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70E4F" w:rsidR="00170E4F" w:rsidRDefault="00170E4F">
      <w:pPr>
        <w:rPr>
          <w:b/>
          <w:lang w:val="nl-NL"/>
        </w:rPr>
      </w:pPr>
      <w:r w:rsidRPr="00170E4F">
        <w:rPr>
          <w:b/>
          <w:lang w:val="nl-NL"/>
        </w:rPr>
        <w:t>Verslag Top Oostelijk</w:t>
      </w:r>
      <w:r w:rsidR="006D19A3">
        <w:rPr>
          <w:b/>
          <w:lang w:val="nl-NL"/>
        </w:rPr>
        <w:t xml:space="preserve"> Partnerschap, 29 en</w:t>
      </w:r>
      <w:r w:rsidRPr="00170E4F">
        <w:rPr>
          <w:b/>
          <w:lang w:val="nl-NL"/>
        </w:rPr>
        <w:t xml:space="preserve"> 30 september, Warschau</w:t>
      </w:r>
    </w:p>
    <w:p w:rsidR="00D309B7" w:rsidRDefault="00C13DB9">
      <w:pPr>
        <w:rPr>
          <w:lang w:val="nl-NL"/>
        </w:rPr>
      </w:pPr>
      <w:r w:rsidRPr="00C13DB9">
        <w:rPr>
          <w:lang w:val="nl-NL"/>
        </w:rPr>
        <w:t xml:space="preserve">Op 29 en 30 september jl. vond </w:t>
      </w:r>
      <w:r>
        <w:rPr>
          <w:lang w:val="nl-NL"/>
        </w:rPr>
        <w:t>in Warschau</w:t>
      </w:r>
      <w:r w:rsidRPr="00C13DB9">
        <w:rPr>
          <w:lang w:val="nl-NL"/>
        </w:rPr>
        <w:t xml:space="preserve"> de</w:t>
      </w:r>
      <w:r>
        <w:rPr>
          <w:lang w:val="nl-NL"/>
        </w:rPr>
        <w:t xml:space="preserve"> tweede Top van het Oostelijk Partnerschap pl</w:t>
      </w:r>
      <w:r w:rsidR="005D109A">
        <w:rPr>
          <w:lang w:val="nl-NL"/>
        </w:rPr>
        <w:t xml:space="preserve">aats. Het kabinet heeft u </w:t>
      </w:r>
      <w:r>
        <w:rPr>
          <w:lang w:val="nl-NL"/>
        </w:rPr>
        <w:t>per brief van 15 augustus 2011</w:t>
      </w:r>
      <w:r w:rsidR="005D109A">
        <w:rPr>
          <w:lang w:val="nl-NL"/>
        </w:rPr>
        <w:t xml:space="preserve">, </w:t>
      </w:r>
      <w:r>
        <w:rPr>
          <w:lang w:val="nl-NL"/>
        </w:rPr>
        <w:t>alsmede tijdens het algemeen overleg met uw Kamer op 14 september 2011</w:t>
      </w:r>
      <w:r w:rsidR="005D109A">
        <w:rPr>
          <w:lang w:val="nl-NL"/>
        </w:rPr>
        <w:t xml:space="preserve">, </w:t>
      </w:r>
      <w:r>
        <w:rPr>
          <w:lang w:val="nl-NL"/>
        </w:rPr>
        <w:t xml:space="preserve">geïnformeerd over de inzet </w:t>
      </w:r>
      <w:bookmarkStart w:name="_GoBack" w:id="0"/>
      <w:bookmarkEnd w:id="0"/>
      <w:r>
        <w:rPr>
          <w:lang w:val="nl-NL"/>
        </w:rPr>
        <w:t xml:space="preserve">van het kabinet voor deze Top. </w:t>
      </w:r>
    </w:p>
    <w:p w:rsidR="00C13DB9" w:rsidRDefault="00C13DB9">
      <w:pPr>
        <w:rPr>
          <w:lang w:val="nl-NL"/>
        </w:rPr>
      </w:pPr>
      <w:r>
        <w:rPr>
          <w:lang w:val="nl-NL"/>
        </w:rPr>
        <w:t xml:space="preserve">De Top vond plaats </w:t>
      </w:r>
      <w:r w:rsidR="005D109A">
        <w:rPr>
          <w:lang w:val="nl-NL"/>
        </w:rPr>
        <w:t xml:space="preserve">twee jaar </w:t>
      </w:r>
      <w:r>
        <w:rPr>
          <w:lang w:val="nl-NL"/>
        </w:rPr>
        <w:t>na de lancering van het Oostelijk Partnerschap tijdens de Top van Praag op 7 mei 2009. Ook ti</w:t>
      </w:r>
      <w:r w:rsidR="00046714">
        <w:rPr>
          <w:lang w:val="nl-NL"/>
        </w:rPr>
        <w:t>jdens deze Top in Warschau was</w:t>
      </w:r>
      <w:r>
        <w:rPr>
          <w:lang w:val="nl-NL"/>
        </w:rPr>
        <w:t xml:space="preserve"> een groot aantal </w:t>
      </w:r>
      <w:r w:rsidR="00E54235">
        <w:rPr>
          <w:lang w:val="nl-NL"/>
        </w:rPr>
        <w:t>regeringsleiders</w:t>
      </w:r>
      <w:r w:rsidR="00037918">
        <w:rPr>
          <w:lang w:val="nl-NL"/>
        </w:rPr>
        <w:t xml:space="preserve"> uit zowel de EU als de p</w:t>
      </w:r>
      <w:r>
        <w:rPr>
          <w:lang w:val="nl-NL"/>
        </w:rPr>
        <w:t xml:space="preserve">artnerlanden </w:t>
      </w:r>
      <w:r w:rsidR="00E54235">
        <w:rPr>
          <w:lang w:val="nl-NL"/>
        </w:rPr>
        <w:t>Armenië</w:t>
      </w:r>
      <w:r>
        <w:rPr>
          <w:lang w:val="nl-NL"/>
        </w:rPr>
        <w:t xml:space="preserve">, </w:t>
      </w:r>
      <w:r w:rsidR="00E54235">
        <w:rPr>
          <w:lang w:val="nl-NL"/>
        </w:rPr>
        <w:t>Azerbeidjan</w:t>
      </w:r>
      <w:r>
        <w:rPr>
          <w:lang w:val="nl-NL"/>
        </w:rPr>
        <w:t xml:space="preserve">, </w:t>
      </w:r>
      <w:r w:rsidR="00E54235">
        <w:rPr>
          <w:lang w:val="nl-NL"/>
        </w:rPr>
        <w:t>Georgië</w:t>
      </w:r>
      <w:r>
        <w:rPr>
          <w:lang w:val="nl-NL"/>
        </w:rPr>
        <w:t xml:space="preserve">, </w:t>
      </w:r>
      <w:r w:rsidR="00E54235">
        <w:rPr>
          <w:lang w:val="nl-NL"/>
        </w:rPr>
        <w:t>Moldavië</w:t>
      </w:r>
      <w:r>
        <w:rPr>
          <w:lang w:val="nl-NL"/>
        </w:rPr>
        <w:t xml:space="preserve"> en </w:t>
      </w:r>
      <w:r w:rsidR="00E54235">
        <w:rPr>
          <w:lang w:val="nl-NL"/>
        </w:rPr>
        <w:t>Oekraïne</w:t>
      </w:r>
      <w:r>
        <w:rPr>
          <w:lang w:val="nl-NL"/>
        </w:rPr>
        <w:t xml:space="preserve"> aanwezig. Ondanks de uitnodiging aan de Wit-Russische minister van Buitenlandse Zaken</w:t>
      </w:r>
      <w:r w:rsidR="00DD2357">
        <w:rPr>
          <w:lang w:val="nl-NL"/>
        </w:rPr>
        <w:t xml:space="preserve">, zoals afgesproken tijdens het recente </w:t>
      </w:r>
      <w:proofErr w:type="spellStart"/>
      <w:r w:rsidR="00DD2357">
        <w:rPr>
          <w:lang w:val="nl-NL"/>
        </w:rPr>
        <w:t>Gymnich</w:t>
      </w:r>
      <w:proofErr w:type="spellEnd"/>
      <w:r w:rsidR="00DD2357">
        <w:rPr>
          <w:lang w:val="nl-NL"/>
        </w:rPr>
        <w:t xml:space="preserve">-overleg op 2 en 3 september, </w:t>
      </w:r>
      <w:r w:rsidR="00037918">
        <w:rPr>
          <w:lang w:val="nl-NL"/>
        </w:rPr>
        <w:t xml:space="preserve">nam Wit-Rusland </w:t>
      </w:r>
      <w:r>
        <w:rPr>
          <w:lang w:val="nl-NL"/>
        </w:rPr>
        <w:t xml:space="preserve">geen deel aan de </w:t>
      </w:r>
      <w:r w:rsidR="00192DDB">
        <w:rPr>
          <w:lang w:val="nl-NL"/>
        </w:rPr>
        <w:t xml:space="preserve">Top. </w:t>
      </w:r>
      <w:r w:rsidR="00E54235">
        <w:rPr>
          <w:lang w:val="nl-NL"/>
        </w:rPr>
        <w:t xml:space="preserve">Naast </w:t>
      </w:r>
      <w:r w:rsidR="00253B11">
        <w:rPr>
          <w:lang w:val="nl-NL"/>
        </w:rPr>
        <w:t>regeringsleiders</w:t>
      </w:r>
      <w:r w:rsidR="00E54235">
        <w:rPr>
          <w:lang w:val="nl-NL"/>
        </w:rPr>
        <w:t xml:space="preserve"> </w:t>
      </w:r>
      <w:r w:rsidR="00192DDB">
        <w:rPr>
          <w:lang w:val="nl-NL"/>
        </w:rPr>
        <w:t xml:space="preserve">waren </w:t>
      </w:r>
      <w:r w:rsidR="00E54235">
        <w:rPr>
          <w:lang w:val="nl-NL"/>
        </w:rPr>
        <w:t xml:space="preserve">ook de voorzitter van het </w:t>
      </w:r>
      <w:r w:rsidR="00253B11">
        <w:rPr>
          <w:lang w:val="nl-NL"/>
        </w:rPr>
        <w:t>Europees</w:t>
      </w:r>
      <w:r w:rsidR="00E54235">
        <w:rPr>
          <w:lang w:val="nl-NL"/>
        </w:rPr>
        <w:t xml:space="preserve"> Parlement </w:t>
      </w:r>
      <w:proofErr w:type="spellStart"/>
      <w:r w:rsidR="00E54235">
        <w:rPr>
          <w:lang w:val="nl-NL"/>
        </w:rPr>
        <w:t>Buzek</w:t>
      </w:r>
      <w:proofErr w:type="spellEnd"/>
      <w:r w:rsidR="00E54235">
        <w:rPr>
          <w:lang w:val="nl-NL"/>
        </w:rPr>
        <w:t xml:space="preserve">, </w:t>
      </w:r>
      <w:r w:rsidR="00253B11">
        <w:rPr>
          <w:lang w:val="nl-NL"/>
        </w:rPr>
        <w:t xml:space="preserve">Voorzitter van de Europese Raad Van Rompuy, </w:t>
      </w:r>
      <w:r w:rsidR="00E54235">
        <w:rPr>
          <w:lang w:val="nl-NL"/>
        </w:rPr>
        <w:t xml:space="preserve">Commissievoorzitter </w:t>
      </w:r>
      <w:r w:rsidR="00253B11">
        <w:rPr>
          <w:lang w:val="nl-NL"/>
        </w:rPr>
        <w:t>Barroso</w:t>
      </w:r>
      <w:r w:rsidR="00E54235">
        <w:rPr>
          <w:lang w:val="nl-NL"/>
        </w:rPr>
        <w:t xml:space="preserve">, Hoge Vertegenwoordiger </w:t>
      </w:r>
      <w:proofErr w:type="spellStart"/>
      <w:r w:rsidR="00E54235">
        <w:rPr>
          <w:lang w:val="nl-NL"/>
        </w:rPr>
        <w:t>Ashton</w:t>
      </w:r>
      <w:proofErr w:type="spellEnd"/>
      <w:r w:rsidR="00253B11">
        <w:rPr>
          <w:lang w:val="nl-NL"/>
        </w:rPr>
        <w:t xml:space="preserve"> en vertegenwoordigers van de EIB, EBRD en het Comité van de Regio’s aanwezig. Namens Nederland nam Minister-</w:t>
      </w:r>
      <w:r w:rsidR="00046714">
        <w:rPr>
          <w:lang w:val="nl-NL"/>
        </w:rPr>
        <w:t>p</w:t>
      </w:r>
      <w:r w:rsidR="00253B11">
        <w:rPr>
          <w:lang w:val="nl-NL"/>
        </w:rPr>
        <w:t>resident Rutte deel</w:t>
      </w:r>
      <w:r w:rsidR="00C81EF3">
        <w:rPr>
          <w:lang w:val="nl-NL"/>
        </w:rPr>
        <w:t xml:space="preserve">. </w:t>
      </w:r>
      <w:r w:rsidR="00037918">
        <w:rPr>
          <w:lang w:val="nl-NL"/>
        </w:rPr>
        <w:t xml:space="preserve">Zoals </w:t>
      </w:r>
      <w:proofErr w:type="gramStart"/>
      <w:r w:rsidR="00037918">
        <w:rPr>
          <w:lang w:val="nl-NL"/>
        </w:rPr>
        <w:t>bekend</w:t>
      </w:r>
      <w:proofErr w:type="gramEnd"/>
      <w:r w:rsidR="00037918">
        <w:rPr>
          <w:lang w:val="nl-NL"/>
        </w:rPr>
        <w:t xml:space="preserve"> hecht </w:t>
      </w:r>
      <w:r>
        <w:rPr>
          <w:lang w:val="nl-NL"/>
        </w:rPr>
        <w:t>Nederland waarde aan het Oostelijk Partnerschap als instrument om de economische en politieke samenwerking met deze landen te versterken en de stabiliteit aan de gemeenschappelijk</w:t>
      </w:r>
      <w:r w:rsidR="00037918">
        <w:rPr>
          <w:lang w:val="nl-NL"/>
        </w:rPr>
        <w:t>e EU-buitengrenzen te ondersteunen</w:t>
      </w:r>
      <w:r>
        <w:rPr>
          <w:lang w:val="nl-NL"/>
        </w:rPr>
        <w:t xml:space="preserve">. </w:t>
      </w:r>
    </w:p>
    <w:p w:rsidR="00253B11" w:rsidRDefault="00253B11">
      <w:pPr>
        <w:rPr>
          <w:lang w:val="nl-NL"/>
        </w:rPr>
      </w:pPr>
      <w:r>
        <w:rPr>
          <w:lang w:val="nl-NL"/>
        </w:rPr>
        <w:t>De Top heeft een verdere impuls gegeven aan de politieke en economische sam</w:t>
      </w:r>
      <w:r w:rsidR="00037918">
        <w:rPr>
          <w:lang w:val="nl-NL"/>
        </w:rPr>
        <w:t>enwerking tussen de EU en haar o</w:t>
      </w:r>
      <w:r>
        <w:rPr>
          <w:lang w:val="nl-NL"/>
        </w:rPr>
        <w:t>ostelijk</w:t>
      </w:r>
      <w:r w:rsidR="00037918">
        <w:rPr>
          <w:lang w:val="nl-NL"/>
        </w:rPr>
        <w:t>e</w:t>
      </w:r>
      <w:r>
        <w:rPr>
          <w:lang w:val="nl-NL"/>
        </w:rPr>
        <w:t xml:space="preserve"> buren. Het belang om hierbij waarden op het gebied van mensenrechten, democratisering en re</w:t>
      </w:r>
      <w:r w:rsidR="00192DDB">
        <w:rPr>
          <w:lang w:val="nl-NL"/>
        </w:rPr>
        <w:t>chtstaat te</w:t>
      </w:r>
      <w:r w:rsidR="00037918">
        <w:rPr>
          <w:lang w:val="nl-NL"/>
        </w:rPr>
        <w:t xml:space="preserve"> respecteren </w:t>
      </w:r>
      <w:r w:rsidR="00192DDB">
        <w:rPr>
          <w:lang w:val="nl-NL"/>
        </w:rPr>
        <w:t xml:space="preserve">werd door alle aanwezigen </w:t>
      </w:r>
      <w:r>
        <w:rPr>
          <w:lang w:val="nl-NL"/>
        </w:rPr>
        <w:t>benadrukt. De Top heeft een gemeenschappel</w:t>
      </w:r>
      <w:r w:rsidR="00192DDB">
        <w:rPr>
          <w:lang w:val="nl-NL"/>
        </w:rPr>
        <w:t xml:space="preserve">ijke verklaring aangenomen waarin </w:t>
      </w:r>
      <w:r w:rsidR="00037918">
        <w:rPr>
          <w:lang w:val="nl-NL"/>
        </w:rPr>
        <w:t xml:space="preserve">het </w:t>
      </w:r>
      <w:r w:rsidR="00192DDB">
        <w:rPr>
          <w:lang w:val="nl-NL"/>
        </w:rPr>
        <w:t xml:space="preserve">respect voor deze waarden </w:t>
      </w:r>
      <w:r>
        <w:rPr>
          <w:lang w:val="nl-NL"/>
        </w:rPr>
        <w:t>en gezamenlijke</w:t>
      </w:r>
      <w:r w:rsidR="00037918">
        <w:rPr>
          <w:lang w:val="nl-NL"/>
        </w:rPr>
        <w:t xml:space="preserve"> afspraken </w:t>
      </w:r>
      <w:r>
        <w:rPr>
          <w:lang w:val="nl-NL"/>
        </w:rPr>
        <w:t xml:space="preserve">voor de komende periode zijn </w:t>
      </w:r>
      <w:r w:rsidR="00037918">
        <w:rPr>
          <w:lang w:val="nl-NL"/>
        </w:rPr>
        <w:t xml:space="preserve">vastgelegd </w:t>
      </w:r>
      <w:r>
        <w:rPr>
          <w:lang w:val="nl-NL"/>
        </w:rPr>
        <w:t xml:space="preserve">(bijlage I). </w:t>
      </w:r>
    </w:p>
    <w:p w:rsidR="009F78E0" w:rsidP="0027676B" w:rsidRDefault="003E1063">
      <w:pPr>
        <w:rPr>
          <w:b/>
          <w:lang w:val="nl-NL"/>
        </w:rPr>
      </w:pPr>
      <w:r>
        <w:rPr>
          <w:b/>
          <w:lang w:val="nl-NL"/>
        </w:rPr>
        <w:t xml:space="preserve">Nadruk op gedeelde </w:t>
      </w:r>
      <w:r w:rsidR="009F78E0">
        <w:rPr>
          <w:b/>
          <w:lang w:val="nl-NL"/>
        </w:rPr>
        <w:t>waarden</w:t>
      </w:r>
    </w:p>
    <w:p w:rsidR="009F78E0" w:rsidP="0027676B" w:rsidRDefault="002973F5">
      <w:pPr>
        <w:rPr>
          <w:lang w:val="nl-NL"/>
        </w:rPr>
      </w:pPr>
      <w:r>
        <w:rPr>
          <w:lang w:val="nl-NL"/>
        </w:rPr>
        <w:t>A</w:t>
      </w:r>
      <w:r w:rsidR="009F78E0">
        <w:rPr>
          <w:lang w:val="nl-NL"/>
        </w:rPr>
        <w:t>lle EU-</w:t>
      </w:r>
      <w:r>
        <w:rPr>
          <w:lang w:val="nl-NL"/>
        </w:rPr>
        <w:t>regerings</w:t>
      </w:r>
      <w:r w:rsidR="009F78E0">
        <w:rPr>
          <w:lang w:val="nl-NL"/>
        </w:rPr>
        <w:t xml:space="preserve">leiders </w:t>
      </w:r>
      <w:r>
        <w:rPr>
          <w:lang w:val="nl-NL"/>
        </w:rPr>
        <w:t xml:space="preserve">onderstreepten </w:t>
      </w:r>
      <w:r w:rsidR="009F78E0">
        <w:rPr>
          <w:lang w:val="nl-NL"/>
        </w:rPr>
        <w:t xml:space="preserve">het belang </w:t>
      </w:r>
      <w:r>
        <w:rPr>
          <w:lang w:val="nl-NL"/>
        </w:rPr>
        <w:t xml:space="preserve">van </w:t>
      </w:r>
      <w:r w:rsidR="009F78E0">
        <w:rPr>
          <w:lang w:val="nl-NL"/>
        </w:rPr>
        <w:t>gedeelde waarden</w:t>
      </w:r>
      <w:r>
        <w:rPr>
          <w:lang w:val="nl-NL"/>
        </w:rPr>
        <w:t xml:space="preserve">. </w:t>
      </w:r>
      <w:r w:rsidR="009F78E0">
        <w:rPr>
          <w:lang w:val="nl-NL"/>
        </w:rPr>
        <w:t xml:space="preserve">Daadwerkelijke toenadering tot de EU kan alleen plaatsvinden wanneer mensenrechten, democratie en rechtsstaat </w:t>
      </w:r>
      <w:r w:rsidR="00BD445E">
        <w:rPr>
          <w:lang w:val="nl-NL"/>
        </w:rPr>
        <w:t xml:space="preserve">gewaarborgd zijn. </w:t>
      </w:r>
      <w:r w:rsidR="003A2275">
        <w:rPr>
          <w:lang w:val="nl-NL"/>
        </w:rPr>
        <w:t>De mate van toenadering tot de EU hangt af van de wijze waarop deze kernwaarden door de partnerlanden worden gerespecteerd.</w:t>
      </w:r>
    </w:p>
    <w:p w:rsidR="003A2275" w:rsidP="00BA42F6" w:rsidRDefault="009F78E0">
      <w:pPr>
        <w:rPr>
          <w:lang w:val="nl-NL"/>
        </w:rPr>
      </w:pPr>
      <w:r>
        <w:rPr>
          <w:lang w:val="nl-NL"/>
        </w:rPr>
        <w:t>In dit verband werd de verslechterende situatie in Wit-</w:t>
      </w:r>
      <w:r w:rsidR="00BA42F6">
        <w:rPr>
          <w:lang w:val="nl-NL"/>
        </w:rPr>
        <w:t>Rusland</w:t>
      </w:r>
      <w:r>
        <w:rPr>
          <w:lang w:val="nl-NL"/>
        </w:rPr>
        <w:t xml:space="preserve"> </w:t>
      </w:r>
      <w:r w:rsidR="00BD445E">
        <w:rPr>
          <w:lang w:val="nl-NL"/>
        </w:rPr>
        <w:t xml:space="preserve">door alle EU-regeringsleiders </w:t>
      </w:r>
      <w:r>
        <w:rPr>
          <w:lang w:val="nl-NL"/>
        </w:rPr>
        <w:t>scherp veroordeeld. Minister-president Rutte riep op tot directe vrijlating en rehabilitatie van alle politieke gevangenen in Wit-</w:t>
      </w:r>
      <w:r w:rsidR="00BA42F6">
        <w:rPr>
          <w:lang w:val="nl-NL"/>
        </w:rPr>
        <w:t>Rusland</w:t>
      </w:r>
      <w:r>
        <w:rPr>
          <w:lang w:val="nl-NL"/>
        </w:rPr>
        <w:t xml:space="preserve">. </w:t>
      </w:r>
      <w:r w:rsidR="002973F5">
        <w:rPr>
          <w:lang w:val="nl-NL"/>
        </w:rPr>
        <w:t xml:space="preserve">De Minister-president maande </w:t>
      </w:r>
      <w:r>
        <w:rPr>
          <w:lang w:val="nl-NL"/>
        </w:rPr>
        <w:t>Wit-</w:t>
      </w:r>
      <w:r w:rsidR="00BA42F6">
        <w:rPr>
          <w:lang w:val="nl-NL"/>
        </w:rPr>
        <w:t>Rusland</w:t>
      </w:r>
      <w:r>
        <w:rPr>
          <w:lang w:val="nl-NL"/>
        </w:rPr>
        <w:t xml:space="preserve"> daadwerkelijke stappen te zetten op weg naar democratie, waaronder een dialoog met de politieke oppositie. </w:t>
      </w:r>
      <w:r w:rsidR="00BA42F6">
        <w:rPr>
          <w:lang w:val="nl-NL"/>
        </w:rPr>
        <w:t>Zolang</w:t>
      </w:r>
      <w:r>
        <w:rPr>
          <w:lang w:val="nl-NL"/>
        </w:rPr>
        <w:t xml:space="preserve"> Wit-Rusland hiertoe niet bereid is kan er van </w:t>
      </w:r>
      <w:r w:rsidR="00BA42F6">
        <w:rPr>
          <w:lang w:val="nl-NL"/>
        </w:rPr>
        <w:t>toenadering</w:t>
      </w:r>
      <w:r>
        <w:rPr>
          <w:lang w:val="nl-NL"/>
        </w:rPr>
        <w:t xml:space="preserve"> tot de EU geen sprake zijn. </w:t>
      </w:r>
      <w:r w:rsidR="00156618">
        <w:rPr>
          <w:lang w:val="nl-NL"/>
        </w:rPr>
        <w:t>Andere r</w:t>
      </w:r>
      <w:r w:rsidR="00BA42F6">
        <w:rPr>
          <w:lang w:val="nl-NL"/>
        </w:rPr>
        <w:t>egeringsleiders</w:t>
      </w:r>
      <w:r>
        <w:rPr>
          <w:lang w:val="nl-NL"/>
        </w:rPr>
        <w:t xml:space="preserve"> </w:t>
      </w:r>
      <w:r w:rsidR="00BA42F6">
        <w:rPr>
          <w:lang w:val="nl-NL"/>
        </w:rPr>
        <w:t xml:space="preserve">spraken </w:t>
      </w:r>
      <w:r w:rsidR="00156618">
        <w:rPr>
          <w:lang w:val="nl-NL"/>
        </w:rPr>
        <w:t xml:space="preserve">eveneens </w:t>
      </w:r>
      <w:r w:rsidR="00BA42F6">
        <w:rPr>
          <w:lang w:val="nl-NL"/>
        </w:rPr>
        <w:t>hun zorg uit over</w:t>
      </w:r>
      <w:r w:rsidR="002973F5">
        <w:rPr>
          <w:lang w:val="nl-NL"/>
        </w:rPr>
        <w:t xml:space="preserve"> de situatie in Wit-Rusland, waaronder de continue </w:t>
      </w:r>
      <w:r>
        <w:rPr>
          <w:lang w:val="nl-NL"/>
        </w:rPr>
        <w:t xml:space="preserve">intimidatie </w:t>
      </w:r>
      <w:r w:rsidR="00046714">
        <w:rPr>
          <w:lang w:val="nl-NL"/>
        </w:rPr>
        <w:t xml:space="preserve">van </w:t>
      </w:r>
      <w:r>
        <w:rPr>
          <w:lang w:val="nl-NL"/>
        </w:rPr>
        <w:t>demonstranten</w:t>
      </w:r>
      <w:r w:rsidR="00BA42F6">
        <w:rPr>
          <w:lang w:val="nl-NL"/>
        </w:rPr>
        <w:t xml:space="preserve"> en hun familieleden en </w:t>
      </w:r>
      <w:r w:rsidR="002973F5">
        <w:rPr>
          <w:lang w:val="nl-NL"/>
        </w:rPr>
        <w:t>advocaten</w:t>
      </w:r>
      <w:r w:rsidR="00BA42F6">
        <w:rPr>
          <w:lang w:val="nl-NL"/>
        </w:rPr>
        <w:t xml:space="preserve">. </w:t>
      </w:r>
      <w:r w:rsidR="003A2275">
        <w:rPr>
          <w:lang w:val="nl-NL"/>
        </w:rPr>
        <w:t>Ook</w:t>
      </w:r>
      <w:r w:rsidR="002973F5">
        <w:rPr>
          <w:lang w:val="nl-NL"/>
        </w:rPr>
        <w:t xml:space="preserve"> de</w:t>
      </w:r>
      <w:r w:rsidR="003A2275">
        <w:rPr>
          <w:lang w:val="nl-NL"/>
        </w:rPr>
        <w:t xml:space="preserve"> voorzitter van het Europees Parlement </w:t>
      </w:r>
      <w:proofErr w:type="spellStart"/>
      <w:r w:rsidR="003A2275">
        <w:rPr>
          <w:lang w:val="nl-NL"/>
        </w:rPr>
        <w:t>Buzek</w:t>
      </w:r>
      <w:proofErr w:type="spellEnd"/>
      <w:r w:rsidR="003A2275">
        <w:rPr>
          <w:lang w:val="nl-NL"/>
        </w:rPr>
        <w:t xml:space="preserve"> veroordeelde </w:t>
      </w:r>
      <w:r w:rsidR="002973F5">
        <w:rPr>
          <w:lang w:val="nl-NL"/>
        </w:rPr>
        <w:t xml:space="preserve">in </w:t>
      </w:r>
      <w:r w:rsidR="003A2275">
        <w:rPr>
          <w:lang w:val="nl-NL"/>
        </w:rPr>
        <w:t xml:space="preserve">stevige bewoordingen de situatie in Wit-Rusland. Hij stelde hierbij dat de voor Wit-Rusland beschikbare plekken in </w:t>
      </w:r>
      <w:r w:rsidR="004A785F">
        <w:rPr>
          <w:lang w:val="nl-NL"/>
        </w:rPr>
        <w:t>de</w:t>
      </w:r>
      <w:r w:rsidR="003A2275">
        <w:rPr>
          <w:lang w:val="nl-NL"/>
        </w:rPr>
        <w:t xml:space="preserve"> Parlementair</w:t>
      </w:r>
      <w:r w:rsidR="004A785F">
        <w:rPr>
          <w:lang w:val="nl-NL"/>
        </w:rPr>
        <w:t>e</w:t>
      </w:r>
      <w:r w:rsidR="003A2275">
        <w:rPr>
          <w:lang w:val="nl-NL"/>
        </w:rPr>
        <w:t xml:space="preserve"> Assemblee van het Oostelijk Partnerschap </w:t>
      </w:r>
      <w:r w:rsidR="002973F5">
        <w:rPr>
          <w:lang w:val="nl-NL"/>
        </w:rPr>
        <w:t>(</w:t>
      </w:r>
      <w:r w:rsidR="003A2275">
        <w:rPr>
          <w:lang w:val="nl-NL"/>
        </w:rPr>
        <w:t xml:space="preserve">EURONEST) louter bestemd zijn voor de Wit-Russische oppositie en niet voor aan het regime verbonden parlementariërs. </w:t>
      </w:r>
    </w:p>
    <w:p w:rsidR="009F78E0" w:rsidP="0027676B" w:rsidRDefault="00C81EF3">
      <w:pPr>
        <w:rPr>
          <w:b/>
          <w:lang w:val="nl-NL"/>
        </w:rPr>
      </w:pPr>
      <w:r>
        <w:rPr>
          <w:lang w:val="nl-NL"/>
        </w:rPr>
        <w:t xml:space="preserve">Op </w:t>
      </w:r>
      <w:r w:rsidR="002973F5">
        <w:rPr>
          <w:lang w:val="nl-NL"/>
        </w:rPr>
        <w:t xml:space="preserve">de Top </w:t>
      </w:r>
      <w:r w:rsidR="00BA42F6">
        <w:rPr>
          <w:lang w:val="nl-NL"/>
        </w:rPr>
        <w:t xml:space="preserve">namen </w:t>
      </w:r>
      <w:r w:rsidR="002973F5">
        <w:rPr>
          <w:lang w:val="nl-NL"/>
        </w:rPr>
        <w:t xml:space="preserve">de </w:t>
      </w:r>
      <w:r w:rsidR="00BA42F6">
        <w:rPr>
          <w:lang w:val="nl-NL"/>
        </w:rPr>
        <w:t xml:space="preserve">EU-regeringsleiders een </w:t>
      </w:r>
      <w:proofErr w:type="gramStart"/>
      <w:r w:rsidR="00BA42F6">
        <w:rPr>
          <w:lang w:val="nl-NL"/>
        </w:rPr>
        <w:t>separate</w:t>
      </w:r>
      <w:proofErr w:type="gramEnd"/>
      <w:r w:rsidR="00BA42F6">
        <w:rPr>
          <w:lang w:val="nl-NL"/>
        </w:rPr>
        <w:t xml:space="preserve"> verklaring aan waarin het gebrek aan respect voor democratische grondbeginselen </w:t>
      </w:r>
      <w:r w:rsidR="002973F5">
        <w:rPr>
          <w:lang w:val="nl-NL"/>
        </w:rPr>
        <w:t xml:space="preserve">in Wit-Rusland </w:t>
      </w:r>
      <w:r w:rsidR="00BA42F6">
        <w:rPr>
          <w:lang w:val="nl-NL"/>
        </w:rPr>
        <w:t>scherp wordt veroordeeld</w:t>
      </w:r>
      <w:r w:rsidR="002973F5">
        <w:rPr>
          <w:lang w:val="nl-NL"/>
        </w:rPr>
        <w:t xml:space="preserve"> </w:t>
      </w:r>
      <w:r w:rsidR="003A2275">
        <w:rPr>
          <w:lang w:val="nl-NL"/>
        </w:rPr>
        <w:t>(bijlage I</w:t>
      </w:r>
      <w:r w:rsidR="00F60598">
        <w:rPr>
          <w:lang w:val="nl-NL"/>
        </w:rPr>
        <w:t>I</w:t>
      </w:r>
      <w:r w:rsidR="003A2275">
        <w:rPr>
          <w:lang w:val="nl-NL"/>
        </w:rPr>
        <w:t>)</w:t>
      </w:r>
      <w:r w:rsidR="00BA42F6">
        <w:rPr>
          <w:lang w:val="nl-NL"/>
        </w:rPr>
        <w:t>.</w:t>
      </w:r>
    </w:p>
    <w:p w:rsidR="0027676B" w:rsidP="0027676B" w:rsidRDefault="009F78E0">
      <w:pPr>
        <w:rPr>
          <w:b/>
          <w:lang w:val="nl-NL"/>
        </w:rPr>
      </w:pPr>
      <w:r>
        <w:rPr>
          <w:b/>
          <w:lang w:val="nl-NL"/>
        </w:rPr>
        <w:t>Versterkte p</w:t>
      </w:r>
      <w:r w:rsidRPr="00253B11" w:rsidR="00253B11">
        <w:rPr>
          <w:b/>
          <w:lang w:val="nl-NL"/>
        </w:rPr>
        <w:t>olitie</w:t>
      </w:r>
      <w:r w:rsidR="0027676B">
        <w:rPr>
          <w:b/>
          <w:lang w:val="nl-NL"/>
        </w:rPr>
        <w:t xml:space="preserve">ke en economische samenwerking </w:t>
      </w:r>
    </w:p>
    <w:p w:rsidR="00C13DB9" w:rsidP="0027676B" w:rsidRDefault="00253B11">
      <w:pPr>
        <w:rPr>
          <w:lang w:val="nl-NL"/>
        </w:rPr>
      </w:pPr>
      <w:r w:rsidRPr="0027676B">
        <w:rPr>
          <w:lang w:val="nl-NL"/>
        </w:rPr>
        <w:t xml:space="preserve">Alle deelnemers aan de Top benadrukten het belang van </w:t>
      </w:r>
      <w:r w:rsidRPr="0027676B" w:rsidR="0027676B">
        <w:rPr>
          <w:lang w:val="nl-NL"/>
        </w:rPr>
        <w:t xml:space="preserve">verdere politieke en economische samenwerking. </w:t>
      </w:r>
      <w:r w:rsidR="0027676B">
        <w:rPr>
          <w:lang w:val="nl-NL"/>
        </w:rPr>
        <w:t>In dit verband onderstreepten</w:t>
      </w:r>
      <w:r w:rsidR="00BD445E">
        <w:rPr>
          <w:lang w:val="nl-NL"/>
        </w:rPr>
        <w:t xml:space="preserve"> de</w:t>
      </w:r>
      <w:r w:rsidR="0027676B">
        <w:rPr>
          <w:lang w:val="nl-NL"/>
        </w:rPr>
        <w:t xml:space="preserve"> regeringsleiders het belang om voortgang te maken met</w:t>
      </w:r>
      <w:r w:rsidRPr="0027676B" w:rsidR="0027676B">
        <w:rPr>
          <w:lang w:val="nl-NL"/>
        </w:rPr>
        <w:t xml:space="preserve"> </w:t>
      </w:r>
      <w:r w:rsidR="00046714">
        <w:rPr>
          <w:lang w:val="nl-NL"/>
        </w:rPr>
        <w:t>de lopende onderhandelingen over</w:t>
      </w:r>
      <w:r w:rsidRPr="0027676B" w:rsidR="0027676B">
        <w:rPr>
          <w:lang w:val="nl-NL"/>
        </w:rPr>
        <w:t xml:space="preserve"> nieuwe Associat</w:t>
      </w:r>
      <w:r w:rsidR="0027676B">
        <w:rPr>
          <w:lang w:val="nl-NL"/>
        </w:rPr>
        <w:t xml:space="preserve">ie- en </w:t>
      </w:r>
      <w:r w:rsidRPr="0027676B" w:rsidR="0027676B">
        <w:rPr>
          <w:lang w:val="nl-NL"/>
        </w:rPr>
        <w:t xml:space="preserve">vrijhandelsakkoorden (zogenaamde </w:t>
      </w:r>
      <w:proofErr w:type="spellStart"/>
      <w:r w:rsidRPr="00B76DC6" w:rsidR="0027676B">
        <w:rPr>
          <w:i/>
          <w:lang w:val="nl-NL"/>
        </w:rPr>
        <w:t>Deep</w:t>
      </w:r>
      <w:proofErr w:type="spellEnd"/>
      <w:r w:rsidRPr="00B76DC6" w:rsidR="0027676B">
        <w:rPr>
          <w:i/>
          <w:lang w:val="nl-NL"/>
        </w:rPr>
        <w:t xml:space="preserve"> </w:t>
      </w:r>
      <w:proofErr w:type="spellStart"/>
      <w:r w:rsidRPr="00B76DC6" w:rsidR="0027676B">
        <w:rPr>
          <w:i/>
          <w:lang w:val="nl-NL"/>
        </w:rPr>
        <w:t>and</w:t>
      </w:r>
      <w:proofErr w:type="spellEnd"/>
      <w:r w:rsidRPr="00B76DC6" w:rsidR="0027676B">
        <w:rPr>
          <w:i/>
          <w:lang w:val="nl-NL"/>
        </w:rPr>
        <w:t xml:space="preserve"> Comprehensive Free Trade Agreements</w:t>
      </w:r>
      <w:r w:rsidRPr="0027676B" w:rsidR="0027676B">
        <w:rPr>
          <w:lang w:val="nl-NL"/>
        </w:rPr>
        <w:t xml:space="preserve">, </w:t>
      </w:r>
      <w:proofErr w:type="spellStart"/>
      <w:r w:rsidRPr="0027676B" w:rsidR="0027676B">
        <w:rPr>
          <w:lang w:val="nl-NL"/>
        </w:rPr>
        <w:t>DCFTA</w:t>
      </w:r>
      <w:r w:rsidR="00046714">
        <w:rPr>
          <w:lang w:val="nl-NL"/>
        </w:rPr>
        <w:t>’s</w:t>
      </w:r>
      <w:proofErr w:type="spellEnd"/>
      <w:r w:rsidR="0027676B">
        <w:rPr>
          <w:lang w:val="nl-NL"/>
        </w:rPr>
        <w:t xml:space="preserve">). De partnerlanden zelf hechten ook groot politiek gewicht </w:t>
      </w:r>
      <w:r w:rsidR="00046714">
        <w:rPr>
          <w:lang w:val="nl-NL"/>
        </w:rPr>
        <w:t>aan deze akkoorden en zien deze</w:t>
      </w:r>
      <w:r w:rsidR="00DD4765">
        <w:rPr>
          <w:lang w:val="nl-NL"/>
        </w:rPr>
        <w:t xml:space="preserve"> </w:t>
      </w:r>
      <w:r w:rsidR="0027676B">
        <w:rPr>
          <w:lang w:val="nl-NL"/>
        </w:rPr>
        <w:t>als belangrijk instrument om verdere hervormingen door te voeren</w:t>
      </w:r>
      <w:r w:rsidR="00DD4765">
        <w:rPr>
          <w:lang w:val="nl-NL"/>
        </w:rPr>
        <w:t xml:space="preserve"> én</w:t>
      </w:r>
      <w:r w:rsidR="0027676B">
        <w:rPr>
          <w:lang w:val="nl-NL"/>
        </w:rPr>
        <w:t xml:space="preserve"> als </w:t>
      </w:r>
      <w:r w:rsidR="00BD445E">
        <w:rPr>
          <w:lang w:val="nl-NL"/>
        </w:rPr>
        <w:t xml:space="preserve">motor voor vrijhandel en </w:t>
      </w:r>
      <w:r w:rsidR="0027676B">
        <w:rPr>
          <w:lang w:val="nl-NL"/>
        </w:rPr>
        <w:t xml:space="preserve">economische groei. </w:t>
      </w:r>
    </w:p>
    <w:p w:rsidR="00156618" w:rsidP="0027676B" w:rsidRDefault="00156618">
      <w:pPr>
        <w:rPr>
          <w:lang w:val="nl-NL"/>
        </w:rPr>
      </w:pPr>
      <w:r>
        <w:rPr>
          <w:lang w:val="nl-NL"/>
        </w:rPr>
        <w:t xml:space="preserve">Minister-president Rutte benadrukte het belang van het versterken van de </w:t>
      </w:r>
      <w:r w:rsidR="00731035">
        <w:rPr>
          <w:lang w:val="nl-NL"/>
        </w:rPr>
        <w:t>economische</w:t>
      </w:r>
      <w:r>
        <w:rPr>
          <w:lang w:val="nl-NL"/>
        </w:rPr>
        <w:t xml:space="preserve"> relaties</w:t>
      </w:r>
      <w:r w:rsidR="00BD445E">
        <w:rPr>
          <w:lang w:val="nl-NL"/>
        </w:rPr>
        <w:t xml:space="preserve"> met de oosterburen</w:t>
      </w:r>
      <w:r w:rsidR="003E1063">
        <w:rPr>
          <w:lang w:val="nl-NL"/>
        </w:rPr>
        <w:t>, waaronde</w:t>
      </w:r>
      <w:r w:rsidR="00DD4765">
        <w:rPr>
          <w:lang w:val="nl-NL"/>
        </w:rPr>
        <w:t>r</w:t>
      </w:r>
      <w:r w:rsidR="003E1063">
        <w:rPr>
          <w:lang w:val="nl-NL"/>
        </w:rPr>
        <w:t xml:space="preserve"> op het gebied van energie</w:t>
      </w:r>
      <w:r>
        <w:rPr>
          <w:lang w:val="nl-NL"/>
        </w:rPr>
        <w:t xml:space="preserve">. </w:t>
      </w:r>
      <w:r w:rsidR="00BD445E">
        <w:rPr>
          <w:lang w:val="nl-NL"/>
        </w:rPr>
        <w:t>Nederland is als een</w:t>
      </w:r>
      <w:r w:rsidR="00731035">
        <w:rPr>
          <w:lang w:val="nl-NL"/>
        </w:rPr>
        <w:t xml:space="preserve"> van de grootste buitenlandse investeerde</w:t>
      </w:r>
      <w:r w:rsidR="00BD445E">
        <w:rPr>
          <w:lang w:val="nl-NL"/>
        </w:rPr>
        <w:t>rs</w:t>
      </w:r>
      <w:r w:rsidR="00731035">
        <w:rPr>
          <w:lang w:val="nl-NL"/>
        </w:rPr>
        <w:t xml:space="preserve"> in de regio gebaat bij verdere economische hervormingen en verbetering van het investeringsklimaat in deze landen. De nieuw af te sluiten handelsakkoorden geven hier een </w:t>
      </w:r>
      <w:r w:rsidR="00731035">
        <w:rPr>
          <w:lang w:val="nl-NL"/>
        </w:rPr>
        <w:lastRenderedPageBreak/>
        <w:t>belangrijke impuls aan en dragen bij aan het creëren van een ‘</w:t>
      </w:r>
      <w:proofErr w:type="gramStart"/>
      <w:r w:rsidRPr="00731035" w:rsidR="00731035">
        <w:rPr>
          <w:i/>
          <w:lang w:val="nl-NL"/>
        </w:rPr>
        <w:t>level</w:t>
      </w:r>
      <w:proofErr w:type="gramEnd"/>
      <w:r w:rsidRPr="00731035" w:rsidR="00731035">
        <w:rPr>
          <w:i/>
          <w:lang w:val="nl-NL"/>
        </w:rPr>
        <w:t xml:space="preserve"> </w:t>
      </w:r>
      <w:proofErr w:type="spellStart"/>
      <w:r w:rsidRPr="00731035" w:rsidR="00731035">
        <w:rPr>
          <w:i/>
          <w:lang w:val="nl-NL"/>
        </w:rPr>
        <w:t>playing</w:t>
      </w:r>
      <w:proofErr w:type="spellEnd"/>
      <w:r w:rsidRPr="00731035" w:rsidR="00731035">
        <w:rPr>
          <w:i/>
          <w:lang w:val="nl-NL"/>
        </w:rPr>
        <w:t xml:space="preserve"> field’</w:t>
      </w:r>
      <w:r w:rsidR="00731035">
        <w:rPr>
          <w:lang w:val="nl-NL"/>
        </w:rPr>
        <w:t>, waarmee de mogelijkheden van het bedrijfsleven om in deze landen zaken te doen word</w:t>
      </w:r>
      <w:r w:rsidR="00DD4765">
        <w:rPr>
          <w:lang w:val="nl-NL"/>
        </w:rPr>
        <w:t>en</w:t>
      </w:r>
      <w:r w:rsidR="00731035">
        <w:rPr>
          <w:lang w:val="nl-NL"/>
        </w:rPr>
        <w:t xml:space="preserve"> verbeterd.</w:t>
      </w:r>
      <w:r w:rsidR="003E1063">
        <w:rPr>
          <w:lang w:val="nl-NL"/>
        </w:rPr>
        <w:t xml:space="preserve"> </w:t>
      </w:r>
    </w:p>
    <w:p w:rsidR="00B808EC" w:rsidP="0027676B" w:rsidRDefault="00B76DC6">
      <w:pPr>
        <w:rPr>
          <w:lang w:val="nl-NL"/>
        </w:rPr>
      </w:pPr>
      <w:r>
        <w:rPr>
          <w:lang w:val="nl-NL"/>
        </w:rPr>
        <w:t>Een aantal grote lidstaten richtte zich in dit verband specifiek tot Oekraïne</w:t>
      </w:r>
      <w:r w:rsidR="00C81EF3">
        <w:rPr>
          <w:lang w:val="nl-NL"/>
        </w:rPr>
        <w:t xml:space="preserve">, onder andere vanwege </w:t>
      </w:r>
      <w:r>
        <w:rPr>
          <w:lang w:val="nl-NL"/>
        </w:rPr>
        <w:t xml:space="preserve">de </w:t>
      </w:r>
      <w:r w:rsidR="00DD4765">
        <w:rPr>
          <w:lang w:val="nl-NL"/>
        </w:rPr>
        <w:t>straf</w:t>
      </w:r>
      <w:r>
        <w:rPr>
          <w:lang w:val="nl-NL"/>
        </w:rPr>
        <w:t>zaak tegen voormalig premier Timoshenko. Deze regeringsleiders onderstreepten het politieke en economisch belang van het</w:t>
      </w:r>
      <w:r w:rsidR="0073582B">
        <w:rPr>
          <w:lang w:val="nl-NL"/>
        </w:rPr>
        <w:t xml:space="preserve"> voor het einde van het jaar </w:t>
      </w:r>
      <w:r>
        <w:rPr>
          <w:lang w:val="nl-NL"/>
        </w:rPr>
        <w:t>afronden van de onderhandelingen vo</w:t>
      </w:r>
      <w:r w:rsidR="0073582B">
        <w:rPr>
          <w:lang w:val="nl-NL"/>
        </w:rPr>
        <w:t xml:space="preserve">or een nieuw Associatieakkoord (inclusief een handelsakkoord </w:t>
      </w:r>
      <w:r>
        <w:rPr>
          <w:lang w:val="nl-NL"/>
        </w:rPr>
        <w:t xml:space="preserve">DCFTA), maar benadrukten hierbij </w:t>
      </w:r>
      <w:r w:rsidR="0073582B">
        <w:rPr>
          <w:lang w:val="nl-NL"/>
        </w:rPr>
        <w:t>d</w:t>
      </w:r>
      <w:r w:rsidR="00BF1961">
        <w:rPr>
          <w:lang w:val="nl-NL"/>
        </w:rPr>
        <w:t xml:space="preserve">at Oekraïne de rechtsstaat </w:t>
      </w:r>
      <w:r w:rsidR="00DD4765">
        <w:rPr>
          <w:lang w:val="nl-NL"/>
        </w:rPr>
        <w:t xml:space="preserve">dient te </w:t>
      </w:r>
      <w:r w:rsidR="00BF1961">
        <w:rPr>
          <w:lang w:val="nl-NL"/>
        </w:rPr>
        <w:t xml:space="preserve">respecteren. </w:t>
      </w:r>
    </w:p>
    <w:p w:rsidRPr="00782AE0" w:rsidR="00B76DC6" w:rsidP="0027676B" w:rsidRDefault="00782AE0">
      <w:pPr>
        <w:rPr>
          <w:b/>
          <w:lang w:val="nl-NL"/>
        </w:rPr>
      </w:pPr>
      <w:r w:rsidRPr="00782AE0">
        <w:rPr>
          <w:b/>
          <w:lang w:val="nl-NL"/>
        </w:rPr>
        <w:t>Geen concretisering lidmaatschapperspectief</w:t>
      </w:r>
    </w:p>
    <w:p w:rsidR="00731035" w:rsidP="0027676B" w:rsidRDefault="00782AE0">
      <w:pPr>
        <w:rPr>
          <w:lang w:val="nl-NL"/>
        </w:rPr>
      </w:pPr>
      <w:r>
        <w:rPr>
          <w:lang w:val="nl-NL"/>
        </w:rPr>
        <w:t xml:space="preserve">Tijdens de Top gaven drie van de aanwezige partnerlanden </w:t>
      </w:r>
      <w:r w:rsidRPr="00782AE0">
        <w:rPr>
          <w:lang w:val="nl-NL"/>
        </w:rPr>
        <w:t>(Oekraïne, Moldavië, Georgië)</w:t>
      </w:r>
      <w:r>
        <w:rPr>
          <w:lang w:val="nl-NL"/>
        </w:rPr>
        <w:t xml:space="preserve"> aan op termijn lidmaatschap van de EU na te streven. Deze</w:t>
      </w:r>
      <w:r w:rsidR="00FC4502">
        <w:rPr>
          <w:lang w:val="nl-NL"/>
        </w:rPr>
        <w:t xml:space="preserve"> landen beschouwen zichzelf Europees </w:t>
      </w:r>
      <w:r>
        <w:rPr>
          <w:lang w:val="nl-NL"/>
        </w:rPr>
        <w:t>en zijn bereid de verplichtingen als verwoord in het EU-Ve</w:t>
      </w:r>
      <w:r w:rsidR="001E4053">
        <w:rPr>
          <w:lang w:val="nl-NL"/>
        </w:rPr>
        <w:t>r</w:t>
      </w:r>
      <w:r>
        <w:rPr>
          <w:lang w:val="nl-NL"/>
        </w:rPr>
        <w:t>drag na te leven. Hoewel de</w:t>
      </w:r>
      <w:r w:rsidR="006D01C0">
        <w:rPr>
          <w:lang w:val="nl-NL"/>
        </w:rPr>
        <w:t xml:space="preserve">ze landen </w:t>
      </w:r>
      <w:r>
        <w:rPr>
          <w:lang w:val="nl-NL"/>
        </w:rPr>
        <w:t xml:space="preserve">aangeven </w:t>
      </w:r>
      <w:r w:rsidR="006D01C0">
        <w:rPr>
          <w:lang w:val="nl-NL"/>
        </w:rPr>
        <w:t xml:space="preserve">op dit moment </w:t>
      </w:r>
      <w:r>
        <w:rPr>
          <w:lang w:val="nl-NL"/>
        </w:rPr>
        <w:t>nog niet klaar te zijn voor het lidmaatschap</w:t>
      </w:r>
      <w:r w:rsidR="006D01C0">
        <w:rPr>
          <w:lang w:val="nl-NL"/>
        </w:rPr>
        <w:t xml:space="preserve">, verzoeken zij de EU wel </w:t>
      </w:r>
      <w:r>
        <w:rPr>
          <w:lang w:val="nl-NL"/>
        </w:rPr>
        <w:t xml:space="preserve">om </w:t>
      </w:r>
      <w:r w:rsidR="006D01C0">
        <w:rPr>
          <w:lang w:val="nl-NL"/>
        </w:rPr>
        <w:t xml:space="preserve">nu al </w:t>
      </w:r>
      <w:r>
        <w:rPr>
          <w:lang w:val="nl-NL"/>
        </w:rPr>
        <w:t xml:space="preserve">een </w:t>
      </w:r>
      <w:r w:rsidRPr="00782AE0">
        <w:rPr>
          <w:lang w:val="nl-NL"/>
        </w:rPr>
        <w:t>geconditioneerd</w:t>
      </w:r>
      <w:r>
        <w:rPr>
          <w:lang w:val="nl-NL"/>
        </w:rPr>
        <w:t xml:space="preserve"> perspectief hierop</w:t>
      </w:r>
      <w:r w:rsidR="006D01C0">
        <w:rPr>
          <w:lang w:val="nl-NL"/>
        </w:rPr>
        <w:t xml:space="preserve"> te geven</w:t>
      </w:r>
      <w:r>
        <w:rPr>
          <w:lang w:val="nl-NL"/>
        </w:rPr>
        <w:t xml:space="preserve">. Een aantal EU-lidstaten steunt deze ambities en </w:t>
      </w:r>
      <w:r w:rsidR="00FC4502">
        <w:rPr>
          <w:lang w:val="nl-NL"/>
        </w:rPr>
        <w:t>wijst</w:t>
      </w:r>
      <w:r w:rsidRPr="00782AE0">
        <w:rPr>
          <w:lang w:val="nl-NL"/>
        </w:rPr>
        <w:t xml:space="preserve"> erop dat de Oosterburen onderdeel zijn van de gezamenlijke Europese geschiedenis en</w:t>
      </w:r>
      <w:r>
        <w:rPr>
          <w:lang w:val="nl-NL"/>
        </w:rPr>
        <w:t xml:space="preserve"> </w:t>
      </w:r>
      <w:r w:rsidRPr="00782AE0">
        <w:rPr>
          <w:lang w:val="nl-NL"/>
        </w:rPr>
        <w:t>waardengemeenschap.</w:t>
      </w:r>
      <w:r>
        <w:rPr>
          <w:lang w:val="nl-NL"/>
        </w:rPr>
        <w:t xml:space="preserve"> Vooral de landen die in 2004 en 2007 zijn toegetreden putte</w:t>
      </w:r>
      <w:r w:rsidR="00FC4502">
        <w:rPr>
          <w:lang w:val="nl-NL"/>
        </w:rPr>
        <w:t>n</w:t>
      </w:r>
      <w:r>
        <w:rPr>
          <w:lang w:val="nl-NL"/>
        </w:rPr>
        <w:t xml:space="preserve"> tijdens de Top uit hun eigen ervaringen en gaven aan dat juist het</w:t>
      </w:r>
      <w:r w:rsidR="006D01C0">
        <w:rPr>
          <w:lang w:val="nl-NL"/>
        </w:rPr>
        <w:t xml:space="preserve"> concrete </w:t>
      </w:r>
      <w:r>
        <w:rPr>
          <w:lang w:val="nl-NL"/>
        </w:rPr>
        <w:t>Europese perspectief de grote aanjager van hervormingen is geweest in hun eigen landen.</w:t>
      </w:r>
    </w:p>
    <w:p w:rsidR="001E4053" w:rsidP="00782AE0" w:rsidRDefault="00782AE0">
      <w:pPr>
        <w:rPr>
          <w:lang w:val="nl-NL"/>
        </w:rPr>
      </w:pPr>
      <w:r>
        <w:rPr>
          <w:lang w:val="nl-NL"/>
        </w:rPr>
        <w:t xml:space="preserve">Voor Nederland en een aantal </w:t>
      </w:r>
      <w:r w:rsidR="00250337">
        <w:rPr>
          <w:lang w:val="nl-NL"/>
        </w:rPr>
        <w:t xml:space="preserve">andere </w:t>
      </w:r>
      <w:r>
        <w:rPr>
          <w:lang w:val="nl-NL"/>
        </w:rPr>
        <w:t xml:space="preserve">West-Europese lidstaten </w:t>
      </w:r>
      <w:r w:rsidR="00FC4502">
        <w:rPr>
          <w:lang w:val="nl-NL"/>
        </w:rPr>
        <w:t xml:space="preserve">blijven </w:t>
      </w:r>
      <w:r>
        <w:rPr>
          <w:lang w:val="nl-NL"/>
        </w:rPr>
        <w:t xml:space="preserve">het </w:t>
      </w:r>
      <w:r w:rsidRPr="00782AE0">
        <w:rPr>
          <w:lang w:val="nl-NL"/>
        </w:rPr>
        <w:t>Nabuurschapsbeleid en Uitbreidingsbeleid van de EU</w:t>
      </w:r>
      <w:r w:rsidR="00FC4502">
        <w:rPr>
          <w:lang w:val="nl-NL"/>
        </w:rPr>
        <w:t xml:space="preserve"> echter</w:t>
      </w:r>
      <w:r w:rsidRPr="00782AE0">
        <w:rPr>
          <w:lang w:val="nl-NL"/>
        </w:rPr>
        <w:t xml:space="preserve"> strikt</w:t>
      </w:r>
      <w:r>
        <w:rPr>
          <w:lang w:val="nl-NL"/>
        </w:rPr>
        <w:t xml:space="preserve"> gescheiden trajecten. </w:t>
      </w:r>
      <w:r w:rsidR="00F60AE4">
        <w:rPr>
          <w:lang w:val="nl-NL"/>
        </w:rPr>
        <w:t>De doelstellingen van het Oostelijk Partnerschap zijn gericht op politieke associatie en economische integratie van de oosterburen. H</w:t>
      </w:r>
      <w:r w:rsidRPr="00782AE0" w:rsidR="00F60AE4">
        <w:rPr>
          <w:lang w:val="nl-NL"/>
        </w:rPr>
        <w:t xml:space="preserve">et Oostelijk Partnerschap is </w:t>
      </w:r>
      <w:r w:rsidR="00FC4502">
        <w:rPr>
          <w:lang w:val="nl-NL"/>
        </w:rPr>
        <w:t xml:space="preserve">daarmee </w:t>
      </w:r>
      <w:r w:rsidRPr="00782AE0" w:rsidR="00F60AE4">
        <w:rPr>
          <w:lang w:val="nl-NL"/>
        </w:rPr>
        <w:t>geen voorportaal voor lidmaatschap</w:t>
      </w:r>
      <w:r w:rsidR="00F60AE4">
        <w:rPr>
          <w:lang w:val="nl-NL"/>
        </w:rPr>
        <w:t xml:space="preserve"> </w:t>
      </w:r>
      <w:r w:rsidRPr="00782AE0" w:rsidR="00F60AE4">
        <w:rPr>
          <w:lang w:val="nl-NL"/>
        </w:rPr>
        <w:t>van de EU</w:t>
      </w:r>
      <w:r w:rsidR="00F60AE4">
        <w:rPr>
          <w:lang w:val="nl-NL"/>
        </w:rPr>
        <w:t xml:space="preserve">. Zoals ook besproken </w:t>
      </w:r>
      <w:r w:rsidR="00FC4502">
        <w:rPr>
          <w:lang w:val="nl-NL"/>
        </w:rPr>
        <w:t xml:space="preserve">met uw Kamer </w:t>
      </w:r>
      <w:r w:rsidR="00F60AE4">
        <w:rPr>
          <w:lang w:val="nl-NL"/>
        </w:rPr>
        <w:t xml:space="preserve">tijdens het Algemeen Overleg op 14 september 2011 neemt het kabinet louter </w:t>
      </w:r>
      <w:r w:rsidRPr="00782AE0">
        <w:rPr>
          <w:lang w:val="nl-NL"/>
        </w:rPr>
        <w:t>nota van de lidmaatschapsaspiraties van een aantal partnerlanden, maar is</w:t>
      </w:r>
      <w:r w:rsidR="00FC4502">
        <w:rPr>
          <w:lang w:val="nl-NL"/>
        </w:rPr>
        <w:t xml:space="preserve"> het</w:t>
      </w:r>
      <w:r w:rsidRPr="00782AE0">
        <w:rPr>
          <w:lang w:val="nl-NL"/>
        </w:rPr>
        <w:t xml:space="preserve"> tegen een nadere concretisering van het theoretische lidmaatschapsperspectief voor de oostelijke buurlanden</w:t>
      </w:r>
      <w:r w:rsidR="00F60AE4">
        <w:rPr>
          <w:lang w:val="nl-NL"/>
        </w:rPr>
        <w:t xml:space="preserve">. </w:t>
      </w:r>
    </w:p>
    <w:p w:rsidR="00F60AE4" w:rsidP="00782AE0" w:rsidRDefault="00F60AE4">
      <w:pPr>
        <w:rPr>
          <w:lang w:val="nl-NL"/>
        </w:rPr>
      </w:pPr>
      <w:r>
        <w:rPr>
          <w:lang w:val="nl-NL"/>
        </w:rPr>
        <w:t xml:space="preserve">In de </w:t>
      </w:r>
      <w:r w:rsidR="001E4053">
        <w:rPr>
          <w:lang w:val="nl-NL"/>
        </w:rPr>
        <w:t xml:space="preserve">uiteindelijke </w:t>
      </w:r>
      <w:r>
        <w:rPr>
          <w:lang w:val="nl-NL"/>
        </w:rPr>
        <w:t xml:space="preserve">Verklaring van de Top is deze </w:t>
      </w:r>
      <w:r w:rsidR="00250337">
        <w:rPr>
          <w:lang w:val="nl-NL"/>
        </w:rPr>
        <w:t xml:space="preserve">laatste </w:t>
      </w:r>
      <w:r>
        <w:rPr>
          <w:lang w:val="nl-NL"/>
        </w:rPr>
        <w:t xml:space="preserve">benadering ook vastgelegd, in lijn met </w:t>
      </w:r>
      <w:r w:rsidRPr="00782AE0">
        <w:rPr>
          <w:lang w:val="nl-NL"/>
        </w:rPr>
        <w:t>de door de Raad overeengekomen conclusies van 20 juni 2011.</w:t>
      </w:r>
      <w:r w:rsidR="001E4053">
        <w:rPr>
          <w:lang w:val="nl-NL"/>
        </w:rPr>
        <w:t xml:space="preserve"> Ook de partnerlanden hebben deze formulering uiteindelijk geaccepteerd.</w:t>
      </w:r>
    </w:p>
    <w:p w:rsidRPr="00A20267" w:rsidR="00170E4F" w:rsidP="00782AE0" w:rsidRDefault="003E1063">
      <w:pPr>
        <w:rPr>
          <w:b/>
          <w:lang w:val="nl-NL"/>
        </w:rPr>
      </w:pPr>
      <w:r>
        <w:rPr>
          <w:b/>
          <w:lang w:val="nl-NL"/>
        </w:rPr>
        <w:t>B</w:t>
      </w:r>
      <w:r w:rsidRPr="00A20267" w:rsidR="00A20267">
        <w:rPr>
          <w:b/>
          <w:lang w:val="nl-NL"/>
        </w:rPr>
        <w:t>rede samenwerking</w:t>
      </w:r>
    </w:p>
    <w:p w:rsidR="0038057D" w:rsidP="0027676B" w:rsidRDefault="0038057D">
      <w:pPr>
        <w:rPr>
          <w:lang w:val="nl-NL"/>
        </w:rPr>
      </w:pPr>
      <w:r w:rsidRPr="0038057D">
        <w:rPr>
          <w:lang w:val="nl-NL"/>
        </w:rPr>
        <w:t xml:space="preserve">Een groot aantal regeringsleiders </w:t>
      </w:r>
      <w:r w:rsidR="00046714">
        <w:rPr>
          <w:lang w:val="nl-NL"/>
        </w:rPr>
        <w:t xml:space="preserve">wees op </w:t>
      </w:r>
      <w:r w:rsidRPr="0038057D">
        <w:rPr>
          <w:lang w:val="nl-NL"/>
        </w:rPr>
        <w:t xml:space="preserve">het belang van brede sectorale samenwerking tussen de EU en de landen </w:t>
      </w:r>
      <w:r>
        <w:rPr>
          <w:lang w:val="nl-NL"/>
        </w:rPr>
        <w:t xml:space="preserve">van het Oostelijk Partnerschap, </w:t>
      </w:r>
      <w:r w:rsidR="00181634">
        <w:rPr>
          <w:lang w:val="nl-NL"/>
        </w:rPr>
        <w:t xml:space="preserve">waaronder </w:t>
      </w:r>
      <w:r>
        <w:rPr>
          <w:lang w:val="nl-NL"/>
        </w:rPr>
        <w:t xml:space="preserve">op het gebied van transport, </w:t>
      </w:r>
      <w:r w:rsidR="00365E76">
        <w:rPr>
          <w:lang w:val="nl-NL"/>
        </w:rPr>
        <w:t xml:space="preserve">landbouw, internetvrijheid, </w:t>
      </w:r>
      <w:r w:rsidR="00181634">
        <w:rPr>
          <w:lang w:val="nl-NL"/>
        </w:rPr>
        <w:t>onderwijs, cultuur en sport (dit</w:t>
      </w:r>
      <w:r>
        <w:rPr>
          <w:lang w:val="nl-NL"/>
        </w:rPr>
        <w:t xml:space="preserve"> mede met het oog op het EK Voetbal in Polen en Oekraïne in 2012</w:t>
      </w:r>
      <w:r w:rsidR="00181634">
        <w:rPr>
          <w:lang w:val="nl-NL"/>
        </w:rPr>
        <w:t>)</w:t>
      </w:r>
      <w:r>
        <w:rPr>
          <w:lang w:val="nl-NL"/>
        </w:rPr>
        <w:t xml:space="preserve">. Ook werd aandacht gevraagd voor </w:t>
      </w:r>
      <w:r w:rsidR="00181634">
        <w:rPr>
          <w:lang w:val="nl-NL"/>
        </w:rPr>
        <w:t xml:space="preserve">versterkte </w:t>
      </w:r>
      <w:r>
        <w:rPr>
          <w:lang w:val="nl-NL"/>
        </w:rPr>
        <w:t>samenwerking ten aanzien van grensbewaking, de strij</w:t>
      </w:r>
      <w:r w:rsidR="00181634">
        <w:rPr>
          <w:lang w:val="nl-NL"/>
        </w:rPr>
        <w:t xml:space="preserve">d tegen georganiseerde misdaad en </w:t>
      </w:r>
      <w:r>
        <w:rPr>
          <w:lang w:val="nl-NL"/>
        </w:rPr>
        <w:t>vrouwenhandel en</w:t>
      </w:r>
      <w:r w:rsidR="00181634">
        <w:rPr>
          <w:lang w:val="nl-NL"/>
        </w:rPr>
        <w:t xml:space="preserve"> het tegengaan van</w:t>
      </w:r>
      <w:r w:rsidR="003F5D7D">
        <w:rPr>
          <w:lang w:val="nl-NL"/>
        </w:rPr>
        <w:t xml:space="preserve"> illegale migratie. </w:t>
      </w:r>
      <w:r>
        <w:rPr>
          <w:lang w:val="nl-NL"/>
        </w:rPr>
        <w:t>De Belgische premier Leterme benadrukte namens de Benelux het belang van samenwerking</w:t>
      </w:r>
      <w:r w:rsidR="00181634">
        <w:rPr>
          <w:lang w:val="nl-NL"/>
        </w:rPr>
        <w:t xml:space="preserve"> op het gebied van </w:t>
      </w:r>
      <w:r>
        <w:rPr>
          <w:lang w:val="nl-NL"/>
        </w:rPr>
        <w:t xml:space="preserve">gezondheidszorg. </w:t>
      </w:r>
    </w:p>
    <w:p w:rsidR="0038057D" w:rsidP="0027676B" w:rsidRDefault="0038057D">
      <w:pPr>
        <w:rPr>
          <w:lang w:val="nl-NL"/>
        </w:rPr>
      </w:pPr>
      <w:r>
        <w:rPr>
          <w:lang w:val="nl-NL"/>
        </w:rPr>
        <w:t xml:space="preserve">Een aantal regeringsleiders onderstreepte het belang van het visumbeleid als instrument voor versoepelde contacten tussen zowel burgers als bedrijfsleven. In de </w:t>
      </w:r>
      <w:r w:rsidR="00FF2DE6">
        <w:rPr>
          <w:lang w:val="nl-NL"/>
        </w:rPr>
        <w:t>Verklaring</w:t>
      </w:r>
      <w:r w:rsidR="00DD6326">
        <w:rPr>
          <w:lang w:val="nl-NL"/>
        </w:rPr>
        <w:t xml:space="preserve"> </w:t>
      </w:r>
      <w:r>
        <w:rPr>
          <w:lang w:val="nl-NL"/>
        </w:rPr>
        <w:t xml:space="preserve">van de Top worden hierover de bestaande afspraken over </w:t>
      </w:r>
      <w:r w:rsidR="00FF2DE6">
        <w:rPr>
          <w:lang w:val="nl-NL"/>
        </w:rPr>
        <w:t>visumfacilitatie</w:t>
      </w:r>
      <w:r>
        <w:rPr>
          <w:lang w:val="nl-NL"/>
        </w:rPr>
        <w:t xml:space="preserve"> en de actieplannen voor visumliberalisatie met </w:t>
      </w:r>
      <w:r w:rsidR="00FF2DE6">
        <w:rPr>
          <w:lang w:val="nl-NL"/>
        </w:rPr>
        <w:t>Oekraïne</w:t>
      </w:r>
      <w:r>
        <w:rPr>
          <w:lang w:val="nl-NL"/>
        </w:rPr>
        <w:t xml:space="preserve"> en </w:t>
      </w:r>
      <w:r w:rsidR="00FF2DE6">
        <w:rPr>
          <w:lang w:val="nl-NL"/>
        </w:rPr>
        <w:t>Moldavië</w:t>
      </w:r>
      <w:r>
        <w:rPr>
          <w:lang w:val="nl-NL"/>
        </w:rPr>
        <w:t xml:space="preserve"> herhaald. Premier Leterme onderstreepte hierbij namens de Benelux het belang van </w:t>
      </w:r>
      <w:r w:rsidR="003F5D7D">
        <w:rPr>
          <w:lang w:val="nl-NL"/>
        </w:rPr>
        <w:t>het naleven van de i</w:t>
      </w:r>
      <w:r>
        <w:rPr>
          <w:lang w:val="nl-NL"/>
        </w:rPr>
        <w:t>n de actieplannen vastgelegde conditionaliteiten</w:t>
      </w:r>
      <w:r w:rsidR="00FF2DE6">
        <w:rPr>
          <w:lang w:val="nl-NL"/>
        </w:rPr>
        <w:t>.</w:t>
      </w:r>
    </w:p>
    <w:p w:rsidRPr="0038057D" w:rsidR="003E1063" w:rsidP="0027676B" w:rsidRDefault="003E1063">
      <w:pPr>
        <w:rPr>
          <w:lang w:val="nl-NL"/>
        </w:rPr>
      </w:pPr>
      <w:r>
        <w:rPr>
          <w:lang w:val="nl-NL"/>
        </w:rPr>
        <w:t>Regeringsleiders spraken af verder samen te werken op energiegebied. In de Verklaring zijn hierover uitgebreide afspraken gemaakt, zowel over samenwerking ten aanzien van impleme</w:t>
      </w:r>
      <w:r w:rsidR="003F5D7D">
        <w:rPr>
          <w:lang w:val="nl-NL"/>
        </w:rPr>
        <w:t xml:space="preserve">ntatie van </w:t>
      </w:r>
      <w:proofErr w:type="gramStart"/>
      <w:r w:rsidR="003F5D7D">
        <w:rPr>
          <w:lang w:val="nl-NL"/>
        </w:rPr>
        <w:t>het</w:t>
      </w:r>
      <w:proofErr w:type="gramEnd"/>
      <w:r w:rsidR="003F5D7D">
        <w:rPr>
          <w:lang w:val="nl-NL"/>
        </w:rPr>
        <w:t xml:space="preserve"> Europese energie-</w:t>
      </w:r>
      <w:r w:rsidRPr="003F5D7D">
        <w:rPr>
          <w:i/>
          <w:lang w:val="nl-NL"/>
        </w:rPr>
        <w:t>acquis</w:t>
      </w:r>
      <w:r>
        <w:rPr>
          <w:lang w:val="nl-NL"/>
        </w:rPr>
        <w:t xml:space="preserve"> alsmede samenwerking bij de zekerstelling van energieaanvoerroutes. Daarnaast is afgesproken ook samen te werken aan een efficiënter gebruik van energie en vergroening van de economie. </w:t>
      </w:r>
    </w:p>
    <w:p w:rsidRPr="0027676B" w:rsidR="0027676B" w:rsidP="0027676B" w:rsidRDefault="00782AE0">
      <w:pPr>
        <w:rPr>
          <w:lang w:val="nl-NL"/>
        </w:rPr>
      </w:pPr>
      <w:r>
        <w:rPr>
          <w:lang w:val="nl-NL"/>
        </w:rPr>
        <w:t xml:space="preserve"> </w:t>
      </w:r>
    </w:p>
    <w:sectPr w:rsidRPr="0027676B" w:rsidR="0027676B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B9"/>
    <w:rsid w:val="00037918"/>
    <w:rsid w:val="00046714"/>
    <w:rsid w:val="00145912"/>
    <w:rsid w:val="00156618"/>
    <w:rsid w:val="00170E4F"/>
    <w:rsid w:val="001718F8"/>
    <w:rsid w:val="00181634"/>
    <w:rsid w:val="00192DDB"/>
    <w:rsid w:val="001A60FA"/>
    <w:rsid w:val="001E4053"/>
    <w:rsid w:val="00250337"/>
    <w:rsid w:val="00253B11"/>
    <w:rsid w:val="0027676B"/>
    <w:rsid w:val="0028057E"/>
    <w:rsid w:val="002973F5"/>
    <w:rsid w:val="00365E76"/>
    <w:rsid w:val="0038057D"/>
    <w:rsid w:val="003A2275"/>
    <w:rsid w:val="003E1063"/>
    <w:rsid w:val="003F5D7D"/>
    <w:rsid w:val="004A785F"/>
    <w:rsid w:val="005D109A"/>
    <w:rsid w:val="006D01C0"/>
    <w:rsid w:val="006D19A3"/>
    <w:rsid w:val="00731035"/>
    <w:rsid w:val="0073582B"/>
    <w:rsid w:val="00782AE0"/>
    <w:rsid w:val="009F78E0"/>
    <w:rsid w:val="00A20267"/>
    <w:rsid w:val="00B76DC6"/>
    <w:rsid w:val="00B808EC"/>
    <w:rsid w:val="00BA42F6"/>
    <w:rsid w:val="00BD445E"/>
    <w:rsid w:val="00BF1961"/>
    <w:rsid w:val="00C13DB9"/>
    <w:rsid w:val="00C81EF3"/>
    <w:rsid w:val="00D309B7"/>
    <w:rsid w:val="00DD2357"/>
    <w:rsid w:val="00DD4765"/>
    <w:rsid w:val="00DD6326"/>
    <w:rsid w:val="00E03018"/>
    <w:rsid w:val="00E54235"/>
    <w:rsid w:val="00F60598"/>
    <w:rsid w:val="00F60AE4"/>
    <w:rsid w:val="00FC4502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1262</ap:Words>
  <ap:Characters>6943</ap:Characters>
  <ap:DocSecurity>0</ap:DocSecurity>
  <ap:Lines>57</ap:Lines>
  <ap:Paragraphs>16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2011-10-04T15:19:00.0000000Z</dcterms:created>
  <dcterms:modified xsi:type="dcterms:W3CDTF">2011-10-04T15:38:00.0000000Z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0x010100606CABC23E529841A3DE3F4CF0AC38A8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