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36F69" w:rsidR="00063290" w:rsidP="00063290" w:rsidRDefault="00063290">
      <w:pPr>
        <w:pStyle w:val="Heading1"/>
        <w:keepNext w:val="0"/>
        <w:widowControl w:val="0"/>
        <w:spacing w:line="276" w:lineRule="auto"/>
        <w:rPr>
          <w:rFonts w:ascii="Verdana" w:hAnsi="Verdana"/>
          <w:sz w:val="20"/>
          <w:szCs w:val="20"/>
        </w:rPr>
      </w:pPr>
      <w:r w:rsidRPr="00736F69">
        <w:rPr>
          <w:rFonts w:ascii="Verdana" w:hAnsi="Verdana"/>
          <w:sz w:val="20"/>
          <w:szCs w:val="20"/>
        </w:rPr>
        <w:t xml:space="preserve">GEANNOTEERDE AGENDA </w:t>
      </w:r>
      <w:r>
        <w:rPr>
          <w:rFonts w:ascii="Verdana" w:hAnsi="Verdana"/>
          <w:sz w:val="20"/>
          <w:szCs w:val="20"/>
        </w:rPr>
        <w:t xml:space="preserve">VAN DE </w:t>
      </w:r>
      <w:r w:rsidRPr="00736F69">
        <w:rPr>
          <w:rFonts w:ascii="Verdana" w:hAnsi="Verdana"/>
          <w:sz w:val="20"/>
          <w:szCs w:val="20"/>
        </w:rPr>
        <w:t xml:space="preserve">EU TRANSPORTRAAD </w:t>
      </w:r>
      <w:r>
        <w:rPr>
          <w:rFonts w:ascii="Verdana" w:hAnsi="Verdana"/>
          <w:sz w:val="20"/>
          <w:szCs w:val="20"/>
        </w:rPr>
        <w:t>OP 7 JUNI 2012</w:t>
      </w:r>
    </w:p>
    <w:p w:rsidRPr="00736F69" w:rsidR="00063290" w:rsidP="00063290" w:rsidRDefault="00063290">
      <w:pPr>
        <w:pStyle w:val="Heading1"/>
        <w:keepNext w:val="0"/>
        <w:widowControl w:val="0"/>
        <w:spacing w:line="276" w:lineRule="auto"/>
        <w:rPr>
          <w:rFonts w:ascii="Verdana" w:hAnsi="Verdana"/>
          <w:sz w:val="20"/>
          <w:szCs w:val="20"/>
        </w:rPr>
      </w:pPr>
    </w:p>
    <w:p w:rsidRPr="009A7695" w:rsidR="00063290" w:rsidP="00063290" w:rsidRDefault="00063290">
      <w:pPr>
        <w:pStyle w:val="Header"/>
        <w:spacing w:line="276" w:lineRule="auto"/>
        <w:rPr>
          <w:rFonts w:ascii="Verdana" w:hAnsi="Verdana"/>
          <w:sz w:val="20"/>
          <w:szCs w:val="20"/>
        </w:rPr>
      </w:pPr>
      <w:r w:rsidRPr="001E7180">
        <w:rPr>
          <w:rFonts w:ascii="Verdana" w:hAnsi="Verdana"/>
          <w:sz w:val="20"/>
          <w:szCs w:val="20"/>
        </w:rPr>
        <w:t xml:space="preserve">Hieronder </w:t>
      </w:r>
      <w:r>
        <w:rPr>
          <w:rFonts w:ascii="Verdana" w:hAnsi="Verdana"/>
          <w:sz w:val="20"/>
          <w:szCs w:val="20"/>
        </w:rPr>
        <w:t>treft</w:t>
      </w:r>
      <w:r w:rsidRPr="001E7180">
        <w:rPr>
          <w:rFonts w:ascii="Verdana" w:hAnsi="Verdana"/>
          <w:sz w:val="20"/>
          <w:szCs w:val="20"/>
        </w:rPr>
        <w:t xml:space="preserve"> u een samenvatting van de onderwerpen van de </w:t>
      </w:r>
      <w:r>
        <w:rPr>
          <w:rFonts w:ascii="Verdana" w:hAnsi="Verdana"/>
          <w:sz w:val="20"/>
          <w:szCs w:val="20"/>
        </w:rPr>
        <w:t xml:space="preserve">EU </w:t>
      </w:r>
      <w:r w:rsidRPr="001E7180">
        <w:rPr>
          <w:rFonts w:ascii="Verdana" w:hAnsi="Verdana"/>
          <w:sz w:val="20"/>
          <w:szCs w:val="20"/>
        </w:rPr>
        <w:t xml:space="preserve">Transportraad van </w:t>
      </w:r>
      <w:r>
        <w:rPr>
          <w:rFonts w:ascii="Verdana" w:hAnsi="Verdana"/>
          <w:sz w:val="20"/>
          <w:szCs w:val="20"/>
        </w:rPr>
        <w:t xml:space="preserve">7 </w:t>
      </w:r>
      <w:r w:rsidRPr="009A7695">
        <w:rPr>
          <w:rFonts w:ascii="Verdana" w:hAnsi="Verdana"/>
          <w:sz w:val="20"/>
          <w:szCs w:val="20"/>
        </w:rPr>
        <w:t>juni 2012.</w:t>
      </w:r>
    </w:p>
    <w:p w:rsidRPr="009A7695" w:rsidR="00063290" w:rsidP="00063290" w:rsidRDefault="00063290">
      <w:pPr>
        <w:spacing w:line="276" w:lineRule="auto"/>
        <w:rPr>
          <w:rFonts w:ascii="Verdana" w:hAnsi="Verdana" w:cs="Arial"/>
          <w:color w:val="000000" w:themeColor="text1"/>
          <w:sz w:val="20"/>
          <w:szCs w:val="20"/>
        </w:rPr>
      </w:pPr>
    </w:p>
    <w:p w:rsidRPr="008F3D4B" w:rsidR="00063290" w:rsidP="00063290" w:rsidRDefault="00063290">
      <w:pPr>
        <w:spacing w:line="276" w:lineRule="auto"/>
        <w:rPr>
          <w:rFonts w:ascii="Verdana" w:hAnsi="Verdana"/>
          <w:sz w:val="20"/>
          <w:szCs w:val="20"/>
        </w:rPr>
      </w:pPr>
      <w:r w:rsidRPr="008F3D4B">
        <w:rPr>
          <w:rFonts w:ascii="Verdana" w:hAnsi="Verdana"/>
          <w:sz w:val="20"/>
          <w:szCs w:val="20"/>
        </w:rPr>
        <w:t xml:space="preserve">Het Deense Voorzitterschap streeft naar een algemene oriëntatie op </w:t>
      </w:r>
      <w:r>
        <w:rPr>
          <w:rFonts w:ascii="Verdana" w:hAnsi="Verdana"/>
          <w:sz w:val="20"/>
          <w:szCs w:val="20"/>
        </w:rPr>
        <w:t>het voorstel voor een</w:t>
      </w:r>
      <w:r w:rsidRPr="008F3D4B">
        <w:rPr>
          <w:rFonts w:ascii="Verdana" w:hAnsi="Verdana"/>
          <w:sz w:val="20"/>
          <w:szCs w:val="20"/>
        </w:rPr>
        <w:t xml:space="preserve"> </w:t>
      </w:r>
      <w:r w:rsidRPr="008F3D4B">
        <w:rPr>
          <w:rFonts w:ascii="Verdana" w:hAnsi="Verdana"/>
          <w:b/>
          <w:sz w:val="20"/>
          <w:szCs w:val="20"/>
        </w:rPr>
        <w:t xml:space="preserve">verordening </w:t>
      </w:r>
      <w:r>
        <w:rPr>
          <w:rFonts w:ascii="Verdana" w:hAnsi="Verdana"/>
          <w:b/>
          <w:sz w:val="20"/>
          <w:szCs w:val="20"/>
        </w:rPr>
        <w:t xml:space="preserve">inzake </w:t>
      </w:r>
      <w:r w:rsidRPr="008F3D4B">
        <w:rPr>
          <w:rFonts w:ascii="Verdana" w:hAnsi="Verdana" w:cs="Arial"/>
          <w:b/>
          <w:sz w:val="20"/>
          <w:szCs w:val="20"/>
        </w:rPr>
        <w:t>geluidsgerelateerde exploitatiebeperkingen op Europese luchthavens</w:t>
      </w:r>
      <w:r w:rsidRPr="008F3D4B">
        <w:rPr>
          <w:rFonts w:ascii="Verdana" w:hAnsi="Verdana" w:cs="Arial"/>
          <w:sz w:val="20"/>
          <w:szCs w:val="20"/>
        </w:rPr>
        <w:t xml:space="preserve">. </w:t>
      </w:r>
      <w:r w:rsidRPr="008F3D4B">
        <w:rPr>
          <w:rFonts w:ascii="Verdana" w:hAnsi="Verdana" w:cs="Arial"/>
          <w:color w:val="000000" w:themeColor="text1"/>
          <w:sz w:val="20"/>
          <w:szCs w:val="20"/>
        </w:rPr>
        <w:t>Met dit tweede onderdeel van het luchthavenpakket</w:t>
      </w:r>
      <w:r>
        <w:rPr>
          <w:rFonts w:ascii="Verdana" w:hAnsi="Verdana" w:cs="Arial"/>
          <w:color w:val="000000" w:themeColor="text1"/>
          <w:sz w:val="20"/>
          <w:szCs w:val="20"/>
        </w:rPr>
        <w:t xml:space="preserve"> dat in de Raad voorligt,</w:t>
      </w:r>
      <w:r w:rsidRPr="008F3D4B">
        <w:rPr>
          <w:rFonts w:ascii="Verdana" w:hAnsi="Verdana" w:cs="Arial"/>
          <w:color w:val="000000" w:themeColor="text1"/>
          <w:sz w:val="20"/>
          <w:szCs w:val="20"/>
        </w:rPr>
        <w:t xml:space="preserve"> wil de Europese Commissie de methodiek voor het afwegen van geluidsgerelateerde exploitatiebeperkingen bij luchthavens dwingender voorschrijven en verder verduidelijken. </w:t>
      </w:r>
      <w:r>
        <w:rPr>
          <w:rFonts w:ascii="Verdana" w:hAnsi="Verdana" w:cs="Arial"/>
          <w:color w:val="000000" w:themeColor="text1"/>
          <w:sz w:val="20"/>
          <w:szCs w:val="20"/>
        </w:rPr>
        <w:t xml:space="preserve">Ik ben van mening dat dit voorstel bijdraagt aan het bevorderen van een gelijk speelveld in Europa. Het hanteren van eenduidige regels vermindert de </w:t>
      </w:r>
      <w:r w:rsidRPr="008F3D4B">
        <w:rPr>
          <w:rFonts w:ascii="Verdana" w:hAnsi="Verdana" w:cs="Arial"/>
          <w:sz w:val="20"/>
          <w:szCs w:val="20"/>
        </w:rPr>
        <w:t xml:space="preserve">mogelijkheden </w:t>
      </w:r>
      <w:r>
        <w:rPr>
          <w:rFonts w:ascii="Verdana" w:hAnsi="Verdana" w:cs="Arial"/>
          <w:sz w:val="20"/>
          <w:szCs w:val="20"/>
        </w:rPr>
        <w:t xml:space="preserve">voor lidstaten </w:t>
      </w:r>
      <w:r w:rsidRPr="008F3D4B">
        <w:rPr>
          <w:rFonts w:ascii="Verdana" w:hAnsi="Verdana" w:cs="Arial"/>
          <w:sz w:val="20"/>
          <w:szCs w:val="20"/>
        </w:rPr>
        <w:t xml:space="preserve">om de </w:t>
      </w:r>
      <w:r>
        <w:rPr>
          <w:rFonts w:ascii="Verdana" w:hAnsi="Verdana" w:cs="Arial"/>
          <w:sz w:val="20"/>
          <w:szCs w:val="20"/>
        </w:rPr>
        <w:t>internationale afspraken die in ICAO-verband zijn gemaakt over de aanpak van geluid op en rond luchthavens (“</w:t>
      </w:r>
      <w:r w:rsidRPr="00995AD1">
        <w:rPr>
          <w:rFonts w:ascii="Verdana" w:hAnsi="Verdana" w:cs="Arial"/>
          <w:i/>
          <w:sz w:val="20"/>
          <w:szCs w:val="20"/>
        </w:rPr>
        <w:t>Balanced Approach</w:t>
      </w:r>
      <w:r>
        <w:rPr>
          <w:rFonts w:ascii="Verdana" w:hAnsi="Verdana" w:cs="Arial"/>
          <w:i/>
          <w:sz w:val="20"/>
          <w:szCs w:val="20"/>
        </w:rPr>
        <w:t>”)</w:t>
      </w:r>
      <w:r w:rsidRPr="008F3D4B">
        <w:rPr>
          <w:rFonts w:ascii="Verdana" w:hAnsi="Verdana" w:cs="Arial"/>
          <w:sz w:val="20"/>
          <w:szCs w:val="20"/>
        </w:rPr>
        <w:t xml:space="preserve"> in het voordeel van nationale luchtvaartmaatschappijen uit te leggen. </w:t>
      </w:r>
      <w:r>
        <w:rPr>
          <w:rFonts w:ascii="Verdana" w:hAnsi="Verdana" w:cs="Arial"/>
          <w:sz w:val="20"/>
          <w:szCs w:val="20"/>
        </w:rPr>
        <w:t>Het</w:t>
      </w:r>
      <w:r w:rsidRPr="008F3D4B">
        <w:rPr>
          <w:rFonts w:ascii="Verdana" w:hAnsi="Verdana" w:cs="Arial"/>
          <w:sz w:val="20"/>
          <w:szCs w:val="20"/>
        </w:rPr>
        <w:t xml:space="preserve">zelfde geldt voor de berekeningsmethodiek voor geluidseffecten. Tegelijkertijd laat de verordening voldoende ruimte om rekening te houden met specifieke omstandigheden per luchthaven. </w:t>
      </w:r>
      <w:r>
        <w:rPr>
          <w:rFonts w:ascii="Verdana" w:hAnsi="Verdana" w:cs="Arial"/>
          <w:sz w:val="20"/>
          <w:szCs w:val="20"/>
        </w:rPr>
        <w:t>De voorgestelde regels staan de huidige aanpak in Nederland dan ook niet in de weg.</w:t>
      </w:r>
    </w:p>
    <w:p w:rsidRPr="00183B92" w:rsidR="00063290" w:rsidP="00063290" w:rsidRDefault="00063290">
      <w:pPr>
        <w:widowControl w:val="0"/>
        <w:suppressAutoHyphens/>
        <w:autoSpaceDE w:val="0"/>
        <w:autoSpaceDN w:val="0"/>
        <w:spacing w:line="276" w:lineRule="auto"/>
        <w:textAlignment w:val="baseline"/>
        <w:rPr>
          <w:rFonts w:ascii="Verdana" w:hAnsi="Verdana" w:cs="Arial"/>
          <w:b/>
          <w:sz w:val="20"/>
          <w:szCs w:val="20"/>
        </w:rPr>
      </w:pPr>
    </w:p>
    <w:p w:rsidR="00063290" w:rsidP="00063290" w:rsidRDefault="00063290">
      <w:pPr>
        <w:widowControl w:val="0"/>
        <w:suppressAutoHyphens/>
        <w:autoSpaceDE w:val="0"/>
        <w:autoSpaceDN w:val="0"/>
        <w:spacing w:line="276" w:lineRule="auto"/>
        <w:textAlignment w:val="baseline"/>
        <w:rPr>
          <w:rFonts w:ascii="Verdana" w:hAnsi="Verdana" w:eastAsia="Calibri" w:cs="Verdana"/>
          <w:sz w:val="20"/>
          <w:szCs w:val="20"/>
        </w:rPr>
      </w:pPr>
      <w:r>
        <w:rPr>
          <w:rFonts w:ascii="Verdana" w:hAnsi="Verdana" w:cs="Arial"/>
          <w:sz w:val="20"/>
          <w:szCs w:val="20"/>
        </w:rPr>
        <w:t>Tevens streeft het Voorzitterschap naar besluitvorming over de</w:t>
      </w:r>
      <w:r w:rsidRPr="00183B92">
        <w:rPr>
          <w:rFonts w:ascii="Verdana" w:hAnsi="Verdana" w:cs="Arial"/>
          <w:b/>
          <w:sz w:val="20"/>
          <w:szCs w:val="20"/>
        </w:rPr>
        <w:t xml:space="preserve"> </w:t>
      </w:r>
      <w:r w:rsidRPr="003F4C25">
        <w:rPr>
          <w:rFonts w:ascii="Verdana" w:hAnsi="Verdana" w:cs="Arial"/>
          <w:b/>
          <w:i/>
          <w:sz w:val="20"/>
          <w:szCs w:val="20"/>
        </w:rPr>
        <w:t>Connecting Europe</w:t>
      </w:r>
      <w:r>
        <w:rPr>
          <w:rFonts w:ascii="Verdana" w:hAnsi="Verdana" w:cs="Arial"/>
          <w:b/>
          <w:sz w:val="20"/>
          <w:szCs w:val="20"/>
        </w:rPr>
        <w:t xml:space="preserve"> Faciliteit</w:t>
      </w:r>
      <w:r w:rsidRPr="00183B92">
        <w:rPr>
          <w:rFonts w:ascii="Verdana" w:hAnsi="Verdana" w:cs="Arial"/>
          <w:b/>
          <w:sz w:val="20"/>
          <w:szCs w:val="20"/>
        </w:rPr>
        <w:t xml:space="preserve"> (CEF)</w:t>
      </w:r>
      <w:r>
        <w:rPr>
          <w:rFonts w:ascii="Verdana" w:hAnsi="Verdana" w:cs="Arial"/>
          <w:b/>
          <w:sz w:val="20"/>
          <w:szCs w:val="20"/>
        </w:rPr>
        <w:t xml:space="preserve">. </w:t>
      </w:r>
      <w:r w:rsidRPr="00FD5F8E">
        <w:rPr>
          <w:rFonts w:ascii="Verdana" w:hAnsi="Verdana" w:cs="Arial"/>
          <w:sz w:val="20"/>
          <w:szCs w:val="20"/>
        </w:rPr>
        <w:t xml:space="preserve">Deze verordening regelt de financiële aspecten die betrekking hebben op de uitvoering van het EU-beleid inzake de trans-Europese netwerken (TENs) voor de periode na 2013. </w:t>
      </w:r>
      <w:r w:rsidRPr="00FD5F8E">
        <w:rPr>
          <w:rFonts w:ascii="Verdana" w:hAnsi="Verdana" w:eastAsia="Calibri"/>
          <w:bCs/>
          <w:iCs/>
          <w:sz w:val="20"/>
          <w:szCs w:val="20"/>
        </w:rPr>
        <w:t>De</w:t>
      </w:r>
      <w:r w:rsidRPr="00183B92">
        <w:rPr>
          <w:rFonts w:ascii="Verdana" w:hAnsi="Verdana" w:eastAsia="Calibri"/>
          <w:bCs/>
          <w:iCs/>
          <w:sz w:val="20"/>
          <w:szCs w:val="20"/>
        </w:rPr>
        <w:t xml:space="preserve"> faciliteit </w:t>
      </w:r>
      <w:r>
        <w:rPr>
          <w:rFonts w:ascii="Verdana" w:hAnsi="Verdana" w:eastAsia="Calibri"/>
          <w:bCs/>
          <w:iCs/>
          <w:sz w:val="20"/>
          <w:szCs w:val="20"/>
        </w:rPr>
        <w:t>dient bij te dragen aan de</w:t>
      </w:r>
      <w:r w:rsidRPr="00183B92">
        <w:rPr>
          <w:rFonts w:ascii="Verdana" w:hAnsi="Verdana" w:eastAsia="Calibri"/>
          <w:bCs/>
          <w:iCs/>
          <w:sz w:val="20"/>
          <w:szCs w:val="20"/>
        </w:rPr>
        <w:t xml:space="preserve"> voorbereiding en verwezenlijking van moderne en hoogwaardige energie-, vervoer</w:t>
      </w:r>
      <w:r>
        <w:rPr>
          <w:rFonts w:ascii="Verdana" w:hAnsi="Verdana" w:eastAsia="Calibri"/>
          <w:bCs/>
          <w:iCs/>
          <w:sz w:val="20"/>
          <w:szCs w:val="20"/>
        </w:rPr>
        <w:t>s- en ICT-netwerken.</w:t>
      </w:r>
      <w:r w:rsidRPr="00183B92">
        <w:rPr>
          <w:rFonts w:ascii="Verdana" w:hAnsi="Verdana" w:cs="Arial"/>
          <w:sz w:val="20"/>
          <w:szCs w:val="20"/>
        </w:rPr>
        <w:t xml:space="preserve"> </w:t>
      </w:r>
      <w:r>
        <w:rPr>
          <w:rFonts w:ascii="Verdana" w:hAnsi="Verdana" w:cs="Arial"/>
          <w:sz w:val="20"/>
          <w:szCs w:val="20"/>
        </w:rPr>
        <w:t>Ik steun de beoogde stroomlijning van de financiële spelregels middels vaststelling van de CEF en het steviger accent dat hiermee in de Europese begroting wordt gelegd op infrastructuur. Ook ben ik groot voorstander van de voorgestelde corridoraanpak in de uitvoering.</w:t>
      </w:r>
    </w:p>
    <w:p w:rsidRPr="00183B92" w:rsidR="00063290" w:rsidP="00063290" w:rsidRDefault="00063290">
      <w:pPr>
        <w:widowControl w:val="0"/>
        <w:suppressAutoHyphens/>
        <w:autoSpaceDE w:val="0"/>
        <w:autoSpaceDN w:val="0"/>
        <w:spacing w:line="276" w:lineRule="auto"/>
        <w:textAlignment w:val="baseline"/>
        <w:rPr>
          <w:rFonts w:ascii="Verdana" w:hAnsi="Verdana" w:eastAsia="Calibri" w:cs="Arial"/>
          <w:sz w:val="20"/>
          <w:szCs w:val="20"/>
        </w:rPr>
      </w:pPr>
    </w:p>
    <w:p w:rsidRPr="00183B92" w:rsidR="00063290" w:rsidP="00063290" w:rsidRDefault="00063290">
      <w:pPr>
        <w:spacing w:line="276" w:lineRule="auto"/>
        <w:rPr>
          <w:rFonts w:ascii="Verdana" w:hAnsi="Verdana" w:cs="Arial"/>
          <w:sz w:val="20"/>
          <w:szCs w:val="20"/>
        </w:rPr>
      </w:pPr>
      <w:r>
        <w:rPr>
          <w:rFonts w:ascii="Verdana" w:hAnsi="Verdana" w:eastAsia="MS Mincho"/>
          <w:sz w:val="20"/>
          <w:szCs w:val="20"/>
        </w:rPr>
        <w:t xml:space="preserve">Het Voorzitterschap zet vervolgens in op het bereiken van een partiële algemene oriëntatie op het voorstel voor een </w:t>
      </w:r>
      <w:r w:rsidRPr="00183B92">
        <w:rPr>
          <w:rFonts w:ascii="Verdana" w:hAnsi="Verdana" w:eastAsia="MS Mincho"/>
          <w:b/>
          <w:sz w:val="20"/>
          <w:szCs w:val="20"/>
        </w:rPr>
        <w:t>v</w:t>
      </w:r>
      <w:r w:rsidRPr="00183B92">
        <w:rPr>
          <w:rFonts w:ascii="Verdana" w:hAnsi="Verdana" w:cs="Arial"/>
          <w:b/>
          <w:sz w:val="20"/>
          <w:szCs w:val="20"/>
        </w:rPr>
        <w:t xml:space="preserve">erordening </w:t>
      </w:r>
      <w:r>
        <w:rPr>
          <w:rFonts w:ascii="Verdana" w:hAnsi="Verdana" w:cs="Arial"/>
          <w:b/>
          <w:sz w:val="20"/>
          <w:szCs w:val="20"/>
        </w:rPr>
        <w:t xml:space="preserve">inzake de </w:t>
      </w:r>
      <w:r w:rsidRPr="00183B92">
        <w:rPr>
          <w:rFonts w:ascii="Verdana" w:hAnsi="Verdana" w:cs="Arial"/>
          <w:b/>
          <w:sz w:val="20"/>
          <w:szCs w:val="20"/>
        </w:rPr>
        <w:t xml:space="preserve">implementatie en exploitatie </w:t>
      </w:r>
      <w:r>
        <w:rPr>
          <w:rFonts w:ascii="Verdana" w:hAnsi="Verdana" w:cs="Arial"/>
          <w:b/>
          <w:sz w:val="20"/>
          <w:szCs w:val="20"/>
        </w:rPr>
        <w:t xml:space="preserve">van de </w:t>
      </w:r>
      <w:r w:rsidRPr="00183B92">
        <w:rPr>
          <w:rFonts w:ascii="Verdana" w:hAnsi="Verdana" w:cs="Arial"/>
          <w:b/>
          <w:sz w:val="20"/>
          <w:szCs w:val="20"/>
        </w:rPr>
        <w:t>Europese satellietnavigatiesystemen</w:t>
      </w:r>
      <w:r>
        <w:rPr>
          <w:rFonts w:ascii="Verdana" w:hAnsi="Verdana" w:eastAsia="MS Mincho"/>
          <w:sz w:val="20"/>
          <w:szCs w:val="20"/>
        </w:rPr>
        <w:t>.</w:t>
      </w:r>
      <w:r w:rsidRPr="00183B92">
        <w:rPr>
          <w:rFonts w:ascii="Verdana" w:hAnsi="Verdana" w:eastAsia="MS Mincho"/>
          <w:sz w:val="20"/>
          <w:szCs w:val="20"/>
        </w:rPr>
        <w:t xml:space="preserve"> </w:t>
      </w:r>
      <w:r>
        <w:rPr>
          <w:rFonts w:ascii="Verdana" w:hAnsi="Verdana" w:eastAsia="MS Mincho"/>
          <w:sz w:val="20"/>
          <w:szCs w:val="20"/>
        </w:rPr>
        <w:t>Ik hecht groot belang aan een goede inrichting van de exploitatiefase van de satellietnavigatieprogramma’s EGNOS en Galileo. Van belang is dat er een robuust bestuurlijk model wordt vastgesteld, waarin een duidelijke taakverdeling is opgenomen tussen de Europese Commissie, het GNSS agentschap (GSA) en de Europese ruimtevaartorganisatie ESA. Een belangrijk discussiepunt bij de onderhandelingen in de Raad over het voorstel van de Commissie was de betrokkenheid van de lidstaten. In de voorliggende tekst krijgen de lidstaten meer invloed op besluiten over kritische onderdelen van beide programma’s, in het bijzonder de veiligheidsaspecten.</w:t>
      </w:r>
    </w:p>
    <w:p w:rsidRPr="00183B92" w:rsidR="00063290" w:rsidP="00063290" w:rsidRDefault="00063290">
      <w:pPr>
        <w:widowControl w:val="0"/>
        <w:suppressAutoHyphens/>
        <w:autoSpaceDE w:val="0"/>
        <w:autoSpaceDN w:val="0"/>
        <w:spacing w:line="276" w:lineRule="auto"/>
        <w:textAlignment w:val="baseline"/>
        <w:rPr>
          <w:rFonts w:ascii="Verdana" w:hAnsi="Verdana" w:eastAsia="Calibri" w:cs="Arial"/>
          <w:sz w:val="20"/>
          <w:szCs w:val="20"/>
        </w:rPr>
      </w:pPr>
    </w:p>
    <w:p w:rsidRPr="00B62490" w:rsidR="00063290" w:rsidP="00063290" w:rsidRDefault="00063290">
      <w:pPr>
        <w:spacing w:line="276" w:lineRule="auto"/>
        <w:rPr>
          <w:rFonts w:ascii="Verdana" w:hAnsi="Verdana" w:cs="Arial"/>
          <w:sz w:val="20"/>
          <w:szCs w:val="20"/>
        </w:rPr>
      </w:pPr>
      <w:r w:rsidRPr="00183B92">
        <w:rPr>
          <w:rFonts w:ascii="Verdana" w:hAnsi="Verdana"/>
          <w:sz w:val="20"/>
          <w:szCs w:val="20"/>
        </w:rPr>
        <w:t xml:space="preserve">Op </w:t>
      </w:r>
      <w:r>
        <w:rPr>
          <w:rFonts w:ascii="Verdana" w:hAnsi="Verdana"/>
          <w:sz w:val="20"/>
          <w:szCs w:val="20"/>
        </w:rPr>
        <w:t>het gebied van maritiem vervoer ligt een voortgangsrapportage voor over de voorstellen van de Europese Commissie tot</w:t>
      </w:r>
      <w:r>
        <w:rPr>
          <w:rFonts w:ascii="Verdana" w:hAnsi="Verdana" w:cs="Arial"/>
          <w:sz w:val="20"/>
          <w:szCs w:val="20"/>
        </w:rPr>
        <w:t xml:space="preserve"> </w:t>
      </w:r>
      <w:r w:rsidRPr="00FD5F8E">
        <w:rPr>
          <w:rFonts w:ascii="Verdana" w:hAnsi="Verdana" w:cs="Arial"/>
          <w:sz w:val="20"/>
          <w:szCs w:val="20"/>
        </w:rPr>
        <w:t>wijziging</w:t>
      </w:r>
      <w:r>
        <w:rPr>
          <w:rFonts w:ascii="Verdana" w:hAnsi="Verdana" w:cs="Arial"/>
          <w:sz w:val="20"/>
          <w:szCs w:val="20"/>
        </w:rPr>
        <w:t xml:space="preserve"> van</w:t>
      </w:r>
      <w:r w:rsidRPr="00FD5F8E">
        <w:rPr>
          <w:rFonts w:ascii="Verdana" w:hAnsi="Verdana" w:cs="Arial"/>
          <w:sz w:val="20"/>
          <w:szCs w:val="20"/>
        </w:rPr>
        <w:t xml:space="preserve"> de </w:t>
      </w:r>
      <w:r w:rsidRPr="00FD5F8E">
        <w:rPr>
          <w:rFonts w:ascii="Verdana" w:hAnsi="Verdana" w:cs="Arial"/>
          <w:b/>
          <w:sz w:val="20"/>
          <w:szCs w:val="20"/>
        </w:rPr>
        <w:t>richtlijn h</w:t>
      </w:r>
      <w:r w:rsidRPr="00A255EC">
        <w:rPr>
          <w:rFonts w:ascii="Verdana" w:hAnsi="Verdana" w:cs="Arial"/>
          <w:b/>
          <w:sz w:val="20"/>
          <w:szCs w:val="20"/>
        </w:rPr>
        <w:t>avenstaatcontrole</w:t>
      </w:r>
      <w:r>
        <w:rPr>
          <w:rFonts w:ascii="Verdana" w:hAnsi="Verdana" w:cs="Arial"/>
          <w:sz w:val="20"/>
          <w:szCs w:val="20"/>
        </w:rPr>
        <w:t xml:space="preserve"> en een nieuwe </w:t>
      </w:r>
      <w:r w:rsidRPr="00FD5F8E">
        <w:rPr>
          <w:rFonts w:ascii="Verdana" w:hAnsi="Verdana" w:cs="Arial"/>
          <w:b/>
          <w:sz w:val="20"/>
          <w:szCs w:val="20"/>
        </w:rPr>
        <w:t>richtlijn inzake de verantwoordelijkheden van de vlaggenstaat</w:t>
      </w:r>
      <w:r w:rsidRPr="00A255EC">
        <w:rPr>
          <w:rFonts w:ascii="Verdana" w:hAnsi="Verdana" w:cs="Arial"/>
          <w:b/>
          <w:sz w:val="20"/>
          <w:szCs w:val="20"/>
        </w:rPr>
        <w:t xml:space="preserve"> </w:t>
      </w:r>
      <w:r w:rsidRPr="00866574">
        <w:rPr>
          <w:rFonts w:ascii="Verdana" w:hAnsi="Verdana" w:cs="Arial"/>
          <w:sz w:val="20"/>
          <w:szCs w:val="20"/>
        </w:rPr>
        <w:t>met betrekking tot de handhaving van de richtlijn inzake maritieme arbeid.</w:t>
      </w:r>
      <w:r>
        <w:rPr>
          <w:rFonts w:ascii="Verdana" w:hAnsi="Verdana" w:cs="Arial"/>
          <w:b/>
          <w:sz w:val="20"/>
          <w:szCs w:val="20"/>
        </w:rPr>
        <w:t xml:space="preserve"> </w:t>
      </w:r>
      <w:r w:rsidRPr="00FD5F8E">
        <w:rPr>
          <w:rFonts w:ascii="Verdana" w:hAnsi="Verdana" w:cs="Arial"/>
          <w:sz w:val="20"/>
          <w:szCs w:val="20"/>
        </w:rPr>
        <w:t xml:space="preserve">Beide voorstellen </w:t>
      </w:r>
      <w:r w:rsidRPr="00FD5F8E">
        <w:rPr>
          <w:rFonts w:ascii="Verdana" w:hAnsi="Verdana"/>
          <w:sz w:val="20"/>
          <w:szCs w:val="20"/>
        </w:rPr>
        <w:t>hebben</w:t>
      </w:r>
      <w:r>
        <w:rPr>
          <w:rFonts w:ascii="Verdana" w:hAnsi="Verdana"/>
          <w:sz w:val="20"/>
          <w:szCs w:val="20"/>
        </w:rPr>
        <w:t xml:space="preserve"> </w:t>
      </w:r>
      <w:r>
        <w:rPr>
          <w:rFonts w:ascii="Verdana" w:hAnsi="Verdana" w:cs="Arial"/>
          <w:sz w:val="20"/>
          <w:szCs w:val="20"/>
        </w:rPr>
        <w:t>tot doel</w:t>
      </w:r>
      <w:r w:rsidRPr="00A255EC">
        <w:rPr>
          <w:rFonts w:ascii="Verdana" w:hAnsi="Verdana" w:cs="Arial"/>
          <w:sz w:val="20"/>
          <w:szCs w:val="20"/>
        </w:rPr>
        <w:t xml:space="preserve"> </w:t>
      </w:r>
      <w:r>
        <w:rPr>
          <w:rFonts w:ascii="Verdana" w:hAnsi="Verdana" w:cs="Arial"/>
          <w:sz w:val="20"/>
          <w:szCs w:val="20"/>
        </w:rPr>
        <w:t xml:space="preserve">om </w:t>
      </w:r>
      <w:r w:rsidRPr="00A255EC">
        <w:rPr>
          <w:rFonts w:ascii="Verdana" w:hAnsi="Verdana" w:cs="Arial"/>
          <w:sz w:val="20"/>
          <w:szCs w:val="20"/>
        </w:rPr>
        <w:t>e</w:t>
      </w:r>
      <w:r>
        <w:rPr>
          <w:rFonts w:ascii="Verdana" w:hAnsi="Verdana" w:cs="Arial"/>
          <w:sz w:val="20"/>
          <w:szCs w:val="20"/>
        </w:rPr>
        <w:t>en aantal</w:t>
      </w:r>
      <w:r w:rsidRPr="00A255EC">
        <w:rPr>
          <w:rFonts w:ascii="Verdana" w:hAnsi="Verdana" w:cs="Arial"/>
          <w:sz w:val="20"/>
          <w:szCs w:val="20"/>
        </w:rPr>
        <w:t xml:space="preserve"> bepalingen uit het Internationaal Maritiem Arbeids</w:t>
      </w:r>
      <w:r>
        <w:rPr>
          <w:rFonts w:ascii="Verdana" w:hAnsi="Verdana" w:cs="Arial"/>
          <w:sz w:val="20"/>
          <w:szCs w:val="20"/>
        </w:rPr>
        <w:t>v</w:t>
      </w:r>
      <w:r w:rsidRPr="00A255EC">
        <w:rPr>
          <w:rFonts w:ascii="Verdana" w:hAnsi="Verdana" w:cs="Arial"/>
          <w:sz w:val="20"/>
          <w:szCs w:val="20"/>
        </w:rPr>
        <w:t>erdrag</w:t>
      </w:r>
      <w:r w:rsidRPr="00183B92">
        <w:rPr>
          <w:rFonts w:ascii="Verdana" w:hAnsi="Verdana" w:cs="Arial"/>
          <w:sz w:val="20"/>
          <w:szCs w:val="20"/>
        </w:rPr>
        <w:t xml:space="preserve"> (MAV)</w:t>
      </w:r>
      <w:r>
        <w:rPr>
          <w:rFonts w:ascii="Verdana" w:hAnsi="Verdana" w:cs="Arial"/>
          <w:sz w:val="20"/>
          <w:szCs w:val="20"/>
        </w:rPr>
        <w:t xml:space="preserve"> om te zetten in Europese regelgeving. Nederland </w:t>
      </w:r>
      <w:r w:rsidRPr="00A34E22">
        <w:rPr>
          <w:rFonts w:ascii="Verdana" w:hAnsi="Verdana"/>
          <w:sz w:val="20"/>
          <w:szCs w:val="20"/>
        </w:rPr>
        <w:t xml:space="preserve">heeft als belangrijke haven- en vlaggenstaat </w:t>
      </w:r>
      <w:r>
        <w:rPr>
          <w:rFonts w:ascii="Verdana" w:hAnsi="Verdana"/>
          <w:sz w:val="20"/>
          <w:szCs w:val="20"/>
        </w:rPr>
        <w:t xml:space="preserve">groot belang </w:t>
      </w:r>
      <w:r w:rsidRPr="00A34E22">
        <w:rPr>
          <w:rFonts w:ascii="Verdana" w:hAnsi="Verdana"/>
          <w:sz w:val="20"/>
          <w:szCs w:val="20"/>
        </w:rPr>
        <w:t>bij</w:t>
      </w:r>
      <w:r>
        <w:rPr>
          <w:rFonts w:ascii="Verdana" w:hAnsi="Verdana"/>
          <w:sz w:val="20"/>
          <w:szCs w:val="20"/>
        </w:rPr>
        <w:t xml:space="preserve"> een </w:t>
      </w:r>
      <w:r w:rsidRPr="00A34E22">
        <w:rPr>
          <w:rFonts w:ascii="Verdana" w:hAnsi="Verdana"/>
          <w:sz w:val="20"/>
          <w:szCs w:val="20"/>
        </w:rPr>
        <w:t>zorgvuldige</w:t>
      </w:r>
      <w:r>
        <w:rPr>
          <w:rFonts w:ascii="Verdana" w:hAnsi="Verdana"/>
          <w:sz w:val="20"/>
          <w:szCs w:val="20"/>
        </w:rPr>
        <w:t>, uniforme</w:t>
      </w:r>
      <w:r w:rsidRPr="00A34E22">
        <w:rPr>
          <w:rFonts w:ascii="Verdana" w:hAnsi="Verdana"/>
          <w:sz w:val="20"/>
          <w:szCs w:val="20"/>
        </w:rPr>
        <w:t xml:space="preserve"> en efficiënte</w:t>
      </w:r>
      <w:r>
        <w:rPr>
          <w:rFonts w:ascii="Verdana" w:hAnsi="Verdana"/>
          <w:sz w:val="20"/>
          <w:szCs w:val="20"/>
        </w:rPr>
        <w:t xml:space="preserve"> handhaving van het </w:t>
      </w:r>
      <w:r w:rsidRPr="00A34E22">
        <w:rPr>
          <w:rFonts w:ascii="Verdana" w:hAnsi="Verdana"/>
          <w:sz w:val="20"/>
          <w:szCs w:val="20"/>
        </w:rPr>
        <w:t>MAV</w:t>
      </w:r>
      <w:r>
        <w:rPr>
          <w:rFonts w:ascii="Verdana" w:hAnsi="Verdana"/>
          <w:sz w:val="20"/>
          <w:szCs w:val="20"/>
        </w:rPr>
        <w:t xml:space="preserve"> </w:t>
      </w:r>
      <w:r>
        <w:rPr>
          <w:rFonts w:ascii="Verdana" w:hAnsi="Verdana" w:cs="Arial"/>
          <w:sz w:val="20"/>
          <w:szCs w:val="20"/>
        </w:rPr>
        <w:t>en kan op hoofdlijnen met beide voorstellen instemmen</w:t>
      </w:r>
      <w:r w:rsidRPr="00A34E22">
        <w:rPr>
          <w:rFonts w:ascii="Verdana" w:hAnsi="Verdana" w:cs="Arial"/>
          <w:sz w:val="20"/>
          <w:szCs w:val="20"/>
        </w:rPr>
        <w:t>.</w:t>
      </w:r>
    </w:p>
    <w:p w:rsidRPr="00183B92" w:rsidR="00063290" w:rsidP="00063290" w:rsidRDefault="00063290">
      <w:pPr>
        <w:spacing w:line="276" w:lineRule="auto"/>
        <w:rPr>
          <w:rFonts w:ascii="Verdana" w:hAnsi="Verdana"/>
          <w:sz w:val="20"/>
          <w:szCs w:val="20"/>
        </w:rPr>
      </w:pPr>
    </w:p>
    <w:p w:rsidRPr="00FD5F8E" w:rsidR="00063290" w:rsidP="00063290" w:rsidRDefault="00063290">
      <w:pPr>
        <w:spacing w:line="276" w:lineRule="auto"/>
        <w:rPr>
          <w:rFonts w:ascii="Verdana" w:hAnsi="Verdana" w:cs="Arial"/>
          <w:sz w:val="20"/>
          <w:szCs w:val="20"/>
        </w:rPr>
      </w:pPr>
      <w:r>
        <w:rPr>
          <w:rFonts w:ascii="Verdana" w:hAnsi="Verdana" w:cs="Arial"/>
          <w:sz w:val="20"/>
          <w:szCs w:val="20"/>
        </w:rPr>
        <w:lastRenderedPageBreak/>
        <w:t>Er zal een beleidsdebat worden gevoerd over h</w:t>
      </w:r>
      <w:r w:rsidRPr="00183B92">
        <w:rPr>
          <w:rFonts w:ascii="Verdana" w:hAnsi="Verdana" w:cs="Arial"/>
          <w:sz w:val="20"/>
          <w:szCs w:val="20"/>
        </w:rPr>
        <w:t xml:space="preserve">et </w:t>
      </w:r>
      <w:r w:rsidRPr="00183B92">
        <w:rPr>
          <w:rFonts w:ascii="Verdana" w:hAnsi="Verdana" w:cs="Arial"/>
          <w:b/>
          <w:sz w:val="20"/>
          <w:szCs w:val="20"/>
        </w:rPr>
        <w:t>Blue Belt Pilot Project</w:t>
      </w:r>
      <w:r>
        <w:rPr>
          <w:rFonts w:ascii="Verdana" w:hAnsi="Verdana" w:cs="Arial"/>
          <w:sz w:val="20"/>
          <w:szCs w:val="20"/>
        </w:rPr>
        <w:t>.</w:t>
      </w:r>
      <w:r>
        <w:rPr>
          <w:rFonts w:ascii="Verdana" w:hAnsi="Verdana" w:cs="Arial"/>
          <w:b/>
          <w:sz w:val="20"/>
          <w:szCs w:val="20"/>
        </w:rPr>
        <w:t xml:space="preserve"> </w:t>
      </w:r>
      <w:r w:rsidRPr="00FD5F8E">
        <w:rPr>
          <w:rFonts w:ascii="Verdana" w:hAnsi="Verdana" w:cs="Arial"/>
          <w:sz w:val="20"/>
          <w:szCs w:val="20"/>
        </w:rPr>
        <w:t xml:space="preserve">De Commissie zal verslag uitbrengen over de </w:t>
      </w:r>
      <w:r>
        <w:rPr>
          <w:rFonts w:ascii="Verdana" w:hAnsi="Verdana" w:cs="Arial"/>
          <w:sz w:val="20"/>
          <w:szCs w:val="20"/>
        </w:rPr>
        <w:t xml:space="preserve">geboekte </w:t>
      </w:r>
      <w:r w:rsidRPr="00FD5F8E">
        <w:rPr>
          <w:rFonts w:ascii="Verdana" w:hAnsi="Verdana" w:cs="Arial"/>
          <w:sz w:val="20"/>
          <w:szCs w:val="20"/>
        </w:rPr>
        <w:t>resultaten. Het project heeft tot doel om de administratieve lasten in het intra-Europese zeevervoer tot een minimum te beperken.</w:t>
      </w:r>
    </w:p>
    <w:p w:rsidR="00063290" w:rsidP="00063290" w:rsidRDefault="00063290">
      <w:pPr>
        <w:spacing w:line="276" w:lineRule="auto"/>
        <w:rPr>
          <w:rFonts w:ascii="Verdana" w:hAnsi="Verdana"/>
          <w:sz w:val="20"/>
          <w:szCs w:val="20"/>
        </w:rPr>
      </w:pPr>
    </w:p>
    <w:p w:rsidR="00063290" w:rsidP="00063290" w:rsidRDefault="00063290">
      <w:pPr>
        <w:spacing w:line="276" w:lineRule="auto"/>
        <w:rPr>
          <w:rFonts w:ascii="Verdana" w:hAnsi="Verdana" w:cs="Arial"/>
          <w:sz w:val="20"/>
          <w:szCs w:val="20"/>
        </w:rPr>
      </w:pPr>
      <w:r w:rsidRPr="00183B92">
        <w:rPr>
          <w:rFonts w:ascii="Verdana" w:hAnsi="Verdana"/>
          <w:sz w:val="20"/>
          <w:szCs w:val="20"/>
        </w:rPr>
        <w:t>T</w:t>
      </w:r>
      <w:r>
        <w:rPr>
          <w:rFonts w:ascii="Verdana" w:hAnsi="Verdana"/>
          <w:sz w:val="20"/>
          <w:szCs w:val="20"/>
        </w:rPr>
        <w:t xml:space="preserve">ot </w:t>
      </w:r>
      <w:r w:rsidRPr="00183B92">
        <w:rPr>
          <w:rFonts w:ascii="Verdana" w:hAnsi="Verdana"/>
          <w:sz w:val="20"/>
          <w:szCs w:val="20"/>
        </w:rPr>
        <w:t>slot</w:t>
      </w:r>
      <w:r>
        <w:rPr>
          <w:rFonts w:ascii="Verdana" w:hAnsi="Verdana"/>
          <w:sz w:val="20"/>
          <w:szCs w:val="20"/>
        </w:rPr>
        <w:t xml:space="preserve"> </w:t>
      </w:r>
      <w:r w:rsidRPr="00183B92">
        <w:rPr>
          <w:rFonts w:ascii="Verdana" w:hAnsi="Verdana"/>
          <w:sz w:val="20"/>
          <w:szCs w:val="20"/>
        </w:rPr>
        <w:t xml:space="preserve">zal </w:t>
      </w:r>
      <w:r>
        <w:rPr>
          <w:rFonts w:ascii="Verdana" w:hAnsi="Verdana"/>
          <w:sz w:val="20"/>
          <w:szCs w:val="20"/>
        </w:rPr>
        <w:t xml:space="preserve">de Commissie </w:t>
      </w:r>
      <w:r w:rsidRPr="00183B92">
        <w:rPr>
          <w:rFonts w:ascii="Verdana" w:hAnsi="Verdana"/>
          <w:sz w:val="20"/>
          <w:szCs w:val="20"/>
        </w:rPr>
        <w:t xml:space="preserve">onder het agendapunt ‘diversen’ </w:t>
      </w:r>
      <w:r>
        <w:rPr>
          <w:rFonts w:ascii="Verdana" w:hAnsi="Verdana"/>
          <w:sz w:val="20"/>
          <w:szCs w:val="20"/>
        </w:rPr>
        <w:t>de Raad informeren over de laatste stand van zaken in het dossier</w:t>
      </w:r>
      <w:r w:rsidRPr="00183B92">
        <w:rPr>
          <w:rFonts w:ascii="Verdana" w:hAnsi="Verdana" w:cs="Arial"/>
          <w:sz w:val="20"/>
          <w:szCs w:val="20"/>
        </w:rPr>
        <w:t xml:space="preserve"> </w:t>
      </w:r>
      <w:r w:rsidRPr="00183B92">
        <w:rPr>
          <w:rFonts w:ascii="Verdana" w:hAnsi="Verdana" w:cs="Arial"/>
          <w:b/>
          <w:sz w:val="20"/>
          <w:szCs w:val="20"/>
        </w:rPr>
        <w:t>ETS luchtvaart</w:t>
      </w:r>
      <w:r>
        <w:rPr>
          <w:rFonts w:ascii="Verdana" w:hAnsi="Verdana" w:cs="Arial"/>
          <w:b/>
          <w:sz w:val="20"/>
          <w:szCs w:val="20"/>
        </w:rPr>
        <w:t>.</w:t>
      </w:r>
      <w:r w:rsidRPr="00FD5F8E">
        <w:rPr>
          <w:rFonts w:ascii="Verdana" w:hAnsi="Verdana" w:cs="Arial"/>
          <w:sz w:val="20"/>
          <w:szCs w:val="20"/>
        </w:rPr>
        <w:t xml:space="preserve"> Dit onderwerp </w:t>
      </w:r>
      <w:r>
        <w:rPr>
          <w:rFonts w:ascii="Verdana" w:hAnsi="Verdana" w:cs="Arial"/>
          <w:sz w:val="20"/>
          <w:szCs w:val="20"/>
        </w:rPr>
        <w:t xml:space="preserve">zal </w:t>
      </w:r>
      <w:r w:rsidRPr="00FD5F8E">
        <w:rPr>
          <w:rFonts w:ascii="Verdana" w:hAnsi="Verdana" w:cs="Arial"/>
          <w:sz w:val="20"/>
          <w:szCs w:val="20"/>
        </w:rPr>
        <w:t xml:space="preserve">naar verwachting ook aan de orde </w:t>
      </w:r>
      <w:r>
        <w:rPr>
          <w:rFonts w:ascii="Verdana" w:hAnsi="Verdana" w:cs="Arial"/>
          <w:sz w:val="20"/>
          <w:szCs w:val="20"/>
        </w:rPr>
        <w:t xml:space="preserve">komen </w:t>
      </w:r>
      <w:r w:rsidRPr="00FD5F8E">
        <w:rPr>
          <w:rFonts w:ascii="Verdana" w:hAnsi="Verdana" w:cs="Arial"/>
          <w:sz w:val="20"/>
          <w:szCs w:val="20"/>
        </w:rPr>
        <w:t>in de Milieuraad van 11 juni</w:t>
      </w:r>
      <w:r>
        <w:rPr>
          <w:rFonts w:ascii="Verdana" w:hAnsi="Verdana" w:cs="Arial"/>
          <w:sz w:val="20"/>
          <w:szCs w:val="20"/>
        </w:rPr>
        <w:t xml:space="preserve"> 2012</w:t>
      </w:r>
      <w:r w:rsidRPr="00FD5F8E">
        <w:rPr>
          <w:rFonts w:ascii="Verdana" w:hAnsi="Verdana" w:cs="Arial"/>
          <w:sz w:val="20"/>
          <w:szCs w:val="20"/>
        </w:rPr>
        <w:t>.</w:t>
      </w:r>
    </w:p>
    <w:p w:rsidR="00063290" w:rsidP="00063290" w:rsidRDefault="00063290">
      <w:pPr>
        <w:spacing w:line="276" w:lineRule="auto"/>
        <w:rPr>
          <w:rFonts w:ascii="Verdana" w:hAnsi="Verdana"/>
          <w:sz w:val="20"/>
          <w:szCs w:val="20"/>
        </w:rPr>
      </w:pPr>
    </w:p>
    <w:p w:rsidRPr="00F05544" w:rsidR="00063290" w:rsidP="00063290" w:rsidRDefault="00063290">
      <w:pPr>
        <w:spacing w:after="200" w:line="276" w:lineRule="auto"/>
        <w:rPr>
          <w:rFonts w:ascii="Verdana" w:hAnsi="Verdana"/>
          <w:sz w:val="20"/>
          <w:szCs w:val="20"/>
        </w:rPr>
      </w:pPr>
      <w:r w:rsidRPr="00183B92">
        <w:rPr>
          <w:rFonts w:ascii="Verdana" w:hAnsi="Verdana"/>
          <w:sz w:val="20"/>
          <w:szCs w:val="20"/>
        </w:rPr>
        <w:br w:type="page"/>
      </w:r>
    </w:p>
    <w:p w:rsidRPr="009A7695" w:rsidR="00063290" w:rsidP="00063290" w:rsidRDefault="00063290">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sidRPr="009A7695">
        <w:rPr>
          <w:rFonts w:ascii="Verdana" w:hAnsi="Verdana"/>
          <w:b/>
          <w:sz w:val="20"/>
          <w:szCs w:val="20"/>
        </w:rPr>
        <w:lastRenderedPageBreak/>
        <w:t>Luchtvaart</w:t>
      </w:r>
    </w:p>
    <w:p w:rsidRPr="009A7695" w:rsidR="00063290" w:rsidP="00063290" w:rsidRDefault="00063290">
      <w:pPr>
        <w:spacing w:line="276" w:lineRule="auto"/>
        <w:rPr>
          <w:rFonts w:ascii="Verdana" w:hAnsi="Verdana"/>
          <w:sz w:val="20"/>
          <w:szCs w:val="20"/>
        </w:rPr>
      </w:pPr>
    </w:p>
    <w:p w:rsidRPr="009A7695" w:rsidR="00063290" w:rsidP="00063290" w:rsidRDefault="00063290">
      <w:pPr>
        <w:pStyle w:val="Heading1"/>
        <w:keepNext w:val="0"/>
        <w:spacing w:line="276" w:lineRule="auto"/>
        <w:rPr>
          <w:rFonts w:ascii="Verdana" w:hAnsi="Verdana"/>
          <w:sz w:val="20"/>
          <w:szCs w:val="20"/>
        </w:rPr>
      </w:pPr>
      <w:r w:rsidRPr="009A7695">
        <w:rPr>
          <w:rFonts w:ascii="Verdana" w:hAnsi="Verdana"/>
          <w:kern w:val="28"/>
          <w:sz w:val="20"/>
          <w:szCs w:val="20"/>
        </w:rPr>
        <w:t xml:space="preserve">Verordening </w:t>
      </w:r>
      <w:r>
        <w:rPr>
          <w:rFonts w:ascii="Verdana" w:hAnsi="Verdana"/>
          <w:kern w:val="28"/>
          <w:sz w:val="20"/>
          <w:szCs w:val="20"/>
        </w:rPr>
        <w:t xml:space="preserve">inzake </w:t>
      </w:r>
      <w:r w:rsidRPr="009A7695">
        <w:rPr>
          <w:rFonts w:ascii="Verdana" w:hAnsi="Verdana"/>
          <w:kern w:val="28"/>
          <w:sz w:val="20"/>
          <w:szCs w:val="20"/>
        </w:rPr>
        <w:t>geluidsgerelateerde exploitatiebeperkingen op Europese luchthavens</w:t>
      </w:r>
    </w:p>
    <w:p w:rsidRPr="009A7695" w:rsidR="00063290" w:rsidP="00063290" w:rsidRDefault="00063290">
      <w:pPr>
        <w:pStyle w:val="Heading1"/>
        <w:keepNext w:val="0"/>
        <w:numPr>
          <w:ilvl w:val="0"/>
          <w:numId w:val="6"/>
        </w:numPr>
        <w:spacing w:line="276" w:lineRule="auto"/>
        <w:rPr>
          <w:rFonts w:ascii="Verdana" w:hAnsi="Verdana"/>
          <w:b w:val="0"/>
          <w:bCs w:val="0"/>
          <w:sz w:val="20"/>
          <w:szCs w:val="20"/>
        </w:rPr>
      </w:pPr>
      <w:r w:rsidRPr="009A7695">
        <w:rPr>
          <w:rFonts w:ascii="Verdana" w:hAnsi="Verdana"/>
          <w:b w:val="0"/>
          <w:bCs w:val="0"/>
          <w:sz w:val="20"/>
          <w:szCs w:val="20"/>
        </w:rPr>
        <w:t>Algemene oriëntatie</w:t>
      </w:r>
    </w:p>
    <w:p w:rsidR="00063290" w:rsidP="00063290" w:rsidRDefault="00063290">
      <w:pPr>
        <w:spacing w:line="276" w:lineRule="auto"/>
        <w:rPr>
          <w:rFonts w:ascii="Verdana" w:hAnsi="Verdana" w:eastAsia="Calibri"/>
          <w:sz w:val="20"/>
          <w:szCs w:val="20"/>
          <w:lang w:eastAsia="en-US"/>
        </w:rPr>
      </w:pPr>
    </w:p>
    <w:p w:rsidRPr="009A7695" w:rsidR="00063290" w:rsidP="00063290" w:rsidRDefault="00063290">
      <w:pPr>
        <w:spacing w:line="276" w:lineRule="auto"/>
        <w:rPr>
          <w:rFonts w:ascii="Verdana" w:hAnsi="Verdana" w:eastAsia="Calibri"/>
          <w:sz w:val="20"/>
          <w:szCs w:val="20"/>
          <w:lang w:eastAsia="en-US"/>
        </w:rPr>
      </w:pPr>
      <w:r w:rsidRPr="009A7695">
        <w:rPr>
          <w:rFonts w:ascii="Verdana" w:hAnsi="Verdana" w:eastAsia="Calibri"/>
          <w:sz w:val="20"/>
          <w:szCs w:val="20"/>
          <w:lang w:eastAsia="en-US"/>
        </w:rPr>
        <w:t xml:space="preserve">Het voorstel legt een verplichting </w:t>
      </w:r>
      <w:r>
        <w:rPr>
          <w:rFonts w:ascii="Verdana" w:hAnsi="Verdana" w:eastAsia="Calibri"/>
          <w:sz w:val="20"/>
          <w:szCs w:val="20"/>
          <w:lang w:eastAsia="en-US"/>
        </w:rPr>
        <w:t xml:space="preserve">op </w:t>
      </w:r>
      <w:r w:rsidRPr="009A7695">
        <w:rPr>
          <w:rFonts w:ascii="Verdana" w:hAnsi="Verdana" w:eastAsia="Calibri"/>
          <w:sz w:val="20"/>
          <w:szCs w:val="20"/>
          <w:lang w:eastAsia="en-US"/>
        </w:rPr>
        <w:t>aan</w:t>
      </w:r>
      <w:r>
        <w:rPr>
          <w:rFonts w:ascii="Verdana" w:hAnsi="Verdana" w:eastAsia="Calibri"/>
          <w:sz w:val="20"/>
          <w:szCs w:val="20"/>
          <w:lang w:eastAsia="en-US"/>
        </w:rPr>
        <w:t xml:space="preserve"> de</w:t>
      </w:r>
      <w:r w:rsidRPr="009A7695">
        <w:rPr>
          <w:rFonts w:ascii="Verdana" w:hAnsi="Verdana" w:eastAsia="Calibri"/>
          <w:sz w:val="20"/>
          <w:szCs w:val="20"/>
          <w:lang w:eastAsia="en-US"/>
        </w:rPr>
        <w:t xml:space="preserve"> lidstaten om de ICAO </w:t>
      </w:r>
      <w:r w:rsidRPr="009A7695">
        <w:rPr>
          <w:rFonts w:ascii="Verdana" w:hAnsi="Verdana" w:eastAsia="Calibri"/>
          <w:i/>
          <w:sz w:val="20"/>
          <w:szCs w:val="20"/>
          <w:lang w:eastAsia="en-US"/>
        </w:rPr>
        <w:t>Balanced Approach</w:t>
      </w:r>
      <w:r w:rsidRPr="009A7695">
        <w:rPr>
          <w:rFonts w:ascii="Verdana" w:hAnsi="Verdana" w:eastAsia="Calibri"/>
          <w:sz w:val="20"/>
          <w:szCs w:val="20"/>
          <w:lang w:eastAsia="en-US"/>
        </w:rPr>
        <w:t xml:space="preserve"> </w:t>
      </w:r>
      <w:r>
        <w:rPr>
          <w:rFonts w:ascii="Verdana" w:hAnsi="Verdana" w:eastAsia="Calibri"/>
          <w:sz w:val="20"/>
          <w:szCs w:val="20"/>
          <w:lang w:eastAsia="en-US"/>
        </w:rPr>
        <w:t>te hanteren</w:t>
      </w:r>
      <w:r w:rsidRPr="009A7695">
        <w:rPr>
          <w:rFonts w:ascii="Verdana" w:hAnsi="Verdana" w:eastAsia="Calibri"/>
          <w:sz w:val="20"/>
          <w:szCs w:val="20"/>
          <w:lang w:eastAsia="en-US"/>
        </w:rPr>
        <w:t xml:space="preserve"> </w:t>
      </w:r>
      <w:r>
        <w:rPr>
          <w:rFonts w:ascii="Verdana" w:hAnsi="Verdana" w:eastAsia="Calibri"/>
          <w:sz w:val="20"/>
          <w:szCs w:val="20"/>
          <w:lang w:eastAsia="en-US"/>
        </w:rPr>
        <w:t>bij het toepassen van g</w:t>
      </w:r>
      <w:r w:rsidRPr="009A7695">
        <w:rPr>
          <w:rFonts w:ascii="Verdana" w:hAnsi="Verdana" w:eastAsia="Calibri"/>
          <w:sz w:val="20"/>
          <w:szCs w:val="20"/>
          <w:lang w:eastAsia="en-US"/>
        </w:rPr>
        <w:t>eluidsgerelateerde exploitatiebeperkingen op civiele luchthavens in de Europese Unie</w:t>
      </w:r>
      <w:r>
        <w:rPr>
          <w:rFonts w:ascii="Verdana" w:hAnsi="Verdana" w:eastAsia="Calibri"/>
          <w:sz w:val="20"/>
          <w:szCs w:val="20"/>
          <w:lang w:eastAsia="en-US"/>
        </w:rPr>
        <w:t>.</w:t>
      </w:r>
      <w:r w:rsidRPr="009A7695">
        <w:rPr>
          <w:rFonts w:ascii="Verdana" w:hAnsi="Verdana" w:eastAsia="Calibri"/>
          <w:sz w:val="20"/>
          <w:szCs w:val="20"/>
          <w:lang w:eastAsia="en-US"/>
        </w:rPr>
        <w:t xml:space="preserve"> Bij deze afweging dien</w:t>
      </w:r>
      <w:r>
        <w:rPr>
          <w:rFonts w:ascii="Verdana" w:hAnsi="Verdana" w:eastAsia="Calibri"/>
          <w:sz w:val="20"/>
          <w:szCs w:val="20"/>
          <w:lang w:eastAsia="en-US"/>
        </w:rPr>
        <w:t>t</w:t>
      </w:r>
      <w:r w:rsidRPr="009A7695">
        <w:rPr>
          <w:rFonts w:ascii="Verdana" w:hAnsi="Verdana" w:eastAsia="Calibri"/>
          <w:sz w:val="20"/>
          <w:szCs w:val="20"/>
          <w:lang w:eastAsia="en-US"/>
        </w:rPr>
        <w:t xml:space="preserve"> voor </w:t>
      </w:r>
      <w:r>
        <w:rPr>
          <w:rFonts w:ascii="Verdana" w:hAnsi="Verdana" w:eastAsia="Calibri"/>
          <w:sz w:val="20"/>
          <w:szCs w:val="20"/>
          <w:lang w:eastAsia="en-US"/>
        </w:rPr>
        <w:t>de</w:t>
      </w:r>
      <w:r w:rsidRPr="009A7695">
        <w:rPr>
          <w:rFonts w:ascii="Verdana" w:hAnsi="Verdana" w:eastAsia="Calibri"/>
          <w:sz w:val="20"/>
          <w:szCs w:val="20"/>
          <w:lang w:eastAsia="en-US"/>
        </w:rPr>
        <w:t xml:space="preserve"> bereken</w:t>
      </w:r>
      <w:r>
        <w:rPr>
          <w:rFonts w:ascii="Verdana" w:hAnsi="Verdana" w:eastAsia="Calibri"/>
          <w:sz w:val="20"/>
          <w:szCs w:val="20"/>
          <w:lang w:eastAsia="en-US"/>
        </w:rPr>
        <w:t xml:space="preserve">ing </w:t>
      </w:r>
      <w:r w:rsidRPr="009A7695">
        <w:rPr>
          <w:rFonts w:ascii="Verdana" w:hAnsi="Verdana" w:eastAsia="Calibri"/>
          <w:sz w:val="20"/>
          <w:szCs w:val="20"/>
          <w:lang w:eastAsia="en-US"/>
        </w:rPr>
        <w:t xml:space="preserve">van de </w:t>
      </w:r>
      <w:r>
        <w:rPr>
          <w:rFonts w:ascii="Verdana" w:hAnsi="Verdana" w:eastAsia="Calibri"/>
          <w:sz w:val="20"/>
          <w:szCs w:val="20"/>
          <w:lang w:eastAsia="en-US"/>
        </w:rPr>
        <w:t>geluids</w:t>
      </w:r>
      <w:r w:rsidRPr="009A7695">
        <w:rPr>
          <w:rFonts w:ascii="Verdana" w:hAnsi="Verdana" w:eastAsia="Calibri"/>
          <w:sz w:val="20"/>
          <w:szCs w:val="20"/>
          <w:lang w:eastAsia="en-US"/>
        </w:rPr>
        <w:t xml:space="preserve">effecten </w:t>
      </w:r>
      <w:r>
        <w:rPr>
          <w:rFonts w:ascii="Verdana" w:hAnsi="Verdana" w:eastAsia="Calibri"/>
          <w:sz w:val="20"/>
          <w:szCs w:val="20"/>
          <w:lang w:eastAsia="en-US"/>
        </w:rPr>
        <w:t xml:space="preserve">gebruik te worden gemaakt van de berekeningsmethodiek die is ontwikkeld in de </w:t>
      </w:r>
      <w:r w:rsidRPr="009A7695">
        <w:rPr>
          <w:rFonts w:ascii="Verdana" w:hAnsi="Verdana" w:eastAsia="Calibri"/>
          <w:sz w:val="20"/>
          <w:szCs w:val="20"/>
          <w:lang w:eastAsia="en-US"/>
        </w:rPr>
        <w:t>ECAC</w:t>
      </w:r>
      <w:r>
        <w:rPr>
          <w:rFonts w:ascii="Verdana" w:hAnsi="Verdana" w:eastAsia="Calibri"/>
          <w:sz w:val="20"/>
          <w:szCs w:val="20"/>
          <w:lang w:eastAsia="en-US"/>
        </w:rPr>
        <w:t xml:space="preserve"> (“ECAC</w:t>
      </w:r>
      <w:r w:rsidRPr="009A7695">
        <w:rPr>
          <w:rFonts w:ascii="Verdana" w:hAnsi="Verdana" w:eastAsia="Calibri"/>
          <w:sz w:val="20"/>
          <w:szCs w:val="20"/>
          <w:lang w:eastAsia="en-US"/>
        </w:rPr>
        <w:t xml:space="preserve"> Doc 29</w:t>
      </w:r>
      <w:r>
        <w:rPr>
          <w:rFonts w:ascii="Verdana" w:hAnsi="Verdana" w:eastAsia="Calibri"/>
          <w:sz w:val="20"/>
          <w:szCs w:val="20"/>
          <w:lang w:eastAsia="en-US"/>
        </w:rPr>
        <w:t>”)</w:t>
      </w:r>
      <w:r w:rsidRPr="009A7695">
        <w:rPr>
          <w:rFonts w:ascii="Verdana" w:hAnsi="Verdana" w:eastAsia="Calibri"/>
          <w:sz w:val="20"/>
          <w:szCs w:val="20"/>
          <w:lang w:eastAsia="en-US"/>
        </w:rPr>
        <w:t>.</w:t>
      </w:r>
    </w:p>
    <w:p w:rsidRPr="009A7695" w:rsidR="00063290" w:rsidP="00063290" w:rsidRDefault="00063290">
      <w:pPr>
        <w:spacing w:line="276" w:lineRule="auto"/>
        <w:rPr>
          <w:rFonts w:ascii="Verdana" w:hAnsi="Verdana" w:eastAsia="Calibri"/>
          <w:sz w:val="20"/>
          <w:szCs w:val="20"/>
          <w:lang w:eastAsia="en-US"/>
        </w:rPr>
      </w:pPr>
    </w:p>
    <w:p w:rsidRPr="009A7695" w:rsidR="00063290" w:rsidP="00063290" w:rsidRDefault="00063290">
      <w:pPr>
        <w:spacing w:line="276" w:lineRule="auto"/>
        <w:rPr>
          <w:rFonts w:ascii="Verdana" w:hAnsi="Verdana" w:eastAsia="Calibri"/>
          <w:sz w:val="20"/>
          <w:szCs w:val="20"/>
          <w:lang w:eastAsia="en-US"/>
        </w:rPr>
      </w:pPr>
      <w:r w:rsidRPr="009A7695">
        <w:rPr>
          <w:rFonts w:ascii="Verdana" w:hAnsi="Verdana" w:eastAsia="Calibri"/>
          <w:sz w:val="20"/>
          <w:szCs w:val="20"/>
          <w:lang w:eastAsia="en-US"/>
        </w:rPr>
        <w:t xml:space="preserve">Ten opzichte van de met de verordening in te trekken </w:t>
      </w:r>
      <w:r>
        <w:rPr>
          <w:rFonts w:ascii="Verdana" w:hAnsi="Verdana" w:eastAsia="Calibri"/>
          <w:sz w:val="20"/>
          <w:szCs w:val="20"/>
          <w:lang w:eastAsia="en-US"/>
        </w:rPr>
        <w:t>r</w:t>
      </w:r>
      <w:r w:rsidRPr="009A7695">
        <w:rPr>
          <w:rFonts w:ascii="Verdana" w:hAnsi="Verdana" w:eastAsia="Calibri"/>
          <w:sz w:val="20"/>
          <w:szCs w:val="20"/>
          <w:lang w:eastAsia="en-US"/>
        </w:rPr>
        <w:t>ichtlijn verandert het volgende:</w:t>
      </w:r>
    </w:p>
    <w:p w:rsidRPr="009A7695" w:rsidR="00063290" w:rsidP="00063290" w:rsidRDefault="00063290">
      <w:pPr>
        <w:numPr>
          <w:ilvl w:val="0"/>
          <w:numId w:val="19"/>
        </w:numPr>
        <w:spacing w:after="200" w:line="276" w:lineRule="auto"/>
        <w:ind w:left="357" w:hanging="357"/>
        <w:contextualSpacing/>
        <w:rPr>
          <w:rFonts w:ascii="Verdana" w:hAnsi="Verdana" w:eastAsia="Calibri"/>
          <w:sz w:val="20"/>
          <w:szCs w:val="20"/>
          <w:lang w:eastAsia="en-US"/>
        </w:rPr>
      </w:pPr>
      <w:r w:rsidRPr="009A7695">
        <w:rPr>
          <w:rFonts w:ascii="Verdana" w:hAnsi="Verdana" w:eastAsia="Calibri"/>
          <w:sz w:val="20"/>
          <w:szCs w:val="20"/>
          <w:lang w:eastAsia="en-US"/>
        </w:rPr>
        <w:t xml:space="preserve">De toepassing van de </w:t>
      </w:r>
      <w:r w:rsidRPr="009A7695">
        <w:rPr>
          <w:rFonts w:ascii="Verdana" w:hAnsi="Verdana" w:eastAsia="Calibri"/>
          <w:i/>
          <w:sz w:val="20"/>
          <w:szCs w:val="20"/>
          <w:lang w:eastAsia="en-US"/>
        </w:rPr>
        <w:t>Balanced Approach</w:t>
      </w:r>
      <w:r w:rsidRPr="009A7695">
        <w:rPr>
          <w:rFonts w:ascii="Verdana" w:hAnsi="Verdana" w:eastAsia="Calibri"/>
          <w:sz w:val="20"/>
          <w:szCs w:val="20"/>
          <w:lang w:eastAsia="en-US"/>
        </w:rPr>
        <w:t xml:space="preserve"> wordt nader gespecificeerd:</w:t>
      </w:r>
    </w:p>
    <w:p w:rsidRPr="009A7695" w:rsidR="00063290" w:rsidP="00063290" w:rsidRDefault="00063290">
      <w:pPr>
        <w:numPr>
          <w:ilvl w:val="0"/>
          <w:numId w:val="27"/>
        </w:numPr>
        <w:spacing w:after="200" w:line="276" w:lineRule="auto"/>
        <w:contextualSpacing/>
        <w:rPr>
          <w:rFonts w:ascii="Verdana" w:hAnsi="Verdana" w:eastAsia="Calibri"/>
          <w:sz w:val="20"/>
          <w:szCs w:val="20"/>
          <w:lang w:eastAsia="en-US"/>
        </w:rPr>
      </w:pPr>
      <w:r w:rsidRPr="009A7695">
        <w:rPr>
          <w:rFonts w:ascii="Verdana" w:hAnsi="Verdana" w:eastAsia="Calibri"/>
          <w:sz w:val="20"/>
          <w:szCs w:val="20"/>
          <w:lang w:eastAsia="en-US"/>
        </w:rPr>
        <w:t>een optimale en kosteneffectieve combinatie van vermindering geluidsproductie bij de bron (stillere vliegtuigen);</w:t>
      </w:r>
    </w:p>
    <w:p w:rsidRPr="009A7695" w:rsidR="00063290" w:rsidP="00063290" w:rsidRDefault="00063290">
      <w:pPr>
        <w:numPr>
          <w:ilvl w:val="0"/>
          <w:numId w:val="27"/>
        </w:numPr>
        <w:spacing w:after="200" w:line="276" w:lineRule="auto"/>
        <w:contextualSpacing/>
        <w:rPr>
          <w:rFonts w:ascii="Verdana" w:hAnsi="Verdana" w:eastAsia="Calibri"/>
          <w:sz w:val="20"/>
          <w:szCs w:val="20"/>
          <w:lang w:eastAsia="en-US"/>
        </w:rPr>
      </w:pPr>
      <w:r w:rsidRPr="009A7695">
        <w:rPr>
          <w:rFonts w:ascii="Verdana" w:hAnsi="Verdana" w:eastAsia="Calibri"/>
          <w:sz w:val="20"/>
          <w:szCs w:val="20"/>
          <w:lang w:eastAsia="en-US"/>
        </w:rPr>
        <w:t xml:space="preserve">vermindering hinder door een </w:t>
      </w:r>
      <w:r>
        <w:rPr>
          <w:rFonts w:ascii="Verdana" w:hAnsi="Verdana" w:eastAsia="Calibri"/>
          <w:sz w:val="20"/>
          <w:szCs w:val="20"/>
          <w:lang w:eastAsia="en-US"/>
        </w:rPr>
        <w:t xml:space="preserve">meer </w:t>
      </w:r>
      <w:r w:rsidRPr="009A7695">
        <w:rPr>
          <w:rFonts w:ascii="Verdana" w:hAnsi="Verdana" w:eastAsia="Calibri"/>
          <w:sz w:val="20"/>
          <w:szCs w:val="20"/>
          <w:lang w:eastAsia="en-US"/>
        </w:rPr>
        <w:t>efficiënte ruimtelijke inrichting;</w:t>
      </w:r>
    </w:p>
    <w:p w:rsidRPr="009A7695" w:rsidR="00063290" w:rsidP="00063290" w:rsidRDefault="00063290">
      <w:pPr>
        <w:numPr>
          <w:ilvl w:val="0"/>
          <w:numId w:val="27"/>
        </w:numPr>
        <w:spacing w:after="200" w:line="276" w:lineRule="auto"/>
        <w:contextualSpacing/>
        <w:rPr>
          <w:rFonts w:ascii="Verdana" w:hAnsi="Verdana" w:eastAsia="Calibri"/>
          <w:sz w:val="20"/>
          <w:szCs w:val="20"/>
          <w:lang w:eastAsia="en-US"/>
        </w:rPr>
      </w:pPr>
      <w:r w:rsidRPr="009A7695">
        <w:rPr>
          <w:rFonts w:ascii="Verdana" w:hAnsi="Verdana" w:eastAsia="Calibri"/>
          <w:sz w:val="20"/>
          <w:szCs w:val="20"/>
          <w:lang w:eastAsia="en-US"/>
        </w:rPr>
        <w:t>hinderbeperkende procedures (</w:t>
      </w:r>
      <w:r>
        <w:rPr>
          <w:rFonts w:ascii="Verdana" w:hAnsi="Verdana" w:eastAsia="Calibri"/>
          <w:sz w:val="20"/>
          <w:szCs w:val="20"/>
          <w:lang w:eastAsia="en-US"/>
        </w:rPr>
        <w:t xml:space="preserve">alternatief baangebruik en andere </w:t>
      </w:r>
      <w:r w:rsidRPr="009A7695">
        <w:rPr>
          <w:rFonts w:ascii="Verdana" w:hAnsi="Verdana" w:eastAsia="Calibri"/>
          <w:sz w:val="20"/>
          <w:szCs w:val="20"/>
          <w:lang w:eastAsia="en-US"/>
        </w:rPr>
        <w:t>routes);</w:t>
      </w:r>
    </w:p>
    <w:p w:rsidRPr="009A7695" w:rsidR="00063290" w:rsidP="00063290" w:rsidRDefault="00063290">
      <w:pPr>
        <w:numPr>
          <w:ilvl w:val="0"/>
          <w:numId w:val="27"/>
        </w:numPr>
        <w:spacing w:after="200" w:line="276" w:lineRule="auto"/>
        <w:contextualSpacing/>
        <w:rPr>
          <w:rFonts w:ascii="Verdana" w:hAnsi="Verdana" w:eastAsia="Calibri"/>
          <w:sz w:val="20"/>
          <w:szCs w:val="20"/>
          <w:lang w:eastAsia="en-US"/>
        </w:rPr>
      </w:pPr>
      <w:r w:rsidRPr="009A7695">
        <w:rPr>
          <w:rFonts w:ascii="Verdana" w:hAnsi="Verdana" w:eastAsia="Calibri"/>
          <w:sz w:val="20"/>
          <w:szCs w:val="20"/>
          <w:lang w:eastAsia="en-US"/>
        </w:rPr>
        <w:t>geluidsbeperkende restricties (nachtsluiting, uitfasering lawaaiige vliegtuigen).</w:t>
      </w:r>
    </w:p>
    <w:p w:rsidR="00063290" w:rsidP="00063290" w:rsidRDefault="00063290">
      <w:pPr>
        <w:numPr>
          <w:ilvl w:val="0"/>
          <w:numId w:val="19"/>
        </w:numPr>
        <w:spacing w:after="200" w:line="276" w:lineRule="auto"/>
        <w:ind w:left="357" w:hanging="357"/>
        <w:contextualSpacing/>
        <w:rPr>
          <w:rFonts w:ascii="Verdana" w:hAnsi="Verdana" w:eastAsia="Calibri"/>
          <w:sz w:val="20"/>
          <w:szCs w:val="20"/>
          <w:lang w:eastAsia="en-US"/>
        </w:rPr>
      </w:pPr>
      <w:r w:rsidRPr="000024CE">
        <w:rPr>
          <w:rFonts w:ascii="Verdana" w:hAnsi="Verdana" w:eastAsia="Calibri"/>
          <w:sz w:val="20"/>
          <w:szCs w:val="20"/>
          <w:lang w:eastAsia="en-US"/>
        </w:rPr>
        <w:t>Bij het afwegen van maatregelen is toepassing van de voorschriften voor de berekening van geluid volgens ECAC Doc 29 met de verordening dwingend voorgeschreven.</w:t>
      </w:r>
    </w:p>
    <w:p w:rsidRPr="000024CE" w:rsidR="00063290" w:rsidP="00063290" w:rsidRDefault="00063290">
      <w:pPr>
        <w:numPr>
          <w:ilvl w:val="0"/>
          <w:numId w:val="19"/>
        </w:numPr>
        <w:spacing w:after="200" w:line="276" w:lineRule="auto"/>
        <w:ind w:left="357" w:hanging="357"/>
        <w:contextualSpacing/>
        <w:rPr>
          <w:rFonts w:ascii="Verdana" w:hAnsi="Verdana" w:eastAsia="Calibri"/>
          <w:sz w:val="20"/>
          <w:szCs w:val="20"/>
          <w:lang w:eastAsia="en-US"/>
        </w:rPr>
      </w:pPr>
      <w:r w:rsidRPr="000024CE">
        <w:rPr>
          <w:rFonts w:ascii="Verdana" w:hAnsi="Verdana" w:eastAsia="Calibri"/>
          <w:sz w:val="20"/>
          <w:szCs w:val="20"/>
          <w:lang w:eastAsia="en-US"/>
        </w:rPr>
        <w:t xml:space="preserve">De grenswaarde om </w:t>
      </w:r>
      <w:r w:rsidRPr="000024CE">
        <w:rPr>
          <w:rFonts w:ascii="Verdana" w:hAnsi="Verdana" w:eastAsia="Calibri"/>
          <w:i/>
          <w:sz w:val="20"/>
          <w:szCs w:val="20"/>
          <w:lang w:eastAsia="en-US"/>
        </w:rPr>
        <w:t>marginally compliant aircraft</w:t>
      </w:r>
      <w:r w:rsidRPr="000024CE">
        <w:rPr>
          <w:rFonts w:ascii="Verdana" w:hAnsi="Verdana" w:eastAsia="Calibri"/>
          <w:sz w:val="20"/>
          <w:szCs w:val="20"/>
          <w:lang w:eastAsia="en-US"/>
        </w:rPr>
        <w:t xml:space="preserve"> volgens ICAO Hoofdstuk 3 te weren wordt aangescherpt, omdat de vroegere grenswaarde vanwege de uitfasering van de meest lawaaiige toestellen vrijwel niet meer effectief was. Het is nu zaak de volgende generatie lawaaiige toestellen uit te faseren.</w:t>
      </w:r>
    </w:p>
    <w:p w:rsidRPr="009A7695" w:rsidR="00063290" w:rsidP="00063290" w:rsidRDefault="00063290">
      <w:pPr>
        <w:numPr>
          <w:ilvl w:val="0"/>
          <w:numId w:val="19"/>
        </w:numPr>
        <w:spacing w:after="200" w:line="276" w:lineRule="auto"/>
        <w:ind w:left="357" w:hanging="357"/>
        <w:contextualSpacing/>
        <w:rPr>
          <w:rFonts w:ascii="Verdana" w:hAnsi="Verdana" w:eastAsia="Calibri"/>
          <w:sz w:val="20"/>
          <w:szCs w:val="20"/>
          <w:lang w:eastAsia="en-US"/>
        </w:rPr>
      </w:pPr>
      <w:r w:rsidRPr="009A7695">
        <w:rPr>
          <w:rFonts w:ascii="Verdana" w:hAnsi="Verdana" w:eastAsia="Calibri"/>
          <w:sz w:val="20"/>
          <w:szCs w:val="20"/>
          <w:lang w:eastAsia="en-US"/>
        </w:rPr>
        <w:t>De Europese Commissie krijgt een toezicht</w:t>
      </w:r>
      <w:r>
        <w:rPr>
          <w:rFonts w:ascii="Verdana" w:hAnsi="Verdana" w:eastAsia="Calibri"/>
          <w:sz w:val="20"/>
          <w:szCs w:val="20"/>
          <w:lang w:eastAsia="en-US"/>
        </w:rPr>
        <w:t xml:space="preserve">houdende </w:t>
      </w:r>
      <w:r w:rsidRPr="009A7695">
        <w:rPr>
          <w:rFonts w:ascii="Verdana" w:hAnsi="Verdana" w:eastAsia="Calibri"/>
          <w:sz w:val="20"/>
          <w:szCs w:val="20"/>
          <w:lang w:eastAsia="en-US"/>
        </w:rPr>
        <w:t>rol</w:t>
      </w:r>
      <w:r>
        <w:rPr>
          <w:rFonts w:ascii="Verdana" w:hAnsi="Verdana" w:eastAsia="Calibri"/>
          <w:sz w:val="20"/>
          <w:szCs w:val="20"/>
          <w:lang w:eastAsia="en-US"/>
        </w:rPr>
        <w:t xml:space="preserve"> </w:t>
      </w:r>
      <w:r w:rsidRPr="009A7695">
        <w:rPr>
          <w:rFonts w:ascii="Verdana" w:hAnsi="Verdana" w:eastAsia="Calibri"/>
          <w:sz w:val="20"/>
          <w:szCs w:val="20"/>
          <w:lang w:eastAsia="en-US"/>
        </w:rPr>
        <w:t xml:space="preserve">(art. </w:t>
      </w:r>
      <w:r>
        <w:rPr>
          <w:rFonts w:ascii="Verdana" w:hAnsi="Verdana" w:eastAsia="Calibri"/>
          <w:sz w:val="20"/>
          <w:szCs w:val="20"/>
          <w:lang w:eastAsia="en-US"/>
        </w:rPr>
        <w:t>7</w:t>
      </w:r>
      <w:r w:rsidRPr="009A7695">
        <w:rPr>
          <w:rFonts w:ascii="Verdana" w:hAnsi="Verdana" w:eastAsia="Calibri"/>
          <w:sz w:val="20"/>
          <w:szCs w:val="20"/>
          <w:lang w:eastAsia="en-US"/>
        </w:rPr>
        <w:t>). Zij kan</w:t>
      </w:r>
      <w:r>
        <w:rPr>
          <w:rFonts w:ascii="Verdana" w:hAnsi="Verdana" w:eastAsia="Calibri"/>
          <w:sz w:val="20"/>
          <w:szCs w:val="20"/>
          <w:lang w:eastAsia="en-US"/>
        </w:rPr>
        <w:t xml:space="preserve"> </w:t>
      </w:r>
      <w:r w:rsidRPr="009A7695">
        <w:rPr>
          <w:rFonts w:ascii="Verdana" w:hAnsi="Verdana" w:eastAsia="Calibri"/>
          <w:sz w:val="20"/>
          <w:szCs w:val="20"/>
          <w:lang w:eastAsia="en-US"/>
        </w:rPr>
        <w:t xml:space="preserve">op verzoek van een </w:t>
      </w:r>
      <w:r>
        <w:rPr>
          <w:rFonts w:ascii="Verdana" w:hAnsi="Verdana" w:eastAsia="Calibri"/>
          <w:sz w:val="20"/>
          <w:szCs w:val="20"/>
          <w:lang w:eastAsia="en-US"/>
        </w:rPr>
        <w:t>l</w:t>
      </w:r>
      <w:r w:rsidRPr="009A7695">
        <w:rPr>
          <w:rFonts w:ascii="Verdana" w:hAnsi="Verdana" w:eastAsia="Calibri"/>
          <w:sz w:val="20"/>
          <w:szCs w:val="20"/>
          <w:lang w:eastAsia="en-US"/>
        </w:rPr>
        <w:t xml:space="preserve">idstaat, </w:t>
      </w:r>
      <w:r>
        <w:rPr>
          <w:rFonts w:ascii="Verdana" w:hAnsi="Verdana" w:eastAsia="Calibri"/>
          <w:sz w:val="20"/>
          <w:szCs w:val="20"/>
          <w:lang w:eastAsia="en-US"/>
        </w:rPr>
        <w:t xml:space="preserve">of </w:t>
      </w:r>
      <w:r w:rsidRPr="009A7695">
        <w:rPr>
          <w:rFonts w:ascii="Verdana" w:hAnsi="Verdana" w:eastAsia="Calibri"/>
          <w:sz w:val="20"/>
          <w:szCs w:val="20"/>
          <w:lang w:eastAsia="en-US"/>
        </w:rPr>
        <w:t xml:space="preserve">op eigen initiatief, </w:t>
      </w:r>
      <w:r>
        <w:rPr>
          <w:rFonts w:ascii="Verdana" w:hAnsi="Verdana" w:eastAsia="Calibri"/>
          <w:sz w:val="20"/>
          <w:szCs w:val="20"/>
          <w:lang w:eastAsia="en-US"/>
        </w:rPr>
        <w:t>onderzoek doen naar de wijze waarop lidstaten de voorgeschreven procedures hebben toegepast. Deze bevoegdheid beperkt zich nadrukkelijk tot het toetsen van de gevolgde procedure en heeft geen betrekking op de inhoud van de geluidsbeperkende maatregelen die door lidstaten worden vastgesteld</w:t>
      </w:r>
      <w:r w:rsidRPr="009A7695">
        <w:rPr>
          <w:rFonts w:ascii="Verdana" w:hAnsi="Verdana" w:eastAsia="Calibri"/>
          <w:sz w:val="20"/>
          <w:szCs w:val="20"/>
          <w:lang w:eastAsia="en-US"/>
        </w:rPr>
        <w:t>.</w:t>
      </w:r>
    </w:p>
    <w:p w:rsidR="00063290" w:rsidP="00063290" w:rsidRDefault="00063290">
      <w:pPr>
        <w:spacing w:line="276" w:lineRule="auto"/>
        <w:rPr>
          <w:rFonts w:ascii="Verdana" w:hAnsi="Verdana" w:eastAsia="Calibri"/>
          <w:sz w:val="20"/>
          <w:szCs w:val="20"/>
          <w:lang w:eastAsia="en-US"/>
        </w:rPr>
      </w:pPr>
    </w:p>
    <w:p w:rsidRPr="009A7695" w:rsidR="00063290" w:rsidP="00063290" w:rsidRDefault="00063290">
      <w:pPr>
        <w:spacing w:line="276" w:lineRule="auto"/>
        <w:rPr>
          <w:rFonts w:ascii="Verdana" w:hAnsi="Verdana" w:eastAsia="Calibri"/>
          <w:sz w:val="20"/>
          <w:szCs w:val="20"/>
          <w:lang w:eastAsia="en-US"/>
        </w:rPr>
      </w:pPr>
      <w:r w:rsidRPr="009A7695">
        <w:rPr>
          <w:rFonts w:ascii="Verdana" w:hAnsi="Verdana" w:eastAsia="Calibri"/>
          <w:sz w:val="20"/>
          <w:szCs w:val="20"/>
          <w:lang w:eastAsia="en-US"/>
        </w:rPr>
        <w:t xml:space="preserve">Met een betere toepassing van de </w:t>
      </w:r>
      <w:r w:rsidRPr="009A7695">
        <w:rPr>
          <w:rFonts w:ascii="Verdana" w:hAnsi="Verdana" w:eastAsia="Calibri"/>
          <w:i/>
          <w:sz w:val="20"/>
          <w:szCs w:val="20"/>
          <w:lang w:eastAsia="en-US"/>
        </w:rPr>
        <w:t>Balanced Approach</w:t>
      </w:r>
      <w:r w:rsidRPr="009A7695">
        <w:rPr>
          <w:rFonts w:ascii="Verdana" w:hAnsi="Verdana" w:eastAsia="Calibri"/>
          <w:sz w:val="20"/>
          <w:szCs w:val="20"/>
          <w:lang w:eastAsia="en-US"/>
        </w:rPr>
        <w:t xml:space="preserve"> word</w:t>
      </w:r>
      <w:r>
        <w:rPr>
          <w:rFonts w:ascii="Verdana" w:hAnsi="Verdana" w:eastAsia="Calibri"/>
          <w:sz w:val="20"/>
          <w:szCs w:val="20"/>
          <w:lang w:eastAsia="en-US"/>
        </w:rPr>
        <w:t xml:space="preserve">t de kans op </w:t>
      </w:r>
      <w:r w:rsidRPr="009A7695">
        <w:rPr>
          <w:rFonts w:ascii="Verdana" w:hAnsi="Verdana" w:eastAsia="Calibri"/>
          <w:sz w:val="20"/>
          <w:szCs w:val="20"/>
          <w:lang w:eastAsia="en-US"/>
        </w:rPr>
        <w:t xml:space="preserve">conflicten met </w:t>
      </w:r>
      <w:r>
        <w:rPr>
          <w:rFonts w:ascii="Verdana" w:hAnsi="Verdana" w:eastAsia="Calibri"/>
          <w:sz w:val="20"/>
          <w:szCs w:val="20"/>
          <w:lang w:eastAsia="en-US"/>
        </w:rPr>
        <w:t xml:space="preserve">derde landen over het toelatingsbeleid op Europese </w:t>
      </w:r>
      <w:r w:rsidRPr="009A7695">
        <w:rPr>
          <w:rFonts w:ascii="Verdana" w:hAnsi="Verdana" w:eastAsia="Calibri"/>
          <w:sz w:val="20"/>
          <w:szCs w:val="20"/>
          <w:lang w:eastAsia="en-US"/>
        </w:rPr>
        <w:t>luchthavens</w:t>
      </w:r>
      <w:r w:rsidRPr="00B951BD">
        <w:rPr>
          <w:rFonts w:ascii="Verdana" w:hAnsi="Verdana" w:eastAsia="Calibri"/>
          <w:sz w:val="20"/>
          <w:szCs w:val="20"/>
          <w:lang w:eastAsia="en-US"/>
        </w:rPr>
        <w:t xml:space="preserve"> </w:t>
      </w:r>
      <w:r>
        <w:rPr>
          <w:rFonts w:ascii="Verdana" w:hAnsi="Verdana" w:eastAsia="Calibri"/>
          <w:sz w:val="20"/>
          <w:szCs w:val="20"/>
          <w:lang w:eastAsia="en-US"/>
        </w:rPr>
        <w:t>verkleind</w:t>
      </w:r>
      <w:r w:rsidRPr="009A7695">
        <w:rPr>
          <w:rFonts w:ascii="Verdana" w:hAnsi="Verdana" w:eastAsia="Calibri"/>
          <w:sz w:val="20"/>
          <w:szCs w:val="20"/>
          <w:lang w:eastAsia="en-US"/>
        </w:rPr>
        <w:t xml:space="preserve">. Met de aanscherping van de grens voor </w:t>
      </w:r>
      <w:r w:rsidRPr="009A7695">
        <w:rPr>
          <w:rFonts w:ascii="Verdana" w:hAnsi="Verdana" w:eastAsia="Calibri"/>
          <w:i/>
          <w:sz w:val="20"/>
          <w:szCs w:val="20"/>
          <w:lang w:eastAsia="en-US"/>
        </w:rPr>
        <w:t>marginally compliant aircraft</w:t>
      </w:r>
      <w:r w:rsidRPr="009A7695">
        <w:rPr>
          <w:rFonts w:ascii="Verdana" w:hAnsi="Verdana" w:eastAsia="Calibri"/>
          <w:sz w:val="20"/>
          <w:szCs w:val="20"/>
          <w:lang w:eastAsia="en-US"/>
        </w:rPr>
        <w:t xml:space="preserve"> is het </w:t>
      </w:r>
      <w:r>
        <w:rPr>
          <w:rFonts w:ascii="Verdana" w:hAnsi="Verdana" w:eastAsia="Calibri"/>
          <w:sz w:val="20"/>
          <w:szCs w:val="20"/>
          <w:lang w:eastAsia="en-US"/>
        </w:rPr>
        <w:t xml:space="preserve">bovendien </w:t>
      </w:r>
      <w:r w:rsidRPr="009A7695">
        <w:rPr>
          <w:rFonts w:ascii="Verdana" w:hAnsi="Verdana" w:eastAsia="Calibri"/>
          <w:sz w:val="20"/>
          <w:szCs w:val="20"/>
          <w:lang w:eastAsia="en-US"/>
        </w:rPr>
        <w:t>mogelijk om de volgende generatie lawaaiige vliegtuigen uit te faseren en zo bij te dragen aan het verbeteren van de leefomgeving rond luchthavens.</w:t>
      </w:r>
    </w:p>
    <w:p w:rsidRPr="009A7695" w:rsidR="00063290" w:rsidP="00063290" w:rsidRDefault="00063290">
      <w:pPr>
        <w:spacing w:line="276" w:lineRule="auto"/>
        <w:rPr>
          <w:rFonts w:ascii="Verdana" w:hAnsi="Verdana"/>
          <w:bCs/>
          <w:iCs/>
          <w:sz w:val="20"/>
          <w:szCs w:val="20"/>
        </w:rPr>
      </w:pPr>
    </w:p>
    <w:p w:rsidRPr="009A7695" w:rsidR="00063290" w:rsidP="00063290" w:rsidRDefault="00063290">
      <w:pPr>
        <w:spacing w:line="276" w:lineRule="auto"/>
        <w:rPr>
          <w:rFonts w:ascii="Verdana" w:hAnsi="Verdana" w:cs="Arial"/>
          <w:color w:val="000000" w:themeColor="text1"/>
          <w:sz w:val="20"/>
          <w:szCs w:val="20"/>
        </w:rPr>
      </w:pPr>
      <w:r w:rsidRPr="009A7695">
        <w:rPr>
          <w:rFonts w:ascii="Verdana" w:hAnsi="Verdana"/>
          <w:sz w:val="20"/>
          <w:szCs w:val="20"/>
        </w:rPr>
        <w:t xml:space="preserve">Dit voorstel maakt onderdeel uit van een breder pakket maatregelen waarmee de Commissie de capaciteit en kwaliteit van luchthavens in de Europese Unie wil verbeteren om groei, aansluitbaarheid en duurzame mobiliteit te bevorderen. </w:t>
      </w:r>
    </w:p>
    <w:p w:rsidRPr="00AF20A7" w:rsidR="00063290" w:rsidP="00063290" w:rsidRDefault="00063290">
      <w:pPr>
        <w:rPr>
          <w:rFonts w:ascii="Verdana" w:hAnsi="Verdana" w:eastAsiaTheme="minorHAnsi"/>
          <w:sz w:val="20"/>
          <w:szCs w:val="20"/>
        </w:rPr>
      </w:pPr>
    </w:p>
    <w:p w:rsidRPr="00AF20A7" w:rsidR="00063290" w:rsidP="00063290" w:rsidRDefault="00063290">
      <w:pPr>
        <w:rPr>
          <w:rFonts w:ascii="Verdana" w:hAnsi="Verdana"/>
          <w:b/>
          <w:bCs/>
          <w:sz w:val="20"/>
          <w:szCs w:val="20"/>
          <w:u w:val="single"/>
        </w:rPr>
      </w:pPr>
      <w:r w:rsidRPr="00AF20A7">
        <w:rPr>
          <w:rFonts w:ascii="Verdana" w:hAnsi="Verdana"/>
          <w:sz w:val="20"/>
          <w:szCs w:val="20"/>
          <w:u w:val="single"/>
        </w:rPr>
        <w:t>Stand van zaken</w:t>
      </w:r>
    </w:p>
    <w:p w:rsidRPr="00AF20A7" w:rsidR="00063290" w:rsidP="00063290" w:rsidRDefault="00063290">
      <w:pPr>
        <w:rPr>
          <w:rFonts w:ascii="Verdana" w:hAnsi="Verdana"/>
          <w:sz w:val="20"/>
          <w:szCs w:val="20"/>
        </w:rPr>
      </w:pPr>
      <w:r w:rsidRPr="00AF20A7">
        <w:rPr>
          <w:rStyle w:val="at4"/>
          <w:rFonts w:ascii="Verdana" w:hAnsi="Verdana"/>
          <w:sz w:val="20"/>
          <w:szCs w:val="20"/>
        </w:rPr>
        <w:t xml:space="preserve">Het Deense Voorzitterschap streeft </w:t>
      </w:r>
      <w:r w:rsidRPr="00AF20A7">
        <w:rPr>
          <w:rFonts w:ascii="Verdana" w:hAnsi="Verdana"/>
          <w:sz w:val="20"/>
          <w:szCs w:val="20"/>
        </w:rPr>
        <w:t xml:space="preserve">naar een algemene oriëntatie. </w:t>
      </w:r>
    </w:p>
    <w:p w:rsidRPr="00AF20A7" w:rsidR="00063290" w:rsidP="00063290" w:rsidRDefault="00063290">
      <w:pPr>
        <w:rPr>
          <w:rFonts w:ascii="Verdana" w:hAnsi="Verdana"/>
          <w:sz w:val="20"/>
          <w:szCs w:val="20"/>
        </w:rPr>
      </w:pPr>
    </w:p>
    <w:p w:rsidRPr="00AF20A7" w:rsidR="00063290" w:rsidP="00063290" w:rsidRDefault="00063290">
      <w:pPr>
        <w:rPr>
          <w:rFonts w:ascii="Verdana" w:hAnsi="Verdana"/>
          <w:sz w:val="20"/>
          <w:szCs w:val="20"/>
        </w:rPr>
      </w:pPr>
      <w:r w:rsidRPr="00AF20A7">
        <w:rPr>
          <w:rFonts w:ascii="Verdana" w:hAnsi="Verdana"/>
          <w:sz w:val="20"/>
          <w:szCs w:val="20"/>
        </w:rPr>
        <w:br w:type="page"/>
      </w:r>
    </w:p>
    <w:p w:rsidRPr="00AF20A7" w:rsidR="00063290" w:rsidP="00063290" w:rsidRDefault="00063290">
      <w:pPr>
        <w:rPr>
          <w:rFonts w:ascii="Verdana" w:hAnsi="Verdana"/>
          <w:sz w:val="20"/>
          <w:szCs w:val="20"/>
        </w:rPr>
      </w:pPr>
    </w:p>
    <w:p w:rsidRPr="00AF20A7" w:rsidR="00063290" w:rsidP="00063290" w:rsidRDefault="00063290">
      <w:pPr>
        <w:rPr>
          <w:rFonts w:ascii="Verdana" w:hAnsi="Verdana"/>
          <w:b/>
          <w:bCs/>
          <w:sz w:val="20"/>
          <w:szCs w:val="20"/>
          <w:u w:val="single"/>
        </w:rPr>
      </w:pPr>
      <w:r w:rsidRPr="00AF20A7">
        <w:rPr>
          <w:rFonts w:ascii="Verdana" w:hAnsi="Verdana"/>
          <w:sz w:val="20"/>
          <w:szCs w:val="20"/>
          <w:u w:val="single"/>
        </w:rPr>
        <w:t>Inzet Nederland</w:t>
      </w:r>
    </w:p>
    <w:p w:rsidRPr="00AF20A7" w:rsidR="00063290" w:rsidP="00063290" w:rsidRDefault="00063290">
      <w:pPr>
        <w:rPr>
          <w:rFonts w:ascii="Verdana" w:hAnsi="Verdana" w:eastAsia="Calibri"/>
          <w:b/>
          <w:sz w:val="20"/>
          <w:szCs w:val="20"/>
          <w:lang w:eastAsia="en-US"/>
        </w:rPr>
      </w:pPr>
      <w:r w:rsidRPr="00AF20A7">
        <w:rPr>
          <w:rFonts w:ascii="Verdana" w:hAnsi="Verdana" w:eastAsia="Calibri"/>
          <w:sz w:val="20"/>
          <w:szCs w:val="20"/>
          <w:lang w:eastAsia="en-US"/>
        </w:rPr>
        <w:t xml:space="preserve">Nederland is voorstander van het voorstel en onderschrijft de noodzaak om de ICAO </w:t>
      </w:r>
      <w:r w:rsidRPr="00AF20A7">
        <w:rPr>
          <w:rFonts w:ascii="Verdana" w:hAnsi="Verdana" w:eastAsia="Calibri"/>
          <w:i/>
          <w:sz w:val="20"/>
          <w:szCs w:val="20"/>
          <w:lang w:eastAsia="en-US"/>
        </w:rPr>
        <w:t>Balanced Approach</w:t>
      </w:r>
      <w:r w:rsidRPr="00AF20A7">
        <w:rPr>
          <w:rFonts w:ascii="Verdana" w:hAnsi="Verdana" w:eastAsia="Calibri"/>
          <w:sz w:val="20"/>
          <w:szCs w:val="20"/>
          <w:lang w:eastAsia="en-US"/>
        </w:rPr>
        <w:t xml:space="preserve"> dwingender voor te schrijven en ECAC Doc 29 te hanteren bij de berekening van geluidseffecten.</w:t>
      </w:r>
    </w:p>
    <w:p w:rsidRPr="009A7695" w:rsidR="00063290" w:rsidP="00063290" w:rsidRDefault="00063290">
      <w:pPr>
        <w:spacing w:line="276" w:lineRule="auto"/>
        <w:rPr>
          <w:rFonts w:ascii="Verdana" w:hAnsi="Verdana"/>
          <w:b/>
          <w:sz w:val="20"/>
          <w:szCs w:val="20"/>
        </w:rPr>
      </w:pPr>
    </w:p>
    <w:p w:rsidRPr="009A7695" w:rsidR="00063290" w:rsidP="00063290" w:rsidRDefault="00063290">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Pr>
          <w:rFonts w:ascii="Verdana" w:hAnsi="Verdana"/>
          <w:b/>
          <w:sz w:val="20"/>
          <w:szCs w:val="20"/>
        </w:rPr>
        <w:t>Horizontale</w:t>
      </w:r>
      <w:r w:rsidRPr="009A7695">
        <w:rPr>
          <w:rFonts w:ascii="Verdana" w:hAnsi="Verdana"/>
          <w:b/>
          <w:sz w:val="20"/>
          <w:szCs w:val="20"/>
        </w:rPr>
        <w:t xml:space="preserve"> vraagstukken</w:t>
      </w:r>
    </w:p>
    <w:p w:rsidRPr="009A7695" w:rsidR="00063290" w:rsidP="00063290" w:rsidRDefault="00063290">
      <w:pPr>
        <w:widowControl w:val="0"/>
        <w:spacing w:line="276" w:lineRule="auto"/>
        <w:rPr>
          <w:rFonts w:ascii="Verdana" w:hAnsi="Verdana"/>
          <w:sz w:val="20"/>
          <w:szCs w:val="20"/>
        </w:rPr>
      </w:pPr>
    </w:p>
    <w:p w:rsidRPr="009A7695" w:rsidR="00063290" w:rsidP="00063290" w:rsidRDefault="00063290">
      <w:pPr>
        <w:widowControl w:val="0"/>
        <w:suppressAutoHyphens/>
        <w:autoSpaceDE w:val="0"/>
        <w:autoSpaceDN w:val="0"/>
        <w:spacing w:line="276" w:lineRule="auto"/>
        <w:textAlignment w:val="baseline"/>
        <w:rPr>
          <w:rFonts w:ascii="Verdana" w:hAnsi="Verdana" w:cs="Arial"/>
          <w:sz w:val="20"/>
          <w:szCs w:val="20"/>
        </w:rPr>
      </w:pPr>
      <w:r>
        <w:rPr>
          <w:rFonts w:ascii="Verdana" w:hAnsi="Verdana" w:cs="Arial"/>
          <w:b/>
          <w:sz w:val="20"/>
          <w:szCs w:val="20"/>
        </w:rPr>
        <w:t xml:space="preserve">Verordening tot vaststelling van de </w:t>
      </w:r>
      <w:r w:rsidRPr="003F4C25">
        <w:rPr>
          <w:rFonts w:ascii="Verdana" w:hAnsi="Verdana" w:cs="Arial"/>
          <w:b/>
          <w:i/>
          <w:sz w:val="20"/>
          <w:szCs w:val="20"/>
        </w:rPr>
        <w:t>Connecting Europe</w:t>
      </w:r>
      <w:r w:rsidRPr="009A7695">
        <w:rPr>
          <w:rFonts w:ascii="Verdana" w:hAnsi="Verdana" w:cs="Arial"/>
          <w:b/>
          <w:sz w:val="20"/>
          <w:szCs w:val="20"/>
        </w:rPr>
        <w:t xml:space="preserve"> Facilit</w:t>
      </w:r>
      <w:r>
        <w:rPr>
          <w:rFonts w:ascii="Verdana" w:hAnsi="Verdana" w:cs="Arial"/>
          <w:b/>
          <w:sz w:val="20"/>
          <w:szCs w:val="20"/>
        </w:rPr>
        <w:t>eit (CEF)</w:t>
      </w:r>
    </w:p>
    <w:p w:rsidRPr="009A7695" w:rsidR="00063290" w:rsidP="00063290" w:rsidRDefault="00063290">
      <w:pPr>
        <w:pStyle w:val="ListParagraph"/>
        <w:widowControl w:val="0"/>
        <w:numPr>
          <w:ilvl w:val="0"/>
          <w:numId w:val="18"/>
        </w:numPr>
        <w:suppressAutoHyphens/>
        <w:autoSpaceDE w:val="0"/>
        <w:autoSpaceDN w:val="0"/>
        <w:spacing w:line="276" w:lineRule="auto"/>
        <w:textAlignment w:val="baseline"/>
        <w:rPr>
          <w:rFonts w:ascii="Verdana" w:hAnsi="Verdana" w:cs="Arial"/>
          <w:sz w:val="20"/>
          <w:szCs w:val="20"/>
        </w:rPr>
      </w:pPr>
      <w:r>
        <w:rPr>
          <w:rFonts w:ascii="Verdana" w:hAnsi="Verdana" w:cs="Arial"/>
          <w:sz w:val="20"/>
          <w:szCs w:val="20"/>
        </w:rPr>
        <w:t>Partiële</w:t>
      </w:r>
      <w:r w:rsidRPr="009A7695">
        <w:rPr>
          <w:rFonts w:ascii="Verdana" w:hAnsi="Verdana" w:cs="Arial"/>
          <w:sz w:val="20"/>
          <w:szCs w:val="20"/>
        </w:rPr>
        <w:t xml:space="preserve"> algemene oriëntatie</w:t>
      </w:r>
    </w:p>
    <w:p w:rsidRPr="009A7695" w:rsidR="00063290" w:rsidP="00063290" w:rsidRDefault="00063290">
      <w:pPr>
        <w:widowControl w:val="0"/>
        <w:suppressAutoHyphens/>
        <w:autoSpaceDE w:val="0"/>
        <w:autoSpaceDN w:val="0"/>
        <w:spacing w:line="276" w:lineRule="auto"/>
        <w:textAlignment w:val="baseline"/>
        <w:rPr>
          <w:rFonts w:ascii="Verdana" w:hAnsi="Verdana" w:cs="Arial"/>
          <w:sz w:val="20"/>
          <w:szCs w:val="20"/>
        </w:rPr>
      </w:pPr>
    </w:p>
    <w:p w:rsidR="00063290" w:rsidP="00063290" w:rsidRDefault="00063290">
      <w:pPr>
        <w:autoSpaceDE w:val="0"/>
        <w:autoSpaceDN w:val="0"/>
        <w:adjustRightInd w:val="0"/>
        <w:spacing w:line="276" w:lineRule="auto"/>
        <w:contextualSpacing/>
        <w:rPr>
          <w:rFonts w:ascii="Verdana" w:hAnsi="Verdana" w:eastAsia="Calibri"/>
          <w:bCs/>
          <w:iCs/>
          <w:sz w:val="20"/>
          <w:szCs w:val="20"/>
        </w:rPr>
      </w:pPr>
      <w:r w:rsidRPr="00E86BEF">
        <w:rPr>
          <w:rFonts w:ascii="Verdana" w:hAnsi="Verdana" w:eastAsia="Calibri"/>
          <w:bCs/>
          <w:iCs/>
          <w:sz w:val="20"/>
          <w:szCs w:val="20"/>
        </w:rPr>
        <w:t xml:space="preserve">De </w:t>
      </w:r>
      <w:r w:rsidRPr="0034507C">
        <w:rPr>
          <w:rFonts w:ascii="Verdana" w:hAnsi="Verdana" w:eastAsia="Calibri"/>
          <w:bCs/>
          <w:i/>
          <w:iCs/>
          <w:sz w:val="20"/>
          <w:szCs w:val="20"/>
        </w:rPr>
        <w:t>Connecting Europe</w:t>
      </w:r>
      <w:r w:rsidRPr="00E86BEF">
        <w:rPr>
          <w:rFonts w:ascii="Verdana" w:hAnsi="Verdana" w:eastAsia="Calibri"/>
          <w:bCs/>
          <w:iCs/>
          <w:sz w:val="20"/>
          <w:szCs w:val="20"/>
        </w:rPr>
        <w:t xml:space="preserve"> Faciliteit (CEF) heeft tot doel om de werking van de interne markt te verbeteren en bij te dragen aan de doelen van de Europa 2020 strategie door de voorbereiding en verwezenlijking van moderne en hoogwaardige energie-, vervoer</w:t>
      </w:r>
      <w:r>
        <w:rPr>
          <w:rFonts w:ascii="Verdana" w:hAnsi="Verdana" w:eastAsia="Calibri"/>
          <w:bCs/>
          <w:iCs/>
          <w:sz w:val="20"/>
          <w:szCs w:val="20"/>
        </w:rPr>
        <w:t>s</w:t>
      </w:r>
      <w:r w:rsidRPr="00E86BEF">
        <w:rPr>
          <w:rFonts w:ascii="Verdana" w:hAnsi="Verdana" w:eastAsia="Calibri"/>
          <w:bCs/>
          <w:iCs/>
          <w:sz w:val="20"/>
          <w:szCs w:val="20"/>
        </w:rPr>
        <w:t xml:space="preserve">- en ICT-netwerken. </w:t>
      </w:r>
      <w:r w:rsidRPr="00E86BEF">
        <w:rPr>
          <w:rFonts w:ascii="Verdana" w:hAnsi="Verdana" w:cs="Arial"/>
          <w:sz w:val="20"/>
          <w:szCs w:val="20"/>
        </w:rPr>
        <w:t xml:space="preserve">De CEF regelt </w:t>
      </w:r>
      <w:r>
        <w:rPr>
          <w:rFonts w:ascii="Verdana" w:hAnsi="Verdana" w:cs="Arial"/>
          <w:sz w:val="20"/>
          <w:szCs w:val="20"/>
        </w:rPr>
        <w:t xml:space="preserve">onder meer </w:t>
      </w:r>
      <w:r w:rsidRPr="00E86BEF">
        <w:rPr>
          <w:rFonts w:ascii="Verdana" w:hAnsi="Verdana" w:cs="Arial"/>
          <w:sz w:val="20"/>
          <w:szCs w:val="20"/>
        </w:rPr>
        <w:t xml:space="preserve">de financiële aspecten van de realisatie van het </w:t>
      </w:r>
      <w:r>
        <w:rPr>
          <w:rFonts w:ascii="Verdana" w:hAnsi="Verdana" w:cs="Arial"/>
          <w:sz w:val="20"/>
          <w:szCs w:val="20"/>
        </w:rPr>
        <w:t>Trans-Europese</w:t>
      </w:r>
      <w:r w:rsidRPr="00E86BEF">
        <w:rPr>
          <w:rFonts w:ascii="Verdana" w:hAnsi="Verdana" w:cs="Arial"/>
          <w:sz w:val="20"/>
          <w:szCs w:val="20"/>
        </w:rPr>
        <w:t xml:space="preserve"> </w:t>
      </w:r>
      <w:r>
        <w:rPr>
          <w:rFonts w:ascii="Verdana" w:hAnsi="Verdana" w:cs="Arial"/>
          <w:sz w:val="20"/>
          <w:szCs w:val="20"/>
        </w:rPr>
        <w:t>V</w:t>
      </w:r>
      <w:r w:rsidRPr="00E86BEF">
        <w:rPr>
          <w:rFonts w:ascii="Verdana" w:hAnsi="Verdana" w:cs="Arial"/>
          <w:sz w:val="20"/>
          <w:szCs w:val="20"/>
        </w:rPr>
        <w:t>ervoersnetwerk (TEN-T) in de nieuwe financiële periode (2014-2020)</w:t>
      </w:r>
      <w:r>
        <w:rPr>
          <w:rFonts w:ascii="Verdana" w:hAnsi="Verdana" w:cs="Arial"/>
          <w:sz w:val="20"/>
          <w:szCs w:val="20"/>
        </w:rPr>
        <w:t xml:space="preserve">, </w:t>
      </w:r>
      <w:r w:rsidRPr="00E86BEF">
        <w:rPr>
          <w:rFonts w:ascii="Verdana" w:hAnsi="Verdana" w:eastAsia="Calibri" w:cs="Arial"/>
          <w:sz w:val="20"/>
          <w:szCs w:val="20"/>
        </w:rPr>
        <w:t>met voorbeelden van concrete investeringen</w:t>
      </w:r>
      <w:r>
        <w:rPr>
          <w:rFonts w:ascii="Verdana" w:hAnsi="Verdana" w:eastAsia="Calibri" w:cs="Arial"/>
          <w:sz w:val="20"/>
          <w:szCs w:val="20"/>
        </w:rPr>
        <w:t xml:space="preserve">, </w:t>
      </w:r>
      <w:r w:rsidRPr="004E6BD5">
        <w:rPr>
          <w:rFonts w:ascii="Verdana" w:hAnsi="Verdana" w:eastAsia="Calibri"/>
          <w:iCs/>
          <w:sz w:val="20"/>
          <w:szCs w:val="20"/>
        </w:rPr>
        <w:t>voor het merendeel binnen 10 grensoverschrijdende vervoerscorridors.</w:t>
      </w:r>
    </w:p>
    <w:p w:rsidR="00063290" w:rsidP="00063290" w:rsidRDefault="00063290">
      <w:pPr>
        <w:autoSpaceDE w:val="0"/>
        <w:autoSpaceDN w:val="0"/>
        <w:adjustRightInd w:val="0"/>
        <w:spacing w:line="276" w:lineRule="auto"/>
        <w:contextualSpacing/>
        <w:rPr>
          <w:rFonts w:ascii="Verdana" w:hAnsi="Verdana" w:eastAsia="Calibri"/>
          <w:bCs/>
          <w:iCs/>
          <w:sz w:val="20"/>
          <w:szCs w:val="20"/>
        </w:rPr>
      </w:pPr>
    </w:p>
    <w:p w:rsidRPr="004E6BD5" w:rsidR="00063290" w:rsidP="00063290" w:rsidRDefault="00063290">
      <w:pPr>
        <w:autoSpaceDE w:val="0"/>
        <w:autoSpaceDN w:val="0"/>
        <w:adjustRightInd w:val="0"/>
        <w:spacing w:line="276" w:lineRule="auto"/>
        <w:contextualSpacing/>
        <w:rPr>
          <w:rFonts w:ascii="Verdana" w:hAnsi="Verdana" w:eastAsia="Calibri"/>
          <w:bCs/>
          <w:iCs/>
          <w:sz w:val="20"/>
          <w:szCs w:val="20"/>
        </w:rPr>
      </w:pPr>
      <w:r w:rsidRPr="00E86BEF">
        <w:rPr>
          <w:rFonts w:ascii="Verdana" w:hAnsi="Verdana" w:eastAsia="Calibri"/>
          <w:bCs/>
          <w:iCs/>
          <w:sz w:val="20"/>
          <w:szCs w:val="20"/>
        </w:rPr>
        <w:t xml:space="preserve">De Europese Commissie reserveert 40 miljard euro voor de CEF, aangevuld met 10 miljard euro geoormerkte middelen in het </w:t>
      </w:r>
      <w:r w:rsidRPr="004E6BD5">
        <w:rPr>
          <w:rFonts w:ascii="Verdana" w:hAnsi="Verdana" w:eastAsia="Calibri"/>
          <w:bCs/>
          <w:iCs/>
          <w:sz w:val="20"/>
          <w:szCs w:val="20"/>
        </w:rPr>
        <w:t>Cohesiefonds</w:t>
      </w:r>
      <w:r>
        <w:rPr>
          <w:rFonts w:ascii="Verdana" w:hAnsi="Verdana" w:eastAsia="Calibri"/>
          <w:bCs/>
          <w:iCs/>
          <w:sz w:val="20"/>
          <w:szCs w:val="20"/>
        </w:rPr>
        <w:t xml:space="preserve"> voor vervoersprojecten</w:t>
      </w:r>
      <w:r w:rsidRPr="004E6BD5">
        <w:rPr>
          <w:rFonts w:ascii="Verdana" w:hAnsi="Verdana" w:eastAsia="Calibri"/>
          <w:bCs/>
          <w:iCs/>
          <w:sz w:val="20"/>
          <w:szCs w:val="20"/>
        </w:rPr>
        <w:t xml:space="preserve">. Van deze in totaal 50 miljard is </w:t>
      </w:r>
      <w:r>
        <w:rPr>
          <w:rFonts w:ascii="Verdana" w:hAnsi="Verdana" w:eastAsia="Calibri"/>
          <w:bCs/>
          <w:iCs/>
          <w:sz w:val="20"/>
          <w:szCs w:val="20"/>
        </w:rPr>
        <w:t xml:space="preserve">ruim </w:t>
      </w:r>
      <w:r w:rsidRPr="004E6BD5">
        <w:rPr>
          <w:rFonts w:ascii="Verdana" w:hAnsi="Verdana" w:eastAsia="Calibri"/>
          <w:bCs/>
          <w:iCs/>
          <w:sz w:val="20"/>
          <w:szCs w:val="20"/>
        </w:rPr>
        <w:t xml:space="preserve">9 miljard euro bestemd voor energie-infrastructuur, </w:t>
      </w:r>
      <w:r>
        <w:rPr>
          <w:rFonts w:ascii="Verdana" w:hAnsi="Verdana" w:eastAsia="Calibri"/>
          <w:bCs/>
          <w:iCs/>
          <w:sz w:val="20"/>
          <w:szCs w:val="20"/>
        </w:rPr>
        <w:t xml:space="preserve">ruim </w:t>
      </w:r>
      <w:r w:rsidRPr="004E6BD5">
        <w:rPr>
          <w:rFonts w:ascii="Verdana" w:hAnsi="Verdana" w:eastAsia="Calibri"/>
          <w:bCs/>
          <w:iCs/>
          <w:sz w:val="20"/>
          <w:szCs w:val="20"/>
        </w:rPr>
        <w:t xml:space="preserve">9 miljard euro voor ICT-infrastructuur, en </w:t>
      </w:r>
      <w:r>
        <w:rPr>
          <w:rFonts w:ascii="Verdana" w:hAnsi="Verdana" w:eastAsia="Calibri"/>
          <w:bCs/>
          <w:iCs/>
          <w:sz w:val="20"/>
          <w:szCs w:val="20"/>
        </w:rPr>
        <w:t xml:space="preserve">bijna </w:t>
      </w:r>
      <w:r w:rsidRPr="004E6BD5">
        <w:rPr>
          <w:rFonts w:ascii="Verdana" w:hAnsi="Verdana" w:eastAsia="Calibri"/>
          <w:bCs/>
          <w:iCs/>
          <w:sz w:val="20"/>
          <w:szCs w:val="20"/>
        </w:rPr>
        <w:t>3</w:t>
      </w:r>
      <w:r>
        <w:rPr>
          <w:rFonts w:ascii="Verdana" w:hAnsi="Verdana" w:eastAsia="Calibri"/>
          <w:bCs/>
          <w:iCs/>
          <w:sz w:val="20"/>
          <w:szCs w:val="20"/>
        </w:rPr>
        <w:t>2</w:t>
      </w:r>
      <w:r w:rsidRPr="004E6BD5">
        <w:rPr>
          <w:rFonts w:ascii="Verdana" w:hAnsi="Verdana" w:eastAsia="Calibri"/>
          <w:bCs/>
          <w:iCs/>
          <w:sz w:val="20"/>
          <w:szCs w:val="20"/>
        </w:rPr>
        <w:t xml:space="preserve"> miljard euro voor vervoer</w:t>
      </w:r>
      <w:r>
        <w:rPr>
          <w:rFonts w:ascii="Verdana" w:hAnsi="Verdana" w:eastAsia="Calibri"/>
          <w:bCs/>
          <w:iCs/>
          <w:sz w:val="20"/>
          <w:szCs w:val="20"/>
        </w:rPr>
        <w:t>s</w:t>
      </w:r>
      <w:r w:rsidRPr="004E6BD5">
        <w:rPr>
          <w:rFonts w:ascii="Verdana" w:hAnsi="Verdana" w:eastAsia="Calibri"/>
          <w:bCs/>
          <w:iCs/>
          <w:sz w:val="20"/>
          <w:szCs w:val="20"/>
        </w:rPr>
        <w:t>infrastructuur. Met innovatieve financieringsinstrumenten, zoals het Europa 2020 projectobligatie initiatief, beoogt het voorstel een hefboomwerking voor private investeringen te creëren.</w:t>
      </w:r>
    </w:p>
    <w:p w:rsidRPr="004E6BD5" w:rsidR="00063290" w:rsidP="00063290" w:rsidRDefault="00063290">
      <w:pPr>
        <w:autoSpaceDE w:val="0"/>
        <w:autoSpaceDN w:val="0"/>
        <w:adjustRightInd w:val="0"/>
        <w:spacing w:line="276" w:lineRule="auto"/>
        <w:contextualSpacing/>
        <w:rPr>
          <w:rFonts w:ascii="Verdana" w:hAnsi="Verdana" w:eastAsia="Calibri"/>
          <w:iCs/>
          <w:sz w:val="20"/>
          <w:szCs w:val="20"/>
        </w:rPr>
      </w:pPr>
    </w:p>
    <w:p w:rsidRPr="004E6BD5" w:rsidR="00063290" w:rsidP="00063290" w:rsidRDefault="00063290">
      <w:pPr>
        <w:autoSpaceDE w:val="0"/>
        <w:autoSpaceDN w:val="0"/>
        <w:adjustRightInd w:val="0"/>
        <w:spacing w:line="276" w:lineRule="auto"/>
        <w:contextualSpacing/>
        <w:rPr>
          <w:rFonts w:ascii="Verdana" w:hAnsi="Verdana" w:eastAsia="Calibri"/>
          <w:sz w:val="20"/>
          <w:szCs w:val="20"/>
        </w:rPr>
      </w:pPr>
      <w:r w:rsidRPr="004E6BD5">
        <w:rPr>
          <w:rFonts w:ascii="Verdana" w:hAnsi="Verdana" w:eastAsia="Calibri"/>
          <w:iCs/>
          <w:sz w:val="20"/>
          <w:szCs w:val="20"/>
        </w:rPr>
        <w:t xml:space="preserve">Als onderdeel van een veelomvattend groeipakket voor geïntegreerde Europese infrastructuur </w:t>
      </w:r>
      <w:r>
        <w:rPr>
          <w:rFonts w:ascii="Verdana" w:hAnsi="Verdana" w:eastAsia="Calibri"/>
          <w:iCs/>
          <w:sz w:val="20"/>
          <w:szCs w:val="20"/>
        </w:rPr>
        <w:t>zijn n</w:t>
      </w:r>
      <w:r w:rsidRPr="004E6BD5">
        <w:rPr>
          <w:rFonts w:ascii="Verdana" w:hAnsi="Verdana" w:eastAsia="Calibri"/>
          <w:iCs/>
          <w:sz w:val="20"/>
          <w:szCs w:val="20"/>
        </w:rPr>
        <w:t>aast de CEF</w:t>
      </w:r>
      <w:r>
        <w:rPr>
          <w:rFonts w:ascii="Verdana" w:hAnsi="Verdana" w:eastAsia="Calibri"/>
          <w:iCs/>
          <w:sz w:val="20"/>
          <w:szCs w:val="20"/>
        </w:rPr>
        <w:t xml:space="preserve"> </w:t>
      </w:r>
      <w:r w:rsidRPr="004E6BD5">
        <w:rPr>
          <w:rFonts w:ascii="Verdana" w:hAnsi="Verdana" w:eastAsia="Calibri"/>
          <w:iCs/>
          <w:sz w:val="20"/>
          <w:szCs w:val="20"/>
        </w:rPr>
        <w:t xml:space="preserve">verordening tegelijkertijd voorstellen verschenen die nadere inhoudelijke eisen </w:t>
      </w:r>
      <w:r>
        <w:rPr>
          <w:rFonts w:ascii="Verdana" w:hAnsi="Verdana" w:eastAsia="Calibri"/>
          <w:iCs/>
          <w:sz w:val="20"/>
          <w:szCs w:val="20"/>
        </w:rPr>
        <w:t xml:space="preserve">stellen </w:t>
      </w:r>
      <w:r w:rsidRPr="004E6BD5">
        <w:rPr>
          <w:rFonts w:ascii="Verdana" w:hAnsi="Verdana" w:eastAsia="Calibri"/>
          <w:iCs/>
          <w:sz w:val="20"/>
          <w:szCs w:val="20"/>
        </w:rPr>
        <w:t xml:space="preserve">aan </w:t>
      </w:r>
      <w:r>
        <w:rPr>
          <w:rFonts w:ascii="Verdana" w:hAnsi="Verdana" w:eastAsia="Calibri"/>
          <w:iCs/>
          <w:sz w:val="20"/>
          <w:szCs w:val="20"/>
        </w:rPr>
        <w:t xml:space="preserve">projecten die in aanmerking komen </w:t>
      </w:r>
      <w:r w:rsidRPr="004E6BD5">
        <w:rPr>
          <w:rFonts w:ascii="Verdana" w:hAnsi="Verdana" w:eastAsia="Calibri"/>
          <w:iCs/>
          <w:sz w:val="20"/>
          <w:szCs w:val="20"/>
        </w:rPr>
        <w:t>voor financiering vanuit de faciliteit:</w:t>
      </w:r>
    </w:p>
    <w:p w:rsidRPr="004E6BD5" w:rsidR="00063290" w:rsidP="00063290" w:rsidRDefault="00063290">
      <w:pPr>
        <w:numPr>
          <w:ilvl w:val="0"/>
          <w:numId w:val="21"/>
        </w:numPr>
        <w:spacing w:line="276" w:lineRule="auto"/>
        <w:rPr>
          <w:rFonts w:ascii="Verdana" w:hAnsi="Verdana" w:eastAsia="Calibri"/>
          <w:sz w:val="20"/>
          <w:szCs w:val="20"/>
        </w:rPr>
      </w:pPr>
      <w:r w:rsidRPr="004E6BD5">
        <w:rPr>
          <w:rFonts w:ascii="Verdana" w:hAnsi="Verdana" w:eastAsia="Calibri"/>
          <w:sz w:val="20"/>
          <w:szCs w:val="20"/>
        </w:rPr>
        <w:t xml:space="preserve">Richtsnoeren voor het </w:t>
      </w:r>
      <w:r>
        <w:rPr>
          <w:rFonts w:ascii="Verdana" w:hAnsi="Verdana" w:eastAsia="Calibri"/>
          <w:sz w:val="20"/>
          <w:szCs w:val="20"/>
        </w:rPr>
        <w:t>T</w:t>
      </w:r>
      <w:r w:rsidRPr="004E6BD5">
        <w:rPr>
          <w:rFonts w:ascii="Verdana" w:hAnsi="Verdana" w:eastAsia="Calibri"/>
          <w:sz w:val="20"/>
          <w:szCs w:val="20"/>
        </w:rPr>
        <w:t xml:space="preserve">rans-Europees </w:t>
      </w:r>
      <w:r>
        <w:rPr>
          <w:rFonts w:ascii="Verdana" w:hAnsi="Verdana" w:eastAsia="Calibri"/>
          <w:sz w:val="20"/>
          <w:szCs w:val="20"/>
        </w:rPr>
        <w:t>V</w:t>
      </w:r>
      <w:r w:rsidRPr="004E6BD5">
        <w:rPr>
          <w:rFonts w:ascii="Verdana" w:hAnsi="Verdana" w:eastAsia="Calibri"/>
          <w:sz w:val="20"/>
          <w:szCs w:val="20"/>
        </w:rPr>
        <w:t>ervoersnet</w:t>
      </w:r>
      <w:r>
        <w:rPr>
          <w:rFonts w:ascii="Verdana" w:hAnsi="Verdana" w:eastAsia="Calibri"/>
          <w:sz w:val="20"/>
          <w:szCs w:val="20"/>
        </w:rPr>
        <w:t>werk</w:t>
      </w:r>
      <w:r w:rsidRPr="004E6BD5">
        <w:rPr>
          <w:rFonts w:ascii="Verdana" w:hAnsi="Verdana" w:eastAsia="Calibri"/>
          <w:sz w:val="20"/>
          <w:szCs w:val="20"/>
        </w:rPr>
        <w:t>;</w:t>
      </w:r>
    </w:p>
    <w:p w:rsidRPr="004E6BD5" w:rsidR="00063290" w:rsidP="00063290" w:rsidRDefault="00063290">
      <w:pPr>
        <w:numPr>
          <w:ilvl w:val="0"/>
          <w:numId w:val="21"/>
        </w:numPr>
        <w:spacing w:line="276" w:lineRule="auto"/>
        <w:rPr>
          <w:rFonts w:ascii="Verdana" w:hAnsi="Verdana" w:eastAsia="Calibri"/>
          <w:sz w:val="20"/>
          <w:szCs w:val="20"/>
        </w:rPr>
      </w:pPr>
      <w:r w:rsidRPr="004E6BD5">
        <w:rPr>
          <w:rFonts w:ascii="Verdana" w:hAnsi="Verdana" w:eastAsia="Calibri"/>
          <w:sz w:val="20"/>
          <w:szCs w:val="20"/>
        </w:rPr>
        <w:t xml:space="preserve">Richtsnoeren voor de </w:t>
      </w:r>
      <w:r>
        <w:rPr>
          <w:rFonts w:ascii="Verdana" w:hAnsi="Verdana" w:eastAsia="Calibri"/>
          <w:sz w:val="20"/>
          <w:szCs w:val="20"/>
        </w:rPr>
        <w:t>T</w:t>
      </w:r>
      <w:r w:rsidRPr="004E6BD5">
        <w:rPr>
          <w:rFonts w:ascii="Verdana" w:hAnsi="Verdana" w:eastAsia="Calibri"/>
          <w:sz w:val="20"/>
          <w:szCs w:val="20"/>
        </w:rPr>
        <w:t xml:space="preserve">rans-Europese </w:t>
      </w:r>
      <w:r>
        <w:rPr>
          <w:rFonts w:ascii="Verdana" w:hAnsi="Verdana" w:eastAsia="Calibri"/>
          <w:sz w:val="20"/>
          <w:szCs w:val="20"/>
        </w:rPr>
        <w:t>E</w:t>
      </w:r>
      <w:r w:rsidRPr="004E6BD5">
        <w:rPr>
          <w:rFonts w:ascii="Verdana" w:hAnsi="Verdana" w:eastAsia="Calibri"/>
          <w:sz w:val="20"/>
          <w:szCs w:val="20"/>
        </w:rPr>
        <w:t>nergie-infrastructuur;</w:t>
      </w:r>
    </w:p>
    <w:p w:rsidRPr="004E6BD5" w:rsidR="00063290" w:rsidP="00063290" w:rsidRDefault="00063290">
      <w:pPr>
        <w:numPr>
          <w:ilvl w:val="0"/>
          <w:numId w:val="21"/>
        </w:numPr>
        <w:spacing w:line="276" w:lineRule="auto"/>
        <w:rPr>
          <w:rFonts w:ascii="Verdana" w:hAnsi="Verdana" w:eastAsia="Calibri"/>
          <w:sz w:val="20"/>
          <w:szCs w:val="20"/>
        </w:rPr>
      </w:pPr>
      <w:r w:rsidRPr="004E6BD5">
        <w:rPr>
          <w:rFonts w:ascii="Verdana" w:hAnsi="Verdana" w:eastAsia="Calibri"/>
          <w:sz w:val="20"/>
          <w:szCs w:val="20"/>
        </w:rPr>
        <w:t xml:space="preserve">Richtsnoeren voor </w:t>
      </w:r>
      <w:r>
        <w:rPr>
          <w:rFonts w:ascii="Verdana" w:hAnsi="Verdana" w:eastAsia="Calibri"/>
          <w:sz w:val="20"/>
          <w:szCs w:val="20"/>
        </w:rPr>
        <w:t>T</w:t>
      </w:r>
      <w:r w:rsidRPr="004E6BD5">
        <w:rPr>
          <w:rFonts w:ascii="Verdana" w:hAnsi="Verdana" w:eastAsia="Calibri"/>
          <w:sz w:val="20"/>
          <w:szCs w:val="20"/>
        </w:rPr>
        <w:t xml:space="preserve">rans-Europese </w:t>
      </w:r>
      <w:r>
        <w:rPr>
          <w:rFonts w:ascii="Verdana" w:hAnsi="Verdana" w:eastAsia="Calibri"/>
          <w:sz w:val="20"/>
          <w:szCs w:val="20"/>
        </w:rPr>
        <w:t>T</w:t>
      </w:r>
      <w:r w:rsidRPr="004E6BD5">
        <w:rPr>
          <w:rFonts w:ascii="Verdana" w:hAnsi="Verdana" w:eastAsia="Calibri"/>
          <w:sz w:val="20"/>
          <w:szCs w:val="20"/>
        </w:rPr>
        <w:t>elecommunicatienetwerken</w:t>
      </w:r>
      <w:r>
        <w:rPr>
          <w:rFonts w:ascii="Verdana" w:hAnsi="Verdana" w:eastAsia="Calibri"/>
          <w:sz w:val="20"/>
          <w:szCs w:val="20"/>
        </w:rPr>
        <w:t>.</w:t>
      </w:r>
    </w:p>
    <w:p w:rsidRPr="004E6BD5" w:rsidR="00063290" w:rsidP="00063290" w:rsidRDefault="00063290">
      <w:pPr>
        <w:pStyle w:val="astandard3420chapeau"/>
        <w:spacing w:before="0" w:beforeAutospacing="0" w:after="0" w:afterAutospacing="0" w:line="276" w:lineRule="auto"/>
        <w:rPr>
          <w:rStyle w:val="at4"/>
          <w:rFonts w:ascii="Verdana" w:hAnsi="Verdana"/>
          <w:sz w:val="20"/>
          <w:szCs w:val="20"/>
        </w:rPr>
      </w:pPr>
    </w:p>
    <w:p w:rsidRPr="004E6BD5" w:rsidR="00063290" w:rsidP="00063290" w:rsidRDefault="00063290">
      <w:pPr>
        <w:pStyle w:val="astandard3420chapeau"/>
        <w:spacing w:before="0" w:beforeAutospacing="0" w:after="0" w:afterAutospacing="0" w:line="276" w:lineRule="auto"/>
        <w:rPr>
          <w:rStyle w:val="at4"/>
          <w:rFonts w:ascii="Verdana" w:hAnsi="Verdana"/>
          <w:sz w:val="20"/>
          <w:szCs w:val="20"/>
          <w:u w:val="single"/>
        </w:rPr>
      </w:pPr>
      <w:r w:rsidRPr="004E6BD5">
        <w:rPr>
          <w:rStyle w:val="at4"/>
          <w:rFonts w:ascii="Verdana" w:hAnsi="Verdana"/>
          <w:sz w:val="20"/>
          <w:szCs w:val="20"/>
          <w:u w:val="single"/>
        </w:rPr>
        <w:t>Stand van zaken</w:t>
      </w:r>
    </w:p>
    <w:p w:rsidRPr="004E6BD5" w:rsidR="00063290" w:rsidP="00063290" w:rsidRDefault="00063290">
      <w:pPr>
        <w:spacing w:line="276" w:lineRule="auto"/>
        <w:rPr>
          <w:rFonts w:ascii="Verdana" w:hAnsi="Verdana" w:cs="Arial"/>
          <w:sz w:val="20"/>
          <w:szCs w:val="20"/>
        </w:rPr>
      </w:pPr>
      <w:r w:rsidRPr="009A7695">
        <w:rPr>
          <w:rStyle w:val="at4"/>
          <w:rFonts w:ascii="Verdana" w:hAnsi="Verdana"/>
          <w:sz w:val="20"/>
          <w:szCs w:val="20"/>
        </w:rPr>
        <w:t xml:space="preserve">Het Deense Voorzitterschap streeft </w:t>
      </w:r>
      <w:r w:rsidRPr="009A7695">
        <w:rPr>
          <w:rFonts w:ascii="Verdana" w:hAnsi="Verdana"/>
          <w:sz w:val="20"/>
          <w:szCs w:val="20"/>
        </w:rPr>
        <w:t xml:space="preserve">naar een </w:t>
      </w:r>
      <w:r>
        <w:rPr>
          <w:rFonts w:ascii="Verdana" w:hAnsi="Verdana"/>
          <w:sz w:val="20"/>
          <w:szCs w:val="20"/>
        </w:rPr>
        <w:t xml:space="preserve">partiële </w:t>
      </w:r>
      <w:r w:rsidRPr="009A7695">
        <w:rPr>
          <w:rFonts w:ascii="Verdana" w:hAnsi="Verdana"/>
          <w:sz w:val="20"/>
          <w:szCs w:val="20"/>
        </w:rPr>
        <w:t xml:space="preserve">algemene oriëntatie. </w:t>
      </w:r>
      <w:r>
        <w:rPr>
          <w:rFonts w:ascii="Verdana" w:hAnsi="Verdana"/>
          <w:sz w:val="20"/>
          <w:szCs w:val="20"/>
        </w:rPr>
        <w:t>Er wordt nu nog geen besluit genomen over het budget voor de CEF. Deze discussie maakt deel uit van de onderhandelingen over de nieuwe meerjarenbegroting van de EU, het Meerjarig Financieel Kader 2014-2020 (MFK).</w:t>
      </w:r>
    </w:p>
    <w:p w:rsidRPr="004E6BD5" w:rsidR="00063290" w:rsidP="00063290" w:rsidRDefault="00063290">
      <w:pPr>
        <w:spacing w:line="276" w:lineRule="auto"/>
        <w:rPr>
          <w:rFonts w:ascii="Verdana" w:hAnsi="Verdana"/>
          <w:sz w:val="20"/>
          <w:szCs w:val="20"/>
          <w:u w:val="single"/>
        </w:rPr>
      </w:pPr>
    </w:p>
    <w:p w:rsidRPr="00FE318D" w:rsidR="00063290" w:rsidP="00063290" w:rsidRDefault="00063290">
      <w:pPr>
        <w:rPr>
          <w:rFonts w:ascii="Verdana" w:hAnsi="Verdana"/>
          <w:b/>
          <w:bCs/>
          <w:sz w:val="20"/>
          <w:szCs w:val="20"/>
          <w:u w:val="single"/>
        </w:rPr>
      </w:pPr>
      <w:r w:rsidRPr="00FE318D">
        <w:rPr>
          <w:rFonts w:ascii="Verdana" w:hAnsi="Verdana"/>
          <w:sz w:val="20"/>
          <w:szCs w:val="20"/>
          <w:u w:val="single"/>
        </w:rPr>
        <w:t>Inzet Nederland</w:t>
      </w:r>
    </w:p>
    <w:p w:rsidR="00063290" w:rsidP="00063290" w:rsidRDefault="00063290">
      <w:pPr>
        <w:autoSpaceDE w:val="0"/>
        <w:autoSpaceDN w:val="0"/>
        <w:adjustRightInd w:val="0"/>
        <w:spacing w:line="276" w:lineRule="auto"/>
        <w:contextualSpacing/>
        <w:rPr>
          <w:rFonts w:ascii="Verdana" w:hAnsi="Verdana" w:eastAsia="Calibri" w:cs="Verdana"/>
          <w:sz w:val="20"/>
          <w:szCs w:val="20"/>
        </w:rPr>
      </w:pPr>
      <w:r w:rsidRPr="004E6BD5">
        <w:rPr>
          <w:rFonts w:ascii="Verdana" w:hAnsi="Verdana" w:eastAsia="Calibri" w:cs="Verdana"/>
          <w:sz w:val="20"/>
          <w:szCs w:val="20"/>
        </w:rPr>
        <w:t xml:space="preserve">Nederland </w:t>
      </w:r>
      <w:r>
        <w:rPr>
          <w:rFonts w:ascii="Verdana" w:hAnsi="Verdana" w:eastAsia="Calibri" w:cs="Verdana"/>
          <w:sz w:val="20"/>
          <w:szCs w:val="20"/>
        </w:rPr>
        <w:t>staat positief</w:t>
      </w:r>
      <w:r w:rsidRPr="004E6BD5">
        <w:rPr>
          <w:rFonts w:ascii="Verdana" w:hAnsi="Verdana" w:eastAsia="Calibri" w:cs="Verdana"/>
          <w:sz w:val="20"/>
          <w:szCs w:val="20"/>
        </w:rPr>
        <w:t xml:space="preserve"> tegenover een steviger accent in de Europese begroting ten aanzien van infrastructuur</w:t>
      </w:r>
      <w:r>
        <w:rPr>
          <w:rFonts w:ascii="Verdana" w:hAnsi="Verdana" w:eastAsia="Calibri" w:cs="Verdana"/>
          <w:sz w:val="20"/>
          <w:szCs w:val="20"/>
        </w:rPr>
        <w:t>,</w:t>
      </w:r>
      <w:r w:rsidRPr="004E6BD5">
        <w:rPr>
          <w:rFonts w:ascii="Verdana" w:hAnsi="Verdana" w:eastAsia="Calibri" w:cs="Verdana"/>
          <w:sz w:val="20"/>
          <w:szCs w:val="20"/>
        </w:rPr>
        <w:t xml:space="preserve"> omdat een goede infrastructuur de interne markt en daarmee de Europese concurrentiekracht versterkt, en staat open voor een stroomlijning van de inspanningen op dit gebied in een </w:t>
      </w:r>
      <w:r w:rsidRPr="004E6BD5">
        <w:rPr>
          <w:rFonts w:ascii="Verdana" w:hAnsi="Verdana" w:eastAsia="Calibri" w:cs="Verdana"/>
          <w:i/>
          <w:sz w:val="20"/>
          <w:szCs w:val="20"/>
        </w:rPr>
        <w:t xml:space="preserve">Connecting Europe </w:t>
      </w:r>
      <w:r>
        <w:rPr>
          <w:rFonts w:ascii="Verdana" w:hAnsi="Verdana" w:eastAsia="Calibri" w:cs="Verdana"/>
          <w:sz w:val="20"/>
          <w:szCs w:val="20"/>
        </w:rPr>
        <w:t>Faciliteit</w:t>
      </w:r>
      <w:r w:rsidRPr="004E6BD5">
        <w:rPr>
          <w:rFonts w:ascii="Verdana" w:hAnsi="Verdana" w:eastAsia="Calibri" w:cs="Verdana"/>
          <w:sz w:val="20"/>
          <w:szCs w:val="20"/>
        </w:rPr>
        <w:t>.</w:t>
      </w:r>
    </w:p>
    <w:p w:rsidRPr="004E6BD5" w:rsidR="00063290" w:rsidP="00063290" w:rsidRDefault="00063290">
      <w:pPr>
        <w:autoSpaceDE w:val="0"/>
        <w:autoSpaceDN w:val="0"/>
        <w:adjustRightInd w:val="0"/>
        <w:spacing w:line="276" w:lineRule="auto"/>
        <w:contextualSpacing/>
        <w:rPr>
          <w:rFonts w:ascii="Verdana" w:hAnsi="Verdana" w:eastAsia="Calibri" w:cs="Verdana"/>
          <w:sz w:val="20"/>
          <w:szCs w:val="20"/>
        </w:rPr>
      </w:pPr>
    </w:p>
    <w:p w:rsidR="00063290" w:rsidP="00063290" w:rsidRDefault="00063290">
      <w:pPr>
        <w:autoSpaceDE w:val="0"/>
        <w:autoSpaceDN w:val="0"/>
        <w:adjustRightInd w:val="0"/>
        <w:spacing w:line="276" w:lineRule="auto"/>
        <w:contextualSpacing/>
        <w:rPr>
          <w:rFonts w:ascii="Verdana" w:hAnsi="Verdana"/>
          <w:sz w:val="20"/>
          <w:szCs w:val="20"/>
        </w:rPr>
      </w:pPr>
      <w:r w:rsidRPr="004E6BD5">
        <w:rPr>
          <w:rFonts w:ascii="Verdana" w:hAnsi="Verdana" w:eastAsia="Calibri" w:cs="Verdana"/>
          <w:bCs/>
          <w:sz w:val="20"/>
          <w:szCs w:val="20"/>
        </w:rPr>
        <w:t xml:space="preserve">Nederland hecht eraan dat </w:t>
      </w:r>
      <w:r>
        <w:rPr>
          <w:rFonts w:ascii="Verdana" w:hAnsi="Verdana" w:eastAsia="Calibri" w:cs="Verdana"/>
          <w:bCs/>
          <w:sz w:val="20"/>
          <w:szCs w:val="20"/>
        </w:rPr>
        <w:t xml:space="preserve">de </w:t>
      </w:r>
      <w:r w:rsidRPr="004E6BD5">
        <w:rPr>
          <w:rFonts w:ascii="Verdana" w:hAnsi="Verdana" w:eastAsia="Calibri" w:cs="Verdana"/>
          <w:bCs/>
          <w:sz w:val="20"/>
          <w:szCs w:val="20"/>
        </w:rPr>
        <w:t xml:space="preserve">besprekingen over de CEF niet vooruitlopen op de integrale besluitvorming betreffende het </w:t>
      </w:r>
      <w:r w:rsidRPr="004E6BD5">
        <w:rPr>
          <w:rFonts w:ascii="Verdana" w:hAnsi="Verdana"/>
          <w:sz w:val="20"/>
          <w:szCs w:val="20"/>
        </w:rPr>
        <w:t>MFK</w:t>
      </w:r>
      <w:r>
        <w:rPr>
          <w:rFonts w:ascii="Verdana" w:hAnsi="Verdana"/>
          <w:sz w:val="20"/>
          <w:szCs w:val="20"/>
        </w:rPr>
        <w:t>.</w:t>
      </w:r>
      <w:r>
        <w:rPr>
          <w:rFonts w:ascii="Verdana" w:hAnsi="Verdana"/>
          <w:sz w:val="20"/>
          <w:szCs w:val="20"/>
        </w:rPr>
        <w:br w:type="page"/>
      </w:r>
    </w:p>
    <w:p w:rsidRPr="004E6BD5" w:rsidR="00063290" w:rsidP="00063290" w:rsidRDefault="00063290">
      <w:pPr>
        <w:autoSpaceDE w:val="0"/>
        <w:autoSpaceDN w:val="0"/>
        <w:adjustRightInd w:val="0"/>
        <w:spacing w:line="276" w:lineRule="auto"/>
        <w:contextualSpacing/>
        <w:rPr>
          <w:rFonts w:ascii="Verdana" w:hAnsi="Verdana" w:eastAsia="Calibri" w:cs="Verdana"/>
          <w:sz w:val="20"/>
          <w:szCs w:val="20"/>
        </w:rPr>
      </w:pPr>
    </w:p>
    <w:p w:rsidR="00063290" w:rsidP="00063290" w:rsidRDefault="00063290">
      <w:pPr>
        <w:spacing w:line="276" w:lineRule="auto"/>
        <w:contextualSpacing/>
        <w:rPr>
          <w:rFonts w:ascii="Verdana" w:hAnsi="Verdana" w:eastAsia="Calibri"/>
          <w:sz w:val="20"/>
          <w:szCs w:val="20"/>
        </w:rPr>
      </w:pPr>
      <w:r w:rsidRPr="004E6BD5">
        <w:rPr>
          <w:rFonts w:ascii="Verdana" w:hAnsi="Verdana" w:eastAsia="Calibri"/>
          <w:sz w:val="20"/>
          <w:szCs w:val="20"/>
        </w:rPr>
        <w:t>Nederland steunt de aanpak in de uitvoering met corridors</w:t>
      </w:r>
      <w:r>
        <w:rPr>
          <w:rFonts w:ascii="Verdana" w:hAnsi="Verdana" w:eastAsia="Calibri"/>
          <w:sz w:val="20"/>
          <w:szCs w:val="20"/>
        </w:rPr>
        <w:t>,</w:t>
      </w:r>
      <w:r w:rsidRPr="004E6BD5">
        <w:rPr>
          <w:rFonts w:ascii="Verdana" w:hAnsi="Verdana" w:eastAsia="Calibri"/>
          <w:sz w:val="20"/>
          <w:szCs w:val="20"/>
        </w:rPr>
        <w:t xml:space="preserve"> omdat hiermee meer voortgang, samenhang en transparantie kan worden bereikt dan nu. </w:t>
      </w:r>
      <w:r w:rsidRPr="004E6BD5">
        <w:rPr>
          <w:rFonts w:ascii="Verdana" w:hAnsi="Verdana" w:eastAsia="Calibri"/>
          <w:iCs/>
          <w:sz w:val="20"/>
          <w:szCs w:val="20"/>
        </w:rPr>
        <w:t xml:space="preserve">Nederland kan ook instemmen met de ligging en aanduiding van </w:t>
      </w:r>
      <w:r w:rsidRPr="004E6BD5">
        <w:rPr>
          <w:rFonts w:ascii="Verdana" w:hAnsi="Verdana" w:eastAsia="Calibri"/>
          <w:sz w:val="20"/>
          <w:szCs w:val="20"/>
        </w:rPr>
        <w:t>voor Nederl</w:t>
      </w:r>
      <w:r>
        <w:rPr>
          <w:rFonts w:ascii="Verdana" w:hAnsi="Verdana" w:eastAsia="Calibri"/>
          <w:sz w:val="20"/>
          <w:szCs w:val="20"/>
        </w:rPr>
        <w:t>and relevante vervoerscorridors. D</w:t>
      </w:r>
      <w:r w:rsidRPr="004E6BD5">
        <w:rPr>
          <w:rFonts w:ascii="Verdana" w:hAnsi="Verdana" w:eastAsia="Calibri"/>
          <w:sz w:val="20"/>
          <w:szCs w:val="20"/>
        </w:rPr>
        <w:t xml:space="preserve">eze </w:t>
      </w:r>
      <w:r>
        <w:rPr>
          <w:rFonts w:ascii="Verdana" w:hAnsi="Verdana" w:eastAsia="Calibri"/>
          <w:sz w:val="20"/>
          <w:szCs w:val="20"/>
        </w:rPr>
        <w:t>stemmen overeen</w:t>
      </w:r>
      <w:r w:rsidRPr="004E6BD5">
        <w:rPr>
          <w:rFonts w:ascii="Verdana" w:hAnsi="Verdana" w:eastAsia="Calibri"/>
          <w:sz w:val="20"/>
          <w:szCs w:val="20"/>
        </w:rPr>
        <w:t xml:space="preserve"> met de </w:t>
      </w:r>
      <w:r>
        <w:rPr>
          <w:rFonts w:ascii="Verdana" w:hAnsi="Verdana" w:eastAsia="Calibri"/>
          <w:sz w:val="20"/>
          <w:szCs w:val="20"/>
        </w:rPr>
        <w:t xml:space="preserve">voor Nederland </w:t>
      </w:r>
      <w:r w:rsidRPr="004E6BD5">
        <w:rPr>
          <w:rFonts w:ascii="Verdana" w:hAnsi="Verdana" w:eastAsia="Calibri"/>
          <w:sz w:val="20"/>
          <w:szCs w:val="20"/>
        </w:rPr>
        <w:t xml:space="preserve">belangrijkste achterlandverbindingen: zuidwaarts naar Frankrijk, zuidoostwaarts naar Duitsland en Italië en oostwaarts naar Duitsland en Polen. </w:t>
      </w:r>
    </w:p>
    <w:p w:rsidRPr="00426C00" w:rsidR="00063290" w:rsidP="00063290" w:rsidRDefault="00063290">
      <w:pPr>
        <w:spacing w:line="276" w:lineRule="auto"/>
        <w:contextualSpacing/>
        <w:rPr>
          <w:rFonts w:ascii="Verdana" w:hAnsi="Verdana" w:eastAsia="Calibri"/>
          <w:sz w:val="20"/>
          <w:szCs w:val="20"/>
        </w:rPr>
      </w:pPr>
    </w:p>
    <w:p w:rsidRPr="009A7695" w:rsidR="00063290" w:rsidP="00063290" w:rsidRDefault="00063290">
      <w:pPr>
        <w:widowControl w:val="0"/>
        <w:suppressAutoHyphens/>
        <w:autoSpaceDE w:val="0"/>
        <w:autoSpaceDN w:val="0"/>
        <w:spacing w:line="276" w:lineRule="auto"/>
        <w:textAlignment w:val="baseline"/>
        <w:rPr>
          <w:rFonts w:ascii="Verdana" w:hAnsi="Verdana" w:cs="Arial"/>
          <w:sz w:val="20"/>
          <w:szCs w:val="20"/>
        </w:rPr>
      </w:pPr>
      <w:r w:rsidRPr="004E6BD5">
        <w:rPr>
          <w:rFonts w:ascii="Verdana" w:hAnsi="Verdana" w:cs="Arial"/>
          <w:b/>
          <w:sz w:val="20"/>
          <w:szCs w:val="20"/>
        </w:rPr>
        <w:t xml:space="preserve">Verordening </w:t>
      </w:r>
      <w:r>
        <w:rPr>
          <w:rFonts w:ascii="Verdana" w:hAnsi="Verdana" w:cs="Arial"/>
          <w:b/>
          <w:sz w:val="20"/>
          <w:szCs w:val="20"/>
        </w:rPr>
        <w:t xml:space="preserve">inzake de </w:t>
      </w:r>
      <w:r w:rsidRPr="004E6BD5">
        <w:rPr>
          <w:rFonts w:ascii="Verdana" w:hAnsi="Verdana" w:cs="Arial"/>
          <w:b/>
          <w:sz w:val="20"/>
          <w:szCs w:val="20"/>
        </w:rPr>
        <w:t xml:space="preserve">implementatie en exploitatie </w:t>
      </w:r>
      <w:r>
        <w:rPr>
          <w:rFonts w:ascii="Verdana" w:hAnsi="Verdana" w:cs="Arial"/>
          <w:b/>
          <w:sz w:val="20"/>
          <w:szCs w:val="20"/>
        </w:rPr>
        <w:t xml:space="preserve">van de </w:t>
      </w:r>
      <w:r w:rsidRPr="004E6BD5">
        <w:rPr>
          <w:rFonts w:ascii="Verdana" w:hAnsi="Verdana" w:cs="Arial"/>
          <w:b/>
          <w:sz w:val="20"/>
          <w:szCs w:val="20"/>
        </w:rPr>
        <w:t>Europese satellietnavigatiesystemen</w:t>
      </w:r>
      <w:r w:rsidRPr="009A7695">
        <w:rPr>
          <w:rFonts w:ascii="Verdana" w:hAnsi="Verdana" w:cs="Arial"/>
          <w:sz w:val="20"/>
          <w:szCs w:val="20"/>
        </w:rPr>
        <w:t xml:space="preserve"> </w:t>
      </w:r>
    </w:p>
    <w:p w:rsidRPr="009A7695" w:rsidR="00063290" w:rsidP="00063290" w:rsidRDefault="00063290">
      <w:pPr>
        <w:pStyle w:val="ListParagraph"/>
        <w:widowControl w:val="0"/>
        <w:numPr>
          <w:ilvl w:val="0"/>
          <w:numId w:val="18"/>
        </w:numPr>
        <w:suppressAutoHyphens/>
        <w:autoSpaceDE w:val="0"/>
        <w:autoSpaceDN w:val="0"/>
        <w:spacing w:line="276" w:lineRule="auto"/>
        <w:textAlignment w:val="baseline"/>
        <w:rPr>
          <w:rFonts w:ascii="Verdana" w:hAnsi="Verdana" w:cs="Arial"/>
          <w:sz w:val="20"/>
          <w:szCs w:val="20"/>
        </w:rPr>
      </w:pPr>
      <w:r>
        <w:rPr>
          <w:rFonts w:ascii="Verdana" w:hAnsi="Verdana" w:cs="Arial"/>
          <w:sz w:val="20"/>
          <w:szCs w:val="20"/>
        </w:rPr>
        <w:t>Partiële</w:t>
      </w:r>
      <w:r w:rsidRPr="009A7695">
        <w:rPr>
          <w:rFonts w:ascii="Verdana" w:hAnsi="Verdana" w:cs="Arial"/>
          <w:sz w:val="20"/>
          <w:szCs w:val="20"/>
        </w:rPr>
        <w:t xml:space="preserve"> algemene oriëntatie</w:t>
      </w:r>
    </w:p>
    <w:p w:rsidR="00063290" w:rsidP="00063290" w:rsidRDefault="00063290">
      <w:pPr>
        <w:spacing w:line="276" w:lineRule="auto"/>
        <w:rPr>
          <w:rFonts w:ascii="Verdana" w:hAnsi="Verdana" w:cs="Arial"/>
          <w:sz w:val="20"/>
          <w:szCs w:val="20"/>
        </w:rPr>
      </w:pPr>
    </w:p>
    <w:p w:rsidRPr="004E6BD5" w:rsidR="00063290" w:rsidP="00063290" w:rsidRDefault="00063290">
      <w:pPr>
        <w:spacing w:line="276" w:lineRule="auto"/>
        <w:rPr>
          <w:rFonts w:ascii="Verdana" w:hAnsi="Verdana" w:eastAsia="MS Mincho"/>
          <w:sz w:val="20"/>
          <w:szCs w:val="20"/>
        </w:rPr>
      </w:pPr>
      <w:r w:rsidRPr="004E6BD5">
        <w:rPr>
          <w:rFonts w:ascii="Verdana" w:hAnsi="Verdana" w:eastAsia="MS Mincho"/>
          <w:sz w:val="20"/>
          <w:szCs w:val="20"/>
        </w:rPr>
        <w:t>De Commissie legt met het voorstel een basis voor het resterende deel van de bouw en de inrichting van de eerste jaren van de exploitatie</w:t>
      </w:r>
      <w:r>
        <w:rPr>
          <w:rFonts w:ascii="Verdana" w:hAnsi="Verdana" w:cs="Arial"/>
          <w:sz w:val="20"/>
          <w:szCs w:val="20"/>
        </w:rPr>
        <w:t xml:space="preserve"> van de</w:t>
      </w:r>
      <w:r w:rsidRPr="004E6BD5">
        <w:rPr>
          <w:rFonts w:ascii="Verdana" w:hAnsi="Verdana" w:cs="Arial"/>
          <w:sz w:val="20"/>
          <w:szCs w:val="20"/>
        </w:rPr>
        <w:t xml:space="preserve"> Europese satellietnavigatie programma</w:t>
      </w:r>
      <w:r>
        <w:rPr>
          <w:rFonts w:ascii="Verdana" w:hAnsi="Verdana" w:cs="Arial"/>
          <w:sz w:val="20"/>
          <w:szCs w:val="20"/>
        </w:rPr>
        <w:t>’s EGNOS en Galileo</w:t>
      </w:r>
      <w:r w:rsidRPr="004E6BD5">
        <w:rPr>
          <w:rFonts w:ascii="Verdana" w:hAnsi="Verdana" w:eastAsia="MS Mincho"/>
          <w:sz w:val="20"/>
          <w:szCs w:val="20"/>
        </w:rPr>
        <w:t>. Ook wordt een aangepaste beheerstructuur voorgesteld.</w:t>
      </w:r>
    </w:p>
    <w:p w:rsidR="00063290" w:rsidP="00063290" w:rsidRDefault="00063290">
      <w:pPr>
        <w:pStyle w:val="Spreekpunten"/>
        <w:numPr>
          <w:ilvl w:val="0"/>
          <w:numId w:val="0"/>
        </w:numPr>
        <w:tabs>
          <w:tab w:val="left" w:pos="708"/>
        </w:tabs>
        <w:spacing w:line="276" w:lineRule="auto"/>
        <w:rPr>
          <w:rFonts w:ascii="Verdana" w:hAnsi="Verdana"/>
          <w:sz w:val="20"/>
        </w:rPr>
      </w:pPr>
    </w:p>
    <w:p w:rsidRPr="004E6BD5" w:rsidR="00063290" w:rsidP="00063290" w:rsidRDefault="00063290">
      <w:pPr>
        <w:spacing w:line="276" w:lineRule="auto"/>
        <w:rPr>
          <w:rFonts w:ascii="Verdana" w:hAnsi="Verdana" w:eastAsia="MS Mincho"/>
          <w:bCs/>
          <w:iCs/>
          <w:sz w:val="20"/>
          <w:szCs w:val="20"/>
        </w:rPr>
      </w:pPr>
      <w:r w:rsidRPr="004E6BD5">
        <w:rPr>
          <w:rFonts w:ascii="Verdana" w:hAnsi="Verdana" w:eastAsia="MS Mincho"/>
          <w:bCs/>
          <w:iCs/>
          <w:snapToGrid w:val="0"/>
          <w:sz w:val="20"/>
          <w:szCs w:val="20"/>
          <w:lang w:eastAsia="en-US"/>
        </w:rPr>
        <w:t xml:space="preserve">De Commissie stelt </w:t>
      </w:r>
      <w:r>
        <w:rPr>
          <w:rFonts w:ascii="Verdana" w:hAnsi="Verdana" w:eastAsia="MS Mincho"/>
          <w:bCs/>
          <w:iCs/>
          <w:snapToGrid w:val="0"/>
          <w:sz w:val="20"/>
          <w:szCs w:val="20"/>
          <w:lang w:eastAsia="en-US"/>
        </w:rPr>
        <w:t xml:space="preserve">voor de periode 2014-2020 </w:t>
      </w:r>
      <w:r w:rsidRPr="004E6BD5">
        <w:rPr>
          <w:rFonts w:ascii="Verdana" w:hAnsi="Verdana" w:eastAsia="MS Mincho"/>
          <w:bCs/>
          <w:iCs/>
          <w:snapToGrid w:val="0"/>
          <w:sz w:val="20"/>
          <w:szCs w:val="20"/>
          <w:lang w:eastAsia="en-US"/>
        </w:rPr>
        <w:t xml:space="preserve">een maximum </w:t>
      </w:r>
      <w:r>
        <w:rPr>
          <w:rFonts w:ascii="Verdana" w:hAnsi="Verdana" w:eastAsia="MS Mincho"/>
          <w:bCs/>
          <w:iCs/>
          <w:snapToGrid w:val="0"/>
          <w:sz w:val="20"/>
          <w:szCs w:val="20"/>
          <w:lang w:eastAsia="en-US"/>
        </w:rPr>
        <w:t>bedrag voor v</w:t>
      </w:r>
      <w:r w:rsidRPr="004E6BD5">
        <w:rPr>
          <w:rFonts w:ascii="Verdana" w:hAnsi="Verdana" w:eastAsia="MS Mincho"/>
          <w:bCs/>
          <w:iCs/>
          <w:snapToGrid w:val="0"/>
          <w:sz w:val="20"/>
          <w:szCs w:val="20"/>
          <w:lang w:eastAsia="en-US"/>
        </w:rPr>
        <w:t xml:space="preserve">an </w:t>
      </w:r>
      <w:r>
        <w:rPr>
          <w:rFonts w:ascii="Verdana" w:hAnsi="Verdana" w:eastAsia="MS Mincho"/>
          <w:bCs/>
          <w:iCs/>
          <w:snapToGrid w:val="0"/>
          <w:sz w:val="20"/>
          <w:szCs w:val="20"/>
          <w:lang w:eastAsia="en-US"/>
        </w:rPr>
        <w:t xml:space="preserve">ruim      </w:t>
      </w:r>
      <w:r w:rsidRPr="004E6BD5">
        <w:rPr>
          <w:rFonts w:ascii="Verdana" w:hAnsi="Verdana" w:eastAsia="MS Mincho" w:cs="Arial"/>
          <w:bCs/>
          <w:iCs/>
          <w:snapToGrid w:val="0"/>
          <w:sz w:val="20"/>
          <w:szCs w:val="20"/>
          <w:lang w:eastAsia="en-US"/>
        </w:rPr>
        <w:t>€</w:t>
      </w:r>
      <w:r>
        <w:rPr>
          <w:rFonts w:ascii="Verdana" w:hAnsi="Verdana" w:eastAsia="MS Mincho" w:cs="Arial"/>
          <w:bCs/>
          <w:iCs/>
          <w:snapToGrid w:val="0"/>
          <w:sz w:val="20"/>
          <w:szCs w:val="20"/>
          <w:lang w:eastAsia="en-US"/>
        </w:rPr>
        <w:t xml:space="preserve"> </w:t>
      </w:r>
      <w:r w:rsidRPr="004E6BD5">
        <w:rPr>
          <w:rFonts w:ascii="Verdana" w:hAnsi="Verdana" w:eastAsia="MS Mincho"/>
          <w:bCs/>
          <w:iCs/>
          <w:snapToGrid w:val="0"/>
          <w:sz w:val="20"/>
          <w:szCs w:val="20"/>
          <w:lang w:eastAsia="en-US"/>
        </w:rPr>
        <w:t>7,8</w:t>
      </w:r>
      <w:r>
        <w:rPr>
          <w:rFonts w:ascii="Verdana" w:hAnsi="Verdana" w:eastAsia="MS Mincho"/>
          <w:bCs/>
          <w:iCs/>
          <w:snapToGrid w:val="0"/>
          <w:sz w:val="20"/>
          <w:szCs w:val="20"/>
          <w:lang w:eastAsia="en-US"/>
        </w:rPr>
        <w:t xml:space="preserve"> </w:t>
      </w:r>
      <w:r w:rsidRPr="004E6BD5">
        <w:rPr>
          <w:rFonts w:ascii="Verdana" w:hAnsi="Verdana" w:eastAsia="MS Mincho"/>
          <w:bCs/>
          <w:iCs/>
          <w:snapToGrid w:val="0"/>
          <w:sz w:val="20"/>
          <w:szCs w:val="20"/>
          <w:lang w:eastAsia="en-US"/>
        </w:rPr>
        <w:t>miljard</w:t>
      </w:r>
      <w:r>
        <w:rPr>
          <w:rFonts w:ascii="Verdana" w:hAnsi="Verdana" w:eastAsia="MS Mincho"/>
          <w:bCs/>
          <w:iCs/>
          <w:snapToGrid w:val="0"/>
          <w:sz w:val="20"/>
          <w:szCs w:val="20"/>
          <w:lang w:eastAsia="en-US"/>
        </w:rPr>
        <w:t>, om de bouw van Galileo te kunnen voltooien en om de jaarlijkse operationele kosten af te dekken</w:t>
      </w:r>
      <w:r w:rsidRPr="004E6BD5">
        <w:rPr>
          <w:rFonts w:ascii="Verdana" w:hAnsi="Verdana" w:eastAsia="MS Mincho"/>
          <w:bCs/>
          <w:iCs/>
          <w:snapToGrid w:val="0"/>
          <w:sz w:val="20"/>
          <w:szCs w:val="20"/>
          <w:lang w:eastAsia="en-US"/>
        </w:rPr>
        <w:t xml:space="preserve">. De Commissie stelt voor om dit bedrag als plafond vast te leggen in een aparte bepaling in de </w:t>
      </w:r>
      <w:r>
        <w:rPr>
          <w:rFonts w:ascii="Verdana" w:hAnsi="Verdana" w:eastAsia="MS Mincho"/>
          <w:bCs/>
          <w:iCs/>
          <w:snapToGrid w:val="0"/>
          <w:sz w:val="20"/>
          <w:szCs w:val="20"/>
          <w:lang w:eastAsia="en-US"/>
        </w:rPr>
        <w:t>nieuwe meerjarenbegroting van de EU (</w:t>
      </w:r>
      <w:r w:rsidRPr="004E6BD5">
        <w:rPr>
          <w:rFonts w:ascii="Verdana" w:hAnsi="Verdana" w:eastAsia="MS Mincho"/>
          <w:bCs/>
          <w:iCs/>
          <w:snapToGrid w:val="0"/>
          <w:sz w:val="20"/>
          <w:szCs w:val="20"/>
          <w:lang w:eastAsia="en-US"/>
        </w:rPr>
        <w:t>MFK</w:t>
      </w:r>
      <w:r>
        <w:rPr>
          <w:rFonts w:ascii="Verdana" w:hAnsi="Verdana" w:eastAsia="MS Mincho"/>
          <w:bCs/>
          <w:iCs/>
          <w:snapToGrid w:val="0"/>
          <w:sz w:val="20"/>
          <w:szCs w:val="20"/>
          <w:lang w:eastAsia="en-US"/>
        </w:rPr>
        <w:t>).</w:t>
      </w:r>
    </w:p>
    <w:p w:rsidRPr="004E6BD5" w:rsidR="00063290" w:rsidP="00063290" w:rsidRDefault="00063290">
      <w:pPr>
        <w:pStyle w:val="Spreekpunten"/>
        <w:numPr>
          <w:ilvl w:val="0"/>
          <w:numId w:val="0"/>
        </w:numPr>
        <w:tabs>
          <w:tab w:val="left" w:pos="708"/>
        </w:tabs>
        <w:spacing w:line="276" w:lineRule="auto"/>
        <w:rPr>
          <w:rFonts w:ascii="Verdana" w:hAnsi="Verdana"/>
          <w:sz w:val="20"/>
        </w:rPr>
      </w:pPr>
    </w:p>
    <w:p w:rsidRPr="004E6BD5" w:rsidR="00063290" w:rsidP="00063290" w:rsidRDefault="00063290">
      <w:pPr>
        <w:spacing w:line="276" w:lineRule="auto"/>
        <w:rPr>
          <w:rFonts w:ascii="Verdana" w:hAnsi="Verdana" w:eastAsia="MS Mincho"/>
          <w:bCs/>
          <w:iCs/>
          <w:snapToGrid w:val="0"/>
          <w:sz w:val="20"/>
          <w:szCs w:val="20"/>
          <w:lang w:eastAsia="en-US"/>
        </w:rPr>
      </w:pPr>
      <w:r>
        <w:rPr>
          <w:rFonts w:ascii="Verdana" w:hAnsi="Verdana" w:eastAsia="MS Mincho"/>
          <w:bCs/>
          <w:iCs/>
          <w:snapToGrid w:val="0"/>
          <w:sz w:val="20"/>
          <w:szCs w:val="20"/>
          <w:lang w:eastAsia="en-US"/>
        </w:rPr>
        <w:t>De verordening bevat</w:t>
      </w:r>
      <w:r w:rsidRPr="004E6BD5">
        <w:rPr>
          <w:rFonts w:ascii="Verdana" w:hAnsi="Verdana" w:eastAsia="MS Mincho"/>
          <w:bCs/>
          <w:iCs/>
          <w:snapToGrid w:val="0"/>
          <w:sz w:val="20"/>
          <w:szCs w:val="20"/>
          <w:lang w:eastAsia="en-US"/>
        </w:rPr>
        <w:t xml:space="preserve"> een bestuurlijk model met bijbehorende taakverdeling voor de Commissie, </w:t>
      </w:r>
      <w:r>
        <w:rPr>
          <w:rFonts w:ascii="Verdana" w:hAnsi="Verdana" w:eastAsia="MS Mincho"/>
          <w:bCs/>
          <w:iCs/>
          <w:snapToGrid w:val="0"/>
          <w:sz w:val="20"/>
          <w:szCs w:val="20"/>
          <w:lang w:eastAsia="en-US"/>
        </w:rPr>
        <w:t>het GNSS Agentschap (</w:t>
      </w:r>
      <w:r w:rsidRPr="004E6BD5">
        <w:rPr>
          <w:rFonts w:ascii="Verdana" w:hAnsi="Verdana" w:eastAsia="MS Mincho"/>
          <w:bCs/>
          <w:iCs/>
          <w:snapToGrid w:val="0"/>
          <w:sz w:val="20"/>
          <w:szCs w:val="20"/>
          <w:lang w:eastAsia="en-US"/>
        </w:rPr>
        <w:t>GSA</w:t>
      </w:r>
      <w:r>
        <w:rPr>
          <w:rFonts w:ascii="Verdana" w:hAnsi="Verdana" w:eastAsia="MS Mincho"/>
          <w:bCs/>
          <w:iCs/>
          <w:snapToGrid w:val="0"/>
          <w:sz w:val="20"/>
          <w:szCs w:val="20"/>
          <w:lang w:eastAsia="en-US"/>
        </w:rPr>
        <w:t>)</w:t>
      </w:r>
      <w:r w:rsidRPr="004E6BD5">
        <w:rPr>
          <w:rFonts w:ascii="Verdana" w:hAnsi="Verdana" w:eastAsia="MS Mincho"/>
          <w:bCs/>
          <w:iCs/>
          <w:snapToGrid w:val="0"/>
          <w:sz w:val="20"/>
          <w:szCs w:val="20"/>
          <w:lang w:eastAsia="en-US"/>
        </w:rPr>
        <w:t xml:space="preserve"> en ESA voor de exploitatie van EGNOS en Galileo. De Commissie wijst hiervoor </w:t>
      </w:r>
      <w:r>
        <w:rPr>
          <w:rFonts w:ascii="Verdana" w:hAnsi="Verdana" w:eastAsia="MS Mincho"/>
          <w:bCs/>
          <w:iCs/>
          <w:snapToGrid w:val="0"/>
          <w:sz w:val="20"/>
          <w:szCs w:val="20"/>
          <w:lang w:eastAsia="en-US"/>
        </w:rPr>
        <w:t xml:space="preserve">de GSA </w:t>
      </w:r>
      <w:r w:rsidRPr="004E6BD5">
        <w:rPr>
          <w:rFonts w:ascii="Verdana" w:hAnsi="Verdana" w:eastAsia="MS Mincho"/>
          <w:bCs/>
          <w:iCs/>
          <w:snapToGrid w:val="0"/>
          <w:sz w:val="20"/>
          <w:szCs w:val="20"/>
          <w:lang w:eastAsia="en-US"/>
        </w:rPr>
        <w:t xml:space="preserve">aan. </w:t>
      </w:r>
      <w:r>
        <w:rPr>
          <w:rFonts w:ascii="Verdana" w:hAnsi="Verdana" w:eastAsia="MS Mincho"/>
          <w:bCs/>
          <w:iCs/>
          <w:snapToGrid w:val="0"/>
          <w:sz w:val="20"/>
          <w:szCs w:val="20"/>
          <w:lang w:eastAsia="en-US"/>
        </w:rPr>
        <w:t xml:space="preserve">De GSA </w:t>
      </w:r>
      <w:r w:rsidRPr="004E6BD5">
        <w:rPr>
          <w:rFonts w:ascii="Verdana" w:hAnsi="Verdana" w:eastAsia="MS Mincho"/>
          <w:bCs/>
          <w:iCs/>
          <w:snapToGrid w:val="0"/>
          <w:sz w:val="20"/>
          <w:szCs w:val="20"/>
          <w:lang w:eastAsia="en-US"/>
        </w:rPr>
        <w:t>is momenteel verantwoordelijk voor veiligheidaccreditatie en marketing/PR van de systemen. Met dit voorstel krijgt het agentschap de volgende extra taken:</w:t>
      </w:r>
    </w:p>
    <w:p w:rsidRPr="004E6BD5" w:rsidR="00063290" w:rsidP="00063290" w:rsidRDefault="00063290">
      <w:pPr>
        <w:numPr>
          <w:ilvl w:val="0"/>
          <w:numId w:val="23"/>
        </w:numPr>
        <w:spacing w:line="276" w:lineRule="auto"/>
        <w:rPr>
          <w:rFonts w:ascii="Verdana" w:hAnsi="Verdana" w:eastAsia="MS Mincho"/>
          <w:bCs/>
          <w:iCs/>
          <w:sz w:val="20"/>
          <w:szCs w:val="20"/>
        </w:rPr>
      </w:pPr>
      <w:r w:rsidRPr="004E6BD5">
        <w:rPr>
          <w:rFonts w:ascii="Verdana" w:hAnsi="Verdana" w:eastAsia="MS Mincho"/>
          <w:bCs/>
          <w:iCs/>
          <w:sz w:val="20"/>
          <w:szCs w:val="20"/>
        </w:rPr>
        <w:t>initiëren en monitoren van veiligheidsprocedures en uitvoeren van audi</w:t>
      </w:r>
      <w:r>
        <w:rPr>
          <w:rFonts w:ascii="Verdana" w:hAnsi="Verdana" w:eastAsia="MS Mincho"/>
          <w:bCs/>
          <w:iCs/>
          <w:sz w:val="20"/>
          <w:szCs w:val="20"/>
        </w:rPr>
        <w:t>ts op dit gebied;</w:t>
      </w:r>
    </w:p>
    <w:p w:rsidRPr="004E6BD5" w:rsidR="00063290" w:rsidP="00063290" w:rsidRDefault="00063290">
      <w:pPr>
        <w:numPr>
          <w:ilvl w:val="0"/>
          <w:numId w:val="23"/>
        </w:numPr>
        <w:spacing w:line="276" w:lineRule="auto"/>
        <w:rPr>
          <w:rFonts w:ascii="Verdana" w:hAnsi="Verdana" w:eastAsia="MS Mincho"/>
          <w:bCs/>
          <w:iCs/>
          <w:sz w:val="20"/>
          <w:szCs w:val="20"/>
        </w:rPr>
      </w:pPr>
      <w:r w:rsidRPr="004E6BD5">
        <w:rPr>
          <w:rFonts w:ascii="Verdana" w:hAnsi="Verdana" w:eastAsia="MS Mincho"/>
          <w:bCs/>
          <w:iCs/>
          <w:sz w:val="20"/>
          <w:szCs w:val="20"/>
        </w:rPr>
        <w:t>garanderen van de operatie van het Ga</w:t>
      </w:r>
      <w:r>
        <w:rPr>
          <w:rFonts w:ascii="Verdana" w:hAnsi="Verdana" w:eastAsia="MS Mincho"/>
          <w:bCs/>
          <w:iCs/>
          <w:sz w:val="20"/>
          <w:szCs w:val="20"/>
        </w:rPr>
        <w:t>lileo veiligheidscentrum (GSMC);</w:t>
      </w:r>
    </w:p>
    <w:p w:rsidRPr="004E6BD5" w:rsidR="00063290" w:rsidP="00063290" w:rsidRDefault="00063290">
      <w:pPr>
        <w:numPr>
          <w:ilvl w:val="0"/>
          <w:numId w:val="23"/>
        </w:numPr>
        <w:spacing w:line="276" w:lineRule="auto"/>
        <w:rPr>
          <w:rFonts w:ascii="Verdana" w:hAnsi="Verdana" w:eastAsia="MS Mincho"/>
          <w:bCs/>
          <w:iCs/>
          <w:sz w:val="20"/>
          <w:szCs w:val="20"/>
        </w:rPr>
      </w:pPr>
      <w:r>
        <w:rPr>
          <w:rFonts w:ascii="Verdana" w:hAnsi="Verdana" w:eastAsia="MS Mincho"/>
          <w:bCs/>
          <w:iCs/>
          <w:sz w:val="20"/>
          <w:szCs w:val="20"/>
        </w:rPr>
        <w:t>functioneren als PRS autoriteit;</w:t>
      </w:r>
    </w:p>
    <w:p w:rsidRPr="004E6BD5" w:rsidR="00063290" w:rsidP="00063290" w:rsidRDefault="00063290">
      <w:pPr>
        <w:numPr>
          <w:ilvl w:val="0"/>
          <w:numId w:val="23"/>
        </w:numPr>
        <w:spacing w:line="276" w:lineRule="auto"/>
        <w:rPr>
          <w:rFonts w:ascii="Verdana" w:hAnsi="Verdana" w:eastAsia="MS Mincho"/>
          <w:bCs/>
          <w:iCs/>
          <w:sz w:val="20"/>
          <w:szCs w:val="20"/>
        </w:rPr>
      </w:pPr>
      <w:r w:rsidRPr="004E6BD5">
        <w:rPr>
          <w:rFonts w:ascii="Verdana" w:hAnsi="Verdana" w:eastAsia="MS Mincho"/>
          <w:bCs/>
          <w:iCs/>
          <w:sz w:val="20"/>
          <w:szCs w:val="20"/>
        </w:rPr>
        <w:t>leveren van techni</w:t>
      </w:r>
      <w:r>
        <w:rPr>
          <w:rFonts w:ascii="Verdana" w:hAnsi="Verdana" w:eastAsia="MS Mincho"/>
          <w:bCs/>
          <w:iCs/>
          <w:sz w:val="20"/>
          <w:szCs w:val="20"/>
        </w:rPr>
        <w:t>sche expertise aan de Commissie;</w:t>
      </w:r>
    </w:p>
    <w:p w:rsidRPr="005A398A" w:rsidR="00063290" w:rsidP="00063290" w:rsidRDefault="00063290">
      <w:pPr>
        <w:numPr>
          <w:ilvl w:val="0"/>
          <w:numId w:val="23"/>
        </w:numPr>
        <w:spacing w:line="276" w:lineRule="auto"/>
        <w:rPr>
          <w:rFonts w:ascii="Verdana" w:hAnsi="Verdana" w:eastAsia="MS Mincho"/>
          <w:bCs/>
          <w:iCs/>
          <w:sz w:val="20"/>
          <w:szCs w:val="20"/>
        </w:rPr>
      </w:pPr>
      <w:r w:rsidRPr="004E6BD5">
        <w:rPr>
          <w:rFonts w:ascii="Verdana" w:hAnsi="Verdana" w:eastAsia="MS Mincho"/>
          <w:bCs/>
          <w:iCs/>
          <w:sz w:val="20"/>
          <w:szCs w:val="20"/>
        </w:rPr>
        <w:t xml:space="preserve">andere </w:t>
      </w:r>
      <w:r>
        <w:rPr>
          <w:rFonts w:ascii="Verdana" w:hAnsi="Verdana" w:eastAsia="MS Mincho"/>
          <w:bCs/>
          <w:iCs/>
          <w:sz w:val="20"/>
          <w:szCs w:val="20"/>
        </w:rPr>
        <w:t xml:space="preserve">operationele </w:t>
      </w:r>
      <w:r w:rsidRPr="004E6BD5">
        <w:rPr>
          <w:rFonts w:ascii="Verdana" w:hAnsi="Verdana" w:eastAsia="MS Mincho"/>
          <w:bCs/>
          <w:iCs/>
          <w:sz w:val="20"/>
          <w:szCs w:val="20"/>
        </w:rPr>
        <w:t>taken die de Commissie met het agentschap overeenkomt</w:t>
      </w:r>
      <w:r>
        <w:rPr>
          <w:rFonts w:ascii="Verdana" w:hAnsi="Verdana" w:eastAsia="MS Mincho"/>
          <w:bCs/>
          <w:iCs/>
          <w:sz w:val="20"/>
          <w:szCs w:val="20"/>
        </w:rPr>
        <w:t xml:space="preserve">, zoals </w:t>
      </w:r>
      <w:r w:rsidRPr="004E6BD5">
        <w:rPr>
          <w:rFonts w:ascii="Verdana" w:hAnsi="Verdana" w:eastAsia="MS Mincho"/>
          <w:bCs/>
          <w:iCs/>
          <w:sz w:val="20"/>
          <w:szCs w:val="20"/>
        </w:rPr>
        <w:t>infrastructuur management, onderhoud, certificering, standaardisatie procedures en het promoten van applicaties en diensten in de markt.</w:t>
      </w:r>
    </w:p>
    <w:p w:rsidRPr="004E6BD5" w:rsidR="00063290" w:rsidP="00063290" w:rsidRDefault="00063290">
      <w:pPr>
        <w:spacing w:line="276" w:lineRule="auto"/>
        <w:rPr>
          <w:rFonts w:ascii="Verdana" w:hAnsi="Verdana" w:eastAsia="MS Mincho"/>
          <w:bCs/>
          <w:iCs/>
          <w:snapToGrid w:val="0"/>
          <w:sz w:val="20"/>
          <w:szCs w:val="20"/>
          <w:lang w:eastAsia="en-US"/>
        </w:rPr>
      </w:pPr>
      <w:r w:rsidRPr="004E6BD5">
        <w:rPr>
          <w:rFonts w:ascii="Verdana" w:hAnsi="Verdana" w:eastAsia="MS Mincho"/>
          <w:bCs/>
          <w:iCs/>
          <w:snapToGrid w:val="0"/>
          <w:sz w:val="20"/>
          <w:szCs w:val="20"/>
          <w:lang w:eastAsia="en-US"/>
        </w:rPr>
        <w:t>Hierbij gaat de Commissie uit van een geïntegreerd model</w:t>
      </w:r>
      <w:r>
        <w:rPr>
          <w:rFonts w:ascii="Verdana" w:hAnsi="Verdana" w:eastAsia="MS Mincho"/>
          <w:bCs/>
          <w:iCs/>
          <w:snapToGrid w:val="0"/>
          <w:sz w:val="20"/>
          <w:szCs w:val="20"/>
          <w:lang w:eastAsia="en-US"/>
        </w:rPr>
        <w:t>,</w:t>
      </w:r>
      <w:r w:rsidRPr="004E6BD5">
        <w:rPr>
          <w:rFonts w:ascii="Verdana" w:hAnsi="Verdana" w:eastAsia="MS Mincho"/>
          <w:bCs/>
          <w:iCs/>
          <w:snapToGrid w:val="0"/>
          <w:sz w:val="20"/>
          <w:szCs w:val="20"/>
          <w:lang w:eastAsia="en-US"/>
        </w:rPr>
        <w:t xml:space="preserve"> waarin de verantwoordelijkheid voor de infrastructuur en de exploitatie</w:t>
      </w:r>
      <w:r>
        <w:rPr>
          <w:rFonts w:ascii="Verdana" w:hAnsi="Verdana" w:eastAsia="MS Mincho"/>
          <w:bCs/>
          <w:iCs/>
          <w:snapToGrid w:val="0"/>
          <w:sz w:val="20"/>
          <w:szCs w:val="20"/>
          <w:lang w:eastAsia="en-US"/>
        </w:rPr>
        <w:t xml:space="preserve"> van de systemen</w:t>
      </w:r>
      <w:r w:rsidRPr="004E6BD5">
        <w:rPr>
          <w:rFonts w:ascii="Verdana" w:hAnsi="Verdana" w:eastAsia="MS Mincho"/>
          <w:bCs/>
          <w:iCs/>
          <w:snapToGrid w:val="0"/>
          <w:sz w:val="20"/>
          <w:szCs w:val="20"/>
          <w:lang w:eastAsia="en-US"/>
        </w:rPr>
        <w:t xml:space="preserve"> wordt neergelegd bij de GSA. De </w:t>
      </w:r>
      <w:r>
        <w:rPr>
          <w:rFonts w:ascii="Verdana" w:hAnsi="Verdana" w:eastAsia="MS Mincho"/>
          <w:bCs/>
          <w:iCs/>
          <w:snapToGrid w:val="0"/>
          <w:sz w:val="20"/>
          <w:szCs w:val="20"/>
          <w:lang w:eastAsia="en-US"/>
        </w:rPr>
        <w:t xml:space="preserve">taken van de </w:t>
      </w:r>
      <w:r w:rsidRPr="004E6BD5">
        <w:rPr>
          <w:rFonts w:ascii="Verdana" w:hAnsi="Verdana" w:eastAsia="MS Mincho"/>
          <w:bCs/>
          <w:iCs/>
          <w:snapToGrid w:val="0"/>
          <w:sz w:val="20"/>
          <w:szCs w:val="20"/>
          <w:lang w:eastAsia="en-US"/>
        </w:rPr>
        <w:t>Commissie</w:t>
      </w:r>
      <w:r>
        <w:rPr>
          <w:rFonts w:ascii="Verdana" w:hAnsi="Verdana" w:eastAsia="MS Mincho"/>
          <w:bCs/>
          <w:iCs/>
          <w:snapToGrid w:val="0"/>
          <w:sz w:val="20"/>
          <w:szCs w:val="20"/>
          <w:lang w:eastAsia="en-US"/>
        </w:rPr>
        <w:t xml:space="preserve"> worden </w:t>
      </w:r>
      <w:r w:rsidRPr="004E6BD5">
        <w:rPr>
          <w:rFonts w:ascii="Verdana" w:hAnsi="Verdana" w:eastAsia="MS Mincho"/>
          <w:bCs/>
          <w:iCs/>
          <w:snapToGrid w:val="0"/>
          <w:sz w:val="20"/>
          <w:szCs w:val="20"/>
          <w:lang w:eastAsia="en-US"/>
        </w:rPr>
        <w:t>beperkt tot algemene aansturing, bewaking van de voortgang en budgetverantwoordelijkheid.</w:t>
      </w:r>
    </w:p>
    <w:p w:rsidRPr="004E6BD5" w:rsidR="00063290" w:rsidP="00063290" w:rsidRDefault="00063290">
      <w:pPr>
        <w:pStyle w:val="astandard3420chapeau"/>
        <w:spacing w:before="0" w:beforeAutospacing="0" w:after="0" w:afterAutospacing="0" w:line="276" w:lineRule="auto"/>
        <w:rPr>
          <w:rStyle w:val="at4"/>
          <w:rFonts w:ascii="Verdana" w:hAnsi="Verdana"/>
          <w:sz w:val="20"/>
          <w:szCs w:val="20"/>
        </w:rPr>
      </w:pPr>
    </w:p>
    <w:p w:rsidRPr="004E6BD5" w:rsidR="00063290" w:rsidP="00063290" w:rsidRDefault="00063290">
      <w:pPr>
        <w:pStyle w:val="astandard3420chapeau"/>
        <w:spacing w:before="0" w:beforeAutospacing="0" w:after="0" w:afterAutospacing="0" w:line="276" w:lineRule="auto"/>
        <w:rPr>
          <w:rStyle w:val="at4"/>
          <w:rFonts w:ascii="Verdana" w:hAnsi="Verdana"/>
          <w:sz w:val="20"/>
          <w:szCs w:val="20"/>
          <w:u w:val="single"/>
        </w:rPr>
      </w:pPr>
      <w:r w:rsidRPr="004E6BD5">
        <w:rPr>
          <w:rStyle w:val="at4"/>
          <w:rFonts w:ascii="Verdana" w:hAnsi="Verdana"/>
          <w:sz w:val="20"/>
          <w:szCs w:val="20"/>
          <w:u w:val="single"/>
        </w:rPr>
        <w:t>Stand van zaken</w:t>
      </w:r>
    </w:p>
    <w:p w:rsidR="00063290" w:rsidP="00063290" w:rsidRDefault="00063290">
      <w:pPr>
        <w:spacing w:line="276" w:lineRule="auto"/>
        <w:rPr>
          <w:rFonts w:ascii="Verdana" w:hAnsi="Verdana" w:eastAsia="MS Mincho"/>
          <w:bCs/>
          <w:iCs/>
          <w:snapToGrid w:val="0"/>
          <w:sz w:val="20"/>
          <w:szCs w:val="20"/>
          <w:lang w:eastAsia="en-US"/>
        </w:rPr>
      </w:pPr>
      <w:r w:rsidRPr="004E6BD5">
        <w:rPr>
          <w:rFonts w:ascii="Verdana" w:hAnsi="Verdana" w:cs="Arial"/>
          <w:sz w:val="20"/>
          <w:szCs w:val="20"/>
        </w:rPr>
        <w:t xml:space="preserve">Het streven is om </w:t>
      </w:r>
      <w:r>
        <w:rPr>
          <w:rFonts w:ascii="Verdana" w:hAnsi="Verdana" w:cs="Arial"/>
          <w:sz w:val="20"/>
          <w:szCs w:val="20"/>
        </w:rPr>
        <w:t>een partiële</w:t>
      </w:r>
      <w:r w:rsidRPr="004E6BD5">
        <w:rPr>
          <w:rFonts w:ascii="Verdana" w:hAnsi="Verdana" w:cs="Arial"/>
          <w:sz w:val="20"/>
          <w:szCs w:val="20"/>
        </w:rPr>
        <w:t xml:space="preserve"> algemene oriëntatie te bereiken.</w:t>
      </w:r>
      <w:r>
        <w:rPr>
          <w:rFonts w:ascii="Verdana" w:hAnsi="Verdana" w:cs="Arial"/>
          <w:sz w:val="20"/>
          <w:szCs w:val="20"/>
        </w:rPr>
        <w:t xml:space="preserve"> </w:t>
      </w:r>
      <w:r>
        <w:rPr>
          <w:rFonts w:ascii="Verdana" w:hAnsi="Verdana"/>
          <w:sz w:val="20"/>
          <w:szCs w:val="20"/>
        </w:rPr>
        <w:t>Er wordt nu nog geen besluit genomen over het budget. Deze discussie maakt deel uit van de onderhandelingen over de nieuwe meerjarenbegroting van de EU, het Meerjarig Financieel Kader 2014-2020 (MFK).</w:t>
      </w:r>
    </w:p>
    <w:p w:rsidRPr="004E6BD5" w:rsidR="00063290" w:rsidP="00063290" w:rsidRDefault="00063290">
      <w:pPr>
        <w:spacing w:line="276" w:lineRule="auto"/>
        <w:rPr>
          <w:rFonts w:ascii="Verdana" w:hAnsi="Verdana" w:eastAsia="MS Mincho"/>
          <w:bCs/>
          <w:iCs/>
          <w:snapToGrid w:val="0"/>
          <w:sz w:val="20"/>
          <w:szCs w:val="20"/>
          <w:lang w:eastAsia="en-US"/>
        </w:rPr>
      </w:pPr>
    </w:p>
    <w:p w:rsidR="00063290" w:rsidP="00063290" w:rsidRDefault="00063290">
      <w:pPr>
        <w:spacing w:after="200" w:line="276" w:lineRule="auto"/>
        <w:rPr>
          <w:rFonts w:ascii="Verdana" w:hAnsi="Verdana"/>
          <w:sz w:val="20"/>
          <w:szCs w:val="20"/>
          <w:u w:val="single"/>
        </w:rPr>
      </w:pPr>
      <w:r>
        <w:rPr>
          <w:rFonts w:ascii="Verdana" w:hAnsi="Verdana"/>
          <w:sz w:val="20"/>
          <w:szCs w:val="20"/>
          <w:u w:val="single"/>
        </w:rPr>
        <w:br w:type="page"/>
      </w:r>
    </w:p>
    <w:p w:rsidRPr="000C7E53" w:rsidR="00063290" w:rsidP="00063290" w:rsidRDefault="00063290">
      <w:pPr>
        <w:rPr>
          <w:rFonts w:ascii="Verdana" w:hAnsi="Verdana"/>
          <w:b/>
          <w:bCs/>
          <w:sz w:val="20"/>
          <w:szCs w:val="20"/>
          <w:u w:val="single"/>
        </w:rPr>
      </w:pPr>
      <w:r w:rsidRPr="000C7E53">
        <w:rPr>
          <w:rFonts w:ascii="Verdana" w:hAnsi="Verdana"/>
          <w:sz w:val="20"/>
          <w:szCs w:val="20"/>
          <w:u w:val="single"/>
        </w:rPr>
        <w:t>Inzet Nederland</w:t>
      </w:r>
    </w:p>
    <w:p w:rsidRPr="004E6BD5" w:rsidR="00063290" w:rsidP="00063290" w:rsidRDefault="00063290">
      <w:pPr>
        <w:pStyle w:val="Spreekpunten"/>
        <w:numPr>
          <w:ilvl w:val="0"/>
          <w:numId w:val="0"/>
        </w:numPr>
        <w:tabs>
          <w:tab w:val="left" w:pos="708"/>
        </w:tabs>
        <w:spacing w:line="276" w:lineRule="auto"/>
        <w:rPr>
          <w:rFonts w:ascii="Verdana" w:hAnsi="Verdana" w:eastAsiaTheme="minorHAnsi"/>
          <w:sz w:val="20"/>
        </w:rPr>
      </w:pPr>
      <w:r w:rsidRPr="004E6BD5">
        <w:rPr>
          <w:rFonts w:ascii="Verdana" w:hAnsi="Verdana" w:eastAsia="MS Mincho"/>
          <w:sz w:val="20"/>
        </w:rPr>
        <w:t xml:space="preserve">Nederland staat positief tegenover het voorstel. </w:t>
      </w:r>
      <w:r w:rsidRPr="004E6BD5">
        <w:rPr>
          <w:rFonts w:ascii="Verdana" w:hAnsi="Verdana" w:eastAsia="MS Mincho"/>
          <w:iCs/>
          <w:sz w:val="20"/>
        </w:rPr>
        <w:t>Nederland is het op hoofdlijnen eens met de verdeling van werkzaamheden en bevoegdheden tussen de</w:t>
      </w:r>
      <w:r>
        <w:rPr>
          <w:rFonts w:ascii="Verdana" w:hAnsi="Verdana" w:eastAsia="MS Mincho"/>
          <w:iCs/>
          <w:sz w:val="20"/>
        </w:rPr>
        <w:t xml:space="preserve"> Commissie, ESA en de GSA</w:t>
      </w:r>
      <w:r w:rsidRPr="004E6BD5">
        <w:rPr>
          <w:rFonts w:ascii="Verdana" w:hAnsi="Verdana" w:eastAsia="MS Mincho"/>
          <w:iCs/>
          <w:sz w:val="20"/>
        </w:rPr>
        <w:t>.</w:t>
      </w:r>
    </w:p>
    <w:p w:rsidRPr="004E6BD5" w:rsidR="00063290" w:rsidP="00063290" w:rsidRDefault="00063290">
      <w:pPr>
        <w:spacing w:line="276" w:lineRule="auto"/>
        <w:rPr>
          <w:rFonts w:ascii="Verdana" w:hAnsi="Verdana" w:eastAsia="MS Mincho"/>
          <w:sz w:val="20"/>
          <w:szCs w:val="20"/>
        </w:rPr>
      </w:pPr>
      <w:r w:rsidRPr="004E6BD5">
        <w:rPr>
          <w:rFonts w:ascii="Verdana" w:hAnsi="Verdana" w:eastAsia="MS Mincho"/>
          <w:sz w:val="20"/>
          <w:szCs w:val="20"/>
        </w:rPr>
        <w:t xml:space="preserve">Nederland </w:t>
      </w:r>
      <w:r>
        <w:rPr>
          <w:rFonts w:ascii="Verdana" w:hAnsi="Verdana" w:eastAsia="MS Mincho"/>
          <w:sz w:val="20"/>
          <w:szCs w:val="20"/>
        </w:rPr>
        <w:t>wenst helderheid</w:t>
      </w:r>
      <w:r w:rsidRPr="004E6BD5">
        <w:rPr>
          <w:rFonts w:ascii="Verdana" w:hAnsi="Verdana" w:eastAsia="MS Mincho"/>
          <w:sz w:val="20"/>
          <w:szCs w:val="20"/>
        </w:rPr>
        <w:t xml:space="preserve"> over:</w:t>
      </w:r>
    </w:p>
    <w:p w:rsidRPr="004E6BD5" w:rsidR="00063290" w:rsidP="00063290" w:rsidRDefault="00063290">
      <w:pPr>
        <w:pStyle w:val="ListParagraph"/>
        <w:numPr>
          <w:ilvl w:val="0"/>
          <w:numId w:val="22"/>
        </w:numPr>
        <w:spacing w:line="276" w:lineRule="auto"/>
        <w:rPr>
          <w:rFonts w:ascii="Verdana" w:hAnsi="Verdana" w:eastAsia="MS Mincho"/>
          <w:sz w:val="20"/>
          <w:szCs w:val="20"/>
        </w:rPr>
      </w:pPr>
      <w:r w:rsidRPr="004E6BD5">
        <w:rPr>
          <w:rFonts w:ascii="Verdana" w:hAnsi="Verdana" w:eastAsia="MS Mincho"/>
          <w:sz w:val="20"/>
          <w:szCs w:val="20"/>
        </w:rPr>
        <w:t>de verantwoordelijkheidsverdeling;</w:t>
      </w:r>
    </w:p>
    <w:p w:rsidRPr="004E6BD5" w:rsidR="00063290" w:rsidP="00063290" w:rsidRDefault="00063290">
      <w:pPr>
        <w:pStyle w:val="ListParagraph"/>
        <w:numPr>
          <w:ilvl w:val="0"/>
          <w:numId w:val="22"/>
        </w:numPr>
        <w:spacing w:line="276" w:lineRule="auto"/>
        <w:rPr>
          <w:rFonts w:ascii="Verdana" w:hAnsi="Verdana" w:eastAsia="MS Mincho"/>
          <w:sz w:val="20"/>
          <w:szCs w:val="20"/>
        </w:rPr>
      </w:pPr>
      <w:r w:rsidRPr="004E6BD5">
        <w:rPr>
          <w:rFonts w:ascii="Verdana" w:hAnsi="Verdana" w:eastAsia="MS Mincho"/>
          <w:sz w:val="20"/>
          <w:szCs w:val="20"/>
        </w:rPr>
        <w:t xml:space="preserve">de opbouw van de kosten en mogelijke kostenbesparingen; </w:t>
      </w:r>
    </w:p>
    <w:p w:rsidRPr="004E6BD5" w:rsidR="00063290" w:rsidP="00063290" w:rsidRDefault="00063290">
      <w:pPr>
        <w:pStyle w:val="ListParagraph"/>
        <w:numPr>
          <w:ilvl w:val="0"/>
          <w:numId w:val="22"/>
        </w:numPr>
        <w:spacing w:line="276" w:lineRule="auto"/>
        <w:rPr>
          <w:rFonts w:ascii="Verdana" w:hAnsi="Verdana" w:eastAsia="MS Mincho"/>
          <w:sz w:val="20"/>
          <w:szCs w:val="20"/>
        </w:rPr>
      </w:pPr>
      <w:r w:rsidRPr="004E6BD5">
        <w:rPr>
          <w:rFonts w:ascii="Verdana" w:hAnsi="Verdana" w:eastAsia="MS Mincho"/>
          <w:sz w:val="20"/>
          <w:szCs w:val="20"/>
        </w:rPr>
        <w:t>de invloed van de lidstaten op veiligheidskwesties.</w:t>
      </w:r>
    </w:p>
    <w:p w:rsidR="00063290" w:rsidP="00063290" w:rsidRDefault="00063290">
      <w:pPr>
        <w:spacing w:line="276" w:lineRule="auto"/>
        <w:rPr>
          <w:rFonts w:ascii="Verdana" w:hAnsi="Verdana" w:eastAsia="MS Mincho"/>
          <w:sz w:val="20"/>
          <w:szCs w:val="20"/>
        </w:rPr>
      </w:pPr>
    </w:p>
    <w:p w:rsidRPr="004E6BD5" w:rsidR="00063290" w:rsidP="00063290" w:rsidRDefault="00063290">
      <w:pPr>
        <w:spacing w:line="276" w:lineRule="auto"/>
        <w:rPr>
          <w:rFonts w:ascii="Verdana" w:hAnsi="Verdana" w:eastAsia="MS Mincho"/>
          <w:sz w:val="20"/>
          <w:szCs w:val="20"/>
        </w:rPr>
      </w:pPr>
      <w:r w:rsidRPr="004E6BD5">
        <w:rPr>
          <w:rFonts w:ascii="Verdana" w:hAnsi="Verdana" w:eastAsia="MS Mincho"/>
          <w:sz w:val="20"/>
          <w:szCs w:val="20"/>
        </w:rPr>
        <w:t>Nederland hecht er</w:t>
      </w:r>
      <w:r>
        <w:rPr>
          <w:rFonts w:ascii="Verdana" w:hAnsi="Verdana" w:eastAsia="MS Mincho"/>
          <w:sz w:val="20"/>
          <w:szCs w:val="20"/>
        </w:rPr>
        <w:t xml:space="preserve"> verder </w:t>
      </w:r>
      <w:r w:rsidRPr="004E6BD5">
        <w:rPr>
          <w:rFonts w:ascii="Verdana" w:hAnsi="Verdana" w:eastAsia="MS Mincho"/>
          <w:sz w:val="20"/>
          <w:szCs w:val="20"/>
        </w:rPr>
        <w:t xml:space="preserve">aan dat </w:t>
      </w:r>
      <w:r>
        <w:rPr>
          <w:rFonts w:ascii="Verdana" w:hAnsi="Verdana" w:eastAsia="MS Mincho"/>
          <w:sz w:val="20"/>
          <w:szCs w:val="20"/>
        </w:rPr>
        <w:t xml:space="preserve">de </w:t>
      </w:r>
      <w:r w:rsidRPr="004E6BD5">
        <w:rPr>
          <w:rFonts w:ascii="Verdana" w:hAnsi="Verdana" w:eastAsia="MS Mincho"/>
          <w:sz w:val="20"/>
          <w:szCs w:val="20"/>
        </w:rPr>
        <w:t>besprekingen over d</w:t>
      </w:r>
      <w:r>
        <w:rPr>
          <w:rFonts w:ascii="Verdana" w:hAnsi="Verdana" w:eastAsia="MS Mincho"/>
          <w:sz w:val="20"/>
          <w:szCs w:val="20"/>
        </w:rPr>
        <w:t>it voorstel van d</w:t>
      </w:r>
      <w:r w:rsidRPr="004E6BD5">
        <w:rPr>
          <w:rFonts w:ascii="Verdana" w:hAnsi="Verdana" w:eastAsia="MS Mincho"/>
          <w:sz w:val="20"/>
          <w:szCs w:val="20"/>
        </w:rPr>
        <w:t>e Europese</w:t>
      </w:r>
      <w:r>
        <w:rPr>
          <w:rFonts w:ascii="Verdana" w:hAnsi="Verdana" w:eastAsia="MS Mincho"/>
          <w:sz w:val="20"/>
          <w:szCs w:val="20"/>
        </w:rPr>
        <w:t xml:space="preserve"> Commissie</w:t>
      </w:r>
      <w:r w:rsidRPr="004E6BD5">
        <w:rPr>
          <w:rFonts w:ascii="Verdana" w:hAnsi="Verdana" w:eastAsia="MS Mincho"/>
          <w:sz w:val="20"/>
          <w:szCs w:val="20"/>
        </w:rPr>
        <w:t xml:space="preserve"> niet vooruitlopen op de integrale besluitvorming betreffende het MFK.</w:t>
      </w:r>
    </w:p>
    <w:p w:rsidR="00063290" w:rsidP="00063290" w:rsidRDefault="00063290">
      <w:pPr>
        <w:spacing w:line="276" w:lineRule="auto"/>
        <w:rPr>
          <w:rFonts w:ascii="Verdana" w:hAnsi="Verdana"/>
          <w:sz w:val="20"/>
          <w:szCs w:val="20"/>
          <w:lang w:eastAsia="zh-CN"/>
        </w:rPr>
      </w:pPr>
      <w:bookmarkStart w:name="OLE_LINK3" w:id="0"/>
      <w:bookmarkStart w:name="OLE_LINK5" w:id="1"/>
    </w:p>
    <w:p w:rsidRPr="0043262B" w:rsidR="00063290" w:rsidP="00063290" w:rsidRDefault="00063290">
      <w:pPr>
        <w:spacing w:line="276" w:lineRule="auto"/>
        <w:rPr>
          <w:rFonts w:ascii="Verdana" w:hAnsi="Verdana"/>
          <w:sz w:val="20"/>
          <w:szCs w:val="20"/>
        </w:rPr>
      </w:pPr>
    </w:p>
    <w:p w:rsidRPr="0043262B" w:rsidR="00063290" w:rsidP="00063290" w:rsidRDefault="00063290">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sidRPr="0043262B">
        <w:rPr>
          <w:rFonts w:ascii="Verdana" w:hAnsi="Verdana"/>
          <w:b/>
          <w:sz w:val="20"/>
          <w:szCs w:val="20"/>
        </w:rPr>
        <w:t>Maritieme</w:t>
      </w:r>
      <w:r>
        <w:rPr>
          <w:rFonts w:ascii="Verdana" w:hAnsi="Verdana"/>
          <w:b/>
          <w:sz w:val="20"/>
          <w:szCs w:val="20"/>
        </w:rPr>
        <w:t xml:space="preserve"> Zaken</w:t>
      </w:r>
    </w:p>
    <w:p w:rsidRPr="0043262B" w:rsidR="00063290" w:rsidP="00063290" w:rsidRDefault="00063290">
      <w:pPr>
        <w:spacing w:line="276" w:lineRule="auto"/>
        <w:rPr>
          <w:rFonts w:ascii="Verdana" w:hAnsi="Verdana"/>
          <w:sz w:val="20"/>
          <w:szCs w:val="20"/>
        </w:rPr>
      </w:pPr>
    </w:p>
    <w:bookmarkEnd w:id="0"/>
    <w:bookmarkEnd w:id="1"/>
    <w:p w:rsidRPr="00D754C2" w:rsidR="00063290" w:rsidP="00063290" w:rsidRDefault="00063290">
      <w:pPr>
        <w:pStyle w:val="Heading1"/>
        <w:keepNext w:val="0"/>
        <w:spacing w:line="276" w:lineRule="auto"/>
        <w:rPr>
          <w:rFonts w:ascii="Verdana" w:hAnsi="Verdana" w:cs="Arial"/>
          <w:sz w:val="20"/>
          <w:szCs w:val="20"/>
        </w:rPr>
      </w:pPr>
      <w:r>
        <w:rPr>
          <w:rFonts w:ascii="Verdana" w:hAnsi="Verdana" w:cs="Arial"/>
          <w:sz w:val="20"/>
          <w:szCs w:val="20"/>
        </w:rPr>
        <w:t>W</w:t>
      </w:r>
      <w:r w:rsidRPr="00D754C2">
        <w:rPr>
          <w:rFonts w:ascii="Verdana" w:hAnsi="Verdana" w:cs="Arial"/>
          <w:sz w:val="20"/>
          <w:szCs w:val="20"/>
        </w:rPr>
        <w:t xml:space="preserve">ijziging richtlijn havenstaatcontrole </w:t>
      </w:r>
      <w:r w:rsidRPr="00D754C2">
        <w:rPr>
          <w:rFonts w:ascii="Verdana" w:hAnsi="Verdana" w:cs="Arial"/>
          <w:b w:val="0"/>
          <w:sz w:val="20"/>
          <w:szCs w:val="20"/>
        </w:rPr>
        <w:t xml:space="preserve">en </w:t>
      </w:r>
      <w:r w:rsidRPr="00D754C2">
        <w:rPr>
          <w:rFonts w:ascii="Verdana" w:hAnsi="Verdana" w:cs="Arial"/>
          <w:sz w:val="20"/>
          <w:szCs w:val="20"/>
        </w:rPr>
        <w:t xml:space="preserve">richtlijn verantwoordelijkheden vlaggenstaat </w:t>
      </w:r>
      <w:r w:rsidRPr="0068154B">
        <w:rPr>
          <w:rFonts w:ascii="Verdana" w:hAnsi="Verdana" w:cs="Arial"/>
          <w:b w:val="0"/>
          <w:sz w:val="20"/>
          <w:szCs w:val="20"/>
        </w:rPr>
        <w:t>met betrekking tot de handhaving van de richtlijn inzake maritieme arbeid.</w:t>
      </w:r>
      <w:r>
        <w:rPr>
          <w:rFonts w:ascii="Verdana" w:hAnsi="Verdana" w:cs="Arial"/>
          <w:sz w:val="20"/>
          <w:szCs w:val="20"/>
        </w:rPr>
        <w:t xml:space="preserve"> </w:t>
      </w:r>
      <w:r w:rsidRPr="00AF46D0">
        <w:rPr>
          <w:rFonts w:ascii="Verdana" w:hAnsi="Verdana" w:cs="Arial"/>
          <w:b w:val="0"/>
          <w:sz w:val="20"/>
          <w:szCs w:val="20"/>
        </w:rPr>
        <w:t xml:space="preserve"> </w:t>
      </w:r>
    </w:p>
    <w:p w:rsidRPr="0043262B" w:rsidR="00063290" w:rsidP="00063290" w:rsidRDefault="00063290">
      <w:pPr>
        <w:pStyle w:val="Heading1"/>
        <w:keepNext w:val="0"/>
        <w:numPr>
          <w:ilvl w:val="0"/>
          <w:numId w:val="18"/>
        </w:numPr>
        <w:spacing w:line="276" w:lineRule="auto"/>
        <w:rPr>
          <w:rFonts w:ascii="Verdana" w:hAnsi="Verdana"/>
          <w:b w:val="0"/>
          <w:bCs w:val="0"/>
          <w:sz w:val="20"/>
          <w:szCs w:val="20"/>
        </w:rPr>
      </w:pPr>
      <w:r w:rsidRPr="0043262B">
        <w:rPr>
          <w:rFonts w:ascii="Verdana" w:hAnsi="Verdana" w:cs="Arial"/>
          <w:b w:val="0"/>
          <w:sz w:val="20"/>
          <w:szCs w:val="20"/>
        </w:rPr>
        <w:t>Voortgangsrapportage</w:t>
      </w:r>
    </w:p>
    <w:p w:rsidRPr="000E4779" w:rsidR="00063290" w:rsidP="00063290" w:rsidRDefault="00063290">
      <w:pPr>
        <w:spacing w:before="100" w:beforeAutospacing="1" w:after="100" w:afterAutospacing="1" w:line="276" w:lineRule="auto"/>
        <w:rPr>
          <w:rFonts w:ascii="Verdana" w:hAnsi="Verdana"/>
          <w:sz w:val="20"/>
          <w:szCs w:val="20"/>
        </w:rPr>
      </w:pPr>
      <w:r>
        <w:rPr>
          <w:rFonts w:ascii="Verdana" w:hAnsi="Verdana"/>
          <w:sz w:val="20"/>
          <w:szCs w:val="20"/>
        </w:rPr>
        <w:t xml:space="preserve">Deze voorstellen hebben tot doel </w:t>
      </w:r>
      <w:r>
        <w:rPr>
          <w:rFonts w:ascii="Verdana" w:hAnsi="Verdana" w:cs="Arial"/>
          <w:sz w:val="20"/>
          <w:szCs w:val="20"/>
        </w:rPr>
        <w:t xml:space="preserve">om </w:t>
      </w:r>
      <w:r w:rsidRPr="00A255EC">
        <w:rPr>
          <w:rFonts w:ascii="Verdana" w:hAnsi="Verdana" w:cs="Arial"/>
          <w:sz w:val="20"/>
          <w:szCs w:val="20"/>
        </w:rPr>
        <w:t>e</w:t>
      </w:r>
      <w:r>
        <w:rPr>
          <w:rFonts w:ascii="Verdana" w:hAnsi="Verdana" w:cs="Arial"/>
          <w:sz w:val="20"/>
          <w:szCs w:val="20"/>
        </w:rPr>
        <w:t>en aantal</w:t>
      </w:r>
      <w:r w:rsidRPr="00A255EC">
        <w:rPr>
          <w:rFonts w:ascii="Verdana" w:hAnsi="Verdana" w:cs="Arial"/>
          <w:sz w:val="20"/>
          <w:szCs w:val="20"/>
        </w:rPr>
        <w:t xml:space="preserve"> bepalingen uit het Internationaal Maritiem Arbeids</w:t>
      </w:r>
      <w:r>
        <w:rPr>
          <w:rFonts w:ascii="Verdana" w:hAnsi="Verdana" w:cs="Arial"/>
          <w:sz w:val="20"/>
          <w:szCs w:val="20"/>
        </w:rPr>
        <w:t>v</w:t>
      </w:r>
      <w:r w:rsidRPr="00A255EC">
        <w:rPr>
          <w:rFonts w:ascii="Verdana" w:hAnsi="Verdana" w:cs="Arial"/>
          <w:sz w:val="20"/>
          <w:szCs w:val="20"/>
        </w:rPr>
        <w:t>erdrag</w:t>
      </w:r>
      <w:r w:rsidRPr="00183B92">
        <w:rPr>
          <w:rFonts w:ascii="Verdana" w:hAnsi="Verdana" w:cs="Arial"/>
          <w:sz w:val="20"/>
          <w:szCs w:val="20"/>
        </w:rPr>
        <w:t xml:space="preserve"> (MAV)</w:t>
      </w:r>
      <w:r>
        <w:rPr>
          <w:rFonts w:ascii="Verdana" w:hAnsi="Verdana" w:cs="Arial"/>
          <w:sz w:val="20"/>
          <w:szCs w:val="20"/>
        </w:rPr>
        <w:t xml:space="preserve"> om te zetten in Europese regelgeving. </w:t>
      </w:r>
      <w:r>
        <w:rPr>
          <w:rFonts w:ascii="Verdana" w:hAnsi="Verdana"/>
          <w:sz w:val="20"/>
          <w:szCs w:val="20"/>
        </w:rPr>
        <w:t xml:space="preserve">Het </w:t>
      </w:r>
      <w:r w:rsidRPr="0043262B">
        <w:rPr>
          <w:rFonts w:ascii="Verdana" w:hAnsi="Verdana"/>
          <w:sz w:val="20"/>
          <w:szCs w:val="20"/>
        </w:rPr>
        <w:t xml:space="preserve">voorstel </w:t>
      </w:r>
      <w:r>
        <w:rPr>
          <w:rFonts w:ascii="Verdana" w:hAnsi="Verdana"/>
          <w:sz w:val="20"/>
          <w:szCs w:val="20"/>
        </w:rPr>
        <w:t xml:space="preserve">tot </w:t>
      </w:r>
      <w:r w:rsidRPr="0043262B">
        <w:rPr>
          <w:rFonts w:ascii="Verdana" w:hAnsi="Verdana"/>
          <w:sz w:val="20"/>
          <w:szCs w:val="20"/>
        </w:rPr>
        <w:t xml:space="preserve">wijziging van </w:t>
      </w:r>
      <w:r>
        <w:rPr>
          <w:rFonts w:ascii="Verdana" w:hAnsi="Verdana"/>
          <w:sz w:val="20"/>
          <w:szCs w:val="20"/>
        </w:rPr>
        <w:t xml:space="preserve">de </w:t>
      </w:r>
      <w:r w:rsidRPr="0043262B">
        <w:rPr>
          <w:rFonts w:ascii="Verdana" w:hAnsi="Verdana"/>
          <w:sz w:val="20"/>
          <w:szCs w:val="20"/>
        </w:rPr>
        <w:t xml:space="preserve">richtlijn </w:t>
      </w:r>
      <w:r>
        <w:rPr>
          <w:rFonts w:ascii="Verdana" w:hAnsi="Verdana"/>
          <w:sz w:val="20"/>
          <w:szCs w:val="20"/>
        </w:rPr>
        <w:t xml:space="preserve">inzake </w:t>
      </w:r>
      <w:r w:rsidRPr="0043262B">
        <w:rPr>
          <w:rFonts w:ascii="Verdana" w:hAnsi="Verdana"/>
          <w:sz w:val="20"/>
          <w:szCs w:val="20"/>
        </w:rPr>
        <w:t xml:space="preserve">havenstaatcontrole </w:t>
      </w:r>
      <w:r>
        <w:rPr>
          <w:rFonts w:ascii="Verdana" w:hAnsi="Verdana"/>
          <w:sz w:val="20"/>
          <w:szCs w:val="20"/>
        </w:rPr>
        <w:t xml:space="preserve">betreft het toevoegen van </w:t>
      </w:r>
      <w:r w:rsidRPr="000E4779">
        <w:rPr>
          <w:rFonts w:ascii="Verdana" w:hAnsi="Verdana"/>
          <w:sz w:val="20"/>
          <w:szCs w:val="20"/>
        </w:rPr>
        <w:t>het maritieme arbeidscertificaat en de verklaring betreffende naleving van maritieme arbeidsregels aan de lijst met te i</w:t>
      </w:r>
      <w:r>
        <w:rPr>
          <w:rFonts w:ascii="Verdana" w:hAnsi="Verdana"/>
          <w:sz w:val="20"/>
          <w:szCs w:val="20"/>
        </w:rPr>
        <w:t>nspecteren documenten aan boord. Ook</w:t>
      </w:r>
      <w:r w:rsidRPr="000E4779">
        <w:rPr>
          <w:rFonts w:ascii="Verdana" w:hAnsi="Verdana"/>
          <w:sz w:val="20"/>
          <w:szCs w:val="20"/>
        </w:rPr>
        <w:t xml:space="preserve"> worden de inspecties uitgebreid met de toepasselijke </w:t>
      </w:r>
      <w:r>
        <w:rPr>
          <w:rFonts w:ascii="Verdana" w:hAnsi="Verdana"/>
          <w:sz w:val="20"/>
          <w:szCs w:val="20"/>
        </w:rPr>
        <w:t>e</w:t>
      </w:r>
      <w:r w:rsidRPr="000E4779">
        <w:rPr>
          <w:rFonts w:ascii="Verdana" w:hAnsi="Verdana"/>
          <w:sz w:val="20"/>
          <w:szCs w:val="20"/>
        </w:rPr>
        <w:t xml:space="preserve">lementen </w:t>
      </w:r>
      <w:r>
        <w:rPr>
          <w:rFonts w:ascii="Verdana" w:hAnsi="Verdana"/>
          <w:sz w:val="20"/>
          <w:szCs w:val="20"/>
        </w:rPr>
        <w:t xml:space="preserve">uit het MAV </w:t>
      </w:r>
      <w:r w:rsidRPr="000E4779">
        <w:rPr>
          <w:rFonts w:ascii="Verdana" w:hAnsi="Verdana"/>
          <w:sz w:val="20"/>
          <w:szCs w:val="20"/>
        </w:rPr>
        <w:t>en wordt de in het MAV opgenomen klachtenprocedure geïmplementeerd.</w:t>
      </w:r>
    </w:p>
    <w:p w:rsidRPr="0043262B" w:rsidR="00063290" w:rsidP="00063290" w:rsidRDefault="00063290">
      <w:pPr>
        <w:spacing w:before="100" w:beforeAutospacing="1" w:after="100" w:afterAutospacing="1" w:line="276" w:lineRule="auto"/>
        <w:rPr>
          <w:rFonts w:ascii="Verdana" w:hAnsi="Verdana"/>
          <w:sz w:val="20"/>
          <w:szCs w:val="20"/>
        </w:rPr>
      </w:pPr>
      <w:r w:rsidRPr="0043262B">
        <w:rPr>
          <w:rFonts w:ascii="Verdana" w:hAnsi="Verdana"/>
          <w:sz w:val="20"/>
          <w:szCs w:val="20"/>
        </w:rPr>
        <w:t xml:space="preserve">Het voorstel </w:t>
      </w:r>
      <w:r>
        <w:rPr>
          <w:rFonts w:ascii="Verdana" w:hAnsi="Verdana"/>
          <w:sz w:val="20"/>
          <w:szCs w:val="20"/>
        </w:rPr>
        <w:t xml:space="preserve">voor een </w:t>
      </w:r>
      <w:r w:rsidRPr="0043262B">
        <w:rPr>
          <w:rFonts w:ascii="Verdana" w:hAnsi="Verdana"/>
          <w:sz w:val="20"/>
          <w:szCs w:val="20"/>
        </w:rPr>
        <w:t xml:space="preserve">richtlijn betreffende de </w:t>
      </w:r>
      <w:r w:rsidRPr="0043262B">
        <w:rPr>
          <w:rFonts w:ascii="Verdana" w:hAnsi="Verdana" w:cs="Arial"/>
          <w:sz w:val="20"/>
          <w:szCs w:val="20"/>
        </w:rPr>
        <w:t xml:space="preserve">verantwoordelijkheden </w:t>
      </w:r>
      <w:r>
        <w:rPr>
          <w:rFonts w:ascii="Verdana" w:hAnsi="Verdana" w:cs="Arial"/>
          <w:sz w:val="20"/>
          <w:szCs w:val="20"/>
        </w:rPr>
        <w:t xml:space="preserve">van de </w:t>
      </w:r>
      <w:r w:rsidRPr="0043262B">
        <w:rPr>
          <w:rFonts w:ascii="Verdana" w:hAnsi="Verdana" w:cs="Arial"/>
          <w:sz w:val="20"/>
          <w:szCs w:val="20"/>
        </w:rPr>
        <w:t>vlaggensta</w:t>
      </w:r>
      <w:r>
        <w:rPr>
          <w:rFonts w:ascii="Verdana" w:hAnsi="Verdana" w:cs="Arial"/>
          <w:sz w:val="20"/>
          <w:szCs w:val="20"/>
        </w:rPr>
        <w:t>a</w:t>
      </w:r>
      <w:r w:rsidRPr="0043262B">
        <w:rPr>
          <w:rFonts w:ascii="Verdana" w:hAnsi="Verdana" w:cs="Arial"/>
          <w:sz w:val="20"/>
          <w:szCs w:val="20"/>
        </w:rPr>
        <w:t xml:space="preserve">t bij handhaving </w:t>
      </w:r>
      <w:r w:rsidRPr="0043262B">
        <w:rPr>
          <w:rFonts w:ascii="Verdana" w:hAnsi="Verdana"/>
          <w:sz w:val="20"/>
          <w:szCs w:val="20"/>
        </w:rPr>
        <w:t xml:space="preserve">en naleving </w:t>
      </w:r>
      <w:r>
        <w:rPr>
          <w:rFonts w:ascii="Verdana" w:hAnsi="Verdana"/>
          <w:sz w:val="20"/>
          <w:szCs w:val="20"/>
        </w:rPr>
        <w:t xml:space="preserve">van de </w:t>
      </w:r>
      <w:r w:rsidRPr="0043262B">
        <w:rPr>
          <w:rFonts w:ascii="Verdana" w:hAnsi="Verdana" w:cs="Arial"/>
          <w:sz w:val="20"/>
          <w:szCs w:val="20"/>
        </w:rPr>
        <w:t>richtlijn maritieme arbeid</w:t>
      </w:r>
      <w:r w:rsidRPr="0043262B">
        <w:rPr>
          <w:rFonts w:ascii="Verdana" w:hAnsi="Verdana"/>
          <w:sz w:val="20"/>
          <w:szCs w:val="20"/>
        </w:rPr>
        <w:t xml:space="preserve"> is tot stand gekomen </w:t>
      </w:r>
      <w:r>
        <w:rPr>
          <w:rFonts w:ascii="Verdana" w:hAnsi="Verdana"/>
          <w:sz w:val="20"/>
          <w:szCs w:val="20"/>
        </w:rPr>
        <w:t xml:space="preserve">op basis van een </w:t>
      </w:r>
      <w:r w:rsidRPr="0043262B">
        <w:rPr>
          <w:rFonts w:ascii="Verdana" w:hAnsi="Verdana"/>
          <w:sz w:val="20"/>
          <w:szCs w:val="20"/>
        </w:rPr>
        <w:t xml:space="preserve">dialoog </w:t>
      </w:r>
      <w:r>
        <w:rPr>
          <w:rFonts w:ascii="Verdana" w:hAnsi="Verdana"/>
          <w:sz w:val="20"/>
          <w:szCs w:val="20"/>
        </w:rPr>
        <w:t>tussen</w:t>
      </w:r>
      <w:r w:rsidRPr="0043262B">
        <w:rPr>
          <w:rFonts w:ascii="Verdana" w:hAnsi="Verdana"/>
          <w:sz w:val="20"/>
          <w:szCs w:val="20"/>
        </w:rPr>
        <w:t xml:space="preserve"> </w:t>
      </w:r>
      <w:r>
        <w:rPr>
          <w:rFonts w:ascii="Verdana" w:hAnsi="Verdana"/>
          <w:sz w:val="20"/>
          <w:szCs w:val="20"/>
        </w:rPr>
        <w:t xml:space="preserve">de </w:t>
      </w:r>
      <w:r w:rsidRPr="0043262B">
        <w:rPr>
          <w:rFonts w:ascii="Verdana" w:hAnsi="Verdana"/>
          <w:sz w:val="20"/>
          <w:szCs w:val="20"/>
        </w:rPr>
        <w:t>Europese sociale partners</w:t>
      </w:r>
      <w:r>
        <w:rPr>
          <w:rFonts w:ascii="Verdana" w:hAnsi="Verdana"/>
          <w:sz w:val="20"/>
          <w:szCs w:val="20"/>
        </w:rPr>
        <w:t>.</w:t>
      </w:r>
    </w:p>
    <w:p w:rsidRPr="00CF7B08" w:rsidR="00063290" w:rsidP="00063290" w:rsidRDefault="00063290">
      <w:pPr>
        <w:autoSpaceDE w:val="0"/>
        <w:autoSpaceDN w:val="0"/>
        <w:adjustRightInd w:val="0"/>
        <w:spacing w:line="276" w:lineRule="auto"/>
        <w:rPr>
          <w:rFonts w:ascii="Verdana" w:hAnsi="Verdana"/>
          <w:sz w:val="20"/>
          <w:szCs w:val="20"/>
          <w:u w:val="single"/>
        </w:rPr>
      </w:pPr>
      <w:r w:rsidRPr="00CF7B08">
        <w:rPr>
          <w:rFonts w:ascii="Verdana" w:hAnsi="Verdana"/>
          <w:sz w:val="20"/>
          <w:szCs w:val="20"/>
          <w:u w:val="single"/>
        </w:rPr>
        <w:t>Stand van zaken</w:t>
      </w:r>
    </w:p>
    <w:p w:rsidRPr="0043262B" w:rsidR="00063290" w:rsidP="00063290" w:rsidRDefault="00063290">
      <w:pPr>
        <w:spacing w:line="276" w:lineRule="auto"/>
        <w:rPr>
          <w:rFonts w:ascii="Verdana" w:hAnsi="Verdana"/>
          <w:sz w:val="20"/>
          <w:szCs w:val="20"/>
        </w:rPr>
      </w:pPr>
      <w:r w:rsidRPr="0043262B">
        <w:rPr>
          <w:rFonts w:ascii="Verdana" w:hAnsi="Verdana" w:cs="Arial"/>
          <w:sz w:val="20"/>
          <w:szCs w:val="20"/>
        </w:rPr>
        <w:t>G</w:t>
      </w:r>
      <w:r>
        <w:rPr>
          <w:rFonts w:ascii="Verdana" w:hAnsi="Verdana"/>
          <w:sz w:val="20"/>
          <w:szCs w:val="20"/>
        </w:rPr>
        <w:t>ezien het feit dat de behandeling van beide</w:t>
      </w:r>
      <w:r w:rsidRPr="0043262B">
        <w:rPr>
          <w:rFonts w:ascii="Verdana" w:hAnsi="Verdana"/>
          <w:sz w:val="20"/>
          <w:szCs w:val="20"/>
        </w:rPr>
        <w:t xml:space="preserve"> voorstellen pas recentelijk </w:t>
      </w:r>
      <w:r>
        <w:rPr>
          <w:rFonts w:ascii="Verdana" w:hAnsi="Verdana"/>
          <w:sz w:val="20"/>
          <w:szCs w:val="20"/>
        </w:rPr>
        <w:t>is</w:t>
      </w:r>
      <w:r w:rsidRPr="0043262B">
        <w:rPr>
          <w:rFonts w:ascii="Verdana" w:hAnsi="Verdana"/>
          <w:sz w:val="20"/>
          <w:szCs w:val="20"/>
        </w:rPr>
        <w:t xml:space="preserve"> opgestart </w:t>
      </w:r>
      <w:r>
        <w:rPr>
          <w:rFonts w:ascii="Verdana" w:hAnsi="Verdana" w:cs="Arial"/>
          <w:sz w:val="20"/>
          <w:szCs w:val="20"/>
        </w:rPr>
        <w:t>zal</w:t>
      </w:r>
      <w:r w:rsidRPr="0043262B">
        <w:rPr>
          <w:rFonts w:ascii="Verdana" w:hAnsi="Verdana"/>
          <w:sz w:val="20"/>
          <w:szCs w:val="20"/>
        </w:rPr>
        <w:t xml:space="preserve"> </w:t>
      </w:r>
      <w:r>
        <w:rPr>
          <w:rFonts w:ascii="Verdana" w:hAnsi="Verdana"/>
          <w:sz w:val="20"/>
          <w:szCs w:val="20"/>
        </w:rPr>
        <w:t xml:space="preserve">aan de Raad </w:t>
      </w:r>
      <w:r w:rsidRPr="0043262B">
        <w:rPr>
          <w:rFonts w:ascii="Verdana" w:hAnsi="Verdana"/>
          <w:sz w:val="20"/>
          <w:szCs w:val="20"/>
        </w:rPr>
        <w:t xml:space="preserve">een </w:t>
      </w:r>
      <w:r>
        <w:rPr>
          <w:rFonts w:ascii="Verdana" w:hAnsi="Verdana"/>
          <w:sz w:val="20"/>
          <w:szCs w:val="20"/>
        </w:rPr>
        <w:t xml:space="preserve">eerste </w:t>
      </w:r>
      <w:r w:rsidRPr="0043262B">
        <w:rPr>
          <w:rFonts w:ascii="Verdana" w:hAnsi="Verdana"/>
          <w:sz w:val="20"/>
          <w:szCs w:val="20"/>
        </w:rPr>
        <w:t xml:space="preserve">voortgangsrapportage </w:t>
      </w:r>
      <w:r>
        <w:rPr>
          <w:rFonts w:ascii="Verdana" w:hAnsi="Verdana"/>
          <w:sz w:val="20"/>
          <w:szCs w:val="20"/>
        </w:rPr>
        <w:t>worden voorgelegd</w:t>
      </w:r>
      <w:r w:rsidRPr="0043262B">
        <w:rPr>
          <w:rFonts w:ascii="Verdana" w:hAnsi="Verdana"/>
          <w:sz w:val="20"/>
          <w:szCs w:val="20"/>
        </w:rPr>
        <w:t>.</w:t>
      </w:r>
    </w:p>
    <w:p w:rsidRPr="0043262B" w:rsidR="00063290" w:rsidP="00063290" w:rsidRDefault="00063290">
      <w:pPr>
        <w:spacing w:line="276" w:lineRule="auto"/>
        <w:rPr>
          <w:rStyle w:val="at4"/>
          <w:rFonts w:ascii="Verdana" w:hAnsi="Verdana"/>
          <w:sz w:val="20"/>
          <w:szCs w:val="20"/>
        </w:rPr>
      </w:pPr>
    </w:p>
    <w:p w:rsidRPr="00FF5418" w:rsidR="00063290" w:rsidP="00063290" w:rsidRDefault="00063290">
      <w:pPr>
        <w:spacing w:line="276" w:lineRule="auto"/>
        <w:rPr>
          <w:rFonts w:ascii="Verdana" w:hAnsi="Verdana"/>
          <w:b/>
          <w:bCs/>
          <w:sz w:val="20"/>
          <w:szCs w:val="20"/>
          <w:u w:val="single"/>
        </w:rPr>
      </w:pPr>
      <w:r w:rsidRPr="00FF5418">
        <w:rPr>
          <w:rFonts w:ascii="Verdana" w:hAnsi="Verdana"/>
          <w:sz w:val="20"/>
          <w:szCs w:val="20"/>
          <w:u w:val="single"/>
        </w:rPr>
        <w:t>Inzet Nederland</w:t>
      </w:r>
      <w:bookmarkStart w:name="OLE_LINK6" w:id="2"/>
    </w:p>
    <w:p w:rsidRPr="00FF5418" w:rsidR="00063290" w:rsidP="00063290" w:rsidRDefault="00063290">
      <w:pPr>
        <w:spacing w:line="276" w:lineRule="auto"/>
        <w:rPr>
          <w:rFonts w:ascii="Verdana" w:hAnsi="Verdana"/>
          <w:b/>
          <w:sz w:val="20"/>
          <w:szCs w:val="20"/>
        </w:rPr>
      </w:pPr>
      <w:r w:rsidRPr="00E7634E">
        <w:rPr>
          <w:rFonts w:ascii="Verdana" w:hAnsi="Verdana"/>
          <w:sz w:val="20"/>
          <w:szCs w:val="20"/>
        </w:rPr>
        <w:t>De doelstellingen van het MAV worden door Nederland onderschreven. Nederland heeft zelf het MAV verdrag in december 2011 geratificeerd. Het verdrag is niet alleen van belang voor de leef- en werkomstandigheden van alle zeevarenden, mondiaal, maar ook voor het internationale level playing field.</w:t>
      </w:r>
      <w:r>
        <w:t xml:space="preserve"> </w:t>
      </w:r>
      <w:r w:rsidRPr="00FF5418">
        <w:rPr>
          <w:rFonts w:ascii="Verdana" w:hAnsi="Verdana"/>
          <w:sz w:val="20"/>
          <w:szCs w:val="20"/>
        </w:rPr>
        <w:t xml:space="preserve">Nederland staat </w:t>
      </w:r>
      <w:r>
        <w:rPr>
          <w:rFonts w:ascii="Verdana" w:hAnsi="Verdana"/>
          <w:sz w:val="20"/>
          <w:szCs w:val="20"/>
        </w:rPr>
        <w:t xml:space="preserve">daarom </w:t>
      </w:r>
      <w:r w:rsidRPr="00FF5418">
        <w:rPr>
          <w:rFonts w:ascii="Verdana" w:hAnsi="Verdana"/>
          <w:sz w:val="20"/>
          <w:szCs w:val="20"/>
        </w:rPr>
        <w:t>een spoedige bekrachtiging en inwerkingtreding van het MAV  en een effectieve en uniforme vlaggen- en havenstaatcontrole van het MAV in de EU-havens voor. Op grond van het MAV mag geen onderscheid gemaakt worden tussen zeeschepen, ongeacht de nationaliteit van de bemanning en MAV regels gelden in EU havens ook voor schepen van vlaggenstaten die het MAV 2006 verdrag (nog) niet hebben geratificeerd. Uniformiteit, binnen de EU en mondiaal, is goed voor het level playing field.</w:t>
      </w:r>
    </w:p>
    <w:bookmarkEnd w:id="2"/>
    <w:p w:rsidR="00063290" w:rsidP="00063290" w:rsidRDefault="00063290">
      <w:pPr>
        <w:spacing w:line="276" w:lineRule="auto"/>
        <w:rPr>
          <w:rFonts w:ascii="Verdana" w:hAnsi="Verdana" w:cs="Arial"/>
          <w:b/>
          <w:sz w:val="20"/>
          <w:szCs w:val="20"/>
        </w:rPr>
      </w:pPr>
    </w:p>
    <w:p w:rsidR="00063290" w:rsidP="00063290" w:rsidRDefault="00063290">
      <w:pPr>
        <w:spacing w:line="276" w:lineRule="auto"/>
        <w:rPr>
          <w:rFonts w:ascii="Verdana" w:hAnsi="Verdana" w:cs="Arial"/>
          <w:b/>
          <w:sz w:val="20"/>
          <w:szCs w:val="20"/>
        </w:rPr>
      </w:pPr>
    </w:p>
    <w:p w:rsidR="00063290" w:rsidP="00063290" w:rsidRDefault="00063290">
      <w:pPr>
        <w:spacing w:line="276" w:lineRule="auto"/>
        <w:rPr>
          <w:rFonts w:ascii="Verdana" w:hAnsi="Verdana" w:cs="Arial"/>
          <w:b/>
          <w:sz w:val="20"/>
          <w:szCs w:val="20"/>
        </w:rPr>
      </w:pPr>
    </w:p>
    <w:p w:rsidRPr="0043262B" w:rsidR="00063290" w:rsidP="00063290" w:rsidRDefault="00063290">
      <w:pPr>
        <w:spacing w:line="276" w:lineRule="auto"/>
        <w:rPr>
          <w:rFonts w:ascii="Verdana" w:hAnsi="Verdana"/>
          <w:sz w:val="20"/>
          <w:szCs w:val="20"/>
        </w:rPr>
      </w:pPr>
      <w:r w:rsidRPr="0043262B">
        <w:rPr>
          <w:rFonts w:ascii="Verdana" w:hAnsi="Verdana" w:cs="Arial"/>
          <w:b/>
          <w:sz w:val="20"/>
          <w:szCs w:val="20"/>
        </w:rPr>
        <w:t>Blue Belt Pilot Project</w:t>
      </w:r>
    </w:p>
    <w:p w:rsidRPr="0043262B" w:rsidR="00063290" w:rsidP="00063290" w:rsidRDefault="00063290">
      <w:pPr>
        <w:pStyle w:val="Spreekpunten"/>
        <w:numPr>
          <w:ilvl w:val="0"/>
          <w:numId w:val="18"/>
        </w:numPr>
        <w:tabs>
          <w:tab w:val="left" w:pos="708"/>
        </w:tabs>
        <w:spacing w:line="276" w:lineRule="auto"/>
        <w:rPr>
          <w:rFonts w:ascii="Verdana" w:hAnsi="Verdana"/>
          <w:sz w:val="20"/>
        </w:rPr>
      </w:pPr>
      <w:r w:rsidRPr="0043262B">
        <w:rPr>
          <w:rFonts w:ascii="Verdana" w:hAnsi="Verdana"/>
          <w:sz w:val="20"/>
        </w:rPr>
        <w:t>Beleidsdebat</w:t>
      </w:r>
    </w:p>
    <w:p w:rsidRPr="0043262B" w:rsidR="00063290" w:rsidP="00063290" w:rsidRDefault="00063290">
      <w:pPr>
        <w:pStyle w:val="Spreekpunten"/>
        <w:numPr>
          <w:ilvl w:val="0"/>
          <w:numId w:val="0"/>
        </w:numPr>
        <w:tabs>
          <w:tab w:val="left" w:pos="708"/>
        </w:tabs>
        <w:spacing w:line="276" w:lineRule="auto"/>
        <w:ind w:left="720"/>
        <w:rPr>
          <w:rFonts w:ascii="Verdana" w:hAnsi="Verdana"/>
          <w:sz w:val="20"/>
        </w:rPr>
      </w:pPr>
    </w:p>
    <w:p w:rsidR="00063290" w:rsidP="00063290" w:rsidRDefault="00063290">
      <w:pPr>
        <w:pStyle w:val="Spreekpunten"/>
        <w:numPr>
          <w:ilvl w:val="0"/>
          <w:numId w:val="0"/>
        </w:numPr>
        <w:tabs>
          <w:tab w:val="left" w:pos="708"/>
        </w:tabs>
        <w:spacing w:line="276" w:lineRule="auto"/>
        <w:rPr>
          <w:rFonts w:ascii="Verdana" w:hAnsi="Verdana"/>
          <w:sz w:val="20"/>
        </w:rPr>
      </w:pPr>
      <w:r>
        <w:rPr>
          <w:rFonts w:ascii="Verdana" w:hAnsi="Verdana"/>
          <w:sz w:val="20"/>
        </w:rPr>
        <w:t>In het Blue Belt Pilot P</w:t>
      </w:r>
      <w:r w:rsidRPr="0043262B">
        <w:rPr>
          <w:rFonts w:ascii="Verdana" w:hAnsi="Verdana"/>
          <w:sz w:val="20"/>
        </w:rPr>
        <w:t>roject</w:t>
      </w:r>
      <w:r>
        <w:rPr>
          <w:rFonts w:ascii="Verdana" w:hAnsi="Verdana"/>
          <w:sz w:val="20"/>
        </w:rPr>
        <w:t>, dat in mei 2011 van start ging, volgde het Europese Agentschap voor de Maritieme Veiligheid</w:t>
      </w:r>
      <w:r w:rsidRPr="0043262B">
        <w:rPr>
          <w:rFonts w:ascii="Verdana" w:hAnsi="Verdana"/>
          <w:sz w:val="20"/>
        </w:rPr>
        <w:t xml:space="preserve"> (EMSA) gedurende 6 maanden aangemelde schepen in hun goederenvervoerbewegingen in de intra EU-wateren, waardoor de administratieve lasten voor het zeevervoer binnen Europa, met name op het gebied van douanecontroles, tot een minimum </w:t>
      </w:r>
      <w:r>
        <w:rPr>
          <w:rFonts w:ascii="Verdana" w:hAnsi="Verdana"/>
          <w:sz w:val="20"/>
        </w:rPr>
        <w:t xml:space="preserve">zouden moeten </w:t>
      </w:r>
      <w:r w:rsidRPr="0043262B">
        <w:rPr>
          <w:rFonts w:ascii="Verdana" w:hAnsi="Verdana"/>
          <w:sz w:val="20"/>
        </w:rPr>
        <w:t xml:space="preserve">worden beperkt. </w:t>
      </w:r>
    </w:p>
    <w:p w:rsidR="00063290" w:rsidP="00063290" w:rsidRDefault="00063290">
      <w:pPr>
        <w:pStyle w:val="Spreekpunten"/>
        <w:numPr>
          <w:ilvl w:val="0"/>
          <w:numId w:val="0"/>
        </w:numPr>
        <w:tabs>
          <w:tab w:val="left" w:pos="708"/>
        </w:tabs>
        <w:spacing w:line="276" w:lineRule="auto"/>
        <w:rPr>
          <w:rFonts w:ascii="Verdana" w:hAnsi="Verdana"/>
          <w:sz w:val="20"/>
        </w:rPr>
      </w:pPr>
    </w:p>
    <w:p w:rsidRPr="00194BD3" w:rsidR="00063290" w:rsidP="00063290" w:rsidRDefault="00063290">
      <w:pPr>
        <w:pStyle w:val="Spreekpunten"/>
        <w:numPr>
          <w:ilvl w:val="0"/>
          <w:numId w:val="0"/>
        </w:numPr>
        <w:tabs>
          <w:tab w:val="left" w:pos="708"/>
        </w:tabs>
        <w:spacing w:line="276" w:lineRule="auto"/>
        <w:rPr>
          <w:rFonts w:ascii="Verdana" w:hAnsi="Verdana"/>
          <w:sz w:val="20"/>
        </w:rPr>
      </w:pPr>
      <w:r>
        <w:rPr>
          <w:rFonts w:ascii="Verdana" w:hAnsi="Verdana"/>
          <w:sz w:val="20"/>
        </w:rPr>
        <w:t>Binnen dit proefproject werkte de Europese Commissie nauw samen met EU lidstaten en stakeholders uit de maritieme sector.</w:t>
      </w:r>
      <w:r>
        <w:rPr>
          <w:rFonts w:ascii="Arial" w:hAnsi="Arial" w:cs="Arial"/>
          <w:sz w:val="24"/>
        </w:rPr>
        <w:t xml:space="preserve"> </w:t>
      </w:r>
      <w:r>
        <w:rPr>
          <w:rFonts w:ascii="Verdana" w:hAnsi="Verdana" w:cs="Arial"/>
          <w:sz w:val="20"/>
        </w:rPr>
        <w:t>Deze proef is een eerste stap</w:t>
      </w:r>
      <w:r w:rsidRPr="003D7234">
        <w:rPr>
          <w:rFonts w:ascii="Verdana" w:hAnsi="Verdana" w:cs="Arial"/>
          <w:sz w:val="20"/>
        </w:rPr>
        <w:t xml:space="preserve"> om te komen tot een </w:t>
      </w:r>
      <w:r>
        <w:rPr>
          <w:rFonts w:ascii="Verdana" w:hAnsi="Verdana" w:cs="Arial"/>
          <w:sz w:val="20"/>
        </w:rPr>
        <w:t>Europese Maritieme Ruimte zonder grenzen.</w:t>
      </w:r>
    </w:p>
    <w:p w:rsidRPr="003D7234" w:rsidR="00063290" w:rsidP="00063290" w:rsidRDefault="00063290">
      <w:pPr>
        <w:pStyle w:val="Spreekpunten"/>
        <w:numPr>
          <w:ilvl w:val="0"/>
          <w:numId w:val="0"/>
        </w:numPr>
        <w:tabs>
          <w:tab w:val="left" w:pos="708"/>
        </w:tabs>
        <w:spacing w:line="276" w:lineRule="auto"/>
        <w:rPr>
          <w:rFonts w:ascii="Verdana" w:hAnsi="Verdana"/>
          <w:sz w:val="20"/>
        </w:rPr>
      </w:pPr>
    </w:p>
    <w:p w:rsidRPr="0043262B" w:rsidR="00063290" w:rsidP="00063290" w:rsidRDefault="00063290">
      <w:pPr>
        <w:pStyle w:val="astandard3420chapeau"/>
        <w:spacing w:before="0" w:beforeAutospacing="0" w:after="0" w:afterAutospacing="0" w:line="276" w:lineRule="auto"/>
        <w:rPr>
          <w:rStyle w:val="at4"/>
          <w:rFonts w:ascii="Verdana" w:hAnsi="Verdana"/>
          <w:sz w:val="20"/>
          <w:szCs w:val="20"/>
          <w:u w:val="single"/>
        </w:rPr>
      </w:pPr>
      <w:r w:rsidRPr="0043262B">
        <w:rPr>
          <w:rStyle w:val="at4"/>
          <w:rFonts w:ascii="Verdana" w:hAnsi="Verdana"/>
          <w:sz w:val="20"/>
          <w:szCs w:val="20"/>
          <w:u w:val="single"/>
        </w:rPr>
        <w:t>Stand van zaken</w:t>
      </w:r>
    </w:p>
    <w:p w:rsidRPr="00CF7B08" w:rsidR="00063290" w:rsidP="00063290" w:rsidRDefault="00063290">
      <w:pPr>
        <w:pStyle w:val="astandard3420chapeau"/>
        <w:spacing w:before="0" w:beforeAutospacing="0" w:after="0" w:afterAutospacing="0" w:line="276" w:lineRule="auto"/>
        <w:rPr>
          <w:rFonts w:ascii="Verdana" w:hAnsi="Verdana"/>
          <w:sz w:val="20"/>
        </w:rPr>
      </w:pPr>
      <w:r w:rsidRPr="0043262B">
        <w:rPr>
          <w:rFonts w:ascii="Verdana" w:hAnsi="Verdana"/>
          <w:sz w:val="20"/>
        </w:rPr>
        <w:t>Na</w:t>
      </w:r>
      <w:r>
        <w:rPr>
          <w:rFonts w:ascii="Verdana" w:hAnsi="Verdana"/>
          <w:sz w:val="20"/>
        </w:rPr>
        <w:t>ar</w:t>
      </w:r>
      <w:r w:rsidRPr="0043262B">
        <w:rPr>
          <w:rFonts w:ascii="Verdana" w:hAnsi="Verdana"/>
          <w:sz w:val="20"/>
        </w:rPr>
        <w:t xml:space="preserve"> aanl</w:t>
      </w:r>
      <w:r>
        <w:rPr>
          <w:rFonts w:ascii="Verdana" w:hAnsi="Verdana"/>
          <w:sz w:val="20"/>
        </w:rPr>
        <w:t>eiding van dit</w:t>
      </w:r>
      <w:r w:rsidRPr="0043262B">
        <w:rPr>
          <w:rFonts w:ascii="Verdana" w:hAnsi="Verdana"/>
          <w:sz w:val="20"/>
        </w:rPr>
        <w:t xml:space="preserve"> proef</w:t>
      </w:r>
      <w:r>
        <w:rPr>
          <w:rFonts w:ascii="Verdana" w:hAnsi="Verdana"/>
          <w:sz w:val="20"/>
        </w:rPr>
        <w:t xml:space="preserve">project heeft EMSA een </w:t>
      </w:r>
      <w:r w:rsidRPr="0043262B">
        <w:rPr>
          <w:rFonts w:ascii="Verdana" w:hAnsi="Verdana"/>
          <w:sz w:val="20"/>
        </w:rPr>
        <w:t>evaluatierapport</w:t>
      </w:r>
      <w:r>
        <w:rPr>
          <w:rFonts w:ascii="Verdana" w:hAnsi="Verdana"/>
          <w:sz w:val="20"/>
        </w:rPr>
        <w:t xml:space="preserve"> uitgebracht. In de Raad zal een debat worden gevoerd op basis van een aantal vragen die door het Voorzitterschap worden opgesteld</w:t>
      </w:r>
      <w:r>
        <w:rPr>
          <w:rFonts w:ascii="Verdana" w:hAnsi="Verdana"/>
          <w:sz w:val="20"/>
          <w:szCs w:val="20"/>
        </w:rPr>
        <w:t>.</w:t>
      </w:r>
    </w:p>
    <w:p w:rsidRPr="0043262B" w:rsidR="00063290" w:rsidP="00063290" w:rsidRDefault="00063290">
      <w:pPr>
        <w:spacing w:line="276" w:lineRule="auto"/>
        <w:rPr>
          <w:rFonts w:ascii="Verdana" w:hAnsi="Verdana"/>
          <w:sz w:val="20"/>
          <w:szCs w:val="20"/>
          <w:u w:val="single"/>
        </w:rPr>
      </w:pPr>
    </w:p>
    <w:p w:rsidRPr="00956D93" w:rsidR="00063290" w:rsidP="00063290" w:rsidRDefault="00063290">
      <w:pPr>
        <w:rPr>
          <w:rFonts w:ascii="Verdana" w:hAnsi="Verdana"/>
          <w:b/>
          <w:bCs/>
          <w:sz w:val="20"/>
          <w:szCs w:val="20"/>
          <w:u w:val="single"/>
        </w:rPr>
      </w:pPr>
      <w:r w:rsidRPr="00956D93">
        <w:rPr>
          <w:rFonts w:ascii="Verdana" w:hAnsi="Verdana"/>
          <w:sz w:val="20"/>
          <w:szCs w:val="20"/>
          <w:u w:val="single"/>
        </w:rPr>
        <w:t>Inzet Nederland</w:t>
      </w:r>
    </w:p>
    <w:p w:rsidRPr="00890029" w:rsidR="00063290" w:rsidP="00063290" w:rsidRDefault="00063290">
      <w:pPr>
        <w:pStyle w:val="Spreekpunten"/>
        <w:numPr>
          <w:ilvl w:val="0"/>
          <w:numId w:val="0"/>
        </w:numPr>
        <w:tabs>
          <w:tab w:val="left" w:pos="708"/>
        </w:tabs>
        <w:spacing w:line="276" w:lineRule="auto"/>
        <w:rPr>
          <w:rFonts w:ascii="Verdana" w:hAnsi="Verdana"/>
          <w:sz w:val="20"/>
        </w:rPr>
      </w:pPr>
      <w:r>
        <w:rPr>
          <w:rFonts w:ascii="Verdana" w:hAnsi="Verdana"/>
          <w:sz w:val="20"/>
        </w:rPr>
        <w:t>Nederland steunt dit</w:t>
      </w:r>
      <w:r w:rsidRPr="0043262B">
        <w:rPr>
          <w:rFonts w:ascii="Verdana" w:hAnsi="Verdana"/>
          <w:sz w:val="20"/>
        </w:rPr>
        <w:t xml:space="preserve"> proef</w:t>
      </w:r>
      <w:r>
        <w:rPr>
          <w:rFonts w:ascii="Verdana" w:hAnsi="Verdana"/>
          <w:sz w:val="20"/>
        </w:rPr>
        <w:t>project</w:t>
      </w:r>
      <w:r w:rsidRPr="0043262B">
        <w:rPr>
          <w:rFonts w:ascii="Verdana" w:hAnsi="Verdana"/>
          <w:sz w:val="20"/>
        </w:rPr>
        <w:t xml:space="preserve">, omdat </w:t>
      </w:r>
      <w:r>
        <w:rPr>
          <w:rFonts w:ascii="Verdana" w:hAnsi="Verdana"/>
          <w:sz w:val="20"/>
        </w:rPr>
        <w:t>het kan bijdragen aan het tot een minimum beperken van de</w:t>
      </w:r>
      <w:r w:rsidRPr="0043262B">
        <w:rPr>
          <w:rFonts w:ascii="Verdana" w:hAnsi="Verdana"/>
          <w:sz w:val="20"/>
        </w:rPr>
        <w:t xml:space="preserve"> administratieve lasten</w:t>
      </w:r>
      <w:r>
        <w:rPr>
          <w:rFonts w:ascii="Verdana" w:hAnsi="Verdana"/>
          <w:sz w:val="20"/>
        </w:rPr>
        <w:t xml:space="preserve"> voor het intra-EU zeevervoer</w:t>
      </w:r>
      <w:r w:rsidRPr="0043262B">
        <w:rPr>
          <w:rFonts w:ascii="Verdana" w:hAnsi="Verdana"/>
          <w:sz w:val="20"/>
        </w:rPr>
        <w:t>.</w:t>
      </w:r>
      <w:bookmarkStart w:name="_GoBack" w:id="3"/>
      <w:bookmarkEnd w:id="3"/>
    </w:p>
    <w:p w:rsidRPr="002E78E6" w:rsidR="00620AF9" w:rsidP="002E78E6" w:rsidRDefault="00620AF9"/>
    <w:sectPr w:rsidRPr="002E78E6" w:rsidR="00620AF9"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CC7" w:rsidRDefault="002E0CC7" w:rsidP="007B6732">
      <w:r>
        <w:separator/>
      </w:r>
    </w:p>
  </w:endnote>
  <w:endnote w:type="continuationSeparator" w:id="0">
    <w:p w:rsidR="002E0CC7" w:rsidRDefault="002E0CC7" w:rsidP="007B6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CC7" w:rsidRDefault="002E0CC7" w:rsidP="007B6732">
      <w:r>
        <w:separator/>
      </w:r>
    </w:p>
  </w:footnote>
  <w:footnote w:type="continuationSeparator" w:id="0">
    <w:p w:rsidR="002E0CC7" w:rsidRDefault="002E0CC7" w:rsidP="007B6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80A"/>
    <w:multiLevelType w:val="hybridMultilevel"/>
    <w:tmpl w:val="68C0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B7AD3"/>
    <w:multiLevelType w:val="hybridMultilevel"/>
    <w:tmpl w:val="93D4B7DC"/>
    <w:lvl w:ilvl="0" w:tplc="150E1B3A">
      <w:start w:val="1"/>
      <w:numFmt w:val="bullet"/>
      <w:pStyle w:val="Spreekpunten"/>
      <w:lvlText w:val=""/>
      <w:lvlJc w:val="left"/>
      <w:pPr>
        <w:tabs>
          <w:tab w:val="num" w:pos="717"/>
        </w:tabs>
        <w:ind w:left="717"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8C3B14"/>
    <w:multiLevelType w:val="multilevel"/>
    <w:tmpl w:val="A4EA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F2CE8"/>
    <w:multiLevelType w:val="hybridMultilevel"/>
    <w:tmpl w:val="0776B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81627E5"/>
    <w:multiLevelType w:val="hybridMultilevel"/>
    <w:tmpl w:val="2DAEF43C"/>
    <w:lvl w:ilvl="0" w:tplc="ED789986">
      <w:start w:val="18"/>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DA33F5E"/>
    <w:multiLevelType w:val="hybridMultilevel"/>
    <w:tmpl w:val="86CA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B1CA8"/>
    <w:multiLevelType w:val="hybridMultilevel"/>
    <w:tmpl w:val="D646B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C81649"/>
    <w:multiLevelType w:val="hybridMultilevel"/>
    <w:tmpl w:val="9F96CC6A"/>
    <w:lvl w:ilvl="0" w:tplc="D154052E">
      <w:numFmt w:val="bullet"/>
      <w:lvlText w:val="-"/>
      <w:lvlJc w:val="left"/>
      <w:pPr>
        <w:ind w:left="720" w:hanging="360"/>
      </w:pPr>
      <w:rPr>
        <w:rFonts w:ascii="Verdana" w:eastAsia="Times New Roman" w:hAnsi="Verdana" w:cs="Arial" w:hint="default"/>
      </w:rPr>
    </w:lvl>
    <w:lvl w:ilvl="1" w:tplc="BBFC2704"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4B91700"/>
    <w:multiLevelType w:val="hybridMultilevel"/>
    <w:tmpl w:val="167E582A"/>
    <w:lvl w:ilvl="0" w:tplc="D154052E">
      <w:start w:val="1"/>
      <w:numFmt w:val="bullet"/>
      <w:lvlText w:val=""/>
      <w:lvlJc w:val="left"/>
      <w:pPr>
        <w:ind w:left="360" w:hanging="360"/>
      </w:pPr>
      <w:rPr>
        <w:rFonts w:ascii="Symbol" w:hAnsi="Symbol" w:hint="default"/>
      </w:rPr>
    </w:lvl>
    <w:lvl w:ilvl="1" w:tplc="BBFC2704"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68D2DB4"/>
    <w:multiLevelType w:val="hybridMultilevel"/>
    <w:tmpl w:val="14B2463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FE76A2"/>
    <w:multiLevelType w:val="multilevel"/>
    <w:tmpl w:val="D04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502EC4"/>
    <w:multiLevelType w:val="hybridMultilevel"/>
    <w:tmpl w:val="AFD285B2"/>
    <w:lvl w:ilvl="0" w:tplc="D154052E">
      <w:start w:val="1"/>
      <w:numFmt w:val="decimal"/>
      <w:lvlText w:val="%1."/>
      <w:lvlJc w:val="left"/>
      <w:pPr>
        <w:tabs>
          <w:tab w:val="num" w:pos="720"/>
        </w:tabs>
        <w:ind w:left="720" w:hanging="360"/>
      </w:pPr>
    </w:lvl>
    <w:lvl w:ilvl="1" w:tplc="BBFC2704"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2">
    <w:nsid w:val="365A4F95"/>
    <w:multiLevelType w:val="hybridMultilevel"/>
    <w:tmpl w:val="0096DBD0"/>
    <w:lvl w:ilvl="0" w:tplc="D4F8AC5A">
      <w:numFmt w:val="bullet"/>
      <w:lvlText w:val="-"/>
      <w:lvlJc w:val="left"/>
      <w:pPr>
        <w:ind w:left="720" w:hanging="360"/>
      </w:pPr>
      <w:rPr>
        <w:rFonts w:ascii="Verdana" w:eastAsia="Times New Roman" w:hAnsi="Verdana" w:cs="Times New Roman" w:hint="default"/>
        <w:i/>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3B7A0028"/>
    <w:multiLevelType w:val="hybridMultilevel"/>
    <w:tmpl w:val="57F2334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nsid w:val="49075948"/>
    <w:multiLevelType w:val="hybridMultilevel"/>
    <w:tmpl w:val="87705168"/>
    <w:lvl w:ilvl="0" w:tplc="F6106C5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A485E12"/>
    <w:multiLevelType w:val="hybridMultilevel"/>
    <w:tmpl w:val="4C502C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44A53F4"/>
    <w:multiLevelType w:val="hybridMultilevel"/>
    <w:tmpl w:val="013CA478"/>
    <w:lvl w:ilvl="0" w:tplc="0413000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3E3FEB"/>
    <w:multiLevelType w:val="hybridMultilevel"/>
    <w:tmpl w:val="BB041A2C"/>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61263C65"/>
    <w:multiLevelType w:val="hybridMultilevel"/>
    <w:tmpl w:val="7A9645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E5B6F85"/>
    <w:multiLevelType w:val="hybridMultilevel"/>
    <w:tmpl w:val="2E1C6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9D535D0"/>
    <w:multiLevelType w:val="hybridMultilevel"/>
    <w:tmpl w:val="6BC87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0"/>
  </w:num>
  <w:num w:numId="5">
    <w:abstractNumId w:val="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8"/>
  </w:num>
  <w:num w:numId="20">
    <w:abstractNumId w:val="20"/>
  </w:num>
  <w:num w:numId="21">
    <w:abstractNumId w:val="3"/>
  </w:num>
  <w:num w:numId="22">
    <w:abstractNumId w:val="19"/>
  </w:num>
  <w:num w:numId="23">
    <w:abstractNumId w:val="13"/>
  </w:num>
  <w:num w:numId="24">
    <w:abstractNumId w:val="10"/>
  </w:num>
  <w:num w:numId="25">
    <w:abstractNumId w:val="4"/>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4961DA"/>
    <w:rsid w:val="000024CE"/>
    <w:rsid w:val="000069B5"/>
    <w:rsid w:val="00011318"/>
    <w:rsid w:val="000139FC"/>
    <w:rsid w:val="0001410D"/>
    <w:rsid w:val="00017EC2"/>
    <w:rsid w:val="00025485"/>
    <w:rsid w:val="00025BFC"/>
    <w:rsid w:val="00025F98"/>
    <w:rsid w:val="00030AE7"/>
    <w:rsid w:val="00032D95"/>
    <w:rsid w:val="000335CF"/>
    <w:rsid w:val="00033D41"/>
    <w:rsid w:val="00034FA6"/>
    <w:rsid w:val="0003612D"/>
    <w:rsid w:val="000362D4"/>
    <w:rsid w:val="000536EA"/>
    <w:rsid w:val="00063290"/>
    <w:rsid w:val="00064426"/>
    <w:rsid w:val="000648D2"/>
    <w:rsid w:val="0007192E"/>
    <w:rsid w:val="00073DEC"/>
    <w:rsid w:val="00073FCC"/>
    <w:rsid w:val="000751D8"/>
    <w:rsid w:val="00085E1A"/>
    <w:rsid w:val="00087CA9"/>
    <w:rsid w:val="00090A73"/>
    <w:rsid w:val="00091AE5"/>
    <w:rsid w:val="000A1E04"/>
    <w:rsid w:val="000A4B8E"/>
    <w:rsid w:val="000B3A65"/>
    <w:rsid w:val="000B3C90"/>
    <w:rsid w:val="000B5707"/>
    <w:rsid w:val="000C00BA"/>
    <w:rsid w:val="000C1F8E"/>
    <w:rsid w:val="000C3280"/>
    <w:rsid w:val="000C40D4"/>
    <w:rsid w:val="000C4747"/>
    <w:rsid w:val="000C4AE4"/>
    <w:rsid w:val="000D0E51"/>
    <w:rsid w:val="000D777C"/>
    <w:rsid w:val="000E4779"/>
    <w:rsid w:val="000E7B4A"/>
    <w:rsid w:val="000F699A"/>
    <w:rsid w:val="000F77B5"/>
    <w:rsid w:val="00100DD0"/>
    <w:rsid w:val="00101805"/>
    <w:rsid w:val="00102750"/>
    <w:rsid w:val="0010370B"/>
    <w:rsid w:val="00105C82"/>
    <w:rsid w:val="00105D5D"/>
    <w:rsid w:val="00106765"/>
    <w:rsid w:val="0010742F"/>
    <w:rsid w:val="00107EE4"/>
    <w:rsid w:val="00110C7E"/>
    <w:rsid w:val="001113DE"/>
    <w:rsid w:val="00113CEE"/>
    <w:rsid w:val="00114F38"/>
    <w:rsid w:val="00121B6F"/>
    <w:rsid w:val="00122677"/>
    <w:rsid w:val="00122782"/>
    <w:rsid w:val="00130F7C"/>
    <w:rsid w:val="00131572"/>
    <w:rsid w:val="00132F72"/>
    <w:rsid w:val="001345EC"/>
    <w:rsid w:val="0014323E"/>
    <w:rsid w:val="00145354"/>
    <w:rsid w:val="00150659"/>
    <w:rsid w:val="00151327"/>
    <w:rsid w:val="001531D3"/>
    <w:rsid w:val="0015390C"/>
    <w:rsid w:val="0015598F"/>
    <w:rsid w:val="0016693C"/>
    <w:rsid w:val="001732D8"/>
    <w:rsid w:val="0017655D"/>
    <w:rsid w:val="00176BFE"/>
    <w:rsid w:val="00183B92"/>
    <w:rsid w:val="001862BF"/>
    <w:rsid w:val="0019001B"/>
    <w:rsid w:val="00192758"/>
    <w:rsid w:val="00194BD3"/>
    <w:rsid w:val="001A6379"/>
    <w:rsid w:val="001B04EA"/>
    <w:rsid w:val="001B0EE9"/>
    <w:rsid w:val="001B26F1"/>
    <w:rsid w:val="001C2BB7"/>
    <w:rsid w:val="001C51DB"/>
    <w:rsid w:val="001C6F1B"/>
    <w:rsid w:val="001D0001"/>
    <w:rsid w:val="001E5C48"/>
    <w:rsid w:val="001E5E74"/>
    <w:rsid w:val="001E665E"/>
    <w:rsid w:val="001E7180"/>
    <w:rsid w:val="00203C66"/>
    <w:rsid w:val="002068F7"/>
    <w:rsid w:val="00207F16"/>
    <w:rsid w:val="00210A1A"/>
    <w:rsid w:val="00210A46"/>
    <w:rsid w:val="00230712"/>
    <w:rsid w:val="002325BE"/>
    <w:rsid w:val="00234098"/>
    <w:rsid w:val="002346A4"/>
    <w:rsid w:val="002351CD"/>
    <w:rsid w:val="00236605"/>
    <w:rsid w:val="0024077A"/>
    <w:rsid w:val="00244C35"/>
    <w:rsid w:val="00260442"/>
    <w:rsid w:val="002650EE"/>
    <w:rsid w:val="0026560B"/>
    <w:rsid w:val="00272429"/>
    <w:rsid w:val="0027507B"/>
    <w:rsid w:val="00276C02"/>
    <w:rsid w:val="002778BD"/>
    <w:rsid w:val="0028469B"/>
    <w:rsid w:val="002849D3"/>
    <w:rsid w:val="00291AF0"/>
    <w:rsid w:val="002A0F4E"/>
    <w:rsid w:val="002B520F"/>
    <w:rsid w:val="002B7ECA"/>
    <w:rsid w:val="002C000B"/>
    <w:rsid w:val="002C22AB"/>
    <w:rsid w:val="002C590E"/>
    <w:rsid w:val="002D16A3"/>
    <w:rsid w:val="002D4FDA"/>
    <w:rsid w:val="002D5091"/>
    <w:rsid w:val="002D5356"/>
    <w:rsid w:val="002E0CC7"/>
    <w:rsid w:val="002E379B"/>
    <w:rsid w:val="002E440C"/>
    <w:rsid w:val="002E78E6"/>
    <w:rsid w:val="002F34F7"/>
    <w:rsid w:val="002F3EEE"/>
    <w:rsid w:val="00303F33"/>
    <w:rsid w:val="003055EB"/>
    <w:rsid w:val="00311D0C"/>
    <w:rsid w:val="00314D10"/>
    <w:rsid w:val="003171D1"/>
    <w:rsid w:val="00322D70"/>
    <w:rsid w:val="00322FE6"/>
    <w:rsid w:val="003249AF"/>
    <w:rsid w:val="00331685"/>
    <w:rsid w:val="00335F60"/>
    <w:rsid w:val="0034201A"/>
    <w:rsid w:val="003431AF"/>
    <w:rsid w:val="00345223"/>
    <w:rsid w:val="00347F68"/>
    <w:rsid w:val="00363546"/>
    <w:rsid w:val="00363D20"/>
    <w:rsid w:val="00364557"/>
    <w:rsid w:val="00365915"/>
    <w:rsid w:val="003661D1"/>
    <w:rsid w:val="00370EC9"/>
    <w:rsid w:val="00374490"/>
    <w:rsid w:val="00380293"/>
    <w:rsid w:val="0038225C"/>
    <w:rsid w:val="00382AB3"/>
    <w:rsid w:val="00382BF3"/>
    <w:rsid w:val="00383C46"/>
    <w:rsid w:val="003853FD"/>
    <w:rsid w:val="00390A8F"/>
    <w:rsid w:val="00391963"/>
    <w:rsid w:val="003A1BAB"/>
    <w:rsid w:val="003A5187"/>
    <w:rsid w:val="003A6CF1"/>
    <w:rsid w:val="003A6DFD"/>
    <w:rsid w:val="003B34FA"/>
    <w:rsid w:val="003B40F5"/>
    <w:rsid w:val="003C2360"/>
    <w:rsid w:val="003D2274"/>
    <w:rsid w:val="003D5013"/>
    <w:rsid w:val="003D64FD"/>
    <w:rsid w:val="003D6A2B"/>
    <w:rsid w:val="003D7234"/>
    <w:rsid w:val="003E034E"/>
    <w:rsid w:val="003F12FD"/>
    <w:rsid w:val="003F1B1C"/>
    <w:rsid w:val="003F36BD"/>
    <w:rsid w:val="003F41FF"/>
    <w:rsid w:val="003F5B7B"/>
    <w:rsid w:val="00404491"/>
    <w:rsid w:val="00406E3B"/>
    <w:rsid w:val="00421A5C"/>
    <w:rsid w:val="00423CD4"/>
    <w:rsid w:val="004251E5"/>
    <w:rsid w:val="00426C00"/>
    <w:rsid w:val="0043262B"/>
    <w:rsid w:val="0043588F"/>
    <w:rsid w:val="004366BA"/>
    <w:rsid w:val="004377BA"/>
    <w:rsid w:val="00442231"/>
    <w:rsid w:val="00444840"/>
    <w:rsid w:val="00445841"/>
    <w:rsid w:val="00447DB4"/>
    <w:rsid w:val="0045127C"/>
    <w:rsid w:val="004513F3"/>
    <w:rsid w:val="00455982"/>
    <w:rsid w:val="00461C11"/>
    <w:rsid w:val="004732FC"/>
    <w:rsid w:val="004766D4"/>
    <w:rsid w:val="00477E5C"/>
    <w:rsid w:val="004810FA"/>
    <w:rsid w:val="004855F3"/>
    <w:rsid w:val="00485798"/>
    <w:rsid w:val="00494E61"/>
    <w:rsid w:val="004961DA"/>
    <w:rsid w:val="004970EB"/>
    <w:rsid w:val="004972BD"/>
    <w:rsid w:val="004A02FA"/>
    <w:rsid w:val="004A0965"/>
    <w:rsid w:val="004A38AA"/>
    <w:rsid w:val="004A4D6F"/>
    <w:rsid w:val="004B3C19"/>
    <w:rsid w:val="004B4352"/>
    <w:rsid w:val="004B594C"/>
    <w:rsid w:val="004B74FA"/>
    <w:rsid w:val="004C1E51"/>
    <w:rsid w:val="004C2F14"/>
    <w:rsid w:val="004C777C"/>
    <w:rsid w:val="004D0424"/>
    <w:rsid w:val="004D10B5"/>
    <w:rsid w:val="004D40A7"/>
    <w:rsid w:val="004D4EB5"/>
    <w:rsid w:val="004D54F9"/>
    <w:rsid w:val="004E1A76"/>
    <w:rsid w:val="004E2640"/>
    <w:rsid w:val="004E272B"/>
    <w:rsid w:val="004E3233"/>
    <w:rsid w:val="004E657E"/>
    <w:rsid w:val="004E6BD5"/>
    <w:rsid w:val="004E772C"/>
    <w:rsid w:val="004E7AB9"/>
    <w:rsid w:val="004E7C88"/>
    <w:rsid w:val="004F3E23"/>
    <w:rsid w:val="004F6877"/>
    <w:rsid w:val="00512084"/>
    <w:rsid w:val="00513C2C"/>
    <w:rsid w:val="005157B7"/>
    <w:rsid w:val="00515921"/>
    <w:rsid w:val="00516B64"/>
    <w:rsid w:val="00517A5C"/>
    <w:rsid w:val="005205D9"/>
    <w:rsid w:val="00532A0D"/>
    <w:rsid w:val="005369C0"/>
    <w:rsid w:val="00541363"/>
    <w:rsid w:val="00541B79"/>
    <w:rsid w:val="00550843"/>
    <w:rsid w:val="00553117"/>
    <w:rsid w:val="00555DFD"/>
    <w:rsid w:val="00556BE5"/>
    <w:rsid w:val="005602E9"/>
    <w:rsid w:val="00564A72"/>
    <w:rsid w:val="00576A83"/>
    <w:rsid w:val="00576E2A"/>
    <w:rsid w:val="00577602"/>
    <w:rsid w:val="005836D2"/>
    <w:rsid w:val="00591B0D"/>
    <w:rsid w:val="005A19BB"/>
    <w:rsid w:val="005A7AB2"/>
    <w:rsid w:val="005B751A"/>
    <w:rsid w:val="005C0462"/>
    <w:rsid w:val="005C5E02"/>
    <w:rsid w:val="005C5F24"/>
    <w:rsid w:val="005C6E07"/>
    <w:rsid w:val="005D1980"/>
    <w:rsid w:val="005D2A96"/>
    <w:rsid w:val="005D41A6"/>
    <w:rsid w:val="005D50D5"/>
    <w:rsid w:val="005E489E"/>
    <w:rsid w:val="00602114"/>
    <w:rsid w:val="00612C0B"/>
    <w:rsid w:val="0061617A"/>
    <w:rsid w:val="00616C73"/>
    <w:rsid w:val="00620608"/>
    <w:rsid w:val="00620AF9"/>
    <w:rsid w:val="00621E51"/>
    <w:rsid w:val="00624B15"/>
    <w:rsid w:val="0063474F"/>
    <w:rsid w:val="00641869"/>
    <w:rsid w:val="006435B7"/>
    <w:rsid w:val="006443FD"/>
    <w:rsid w:val="006457A6"/>
    <w:rsid w:val="006547FB"/>
    <w:rsid w:val="00656FA8"/>
    <w:rsid w:val="006571D3"/>
    <w:rsid w:val="00666918"/>
    <w:rsid w:val="00667247"/>
    <w:rsid w:val="006720A3"/>
    <w:rsid w:val="006778B2"/>
    <w:rsid w:val="00682A8A"/>
    <w:rsid w:val="00687A65"/>
    <w:rsid w:val="00694177"/>
    <w:rsid w:val="0069549C"/>
    <w:rsid w:val="00695D08"/>
    <w:rsid w:val="006B1B48"/>
    <w:rsid w:val="006B1F53"/>
    <w:rsid w:val="006B2387"/>
    <w:rsid w:val="006B4C8B"/>
    <w:rsid w:val="006B56C2"/>
    <w:rsid w:val="006B6347"/>
    <w:rsid w:val="006B7309"/>
    <w:rsid w:val="006C4857"/>
    <w:rsid w:val="006C7479"/>
    <w:rsid w:val="006D1F40"/>
    <w:rsid w:val="006D683E"/>
    <w:rsid w:val="006D6EC2"/>
    <w:rsid w:val="006E4596"/>
    <w:rsid w:val="006E4EF1"/>
    <w:rsid w:val="006F14AB"/>
    <w:rsid w:val="00700103"/>
    <w:rsid w:val="00700DC1"/>
    <w:rsid w:val="00700E0B"/>
    <w:rsid w:val="00702A96"/>
    <w:rsid w:val="0070602E"/>
    <w:rsid w:val="00714C66"/>
    <w:rsid w:val="00717679"/>
    <w:rsid w:val="00717730"/>
    <w:rsid w:val="00720531"/>
    <w:rsid w:val="00720AB0"/>
    <w:rsid w:val="00721CE9"/>
    <w:rsid w:val="00724B5D"/>
    <w:rsid w:val="00727185"/>
    <w:rsid w:val="00730F98"/>
    <w:rsid w:val="00736A4C"/>
    <w:rsid w:val="00741977"/>
    <w:rsid w:val="00750952"/>
    <w:rsid w:val="007535F7"/>
    <w:rsid w:val="007536F6"/>
    <w:rsid w:val="0075465C"/>
    <w:rsid w:val="00760252"/>
    <w:rsid w:val="00767528"/>
    <w:rsid w:val="00781D07"/>
    <w:rsid w:val="007873C6"/>
    <w:rsid w:val="00787C90"/>
    <w:rsid w:val="0079086F"/>
    <w:rsid w:val="00793B04"/>
    <w:rsid w:val="007940EF"/>
    <w:rsid w:val="007967AC"/>
    <w:rsid w:val="00796AB7"/>
    <w:rsid w:val="007A7D58"/>
    <w:rsid w:val="007B0C2C"/>
    <w:rsid w:val="007B23A2"/>
    <w:rsid w:val="007B2C49"/>
    <w:rsid w:val="007B6732"/>
    <w:rsid w:val="007C0289"/>
    <w:rsid w:val="007C22A9"/>
    <w:rsid w:val="007C3C1B"/>
    <w:rsid w:val="007C69F9"/>
    <w:rsid w:val="007D1D04"/>
    <w:rsid w:val="007D2101"/>
    <w:rsid w:val="007D28A8"/>
    <w:rsid w:val="007D327F"/>
    <w:rsid w:val="007D4575"/>
    <w:rsid w:val="007D6B1C"/>
    <w:rsid w:val="007E0078"/>
    <w:rsid w:val="007E40D1"/>
    <w:rsid w:val="007F210B"/>
    <w:rsid w:val="007F3D38"/>
    <w:rsid w:val="007F7AEA"/>
    <w:rsid w:val="00801F5A"/>
    <w:rsid w:val="00807F32"/>
    <w:rsid w:val="00810113"/>
    <w:rsid w:val="00811B16"/>
    <w:rsid w:val="00812135"/>
    <w:rsid w:val="0081256D"/>
    <w:rsid w:val="008131F5"/>
    <w:rsid w:val="00817555"/>
    <w:rsid w:val="00820AE3"/>
    <w:rsid w:val="008234AA"/>
    <w:rsid w:val="00831E62"/>
    <w:rsid w:val="008332EC"/>
    <w:rsid w:val="00833DD8"/>
    <w:rsid w:val="00834B9D"/>
    <w:rsid w:val="00842DC2"/>
    <w:rsid w:val="0085436A"/>
    <w:rsid w:val="00854B02"/>
    <w:rsid w:val="00856F02"/>
    <w:rsid w:val="00857214"/>
    <w:rsid w:val="00857E62"/>
    <w:rsid w:val="00870147"/>
    <w:rsid w:val="0087782C"/>
    <w:rsid w:val="00883161"/>
    <w:rsid w:val="00885A71"/>
    <w:rsid w:val="0088625C"/>
    <w:rsid w:val="00890E16"/>
    <w:rsid w:val="00891567"/>
    <w:rsid w:val="0089352F"/>
    <w:rsid w:val="00893804"/>
    <w:rsid w:val="00897133"/>
    <w:rsid w:val="008A198F"/>
    <w:rsid w:val="008B0EA3"/>
    <w:rsid w:val="008B3881"/>
    <w:rsid w:val="008B551C"/>
    <w:rsid w:val="008C0BD6"/>
    <w:rsid w:val="008C199C"/>
    <w:rsid w:val="008C43CF"/>
    <w:rsid w:val="008C7C37"/>
    <w:rsid w:val="008D40CF"/>
    <w:rsid w:val="008D4B05"/>
    <w:rsid w:val="008D5402"/>
    <w:rsid w:val="008D7B6F"/>
    <w:rsid w:val="008D7F9A"/>
    <w:rsid w:val="008E1A29"/>
    <w:rsid w:val="008E555E"/>
    <w:rsid w:val="008F1C89"/>
    <w:rsid w:val="008F339B"/>
    <w:rsid w:val="008F3D4B"/>
    <w:rsid w:val="008F5359"/>
    <w:rsid w:val="00901A8C"/>
    <w:rsid w:val="009029DD"/>
    <w:rsid w:val="009039B5"/>
    <w:rsid w:val="00903FDD"/>
    <w:rsid w:val="00905D6B"/>
    <w:rsid w:val="00911700"/>
    <w:rsid w:val="00922989"/>
    <w:rsid w:val="0093163B"/>
    <w:rsid w:val="00932473"/>
    <w:rsid w:val="0093317C"/>
    <w:rsid w:val="009357A9"/>
    <w:rsid w:val="00935B84"/>
    <w:rsid w:val="0094086A"/>
    <w:rsid w:val="009408B8"/>
    <w:rsid w:val="00941B2B"/>
    <w:rsid w:val="009467BF"/>
    <w:rsid w:val="00950A40"/>
    <w:rsid w:val="0095218D"/>
    <w:rsid w:val="009535B5"/>
    <w:rsid w:val="00953CB1"/>
    <w:rsid w:val="00953D18"/>
    <w:rsid w:val="0095690E"/>
    <w:rsid w:val="00962D48"/>
    <w:rsid w:val="00963A60"/>
    <w:rsid w:val="00965530"/>
    <w:rsid w:val="00967D1E"/>
    <w:rsid w:val="00974E3A"/>
    <w:rsid w:val="009758F7"/>
    <w:rsid w:val="009775C5"/>
    <w:rsid w:val="00977CFF"/>
    <w:rsid w:val="00985023"/>
    <w:rsid w:val="00990488"/>
    <w:rsid w:val="00995AD1"/>
    <w:rsid w:val="009A5B50"/>
    <w:rsid w:val="009A7695"/>
    <w:rsid w:val="009B77EF"/>
    <w:rsid w:val="009C0EE5"/>
    <w:rsid w:val="009C1862"/>
    <w:rsid w:val="009C6EFD"/>
    <w:rsid w:val="009D6838"/>
    <w:rsid w:val="009D6A13"/>
    <w:rsid w:val="009E6195"/>
    <w:rsid w:val="009E7D08"/>
    <w:rsid w:val="009F6C08"/>
    <w:rsid w:val="00A03A9B"/>
    <w:rsid w:val="00A10862"/>
    <w:rsid w:val="00A17C6E"/>
    <w:rsid w:val="00A22007"/>
    <w:rsid w:val="00A255EC"/>
    <w:rsid w:val="00A262EB"/>
    <w:rsid w:val="00A2799D"/>
    <w:rsid w:val="00A344FC"/>
    <w:rsid w:val="00A34E22"/>
    <w:rsid w:val="00A44B1C"/>
    <w:rsid w:val="00A46394"/>
    <w:rsid w:val="00A51DAF"/>
    <w:rsid w:val="00A52D2D"/>
    <w:rsid w:val="00A54047"/>
    <w:rsid w:val="00A56A99"/>
    <w:rsid w:val="00A63FB1"/>
    <w:rsid w:val="00A64413"/>
    <w:rsid w:val="00A73295"/>
    <w:rsid w:val="00A741B5"/>
    <w:rsid w:val="00A76126"/>
    <w:rsid w:val="00A76D59"/>
    <w:rsid w:val="00A82C6A"/>
    <w:rsid w:val="00A839CA"/>
    <w:rsid w:val="00A877BA"/>
    <w:rsid w:val="00A87CCD"/>
    <w:rsid w:val="00A91858"/>
    <w:rsid w:val="00A9698C"/>
    <w:rsid w:val="00AA02E3"/>
    <w:rsid w:val="00AA1938"/>
    <w:rsid w:val="00AA6775"/>
    <w:rsid w:val="00AB06BC"/>
    <w:rsid w:val="00AB384D"/>
    <w:rsid w:val="00AB3FA9"/>
    <w:rsid w:val="00AB4660"/>
    <w:rsid w:val="00AC3CCF"/>
    <w:rsid w:val="00AC69B1"/>
    <w:rsid w:val="00AD33EB"/>
    <w:rsid w:val="00AD3BDD"/>
    <w:rsid w:val="00AD4862"/>
    <w:rsid w:val="00AD50A6"/>
    <w:rsid w:val="00AD67F8"/>
    <w:rsid w:val="00AD73BB"/>
    <w:rsid w:val="00AE4AD6"/>
    <w:rsid w:val="00AF11BD"/>
    <w:rsid w:val="00AF2D2B"/>
    <w:rsid w:val="00AF59F8"/>
    <w:rsid w:val="00B049B6"/>
    <w:rsid w:val="00B10DB0"/>
    <w:rsid w:val="00B10F23"/>
    <w:rsid w:val="00B24070"/>
    <w:rsid w:val="00B247BB"/>
    <w:rsid w:val="00B30D27"/>
    <w:rsid w:val="00B319D9"/>
    <w:rsid w:val="00B33F46"/>
    <w:rsid w:val="00B35141"/>
    <w:rsid w:val="00B36633"/>
    <w:rsid w:val="00B40338"/>
    <w:rsid w:val="00B41DE5"/>
    <w:rsid w:val="00B4411A"/>
    <w:rsid w:val="00B46ACD"/>
    <w:rsid w:val="00B53B27"/>
    <w:rsid w:val="00B57CE4"/>
    <w:rsid w:val="00B60633"/>
    <w:rsid w:val="00B62490"/>
    <w:rsid w:val="00B6436C"/>
    <w:rsid w:val="00B66181"/>
    <w:rsid w:val="00B669B1"/>
    <w:rsid w:val="00B70EC0"/>
    <w:rsid w:val="00B748F6"/>
    <w:rsid w:val="00B77AB9"/>
    <w:rsid w:val="00B825BC"/>
    <w:rsid w:val="00B87DC9"/>
    <w:rsid w:val="00B90575"/>
    <w:rsid w:val="00B94204"/>
    <w:rsid w:val="00B969FA"/>
    <w:rsid w:val="00BA7632"/>
    <w:rsid w:val="00BB380A"/>
    <w:rsid w:val="00BC057A"/>
    <w:rsid w:val="00BC6200"/>
    <w:rsid w:val="00BD1B02"/>
    <w:rsid w:val="00BD4E80"/>
    <w:rsid w:val="00BD651A"/>
    <w:rsid w:val="00BE1BD4"/>
    <w:rsid w:val="00BE399E"/>
    <w:rsid w:val="00BE5DDC"/>
    <w:rsid w:val="00BF02B0"/>
    <w:rsid w:val="00BF2FE2"/>
    <w:rsid w:val="00C01333"/>
    <w:rsid w:val="00C02301"/>
    <w:rsid w:val="00C0428B"/>
    <w:rsid w:val="00C04B48"/>
    <w:rsid w:val="00C057BE"/>
    <w:rsid w:val="00C07585"/>
    <w:rsid w:val="00C10817"/>
    <w:rsid w:val="00C10B2E"/>
    <w:rsid w:val="00C122A7"/>
    <w:rsid w:val="00C13BC2"/>
    <w:rsid w:val="00C1409F"/>
    <w:rsid w:val="00C14F15"/>
    <w:rsid w:val="00C172E4"/>
    <w:rsid w:val="00C23130"/>
    <w:rsid w:val="00C264EA"/>
    <w:rsid w:val="00C3320E"/>
    <w:rsid w:val="00C34609"/>
    <w:rsid w:val="00C40B0E"/>
    <w:rsid w:val="00C41BC5"/>
    <w:rsid w:val="00C4293A"/>
    <w:rsid w:val="00C56C0F"/>
    <w:rsid w:val="00C64F6F"/>
    <w:rsid w:val="00C70102"/>
    <w:rsid w:val="00C738F7"/>
    <w:rsid w:val="00C73CB0"/>
    <w:rsid w:val="00C82A98"/>
    <w:rsid w:val="00C8614E"/>
    <w:rsid w:val="00C86A1C"/>
    <w:rsid w:val="00C911C3"/>
    <w:rsid w:val="00C91D39"/>
    <w:rsid w:val="00C9561F"/>
    <w:rsid w:val="00CB0284"/>
    <w:rsid w:val="00CB3A0F"/>
    <w:rsid w:val="00CB4412"/>
    <w:rsid w:val="00CB5151"/>
    <w:rsid w:val="00CB7AE6"/>
    <w:rsid w:val="00CC6FFD"/>
    <w:rsid w:val="00CC7574"/>
    <w:rsid w:val="00CD410D"/>
    <w:rsid w:val="00CD50C9"/>
    <w:rsid w:val="00CE0365"/>
    <w:rsid w:val="00CE2731"/>
    <w:rsid w:val="00CE2992"/>
    <w:rsid w:val="00CE583B"/>
    <w:rsid w:val="00CE7633"/>
    <w:rsid w:val="00CE7B73"/>
    <w:rsid w:val="00CF0D03"/>
    <w:rsid w:val="00CF5B55"/>
    <w:rsid w:val="00D03ADB"/>
    <w:rsid w:val="00D03F36"/>
    <w:rsid w:val="00D049C7"/>
    <w:rsid w:val="00D05BE9"/>
    <w:rsid w:val="00D1405C"/>
    <w:rsid w:val="00D144A3"/>
    <w:rsid w:val="00D14E4E"/>
    <w:rsid w:val="00D17145"/>
    <w:rsid w:val="00D17658"/>
    <w:rsid w:val="00D32A76"/>
    <w:rsid w:val="00D33BC8"/>
    <w:rsid w:val="00D37076"/>
    <w:rsid w:val="00D42B34"/>
    <w:rsid w:val="00D4397C"/>
    <w:rsid w:val="00D447AB"/>
    <w:rsid w:val="00D45465"/>
    <w:rsid w:val="00D47433"/>
    <w:rsid w:val="00D53A0F"/>
    <w:rsid w:val="00D550B2"/>
    <w:rsid w:val="00D564EB"/>
    <w:rsid w:val="00D61427"/>
    <w:rsid w:val="00D6493D"/>
    <w:rsid w:val="00D7139F"/>
    <w:rsid w:val="00D72749"/>
    <w:rsid w:val="00D754C2"/>
    <w:rsid w:val="00D75F92"/>
    <w:rsid w:val="00D8141F"/>
    <w:rsid w:val="00D84EE5"/>
    <w:rsid w:val="00D85DF8"/>
    <w:rsid w:val="00D86056"/>
    <w:rsid w:val="00D92C75"/>
    <w:rsid w:val="00D935B6"/>
    <w:rsid w:val="00D9786E"/>
    <w:rsid w:val="00DA5754"/>
    <w:rsid w:val="00DA6436"/>
    <w:rsid w:val="00DB0F96"/>
    <w:rsid w:val="00DB3453"/>
    <w:rsid w:val="00DB590C"/>
    <w:rsid w:val="00DB7098"/>
    <w:rsid w:val="00DC4651"/>
    <w:rsid w:val="00DC63D4"/>
    <w:rsid w:val="00DC6975"/>
    <w:rsid w:val="00DC7246"/>
    <w:rsid w:val="00DD08FF"/>
    <w:rsid w:val="00DE170C"/>
    <w:rsid w:val="00DE3CF4"/>
    <w:rsid w:val="00DE5307"/>
    <w:rsid w:val="00DE7F78"/>
    <w:rsid w:val="00DF1090"/>
    <w:rsid w:val="00DF2204"/>
    <w:rsid w:val="00DF69E6"/>
    <w:rsid w:val="00E00BEE"/>
    <w:rsid w:val="00E02E36"/>
    <w:rsid w:val="00E049C2"/>
    <w:rsid w:val="00E04B5A"/>
    <w:rsid w:val="00E06866"/>
    <w:rsid w:val="00E06CAD"/>
    <w:rsid w:val="00E170E5"/>
    <w:rsid w:val="00E26A5F"/>
    <w:rsid w:val="00E2772A"/>
    <w:rsid w:val="00E27E00"/>
    <w:rsid w:val="00E37BE5"/>
    <w:rsid w:val="00E40177"/>
    <w:rsid w:val="00E461BC"/>
    <w:rsid w:val="00E5776D"/>
    <w:rsid w:val="00E5789D"/>
    <w:rsid w:val="00E60225"/>
    <w:rsid w:val="00E703D5"/>
    <w:rsid w:val="00E71551"/>
    <w:rsid w:val="00E75BE0"/>
    <w:rsid w:val="00E76AB3"/>
    <w:rsid w:val="00E77138"/>
    <w:rsid w:val="00E815B1"/>
    <w:rsid w:val="00E82A70"/>
    <w:rsid w:val="00E84A2A"/>
    <w:rsid w:val="00E8694B"/>
    <w:rsid w:val="00E86BEF"/>
    <w:rsid w:val="00E92281"/>
    <w:rsid w:val="00EA18E3"/>
    <w:rsid w:val="00EA1985"/>
    <w:rsid w:val="00EA5661"/>
    <w:rsid w:val="00EA7716"/>
    <w:rsid w:val="00EB00E0"/>
    <w:rsid w:val="00EB15F7"/>
    <w:rsid w:val="00EB2B2A"/>
    <w:rsid w:val="00EB6DAF"/>
    <w:rsid w:val="00EC004A"/>
    <w:rsid w:val="00EC2741"/>
    <w:rsid w:val="00ED116D"/>
    <w:rsid w:val="00ED33FA"/>
    <w:rsid w:val="00ED3553"/>
    <w:rsid w:val="00ED49C1"/>
    <w:rsid w:val="00ED50D1"/>
    <w:rsid w:val="00ED5E12"/>
    <w:rsid w:val="00ED76DD"/>
    <w:rsid w:val="00EE622A"/>
    <w:rsid w:val="00EF44E5"/>
    <w:rsid w:val="00EF5E69"/>
    <w:rsid w:val="00F02AEE"/>
    <w:rsid w:val="00F05544"/>
    <w:rsid w:val="00F1610E"/>
    <w:rsid w:val="00F20535"/>
    <w:rsid w:val="00F20CD8"/>
    <w:rsid w:val="00F20E6C"/>
    <w:rsid w:val="00F2158C"/>
    <w:rsid w:val="00F22CDC"/>
    <w:rsid w:val="00F268FC"/>
    <w:rsid w:val="00F26FC2"/>
    <w:rsid w:val="00F30888"/>
    <w:rsid w:val="00F371FA"/>
    <w:rsid w:val="00F37851"/>
    <w:rsid w:val="00F41201"/>
    <w:rsid w:val="00F412E8"/>
    <w:rsid w:val="00F4292A"/>
    <w:rsid w:val="00F42B5D"/>
    <w:rsid w:val="00F466D9"/>
    <w:rsid w:val="00F469F7"/>
    <w:rsid w:val="00F63452"/>
    <w:rsid w:val="00F64171"/>
    <w:rsid w:val="00F658FE"/>
    <w:rsid w:val="00F744D8"/>
    <w:rsid w:val="00F76D50"/>
    <w:rsid w:val="00F81D99"/>
    <w:rsid w:val="00F83A0F"/>
    <w:rsid w:val="00F914F7"/>
    <w:rsid w:val="00F96196"/>
    <w:rsid w:val="00F967DB"/>
    <w:rsid w:val="00F97384"/>
    <w:rsid w:val="00FA1517"/>
    <w:rsid w:val="00FA5C3B"/>
    <w:rsid w:val="00FB2583"/>
    <w:rsid w:val="00FB59CA"/>
    <w:rsid w:val="00FB7922"/>
    <w:rsid w:val="00FC67FB"/>
    <w:rsid w:val="00FC6E56"/>
    <w:rsid w:val="00FD17DA"/>
    <w:rsid w:val="00FD260C"/>
    <w:rsid w:val="00FD4401"/>
    <w:rsid w:val="00FE35B8"/>
    <w:rsid w:val="00FF2ED1"/>
    <w:rsid w:val="00FF3121"/>
    <w:rsid w:val="00FF3A6B"/>
    <w:rsid w:val="00FF5D3E"/>
    <w:rsid w:val="00FF66A1"/>
    <w:rsid w:val="00FF70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DA"/>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1DA"/>
    <w:pPr>
      <w:keepNext/>
      <w:outlineLvl w:val="0"/>
    </w:pPr>
    <w:rPr>
      <w:b/>
      <w:bCs/>
    </w:rPr>
  </w:style>
  <w:style w:type="paragraph" w:styleId="Heading2">
    <w:name w:val="heading 2"/>
    <w:basedOn w:val="Normal"/>
    <w:next w:val="Normal"/>
    <w:link w:val="Heading2Char"/>
    <w:uiPriority w:val="9"/>
    <w:unhideWhenUsed/>
    <w:qFormat/>
    <w:rsid w:val="001506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70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1DA"/>
    <w:rPr>
      <w:rFonts w:ascii="Times New Roman" w:eastAsia="Times New Roman" w:hAnsi="Times New Roman" w:cs="Times New Roman"/>
      <w:b/>
      <w:bCs/>
      <w:sz w:val="24"/>
      <w:szCs w:val="24"/>
      <w:lang w:eastAsia="nl-NL"/>
    </w:rPr>
  </w:style>
  <w:style w:type="paragraph" w:styleId="Header">
    <w:name w:val="header"/>
    <w:basedOn w:val="Normal"/>
    <w:link w:val="HeaderChar"/>
    <w:unhideWhenUsed/>
    <w:rsid w:val="004961DA"/>
    <w:pPr>
      <w:tabs>
        <w:tab w:val="center" w:pos="4536"/>
        <w:tab w:val="right" w:pos="9072"/>
      </w:tabs>
    </w:pPr>
  </w:style>
  <w:style w:type="character" w:customStyle="1" w:styleId="HeaderChar">
    <w:name w:val="Header Char"/>
    <w:basedOn w:val="DefaultParagraphFont"/>
    <w:link w:val="Header"/>
    <w:rsid w:val="004961DA"/>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150659"/>
    <w:rPr>
      <w:rFonts w:asciiTheme="majorHAnsi" w:eastAsiaTheme="majorEastAsia" w:hAnsiTheme="majorHAnsi" w:cstheme="majorBidi"/>
      <w:b/>
      <w:bCs/>
      <w:color w:val="4F81BD" w:themeColor="accent1"/>
      <w:sz w:val="26"/>
      <w:szCs w:val="26"/>
      <w:lang w:eastAsia="nl-NL"/>
    </w:rPr>
  </w:style>
  <w:style w:type="paragraph" w:styleId="ListParagraph">
    <w:name w:val="List Paragraph"/>
    <w:basedOn w:val="Normal"/>
    <w:uiPriority w:val="34"/>
    <w:qFormat/>
    <w:rsid w:val="00150659"/>
    <w:pPr>
      <w:ind w:left="720"/>
      <w:contextualSpacing/>
    </w:pPr>
  </w:style>
  <w:style w:type="paragraph" w:styleId="BalloonText">
    <w:name w:val="Balloon Text"/>
    <w:basedOn w:val="Normal"/>
    <w:link w:val="BalloonTextChar"/>
    <w:uiPriority w:val="99"/>
    <w:semiHidden/>
    <w:unhideWhenUsed/>
    <w:rsid w:val="00EF5E69"/>
    <w:rPr>
      <w:rFonts w:ascii="Tahoma" w:hAnsi="Tahoma" w:cs="Tahoma"/>
      <w:sz w:val="16"/>
      <w:szCs w:val="16"/>
    </w:rPr>
  </w:style>
  <w:style w:type="character" w:customStyle="1" w:styleId="BalloonTextChar">
    <w:name w:val="Balloon Text Char"/>
    <w:basedOn w:val="DefaultParagraphFont"/>
    <w:link w:val="BalloonText"/>
    <w:uiPriority w:val="99"/>
    <w:semiHidden/>
    <w:rsid w:val="00EF5E69"/>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EF44E5"/>
    <w:rPr>
      <w:sz w:val="16"/>
      <w:szCs w:val="16"/>
    </w:rPr>
  </w:style>
  <w:style w:type="paragraph" w:styleId="CommentText">
    <w:name w:val="annotation text"/>
    <w:basedOn w:val="Normal"/>
    <w:link w:val="CommentTextChar"/>
    <w:uiPriority w:val="99"/>
    <w:semiHidden/>
    <w:unhideWhenUsed/>
    <w:rsid w:val="00EF44E5"/>
    <w:rPr>
      <w:sz w:val="20"/>
      <w:szCs w:val="20"/>
    </w:rPr>
  </w:style>
  <w:style w:type="character" w:customStyle="1" w:styleId="CommentTextChar">
    <w:name w:val="Comment Text Char"/>
    <w:basedOn w:val="DefaultParagraphFont"/>
    <w:link w:val="CommentText"/>
    <w:uiPriority w:val="99"/>
    <w:semiHidden/>
    <w:rsid w:val="00EF44E5"/>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EF44E5"/>
    <w:rPr>
      <w:b/>
      <w:bCs/>
    </w:rPr>
  </w:style>
  <w:style w:type="character" w:customStyle="1" w:styleId="CommentSubjectChar">
    <w:name w:val="Comment Subject Char"/>
    <w:basedOn w:val="CommentTextChar"/>
    <w:link w:val="CommentSubject"/>
    <w:uiPriority w:val="99"/>
    <w:semiHidden/>
    <w:rsid w:val="00EF44E5"/>
    <w:rPr>
      <w:rFonts w:ascii="Times New Roman" w:eastAsia="Times New Roman" w:hAnsi="Times New Roman" w:cs="Times New Roman"/>
      <w:b/>
      <w:bCs/>
      <w:sz w:val="20"/>
      <w:szCs w:val="20"/>
      <w:lang w:eastAsia="nl-NL"/>
    </w:rPr>
  </w:style>
  <w:style w:type="paragraph" w:styleId="FootnoteText">
    <w:name w:val="footnote text"/>
    <w:basedOn w:val="Normal"/>
    <w:link w:val="FootnoteTextChar"/>
    <w:semiHidden/>
    <w:rsid w:val="007B6732"/>
    <w:pPr>
      <w:spacing w:line="280" w:lineRule="atLeast"/>
    </w:pPr>
    <w:rPr>
      <w:sz w:val="20"/>
      <w:szCs w:val="20"/>
      <w:lang w:eastAsia="zh-CN"/>
    </w:rPr>
  </w:style>
  <w:style w:type="character" w:customStyle="1" w:styleId="FootnoteTextChar">
    <w:name w:val="Footnote Text Char"/>
    <w:basedOn w:val="DefaultParagraphFont"/>
    <w:link w:val="FootnoteText"/>
    <w:semiHidden/>
    <w:rsid w:val="007B6732"/>
    <w:rPr>
      <w:rFonts w:ascii="Times New Roman" w:eastAsia="Times New Roman" w:hAnsi="Times New Roman" w:cs="Times New Roman"/>
      <w:sz w:val="20"/>
      <w:szCs w:val="20"/>
      <w:lang w:eastAsia="zh-CN"/>
    </w:rPr>
  </w:style>
  <w:style w:type="character" w:styleId="FootnoteReference">
    <w:name w:val="footnote reference"/>
    <w:aliases w:val="E Fußnotenzeichen,Footnote reference number,Footnote symbol,note TESI,-E Fußnotenzeichen,Footnote,Times 10 Point,Exposant 3 Point,SUPERS,number,EN Footnote Reference,Footnote Reference/,Footnote Reference Number,Footnote Refernece"/>
    <w:basedOn w:val="DefaultParagraphFont"/>
    <w:semiHidden/>
    <w:rsid w:val="007B6732"/>
    <w:rPr>
      <w:vertAlign w:val="superscript"/>
    </w:rPr>
  </w:style>
  <w:style w:type="paragraph" w:styleId="Footer">
    <w:name w:val="footer"/>
    <w:basedOn w:val="Normal"/>
    <w:link w:val="FooterChar"/>
    <w:uiPriority w:val="99"/>
    <w:unhideWhenUsed/>
    <w:rsid w:val="007B6732"/>
    <w:pPr>
      <w:tabs>
        <w:tab w:val="center" w:pos="4536"/>
        <w:tab w:val="right" w:pos="9072"/>
      </w:tabs>
    </w:pPr>
  </w:style>
  <w:style w:type="character" w:customStyle="1" w:styleId="FooterChar">
    <w:name w:val="Footer Char"/>
    <w:basedOn w:val="DefaultParagraphFont"/>
    <w:link w:val="Footer"/>
    <w:uiPriority w:val="99"/>
    <w:rsid w:val="007B6732"/>
    <w:rPr>
      <w:rFonts w:ascii="Times New Roman" w:eastAsia="Times New Roman" w:hAnsi="Times New Roman" w:cs="Times New Roman"/>
      <w:sz w:val="24"/>
      <w:szCs w:val="24"/>
      <w:lang w:eastAsia="nl-NL"/>
    </w:rPr>
  </w:style>
  <w:style w:type="paragraph" w:styleId="BodyText3">
    <w:name w:val="Body Text 3"/>
    <w:basedOn w:val="Normal"/>
    <w:link w:val="BodyText3Char"/>
    <w:semiHidden/>
    <w:rsid w:val="008131F5"/>
    <w:rPr>
      <w:bCs/>
      <w:lang w:eastAsia="zh-CN"/>
    </w:rPr>
  </w:style>
  <w:style w:type="character" w:customStyle="1" w:styleId="BodyText3Char">
    <w:name w:val="Body Text 3 Char"/>
    <w:basedOn w:val="DefaultParagraphFont"/>
    <w:link w:val="BodyText3"/>
    <w:semiHidden/>
    <w:rsid w:val="008131F5"/>
    <w:rPr>
      <w:rFonts w:ascii="Times New Roman" w:eastAsia="Times New Roman" w:hAnsi="Times New Roman" w:cs="Times New Roman"/>
      <w:bCs/>
      <w:sz w:val="24"/>
      <w:szCs w:val="24"/>
      <w:lang w:eastAsia="zh-CN"/>
    </w:rPr>
  </w:style>
  <w:style w:type="paragraph" w:customStyle="1" w:styleId="Default">
    <w:name w:val="Default"/>
    <w:rsid w:val="00620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F70E0"/>
    <w:rPr>
      <w:rFonts w:asciiTheme="majorHAnsi" w:eastAsiaTheme="majorEastAsia" w:hAnsiTheme="majorHAnsi" w:cstheme="majorBidi"/>
      <w:b/>
      <w:bCs/>
      <w:color w:val="4F81BD" w:themeColor="accent1"/>
      <w:sz w:val="24"/>
      <w:szCs w:val="24"/>
      <w:lang w:eastAsia="nl-NL"/>
    </w:rPr>
  </w:style>
  <w:style w:type="character" w:customStyle="1" w:styleId="at1">
    <w:name w:val="a__t1"/>
    <w:basedOn w:val="DefaultParagraphFont"/>
    <w:uiPriority w:val="99"/>
    <w:rsid w:val="00FF70E0"/>
  </w:style>
  <w:style w:type="paragraph" w:customStyle="1" w:styleId="astandard3420chapeau">
    <w:name w:val="a_standard__34__20_chapeau"/>
    <w:basedOn w:val="Normal"/>
    <w:uiPriority w:val="99"/>
    <w:rsid w:val="00FF70E0"/>
    <w:pPr>
      <w:spacing w:before="100" w:beforeAutospacing="1" w:after="100" w:afterAutospacing="1"/>
    </w:pPr>
  </w:style>
  <w:style w:type="paragraph" w:customStyle="1" w:styleId="atexte201tiret201">
    <w:name w:val="a_texte_20_1_tiret_20_1"/>
    <w:basedOn w:val="Normal"/>
    <w:uiPriority w:val="99"/>
    <w:rsid w:val="00FF70E0"/>
    <w:pPr>
      <w:spacing w:before="100" w:beforeAutospacing="1" w:after="100" w:afterAutospacing="1"/>
    </w:pPr>
  </w:style>
  <w:style w:type="character" w:customStyle="1" w:styleId="at2">
    <w:name w:val="a__t2"/>
    <w:basedOn w:val="DefaultParagraphFont"/>
    <w:uiPriority w:val="99"/>
    <w:rsid w:val="00FF70E0"/>
  </w:style>
  <w:style w:type="character" w:customStyle="1" w:styleId="at4">
    <w:name w:val="a__t4"/>
    <w:basedOn w:val="DefaultParagraphFont"/>
    <w:uiPriority w:val="99"/>
    <w:rsid w:val="00FF70E0"/>
  </w:style>
  <w:style w:type="paragraph" w:customStyle="1" w:styleId="a3520normal">
    <w:name w:val="a___35__20_normal"/>
    <w:basedOn w:val="Normal"/>
    <w:uiPriority w:val="99"/>
    <w:rsid w:val="00FF70E0"/>
    <w:pPr>
      <w:spacing w:before="100" w:beforeAutospacing="1" w:after="100" w:afterAutospacing="1"/>
    </w:pPr>
  </w:style>
  <w:style w:type="paragraph" w:customStyle="1" w:styleId="Spreekpunten">
    <w:name w:val="Spreekpunten"/>
    <w:basedOn w:val="Normal"/>
    <w:rsid w:val="002D5091"/>
    <w:pPr>
      <w:numPr>
        <w:numId w:val="9"/>
      </w:numPr>
      <w:spacing w:line="280" w:lineRule="atLeast"/>
    </w:pPr>
    <w:rPr>
      <w:sz w:val="22"/>
      <w:szCs w:val="20"/>
      <w:lang w:eastAsia="zh-CN"/>
    </w:rPr>
  </w:style>
  <w:style w:type="paragraph" w:styleId="Revision">
    <w:name w:val="Revision"/>
    <w:hidden/>
    <w:uiPriority w:val="99"/>
    <w:semiHidden/>
    <w:rsid w:val="00700DC1"/>
    <w:pPr>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932606">
      <w:bodyDiv w:val="1"/>
      <w:marLeft w:val="0"/>
      <w:marRight w:val="0"/>
      <w:marTop w:val="0"/>
      <w:marBottom w:val="0"/>
      <w:divBdr>
        <w:top w:val="none" w:sz="0" w:space="0" w:color="auto"/>
        <w:left w:val="none" w:sz="0" w:space="0" w:color="auto"/>
        <w:bottom w:val="none" w:sz="0" w:space="0" w:color="auto"/>
        <w:right w:val="none" w:sz="0" w:space="0" w:color="auto"/>
      </w:divBdr>
    </w:div>
    <w:div w:id="371001593">
      <w:bodyDiv w:val="1"/>
      <w:marLeft w:val="0"/>
      <w:marRight w:val="0"/>
      <w:marTop w:val="0"/>
      <w:marBottom w:val="0"/>
      <w:divBdr>
        <w:top w:val="none" w:sz="0" w:space="0" w:color="auto"/>
        <w:left w:val="none" w:sz="0" w:space="0" w:color="auto"/>
        <w:bottom w:val="none" w:sz="0" w:space="0" w:color="auto"/>
        <w:right w:val="none" w:sz="0" w:space="0" w:color="auto"/>
      </w:divBdr>
    </w:div>
    <w:div w:id="748888622">
      <w:bodyDiv w:val="1"/>
      <w:marLeft w:val="0"/>
      <w:marRight w:val="0"/>
      <w:marTop w:val="0"/>
      <w:marBottom w:val="0"/>
      <w:divBdr>
        <w:top w:val="none" w:sz="0" w:space="0" w:color="auto"/>
        <w:left w:val="none" w:sz="0" w:space="0" w:color="auto"/>
        <w:bottom w:val="none" w:sz="0" w:space="0" w:color="auto"/>
        <w:right w:val="none" w:sz="0" w:space="0" w:color="auto"/>
      </w:divBdr>
    </w:div>
    <w:div w:id="793131628">
      <w:bodyDiv w:val="1"/>
      <w:marLeft w:val="0"/>
      <w:marRight w:val="0"/>
      <w:marTop w:val="0"/>
      <w:marBottom w:val="0"/>
      <w:divBdr>
        <w:top w:val="none" w:sz="0" w:space="0" w:color="auto"/>
        <w:left w:val="none" w:sz="0" w:space="0" w:color="auto"/>
        <w:bottom w:val="none" w:sz="0" w:space="0" w:color="auto"/>
        <w:right w:val="none" w:sz="0" w:space="0" w:color="auto"/>
      </w:divBdr>
    </w:div>
    <w:div w:id="794636947">
      <w:bodyDiv w:val="1"/>
      <w:marLeft w:val="0"/>
      <w:marRight w:val="0"/>
      <w:marTop w:val="0"/>
      <w:marBottom w:val="0"/>
      <w:divBdr>
        <w:top w:val="none" w:sz="0" w:space="0" w:color="auto"/>
        <w:left w:val="none" w:sz="0" w:space="0" w:color="auto"/>
        <w:bottom w:val="none" w:sz="0" w:space="0" w:color="auto"/>
        <w:right w:val="none" w:sz="0" w:space="0" w:color="auto"/>
      </w:divBdr>
    </w:div>
    <w:div w:id="1024554897">
      <w:bodyDiv w:val="1"/>
      <w:marLeft w:val="0"/>
      <w:marRight w:val="0"/>
      <w:marTop w:val="0"/>
      <w:marBottom w:val="0"/>
      <w:divBdr>
        <w:top w:val="none" w:sz="0" w:space="0" w:color="auto"/>
        <w:left w:val="none" w:sz="0" w:space="0" w:color="auto"/>
        <w:bottom w:val="none" w:sz="0" w:space="0" w:color="auto"/>
        <w:right w:val="none" w:sz="0" w:space="0" w:color="auto"/>
      </w:divBdr>
    </w:div>
    <w:div w:id="1059859195">
      <w:bodyDiv w:val="1"/>
      <w:marLeft w:val="0"/>
      <w:marRight w:val="0"/>
      <w:marTop w:val="0"/>
      <w:marBottom w:val="0"/>
      <w:divBdr>
        <w:top w:val="none" w:sz="0" w:space="0" w:color="auto"/>
        <w:left w:val="none" w:sz="0" w:space="0" w:color="auto"/>
        <w:bottom w:val="none" w:sz="0" w:space="0" w:color="auto"/>
        <w:right w:val="none" w:sz="0" w:space="0" w:color="auto"/>
      </w:divBdr>
    </w:div>
    <w:div w:id="1598177803">
      <w:bodyDiv w:val="1"/>
      <w:marLeft w:val="0"/>
      <w:marRight w:val="0"/>
      <w:marTop w:val="0"/>
      <w:marBottom w:val="0"/>
      <w:divBdr>
        <w:top w:val="none" w:sz="0" w:space="0" w:color="auto"/>
        <w:left w:val="none" w:sz="0" w:space="0" w:color="auto"/>
        <w:bottom w:val="none" w:sz="0" w:space="0" w:color="auto"/>
        <w:right w:val="none" w:sz="0" w:space="0" w:color="auto"/>
      </w:divBdr>
    </w:div>
    <w:div w:id="1673532688">
      <w:bodyDiv w:val="1"/>
      <w:marLeft w:val="0"/>
      <w:marRight w:val="0"/>
      <w:marTop w:val="0"/>
      <w:marBottom w:val="0"/>
      <w:divBdr>
        <w:top w:val="none" w:sz="0" w:space="0" w:color="auto"/>
        <w:left w:val="none" w:sz="0" w:space="0" w:color="auto"/>
        <w:bottom w:val="none" w:sz="0" w:space="0" w:color="auto"/>
        <w:right w:val="none" w:sz="0" w:space="0" w:color="auto"/>
      </w:divBdr>
    </w:div>
    <w:div w:id="1815635623">
      <w:bodyDiv w:val="1"/>
      <w:marLeft w:val="0"/>
      <w:marRight w:val="0"/>
      <w:marTop w:val="0"/>
      <w:marBottom w:val="0"/>
      <w:divBdr>
        <w:top w:val="none" w:sz="0" w:space="0" w:color="auto"/>
        <w:left w:val="none" w:sz="0" w:space="0" w:color="auto"/>
        <w:bottom w:val="none" w:sz="0" w:space="0" w:color="auto"/>
        <w:right w:val="none" w:sz="0" w:space="0" w:color="auto"/>
      </w:divBdr>
    </w:div>
    <w:div w:id="18186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2267</ap:Words>
  <ap:Characters>12928</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2012-05-14T07:59:00.0000000Z</lastPrinted>
  <dcterms:created xsi:type="dcterms:W3CDTF">2012-05-24T15:39:00.0000000Z</dcterms:created>
  <dcterms:modified xsi:type="dcterms:W3CDTF">2012-05-24T15:39:00.0000000Z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0x010100BD7C90335B4D0F4D88AFC20053DFDCB1</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