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02D7" w:rsidR="00DA216F" w:rsidP="009A02D7" w:rsidRDefault="00DA216F">
      <w:pPr>
        <w:autoSpaceDE w:val="0"/>
        <w:autoSpaceDN w:val="0"/>
        <w:adjustRightInd w:val="0"/>
        <w:rPr>
          <w:rFonts w:ascii="Cambria" w:hAnsi="Cambria" w:cs="Arial"/>
          <w:b/>
          <w:sz w:val="28"/>
          <w:szCs w:val="22"/>
        </w:rPr>
      </w:pPr>
      <w:bookmarkStart w:name="_GoBack" w:id="0"/>
      <w:bookmarkEnd w:id="0"/>
      <w:r w:rsidRPr="009A02D7">
        <w:rPr>
          <w:rFonts w:ascii="Cambria" w:hAnsi="Cambria" w:cs="Arial"/>
          <w:b/>
          <w:sz w:val="28"/>
          <w:szCs w:val="22"/>
        </w:rPr>
        <w:t>Kaderovereenkomst inzake partnerschap en samenwerking tussen de Europese Unie en haar lidstaten, enerzijds, en de Republiek der Filipijnen, anderzijds</w:t>
      </w:r>
      <w:r w:rsidRPr="009A02D7" w:rsidR="00960CD5">
        <w:rPr>
          <w:rFonts w:ascii="Cambria" w:hAnsi="Cambria" w:cs="Arial"/>
          <w:b/>
          <w:sz w:val="28"/>
          <w:szCs w:val="22"/>
        </w:rPr>
        <w:t xml:space="preserve">; </w:t>
      </w:r>
      <w:r w:rsidR="00E45211">
        <w:rPr>
          <w:rFonts w:ascii="Cambria" w:hAnsi="Cambria" w:cs="Arial"/>
          <w:b/>
          <w:sz w:val="28"/>
          <w:szCs w:val="22"/>
        </w:rPr>
        <w:t xml:space="preserve">Phnom-Penh, 11 juli 2012 (Trb. 2012, 152) </w:t>
      </w:r>
    </w:p>
    <w:p w:rsidR="00F04074" w:rsidP="00F04074" w:rsidRDefault="00F04074">
      <w:pPr>
        <w:autoSpaceDE w:val="0"/>
        <w:autoSpaceDN w:val="0"/>
        <w:adjustRightInd w:val="0"/>
        <w:jc w:val="center"/>
        <w:rPr>
          <w:rFonts w:ascii="Cambria" w:hAnsi="Cambria" w:cs="Arial"/>
          <w:sz w:val="28"/>
          <w:szCs w:val="22"/>
        </w:rPr>
      </w:pPr>
    </w:p>
    <w:p w:rsidRPr="00F04074" w:rsidR="00F04074" w:rsidP="00F04074" w:rsidRDefault="00F04074">
      <w:pPr>
        <w:autoSpaceDE w:val="0"/>
        <w:autoSpaceDN w:val="0"/>
        <w:adjustRightInd w:val="0"/>
        <w:jc w:val="center"/>
        <w:rPr>
          <w:rFonts w:ascii="Cambria" w:hAnsi="Cambria" w:cs="Arial"/>
          <w:sz w:val="28"/>
          <w:szCs w:val="22"/>
        </w:rPr>
      </w:pPr>
    </w:p>
    <w:p w:rsidR="00F04074" w:rsidP="009A02D7" w:rsidRDefault="00F04074">
      <w:pPr>
        <w:rPr>
          <w:rFonts w:ascii="Cambria" w:hAnsi="Cambria"/>
          <w:b/>
          <w:sz w:val="28"/>
          <w:u w:val="single"/>
        </w:rPr>
      </w:pPr>
      <w:r w:rsidRPr="009335A1">
        <w:rPr>
          <w:rFonts w:ascii="Cambria" w:hAnsi="Cambria"/>
          <w:b/>
          <w:sz w:val="28"/>
          <w:u w:val="single"/>
        </w:rPr>
        <w:t>TOELICHTENDE NOTA</w:t>
      </w:r>
    </w:p>
    <w:p w:rsidRPr="009335A1" w:rsidR="00F04074" w:rsidP="00F04074" w:rsidRDefault="00F04074">
      <w:pPr>
        <w:jc w:val="both"/>
        <w:rPr>
          <w:rFonts w:ascii="Cambria" w:hAnsi="Cambria"/>
          <w:b/>
          <w:sz w:val="28"/>
          <w:u w:val="single"/>
        </w:rPr>
      </w:pPr>
    </w:p>
    <w:p w:rsidRPr="009335A1" w:rsidR="00F04074" w:rsidP="00F04074" w:rsidRDefault="00F04074">
      <w:pPr>
        <w:jc w:val="both"/>
        <w:rPr>
          <w:rFonts w:ascii="Cambria" w:hAnsi="Cambria"/>
          <w:b/>
          <w:sz w:val="28"/>
        </w:rPr>
      </w:pPr>
    </w:p>
    <w:p w:rsidR="00F04074" w:rsidP="00F04074" w:rsidRDefault="00F04074">
      <w:pPr>
        <w:jc w:val="both"/>
        <w:rPr>
          <w:rFonts w:ascii="Cambria" w:hAnsi="Cambria"/>
          <w:b/>
          <w:sz w:val="22"/>
        </w:rPr>
      </w:pPr>
      <w:r w:rsidRPr="009335A1">
        <w:rPr>
          <w:rFonts w:ascii="Cambria" w:hAnsi="Cambria"/>
          <w:b/>
          <w:sz w:val="22"/>
        </w:rPr>
        <w:t>I INLEIDING EN SAMENVATTING</w:t>
      </w:r>
    </w:p>
    <w:p w:rsidR="00F04074" w:rsidP="00F04074" w:rsidRDefault="00F04074">
      <w:pPr>
        <w:jc w:val="both"/>
        <w:rPr>
          <w:rFonts w:ascii="Cambria" w:hAnsi="Cambria"/>
          <w:b/>
          <w:sz w:val="22"/>
        </w:rPr>
      </w:pPr>
    </w:p>
    <w:p w:rsidRPr="009335A1" w:rsidR="00F04074" w:rsidP="00F04074" w:rsidRDefault="00F04074">
      <w:pPr>
        <w:jc w:val="both"/>
        <w:rPr>
          <w:rFonts w:ascii="Cambria" w:hAnsi="Cambria"/>
          <w:b/>
          <w:sz w:val="22"/>
        </w:rPr>
      </w:pPr>
    </w:p>
    <w:p w:rsidR="00F04074" w:rsidP="00F04074" w:rsidRDefault="00F04074">
      <w:pPr>
        <w:jc w:val="both"/>
        <w:rPr>
          <w:rFonts w:ascii="Cambria" w:hAnsi="Cambria"/>
          <w:b/>
          <w:sz w:val="22"/>
        </w:rPr>
      </w:pPr>
      <w:r>
        <w:rPr>
          <w:rFonts w:ascii="Cambria" w:hAnsi="Cambria"/>
          <w:b/>
          <w:sz w:val="22"/>
        </w:rPr>
        <w:t>ALGEMENE INLEIDING</w:t>
      </w:r>
    </w:p>
    <w:p w:rsidRPr="00F04074" w:rsidR="00DA216F" w:rsidP="00F04074" w:rsidRDefault="00593062">
      <w:pPr>
        <w:jc w:val="both"/>
        <w:rPr>
          <w:rFonts w:ascii="Cambria" w:hAnsi="Cambria" w:cs="Arial"/>
          <w:sz w:val="22"/>
          <w:szCs w:val="22"/>
        </w:rPr>
      </w:pPr>
      <w:r w:rsidRPr="00F04074">
        <w:rPr>
          <w:rFonts w:ascii="Cambria" w:hAnsi="Cambria" w:cs="Arial"/>
          <w:sz w:val="22"/>
          <w:szCs w:val="22"/>
        </w:rPr>
        <w:br/>
      </w:r>
      <w:r w:rsidRPr="00F04074" w:rsidR="00DA216F">
        <w:rPr>
          <w:rFonts w:ascii="Cambria" w:hAnsi="Cambria" w:cs="Arial"/>
          <w:sz w:val="22"/>
          <w:szCs w:val="22"/>
        </w:rPr>
        <w:t>De samenwerking tusse</w:t>
      </w:r>
      <w:r w:rsidRPr="00F04074" w:rsidR="00F87991">
        <w:rPr>
          <w:rFonts w:ascii="Cambria" w:hAnsi="Cambria" w:cs="Arial"/>
          <w:sz w:val="22"/>
          <w:szCs w:val="22"/>
        </w:rPr>
        <w:t>n Europa en de Fili</w:t>
      </w:r>
      <w:r w:rsidRPr="00F04074" w:rsidR="00DA216F">
        <w:rPr>
          <w:rFonts w:ascii="Cambria" w:hAnsi="Cambria" w:cs="Arial"/>
          <w:sz w:val="22"/>
          <w:szCs w:val="22"/>
        </w:rPr>
        <w:t xml:space="preserve">pijnen </w:t>
      </w:r>
      <w:r w:rsidRPr="00F04074" w:rsidR="00365A53">
        <w:rPr>
          <w:rFonts w:ascii="Cambria" w:hAnsi="Cambria" w:cs="Arial"/>
          <w:sz w:val="22"/>
          <w:szCs w:val="22"/>
        </w:rPr>
        <w:t xml:space="preserve">begon in de jaren ’70 en </w:t>
      </w:r>
      <w:r w:rsidRPr="00F04074" w:rsidR="001C2F90">
        <w:rPr>
          <w:rFonts w:ascii="Cambria" w:hAnsi="Cambria" w:cs="Arial"/>
          <w:sz w:val="22"/>
          <w:szCs w:val="22"/>
        </w:rPr>
        <w:t xml:space="preserve">werd </w:t>
      </w:r>
      <w:r w:rsidRPr="00F04074" w:rsidR="00365A53">
        <w:rPr>
          <w:rFonts w:ascii="Cambria" w:hAnsi="Cambria" w:cs="Arial"/>
          <w:sz w:val="22"/>
          <w:szCs w:val="22"/>
        </w:rPr>
        <w:t>in 1980</w:t>
      </w:r>
      <w:r w:rsidRPr="00F04074" w:rsidR="00C72368">
        <w:rPr>
          <w:rFonts w:ascii="Cambria" w:hAnsi="Cambria" w:cs="Arial"/>
          <w:sz w:val="22"/>
          <w:szCs w:val="22"/>
        </w:rPr>
        <w:t xml:space="preserve"> </w:t>
      </w:r>
      <w:r w:rsidRPr="00F04074" w:rsidR="001C2F90">
        <w:rPr>
          <w:rFonts w:ascii="Cambria" w:hAnsi="Cambria" w:cs="Arial"/>
          <w:sz w:val="22"/>
          <w:szCs w:val="22"/>
        </w:rPr>
        <w:t>ge</w:t>
      </w:r>
      <w:r w:rsidRPr="00F04074" w:rsidR="00365A53">
        <w:rPr>
          <w:rFonts w:ascii="Cambria" w:hAnsi="Cambria" w:cs="Arial"/>
          <w:sz w:val="22"/>
          <w:szCs w:val="22"/>
        </w:rPr>
        <w:t>formaliseerd</w:t>
      </w:r>
      <w:r w:rsidRPr="00F04074" w:rsidR="001C2F90">
        <w:rPr>
          <w:rFonts w:ascii="Cambria" w:hAnsi="Cambria" w:cs="Arial"/>
          <w:sz w:val="22"/>
          <w:szCs w:val="22"/>
        </w:rPr>
        <w:t xml:space="preserve">, </w:t>
      </w:r>
      <w:r w:rsidRPr="00F04074" w:rsidR="00365A53">
        <w:rPr>
          <w:rFonts w:ascii="Cambria" w:hAnsi="Cambria" w:cs="Arial"/>
          <w:sz w:val="22"/>
          <w:szCs w:val="22"/>
        </w:rPr>
        <w:t xml:space="preserve">op basis van </w:t>
      </w:r>
      <w:r w:rsidRPr="00F04074" w:rsidR="00DA216F">
        <w:rPr>
          <w:rFonts w:ascii="Cambria" w:hAnsi="Cambria" w:cs="Arial"/>
          <w:sz w:val="22"/>
          <w:szCs w:val="22"/>
        </w:rPr>
        <w:t xml:space="preserve">de </w:t>
      </w:r>
      <w:r w:rsidRPr="00F04074" w:rsidR="00C72368">
        <w:rPr>
          <w:rFonts w:ascii="Cambria" w:hAnsi="Cambria" w:cs="Arial"/>
          <w:sz w:val="22"/>
          <w:szCs w:val="22"/>
        </w:rPr>
        <w:t>sa</w:t>
      </w:r>
      <w:r w:rsidRPr="00F04074" w:rsidR="001C2F90">
        <w:rPr>
          <w:rFonts w:ascii="Cambria" w:hAnsi="Cambria" w:cs="Arial"/>
          <w:sz w:val="22"/>
          <w:szCs w:val="22"/>
        </w:rPr>
        <w:t>menwerk</w:t>
      </w:r>
      <w:r w:rsidRPr="00F04074" w:rsidR="00365A53">
        <w:rPr>
          <w:rFonts w:ascii="Cambria" w:hAnsi="Cambria" w:cs="Arial"/>
          <w:sz w:val="22"/>
          <w:szCs w:val="22"/>
        </w:rPr>
        <w:t xml:space="preserve">ingovereenkomst tussen de Europese Economische Gemeenschap (EEG) en de organisatie van Zuidoost-Aziatische Landen (ASEAN). </w:t>
      </w:r>
      <w:r w:rsidRPr="00F04074" w:rsidR="00DA216F">
        <w:rPr>
          <w:rFonts w:ascii="Cambria" w:hAnsi="Cambria" w:cs="Arial"/>
          <w:sz w:val="22"/>
          <w:szCs w:val="22"/>
        </w:rPr>
        <w:t xml:space="preserve">Sinds de jaren ’80 vindt </w:t>
      </w:r>
      <w:r w:rsidRPr="00F04074" w:rsidR="00C72368">
        <w:rPr>
          <w:rFonts w:ascii="Cambria" w:hAnsi="Cambria" w:cs="Arial"/>
          <w:sz w:val="22"/>
          <w:szCs w:val="22"/>
        </w:rPr>
        <w:t>tussen de E</w:t>
      </w:r>
      <w:r w:rsidRPr="00F04074" w:rsidR="00702C8E">
        <w:rPr>
          <w:rFonts w:ascii="Cambria" w:hAnsi="Cambria" w:cs="Arial"/>
          <w:sz w:val="22"/>
          <w:szCs w:val="22"/>
        </w:rPr>
        <w:t xml:space="preserve">uropese </w:t>
      </w:r>
      <w:r w:rsidRPr="00F04074" w:rsidR="00C72368">
        <w:rPr>
          <w:rFonts w:ascii="Cambria" w:hAnsi="Cambria" w:cs="Arial"/>
          <w:sz w:val="22"/>
          <w:szCs w:val="22"/>
        </w:rPr>
        <w:t>U</w:t>
      </w:r>
      <w:r w:rsidRPr="00F04074" w:rsidR="00702C8E">
        <w:rPr>
          <w:rFonts w:ascii="Cambria" w:hAnsi="Cambria" w:cs="Arial"/>
          <w:sz w:val="22"/>
          <w:szCs w:val="22"/>
        </w:rPr>
        <w:t>nie (EU)</w:t>
      </w:r>
      <w:r w:rsidRPr="00F04074" w:rsidR="001C2F90">
        <w:rPr>
          <w:rFonts w:ascii="Cambria" w:hAnsi="Cambria" w:cs="Arial"/>
          <w:sz w:val="22"/>
          <w:szCs w:val="22"/>
        </w:rPr>
        <w:t xml:space="preserve"> en de Filipijnen </w:t>
      </w:r>
      <w:r w:rsidRPr="00F04074" w:rsidR="00365A53">
        <w:rPr>
          <w:rFonts w:ascii="Cambria" w:hAnsi="Cambria" w:cs="Arial"/>
          <w:sz w:val="22"/>
          <w:szCs w:val="22"/>
        </w:rPr>
        <w:t xml:space="preserve">regelmatig </w:t>
      </w:r>
      <w:r w:rsidRPr="00F04074" w:rsidR="001C2F90">
        <w:rPr>
          <w:rFonts w:ascii="Cambria" w:hAnsi="Cambria" w:cs="Arial"/>
          <w:sz w:val="22"/>
          <w:szCs w:val="22"/>
        </w:rPr>
        <w:t>op m</w:t>
      </w:r>
      <w:r w:rsidRPr="00F04074" w:rsidR="00C72368">
        <w:rPr>
          <w:rFonts w:ascii="Cambria" w:hAnsi="Cambria" w:cs="Arial"/>
          <w:sz w:val="22"/>
          <w:szCs w:val="22"/>
        </w:rPr>
        <w:t>inisterieel en ambtelijk niveau</w:t>
      </w:r>
      <w:r w:rsidRPr="00F04074" w:rsidR="001C2F90">
        <w:rPr>
          <w:rFonts w:ascii="Cambria" w:hAnsi="Cambria" w:cs="Arial"/>
          <w:sz w:val="22"/>
          <w:szCs w:val="22"/>
        </w:rPr>
        <w:t xml:space="preserve"> </w:t>
      </w:r>
      <w:r w:rsidRPr="00F04074" w:rsidR="00DA216F">
        <w:rPr>
          <w:rFonts w:ascii="Cambria" w:hAnsi="Cambria" w:cs="Arial"/>
          <w:sz w:val="22"/>
          <w:szCs w:val="22"/>
        </w:rPr>
        <w:t>overleg plaats over politieke en economische samenwerking</w:t>
      </w:r>
      <w:r w:rsidRPr="00F04074" w:rsidR="001C2F90">
        <w:rPr>
          <w:rFonts w:ascii="Cambria" w:hAnsi="Cambria" w:cs="Arial"/>
          <w:sz w:val="22"/>
          <w:szCs w:val="22"/>
        </w:rPr>
        <w:t>.</w:t>
      </w:r>
      <w:r w:rsidRPr="00F04074" w:rsidR="00DA216F">
        <w:rPr>
          <w:rFonts w:ascii="Cambria" w:hAnsi="Cambria" w:cs="Arial"/>
          <w:sz w:val="22"/>
          <w:szCs w:val="22"/>
        </w:rPr>
        <w:t xml:space="preserve"> </w:t>
      </w:r>
    </w:p>
    <w:p w:rsidRPr="00F04074" w:rsidR="00DA216F" w:rsidP="00F04074" w:rsidRDefault="00DA216F">
      <w:pPr>
        <w:jc w:val="both"/>
        <w:rPr>
          <w:rFonts w:ascii="Cambria" w:hAnsi="Cambria" w:cs="Arial"/>
          <w:sz w:val="22"/>
          <w:szCs w:val="22"/>
        </w:rPr>
      </w:pPr>
    </w:p>
    <w:p w:rsidRPr="00F04074" w:rsidR="00DA216F" w:rsidP="00F04074" w:rsidRDefault="00EE2210">
      <w:pPr>
        <w:jc w:val="both"/>
        <w:rPr>
          <w:rFonts w:ascii="Cambria" w:hAnsi="Cambria" w:cs="Arial"/>
          <w:sz w:val="22"/>
          <w:szCs w:val="22"/>
        </w:rPr>
      </w:pPr>
      <w:r w:rsidRPr="00F04074">
        <w:rPr>
          <w:rFonts w:ascii="Cambria" w:hAnsi="Cambria" w:cs="Arial"/>
          <w:sz w:val="22"/>
          <w:szCs w:val="22"/>
        </w:rPr>
        <w:t>De EU onderhoudt sinds de jaren ’70 met de Fili</w:t>
      </w:r>
      <w:r w:rsidRPr="00F04074" w:rsidR="001658D3">
        <w:rPr>
          <w:rFonts w:ascii="Cambria" w:hAnsi="Cambria" w:cs="Arial"/>
          <w:sz w:val="22"/>
          <w:szCs w:val="22"/>
        </w:rPr>
        <w:t>p</w:t>
      </w:r>
      <w:r w:rsidRPr="00F04074">
        <w:rPr>
          <w:rFonts w:ascii="Cambria" w:hAnsi="Cambria" w:cs="Arial"/>
          <w:sz w:val="22"/>
          <w:szCs w:val="22"/>
        </w:rPr>
        <w:t>ijnen e</w:t>
      </w:r>
      <w:r w:rsidRPr="00F04074" w:rsidR="001A34EA">
        <w:rPr>
          <w:rFonts w:ascii="Cambria" w:hAnsi="Cambria" w:cs="Arial"/>
          <w:sz w:val="22"/>
          <w:szCs w:val="22"/>
        </w:rPr>
        <w:t>e</w:t>
      </w:r>
      <w:r w:rsidRPr="00F04074">
        <w:rPr>
          <w:rFonts w:ascii="Cambria" w:hAnsi="Cambria" w:cs="Arial"/>
          <w:sz w:val="22"/>
          <w:szCs w:val="22"/>
        </w:rPr>
        <w:t>n ontwikkelingsrelatie</w:t>
      </w:r>
      <w:r w:rsidRPr="00F04074" w:rsidR="001A34EA">
        <w:rPr>
          <w:rFonts w:ascii="Cambria" w:hAnsi="Cambria" w:cs="Arial"/>
          <w:sz w:val="22"/>
          <w:szCs w:val="22"/>
        </w:rPr>
        <w:t xml:space="preserve">. </w:t>
      </w:r>
      <w:r w:rsidRPr="00F04074" w:rsidR="00415A94">
        <w:rPr>
          <w:rFonts w:ascii="Cambria" w:hAnsi="Cambria" w:cs="Arial"/>
          <w:sz w:val="22"/>
          <w:szCs w:val="22"/>
        </w:rPr>
        <w:t xml:space="preserve">Het EU ontwikkelingssamenwerkingsbudget voor de Filipijnen bedraagt 130 miljoen Euro voor de periode 2007-2013. Deze hulp is vooral gericht </w:t>
      </w:r>
      <w:r w:rsidRPr="00F04074">
        <w:rPr>
          <w:rFonts w:ascii="Cambria" w:hAnsi="Cambria" w:cs="Arial"/>
          <w:sz w:val="22"/>
          <w:szCs w:val="22"/>
        </w:rPr>
        <w:t>op</w:t>
      </w:r>
      <w:r w:rsidRPr="00F04074" w:rsidR="00DA216F">
        <w:rPr>
          <w:rFonts w:ascii="Cambria" w:hAnsi="Cambria" w:cs="Arial"/>
          <w:sz w:val="22"/>
          <w:szCs w:val="22"/>
        </w:rPr>
        <w:t xml:space="preserve"> </w:t>
      </w:r>
      <w:r w:rsidRPr="00F04074">
        <w:rPr>
          <w:rFonts w:ascii="Cambria" w:hAnsi="Cambria" w:cs="Arial"/>
          <w:sz w:val="22"/>
          <w:szCs w:val="22"/>
        </w:rPr>
        <w:t>armoedebestrijding</w:t>
      </w:r>
      <w:r w:rsidRPr="00F04074" w:rsidR="001A34EA">
        <w:rPr>
          <w:rFonts w:ascii="Cambria" w:hAnsi="Cambria" w:cs="Arial"/>
          <w:sz w:val="22"/>
          <w:szCs w:val="22"/>
        </w:rPr>
        <w:t>,</w:t>
      </w:r>
      <w:r w:rsidRPr="00F04074" w:rsidR="00DA216F">
        <w:rPr>
          <w:rFonts w:ascii="Cambria" w:hAnsi="Cambria" w:cs="Arial"/>
          <w:sz w:val="22"/>
          <w:szCs w:val="22"/>
        </w:rPr>
        <w:t xml:space="preserve"> economische</w:t>
      </w:r>
      <w:r w:rsidRPr="00F04074" w:rsidR="00241905">
        <w:rPr>
          <w:rFonts w:ascii="Cambria" w:hAnsi="Cambria" w:cs="Arial"/>
          <w:sz w:val="22"/>
          <w:szCs w:val="22"/>
        </w:rPr>
        <w:t xml:space="preserve"> </w:t>
      </w:r>
      <w:r w:rsidRPr="00F04074" w:rsidR="00DA216F">
        <w:rPr>
          <w:rFonts w:ascii="Cambria" w:hAnsi="Cambria" w:cs="Arial"/>
          <w:sz w:val="22"/>
          <w:szCs w:val="22"/>
        </w:rPr>
        <w:t>hervorminge</w:t>
      </w:r>
      <w:r w:rsidRPr="00F04074" w:rsidR="0029509B">
        <w:rPr>
          <w:rFonts w:ascii="Cambria" w:hAnsi="Cambria" w:cs="Arial"/>
          <w:sz w:val="22"/>
          <w:szCs w:val="22"/>
        </w:rPr>
        <w:t>n</w:t>
      </w:r>
      <w:r w:rsidRPr="00F04074">
        <w:rPr>
          <w:rFonts w:ascii="Cambria" w:hAnsi="Cambria" w:cs="Arial"/>
          <w:sz w:val="22"/>
          <w:szCs w:val="22"/>
        </w:rPr>
        <w:t>, me</w:t>
      </w:r>
      <w:r w:rsidRPr="00F04074" w:rsidR="002C419A">
        <w:rPr>
          <w:rFonts w:ascii="Cambria" w:hAnsi="Cambria" w:cs="Arial"/>
          <w:sz w:val="22"/>
          <w:szCs w:val="22"/>
        </w:rPr>
        <w:t>nsen</w:t>
      </w:r>
      <w:r w:rsidRPr="00F04074">
        <w:rPr>
          <w:rFonts w:ascii="Cambria" w:hAnsi="Cambria" w:cs="Arial"/>
          <w:sz w:val="22"/>
          <w:szCs w:val="22"/>
        </w:rPr>
        <w:t xml:space="preserve">rechten en goed bestuur. In de laatste jaren is de </w:t>
      </w:r>
      <w:r w:rsidRPr="00F04074" w:rsidR="002C419A">
        <w:rPr>
          <w:rFonts w:ascii="Cambria" w:hAnsi="Cambria" w:cs="Arial"/>
          <w:sz w:val="22"/>
          <w:szCs w:val="22"/>
        </w:rPr>
        <w:t>focus</w:t>
      </w:r>
      <w:r w:rsidRPr="00F04074">
        <w:rPr>
          <w:rFonts w:ascii="Cambria" w:hAnsi="Cambria" w:cs="Arial"/>
          <w:sz w:val="22"/>
          <w:szCs w:val="22"/>
        </w:rPr>
        <w:t xml:space="preserve"> van het ontwikkelingsprogramma </w:t>
      </w:r>
      <w:r w:rsidRPr="00F04074" w:rsidR="002C419A">
        <w:rPr>
          <w:rFonts w:ascii="Cambria" w:hAnsi="Cambria" w:cs="Arial"/>
          <w:sz w:val="22"/>
          <w:szCs w:val="22"/>
        </w:rPr>
        <w:t>tevens</w:t>
      </w:r>
      <w:r w:rsidRPr="00F04074">
        <w:rPr>
          <w:rFonts w:ascii="Cambria" w:hAnsi="Cambria" w:cs="Arial"/>
          <w:sz w:val="22"/>
          <w:szCs w:val="22"/>
        </w:rPr>
        <w:t xml:space="preserve"> komen te liggen op terrorismebestrijding</w:t>
      </w:r>
      <w:r w:rsidRPr="00F04074" w:rsidR="002C419A">
        <w:rPr>
          <w:rFonts w:ascii="Cambria" w:hAnsi="Cambria" w:cs="Arial"/>
          <w:sz w:val="22"/>
          <w:szCs w:val="22"/>
        </w:rPr>
        <w:t xml:space="preserve">, bestrijding van witwaspraktijken en conflictpreventie. De Filipijnen heeft </w:t>
      </w:r>
      <w:r w:rsidRPr="00F04074" w:rsidR="00241905">
        <w:rPr>
          <w:rFonts w:ascii="Cambria" w:hAnsi="Cambria" w:cs="Arial"/>
          <w:sz w:val="22"/>
          <w:szCs w:val="22"/>
        </w:rPr>
        <w:t xml:space="preserve">de EU </w:t>
      </w:r>
      <w:r w:rsidRPr="00F04074" w:rsidR="002C419A">
        <w:rPr>
          <w:rFonts w:ascii="Cambria" w:hAnsi="Cambria" w:cs="Arial"/>
          <w:sz w:val="22"/>
          <w:szCs w:val="22"/>
        </w:rPr>
        <w:t xml:space="preserve">verzocht om meer hulp bij migratiemanagement en versterking van grenscontrole. </w:t>
      </w:r>
      <w:r w:rsidRPr="00F04074" w:rsidR="00241905">
        <w:rPr>
          <w:rFonts w:ascii="Cambria" w:hAnsi="Cambria" w:cs="Arial"/>
          <w:sz w:val="22"/>
          <w:szCs w:val="22"/>
        </w:rPr>
        <w:t>De EU draagt tevens bij aan het vredespro</w:t>
      </w:r>
      <w:r w:rsidRPr="00F04074" w:rsidR="00DF0C30">
        <w:rPr>
          <w:rFonts w:ascii="Cambria" w:hAnsi="Cambria" w:cs="Arial"/>
          <w:sz w:val="22"/>
          <w:szCs w:val="22"/>
        </w:rPr>
        <w:t xml:space="preserve">ces op </w:t>
      </w:r>
      <w:r w:rsidRPr="00F04074" w:rsidR="00A50B83">
        <w:rPr>
          <w:rFonts w:ascii="Cambria" w:hAnsi="Cambria" w:cs="Arial"/>
          <w:sz w:val="22"/>
          <w:szCs w:val="22"/>
        </w:rPr>
        <w:t xml:space="preserve">het eiland </w:t>
      </w:r>
      <w:r w:rsidRPr="00F04074" w:rsidR="00246208">
        <w:rPr>
          <w:rFonts w:ascii="Cambria" w:hAnsi="Cambria" w:cs="Arial"/>
          <w:sz w:val="22"/>
          <w:szCs w:val="22"/>
        </w:rPr>
        <w:t>Mi</w:t>
      </w:r>
      <w:r w:rsidRPr="00F04074" w:rsidR="00241905">
        <w:rPr>
          <w:rFonts w:ascii="Cambria" w:hAnsi="Cambria" w:cs="Arial"/>
          <w:sz w:val="22"/>
          <w:szCs w:val="22"/>
        </w:rPr>
        <w:t xml:space="preserve">ndanao door deelname aan </w:t>
      </w:r>
      <w:r w:rsidRPr="00F04074" w:rsidR="00246208">
        <w:rPr>
          <w:rFonts w:ascii="Cambria" w:hAnsi="Cambria" w:cs="Arial"/>
          <w:sz w:val="22"/>
          <w:szCs w:val="22"/>
        </w:rPr>
        <w:t>het</w:t>
      </w:r>
      <w:r w:rsidRPr="00F04074" w:rsidR="00415A94">
        <w:rPr>
          <w:rFonts w:ascii="Cambria" w:hAnsi="Cambria" w:cs="Arial"/>
          <w:sz w:val="22"/>
          <w:szCs w:val="22"/>
        </w:rPr>
        <w:t xml:space="preserve"> I</w:t>
      </w:r>
      <w:r w:rsidRPr="00F04074" w:rsidR="00241905">
        <w:rPr>
          <w:rFonts w:ascii="Cambria" w:hAnsi="Cambria" w:cs="Arial"/>
          <w:sz w:val="22"/>
          <w:szCs w:val="22"/>
        </w:rPr>
        <w:t xml:space="preserve">nternationale </w:t>
      </w:r>
      <w:r w:rsidRPr="00F04074" w:rsidR="00415A94">
        <w:rPr>
          <w:rFonts w:ascii="Cambria" w:hAnsi="Cambria" w:cs="Arial"/>
          <w:sz w:val="22"/>
          <w:szCs w:val="22"/>
        </w:rPr>
        <w:t>Monitoring T</w:t>
      </w:r>
      <w:r w:rsidRPr="00F04074" w:rsidR="00241905">
        <w:rPr>
          <w:rFonts w:ascii="Cambria" w:hAnsi="Cambria" w:cs="Arial"/>
          <w:sz w:val="22"/>
          <w:szCs w:val="22"/>
        </w:rPr>
        <w:t>eam</w:t>
      </w:r>
      <w:r w:rsidRPr="00F04074" w:rsidR="00415A94">
        <w:rPr>
          <w:rFonts w:ascii="Cambria" w:hAnsi="Cambria" w:cs="Arial"/>
          <w:sz w:val="22"/>
          <w:szCs w:val="22"/>
        </w:rPr>
        <w:t xml:space="preserve"> die bemiddelt tussen de regering en het Moro Islamic Liberation Front (MILF).</w:t>
      </w:r>
      <w:r w:rsidRPr="00F04074" w:rsidR="00241905">
        <w:rPr>
          <w:rFonts w:ascii="Cambria" w:hAnsi="Cambria" w:cs="Arial"/>
          <w:sz w:val="22"/>
          <w:szCs w:val="22"/>
        </w:rPr>
        <w:t xml:space="preserve"> </w:t>
      </w:r>
    </w:p>
    <w:p w:rsidRPr="00F04074" w:rsidR="00DA216F" w:rsidP="00F04074" w:rsidRDefault="00DA216F">
      <w:pPr>
        <w:jc w:val="both"/>
        <w:rPr>
          <w:rFonts w:ascii="Cambria" w:hAnsi="Cambria" w:cs="Arial"/>
          <w:sz w:val="22"/>
          <w:szCs w:val="22"/>
        </w:rPr>
      </w:pPr>
    </w:p>
    <w:p w:rsidRPr="00F04074" w:rsidR="00415A94" w:rsidP="00F04074" w:rsidRDefault="002A507E">
      <w:pPr>
        <w:jc w:val="both"/>
        <w:rPr>
          <w:rFonts w:ascii="Cambria" w:hAnsi="Cambria" w:cs="Arial"/>
          <w:sz w:val="22"/>
          <w:szCs w:val="22"/>
        </w:rPr>
      </w:pPr>
      <w:r w:rsidRPr="00F04074">
        <w:rPr>
          <w:rFonts w:ascii="Cambria" w:hAnsi="Cambria" w:cs="Arial"/>
          <w:sz w:val="22"/>
          <w:szCs w:val="22"/>
        </w:rPr>
        <w:t xml:space="preserve">De economische betrekkingen tussen de EU en de Filipijnen zijn </w:t>
      </w:r>
      <w:r w:rsidRPr="00F04074" w:rsidR="00EA5642">
        <w:rPr>
          <w:rFonts w:ascii="Cambria" w:hAnsi="Cambria" w:cs="Arial"/>
          <w:sz w:val="22"/>
          <w:szCs w:val="22"/>
        </w:rPr>
        <w:t>goed en veelzijdig</w:t>
      </w:r>
      <w:r w:rsidRPr="00F04074">
        <w:rPr>
          <w:rFonts w:ascii="Cambria" w:hAnsi="Cambria" w:cs="Arial"/>
          <w:sz w:val="22"/>
          <w:szCs w:val="22"/>
        </w:rPr>
        <w:t xml:space="preserve">. </w:t>
      </w:r>
      <w:r w:rsidRPr="00F04074" w:rsidR="00415A94">
        <w:rPr>
          <w:rFonts w:ascii="Cambria" w:hAnsi="Cambria" w:cs="Arial"/>
          <w:sz w:val="22"/>
          <w:szCs w:val="22"/>
        </w:rPr>
        <w:br/>
        <w:t>In 20</w:t>
      </w:r>
      <w:r w:rsidRPr="00F04074" w:rsidR="00BD724B">
        <w:rPr>
          <w:rFonts w:ascii="Cambria" w:hAnsi="Cambria" w:cs="Arial"/>
          <w:sz w:val="22"/>
          <w:szCs w:val="22"/>
        </w:rPr>
        <w:t>10</w:t>
      </w:r>
      <w:r w:rsidRPr="00F04074" w:rsidR="00415A94">
        <w:rPr>
          <w:rFonts w:ascii="Cambria" w:hAnsi="Cambria" w:cs="Arial"/>
          <w:sz w:val="22"/>
          <w:szCs w:val="22"/>
        </w:rPr>
        <w:t xml:space="preserve"> was de EU </w:t>
      </w:r>
      <w:r w:rsidRPr="00F04074" w:rsidR="00BD724B">
        <w:rPr>
          <w:rFonts w:ascii="Cambria" w:hAnsi="Cambria" w:cs="Arial"/>
          <w:sz w:val="22"/>
          <w:szCs w:val="22"/>
        </w:rPr>
        <w:t xml:space="preserve">de vijfde </w:t>
      </w:r>
      <w:r w:rsidRPr="00F04074" w:rsidR="00415A94">
        <w:rPr>
          <w:rFonts w:ascii="Cambria" w:hAnsi="Cambria" w:cs="Arial"/>
          <w:sz w:val="22"/>
          <w:szCs w:val="22"/>
        </w:rPr>
        <w:t>handelspartner voor de Filipijnen. Voor de EU is de Filipijnen de 4</w:t>
      </w:r>
      <w:r w:rsidRPr="00F04074" w:rsidR="00BD724B">
        <w:rPr>
          <w:rFonts w:ascii="Cambria" w:hAnsi="Cambria" w:cs="Arial"/>
          <w:sz w:val="22"/>
          <w:szCs w:val="22"/>
        </w:rPr>
        <w:t>2</w:t>
      </w:r>
      <w:r w:rsidRPr="00F04074" w:rsidR="00415A94">
        <w:rPr>
          <w:rFonts w:ascii="Cambria" w:hAnsi="Cambria" w:cs="Arial"/>
          <w:sz w:val="22"/>
          <w:szCs w:val="22"/>
          <w:vertAlign w:val="superscript"/>
        </w:rPr>
        <w:t>e</w:t>
      </w:r>
      <w:r w:rsidRPr="00F04074" w:rsidR="00415A94">
        <w:rPr>
          <w:rFonts w:ascii="Cambria" w:hAnsi="Cambria" w:cs="Arial"/>
          <w:sz w:val="22"/>
          <w:szCs w:val="22"/>
        </w:rPr>
        <w:t xml:space="preserve"> handelspartner. In 20</w:t>
      </w:r>
      <w:r w:rsidRPr="00F04074" w:rsidR="00BD724B">
        <w:rPr>
          <w:rFonts w:ascii="Cambria" w:hAnsi="Cambria" w:cs="Arial"/>
          <w:sz w:val="22"/>
          <w:szCs w:val="22"/>
        </w:rPr>
        <w:t>10</w:t>
      </w:r>
      <w:r w:rsidRPr="00F04074" w:rsidR="00415A94">
        <w:rPr>
          <w:rFonts w:ascii="Cambria" w:hAnsi="Cambria" w:cs="Arial"/>
          <w:sz w:val="22"/>
          <w:szCs w:val="22"/>
        </w:rPr>
        <w:t xml:space="preserve"> was ongeveer </w:t>
      </w:r>
      <w:r w:rsidRPr="00F04074" w:rsidR="00BD724B">
        <w:rPr>
          <w:rFonts w:ascii="Cambria" w:hAnsi="Cambria" w:cs="Arial"/>
          <w:sz w:val="22"/>
          <w:szCs w:val="22"/>
        </w:rPr>
        <w:t>7</w:t>
      </w:r>
      <w:r w:rsidRPr="00F04074" w:rsidR="00415A94">
        <w:rPr>
          <w:rFonts w:ascii="Cambria" w:hAnsi="Cambria" w:cs="Arial"/>
          <w:sz w:val="22"/>
          <w:szCs w:val="22"/>
        </w:rPr>
        <w:t>% van de Filipijnse import afkomstig uit de EU.</w:t>
      </w:r>
    </w:p>
    <w:p w:rsidR="00430501" w:rsidP="00F04074" w:rsidRDefault="00EA5642">
      <w:pPr>
        <w:jc w:val="both"/>
        <w:rPr>
          <w:rFonts w:ascii="Cambria" w:hAnsi="Cambria" w:cs="Arial"/>
          <w:sz w:val="22"/>
          <w:szCs w:val="22"/>
        </w:rPr>
      </w:pPr>
      <w:r w:rsidRPr="00F04074">
        <w:rPr>
          <w:rFonts w:ascii="Cambria" w:hAnsi="Cambria" w:cs="Arial"/>
          <w:sz w:val="22"/>
          <w:szCs w:val="22"/>
        </w:rPr>
        <w:br/>
        <w:t>Ook op tal van andere beleidsterreinen</w:t>
      </w:r>
      <w:r w:rsidRPr="00F04074" w:rsidR="00512B4F">
        <w:rPr>
          <w:rFonts w:ascii="Cambria" w:hAnsi="Cambria" w:cs="Arial"/>
          <w:sz w:val="22"/>
          <w:szCs w:val="22"/>
        </w:rPr>
        <w:t xml:space="preserve"> </w:t>
      </w:r>
      <w:r w:rsidRPr="00F04074" w:rsidR="00015D40">
        <w:rPr>
          <w:rFonts w:ascii="Cambria" w:hAnsi="Cambria" w:cs="Arial"/>
          <w:sz w:val="22"/>
          <w:szCs w:val="22"/>
        </w:rPr>
        <w:t>zoals</w:t>
      </w:r>
      <w:r w:rsidRPr="00F04074">
        <w:rPr>
          <w:rFonts w:ascii="Cambria" w:hAnsi="Cambria" w:cs="Arial"/>
          <w:sz w:val="22"/>
          <w:szCs w:val="22"/>
        </w:rPr>
        <w:t xml:space="preserve"> beurzen</w:t>
      </w:r>
      <w:r w:rsidRPr="00F04074" w:rsidR="00015D40">
        <w:rPr>
          <w:rFonts w:ascii="Cambria" w:hAnsi="Cambria" w:cs="Arial"/>
          <w:sz w:val="22"/>
          <w:szCs w:val="22"/>
        </w:rPr>
        <w:t>,</w:t>
      </w:r>
      <w:r w:rsidRPr="00F04074">
        <w:rPr>
          <w:rFonts w:ascii="Cambria" w:hAnsi="Cambria" w:cs="Arial"/>
          <w:sz w:val="22"/>
          <w:szCs w:val="22"/>
        </w:rPr>
        <w:t xml:space="preserve"> culturele uitwisseling</w:t>
      </w:r>
      <w:r w:rsidRPr="00F04074" w:rsidR="00015D40">
        <w:rPr>
          <w:rFonts w:ascii="Cambria" w:hAnsi="Cambria" w:cs="Arial"/>
          <w:sz w:val="22"/>
          <w:szCs w:val="22"/>
        </w:rPr>
        <w:t>,</w:t>
      </w:r>
      <w:r w:rsidRPr="00F04074">
        <w:rPr>
          <w:rFonts w:ascii="Cambria" w:hAnsi="Cambria" w:cs="Arial"/>
          <w:sz w:val="22"/>
          <w:szCs w:val="22"/>
        </w:rPr>
        <w:t xml:space="preserve"> transportsamenwerking</w:t>
      </w:r>
      <w:r w:rsidRPr="00F04074" w:rsidR="00015D40">
        <w:rPr>
          <w:rFonts w:ascii="Cambria" w:hAnsi="Cambria" w:cs="Arial"/>
          <w:sz w:val="22"/>
          <w:szCs w:val="22"/>
        </w:rPr>
        <w:t>,</w:t>
      </w:r>
      <w:r w:rsidRPr="00F04074">
        <w:rPr>
          <w:rFonts w:ascii="Cambria" w:hAnsi="Cambria" w:cs="Arial"/>
          <w:sz w:val="22"/>
          <w:szCs w:val="22"/>
        </w:rPr>
        <w:t xml:space="preserve"> luchtvaart</w:t>
      </w:r>
      <w:r w:rsidRPr="00F04074" w:rsidR="00015D40">
        <w:rPr>
          <w:rFonts w:ascii="Cambria" w:hAnsi="Cambria" w:cs="Arial"/>
          <w:sz w:val="22"/>
          <w:szCs w:val="22"/>
        </w:rPr>
        <w:t>,</w:t>
      </w:r>
      <w:r w:rsidRPr="00F04074">
        <w:rPr>
          <w:rFonts w:ascii="Cambria" w:hAnsi="Cambria" w:cs="Arial"/>
          <w:sz w:val="22"/>
          <w:szCs w:val="22"/>
        </w:rPr>
        <w:t xml:space="preserve"> maritieme veiligheid</w:t>
      </w:r>
      <w:r w:rsidRPr="00F04074" w:rsidR="00015D40">
        <w:rPr>
          <w:rFonts w:ascii="Cambria" w:hAnsi="Cambria" w:cs="Arial"/>
          <w:sz w:val="22"/>
          <w:szCs w:val="22"/>
        </w:rPr>
        <w:t xml:space="preserve"> en</w:t>
      </w:r>
      <w:r w:rsidRPr="00F04074">
        <w:rPr>
          <w:rFonts w:ascii="Cambria" w:hAnsi="Cambria" w:cs="Arial"/>
          <w:sz w:val="22"/>
          <w:szCs w:val="22"/>
        </w:rPr>
        <w:t xml:space="preserve"> milieu zijn de contacten tussen de EU en de Filipijnen intensief.</w:t>
      </w:r>
    </w:p>
    <w:p w:rsidRPr="00F04074" w:rsidR="00DA216F" w:rsidP="00F04074" w:rsidRDefault="00DA216F">
      <w:pPr>
        <w:jc w:val="both"/>
        <w:rPr>
          <w:rFonts w:ascii="Cambria" w:hAnsi="Cambria" w:cs="Arial"/>
          <w:sz w:val="22"/>
          <w:szCs w:val="22"/>
        </w:rPr>
      </w:pPr>
    </w:p>
    <w:p w:rsidRPr="00F04074" w:rsidR="00DA216F" w:rsidP="00F04074" w:rsidRDefault="00430501">
      <w:pPr>
        <w:jc w:val="both"/>
        <w:rPr>
          <w:rFonts w:ascii="Cambria" w:hAnsi="Cambria" w:cs="Arial"/>
          <w:b/>
          <w:sz w:val="22"/>
          <w:szCs w:val="22"/>
        </w:rPr>
      </w:pPr>
      <w:r w:rsidRPr="00F04074">
        <w:rPr>
          <w:rFonts w:ascii="Cambria" w:hAnsi="Cambria" w:cs="Arial"/>
          <w:b/>
          <w:sz w:val="22"/>
          <w:szCs w:val="22"/>
        </w:rPr>
        <w:t>PARTNERSCHAPS EN SAMENWERKINGSOVEREENKOMSTEN</w:t>
      </w:r>
    </w:p>
    <w:p w:rsidRPr="00F04074" w:rsidR="00DA216F" w:rsidP="00F04074" w:rsidRDefault="00DA216F">
      <w:pPr>
        <w:jc w:val="both"/>
        <w:rPr>
          <w:rFonts w:ascii="Cambria" w:hAnsi="Cambria" w:cs="Arial"/>
          <w:b/>
          <w:sz w:val="22"/>
          <w:szCs w:val="22"/>
        </w:rPr>
      </w:pPr>
    </w:p>
    <w:p w:rsidR="00430501" w:rsidP="00F04074" w:rsidRDefault="00DA216F">
      <w:pPr>
        <w:jc w:val="both"/>
        <w:rPr>
          <w:rFonts w:ascii="Cambria" w:hAnsi="Cambria" w:cs="Arial"/>
          <w:sz w:val="22"/>
          <w:szCs w:val="22"/>
        </w:rPr>
      </w:pPr>
      <w:r w:rsidRPr="00F04074">
        <w:rPr>
          <w:rFonts w:ascii="Cambria" w:hAnsi="Cambria" w:cs="Arial"/>
          <w:sz w:val="22"/>
          <w:szCs w:val="22"/>
        </w:rPr>
        <w:t xml:space="preserve">Partnerschaps en samenwerkingsovereenkomsten (PSO’s) met derde landen zijn gebaseerd op artikel 207 en 211 van het Verdrag betreffende de werking van de Europese Unie, in samenhang met de eerste zin van artikel 218, tweede lid, eerste alinea, van dat </w:t>
      </w:r>
      <w:r w:rsidR="00430501">
        <w:rPr>
          <w:rFonts w:ascii="Cambria" w:hAnsi="Cambria" w:cs="Arial"/>
          <w:sz w:val="22"/>
          <w:szCs w:val="22"/>
        </w:rPr>
        <w:t>v</w:t>
      </w:r>
      <w:r w:rsidRPr="00F04074">
        <w:rPr>
          <w:rFonts w:ascii="Cambria" w:hAnsi="Cambria" w:cs="Arial"/>
          <w:sz w:val="22"/>
          <w:szCs w:val="22"/>
        </w:rPr>
        <w:t>erdrag</w:t>
      </w:r>
      <w:r w:rsidR="00430501">
        <w:rPr>
          <w:rFonts w:ascii="Cambria" w:hAnsi="Cambria" w:cs="Arial"/>
          <w:sz w:val="22"/>
          <w:szCs w:val="22"/>
        </w:rPr>
        <w:t xml:space="preserve">. </w:t>
      </w:r>
    </w:p>
    <w:p w:rsidR="00430501" w:rsidP="00F04074" w:rsidRDefault="00430501">
      <w:pPr>
        <w:jc w:val="both"/>
        <w:rPr>
          <w:rFonts w:ascii="Cambria" w:hAnsi="Cambria" w:cs="Arial"/>
          <w:sz w:val="22"/>
          <w:szCs w:val="22"/>
        </w:rPr>
      </w:pPr>
    </w:p>
    <w:p w:rsidR="00430501" w:rsidP="00F04074" w:rsidRDefault="002A507E">
      <w:pPr>
        <w:jc w:val="both"/>
        <w:rPr>
          <w:rFonts w:ascii="Cambria" w:hAnsi="Cambria" w:cs="Arial"/>
          <w:sz w:val="22"/>
          <w:szCs w:val="22"/>
        </w:rPr>
      </w:pPr>
      <w:r w:rsidRPr="00F04074">
        <w:rPr>
          <w:rFonts w:ascii="Cambria" w:hAnsi="Cambria" w:cs="Arial"/>
          <w:sz w:val="22"/>
          <w:szCs w:val="22"/>
        </w:rPr>
        <w:t>Deze overeenkomsten</w:t>
      </w:r>
      <w:r w:rsidRPr="00F04074" w:rsidR="00DA216F">
        <w:rPr>
          <w:rFonts w:ascii="Cambria" w:hAnsi="Cambria" w:cs="Arial"/>
          <w:sz w:val="22"/>
          <w:szCs w:val="22"/>
        </w:rPr>
        <w:t xml:space="preserve"> hebben een gemengd karakter. De materie die door de </w:t>
      </w:r>
      <w:r w:rsidRPr="00F04074" w:rsidR="00897387">
        <w:rPr>
          <w:rFonts w:ascii="Cambria" w:hAnsi="Cambria" w:cs="Arial"/>
          <w:sz w:val="22"/>
          <w:szCs w:val="22"/>
        </w:rPr>
        <w:t xml:space="preserve">PSO’s </w:t>
      </w:r>
      <w:r w:rsidRPr="00F04074" w:rsidR="00DA216F">
        <w:rPr>
          <w:rFonts w:ascii="Cambria" w:hAnsi="Cambria" w:cs="Arial"/>
          <w:sz w:val="22"/>
          <w:szCs w:val="22"/>
        </w:rPr>
        <w:t>wordt bestreken, is breder dan de bevoegdheden van de E</w:t>
      </w:r>
      <w:r w:rsidRPr="00F04074" w:rsidR="00897387">
        <w:rPr>
          <w:rFonts w:ascii="Cambria" w:hAnsi="Cambria" w:cs="Arial"/>
          <w:sz w:val="22"/>
          <w:szCs w:val="22"/>
        </w:rPr>
        <w:t>U</w:t>
      </w:r>
      <w:r w:rsidRPr="00F04074" w:rsidR="00DA216F">
        <w:rPr>
          <w:rFonts w:ascii="Cambria" w:hAnsi="Cambria" w:cs="Arial"/>
          <w:sz w:val="22"/>
          <w:szCs w:val="22"/>
        </w:rPr>
        <w:t>, reden waarom ook de lidstaten partij dienen te worden en daartoe de constitutioneel vereiste procedure dienen te doorlopen. Het doel van deze overeenkomsten is het bieden van een raamwerk voor een politieke dialoog, het ondersteunen van inspanningen op het gebi</w:t>
      </w:r>
      <w:r w:rsidRPr="00F04074" w:rsidR="00755F24">
        <w:rPr>
          <w:rFonts w:ascii="Cambria" w:hAnsi="Cambria" w:cs="Arial"/>
          <w:sz w:val="22"/>
          <w:szCs w:val="22"/>
        </w:rPr>
        <w:t>e</w:t>
      </w:r>
      <w:r w:rsidRPr="00F04074" w:rsidR="00DA216F">
        <w:rPr>
          <w:rFonts w:ascii="Cambria" w:hAnsi="Cambria" w:cs="Arial"/>
          <w:sz w:val="22"/>
          <w:szCs w:val="22"/>
        </w:rPr>
        <w:t xml:space="preserve">d van democratisering en ontwikkeling en het versoepelen van handel en investeringen tussen de EU en het betreffende land. Een PSO voorziet doorgaans ook in samenwerking op diverse terreinen. </w:t>
      </w:r>
    </w:p>
    <w:p w:rsidRPr="00F04074" w:rsidR="00275209" w:rsidP="00F04074" w:rsidRDefault="00593062">
      <w:pPr>
        <w:jc w:val="both"/>
        <w:rPr>
          <w:rFonts w:ascii="Cambria" w:hAnsi="Cambria" w:cs="Arial"/>
          <w:sz w:val="22"/>
          <w:szCs w:val="22"/>
        </w:rPr>
      </w:pPr>
      <w:r w:rsidRPr="00F04074">
        <w:rPr>
          <w:rFonts w:ascii="Cambria" w:hAnsi="Cambria" w:cs="Arial"/>
          <w:sz w:val="22"/>
          <w:szCs w:val="22"/>
        </w:rPr>
        <w:br/>
      </w:r>
    </w:p>
    <w:p w:rsidR="009B080F" w:rsidP="00F04074" w:rsidRDefault="009B080F">
      <w:pPr>
        <w:jc w:val="both"/>
        <w:rPr>
          <w:rFonts w:ascii="Cambria" w:hAnsi="Cambria" w:cs="Arial"/>
          <w:sz w:val="22"/>
          <w:szCs w:val="22"/>
        </w:rPr>
        <w:sectPr w:rsidR="009B080F" w:rsidSect="009B080F">
          <w:footerReference w:type="default" r:id="rId8"/>
          <w:footerReference w:type="first" r:id="rId9"/>
          <w:pgSz w:w="11906" w:h="16838" w:code="9"/>
          <w:pgMar w:top="1418" w:right="1418" w:bottom="1418" w:left="1418" w:header="709" w:footer="567" w:gutter="0"/>
          <w:cols w:space="708"/>
          <w:titlePg/>
          <w:docGrid w:linePitch="360"/>
        </w:sectPr>
      </w:pPr>
    </w:p>
    <w:p w:rsidRPr="00F04074" w:rsidR="00DA216F" w:rsidP="00F04074" w:rsidRDefault="00DA216F">
      <w:pPr>
        <w:jc w:val="both"/>
        <w:rPr>
          <w:rFonts w:ascii="Cambria" w:hAnsi="Cambria" w:cs="Arial"/>
          <w:sz w:val="22"/>
          <w:szCs w:val="22"/>
        </w:rPr>
      </w:pPr>
      <w:r w:rsidRPr="00F04074">
        <w:rPr>
          <w:rFonts w:ascii="Cambria" w:hAnsi="Cambria" w:cs="Arial"/>
          <w:sz w:val="22"/>
          <w:szCs w:val="22"/>
        </w:rPr>
        <w:lastRenderedPageBreak/>
        <w:t xml:space="preserve">Algemene principes die ten grondslag liggen aan een PSO zijn democratie, respect voor mensenrechten en voor de principes van het internationale recht. Hierbij is met name de opname van een aantal standaard politieke clausules van belang, op het gebied van mensenrechten, massavernietigingswapens, het Internationale Strafhof, bestrijding van terrorisme, tegengaan van kleine wapens, migratie en goed bestuur. </w:t>
      </w:r>
    </w:p>
    <w:p w:rsidR="00593062" w:rsidP="00F04074" w:rsidRDefault="00593062">
      <w:pPr>
        <w:jc w:val="both"/>
        <w:rPr>
          <w:rFonts w:ascii="Cambria" w:hAnsi="Cambria" w:cs="Arial"/>
          <w:b/>
          <w:i/>
          <w:sz w:val="22"/>
          <w:szCs w:val="22"/>
        </w:rPr>
      </w:pPr>
    </w:p>
    <w:p w:rsidRPr="00F04074" w:rsidR="00430501" w:rsidP="00F04074" w:rsidRDefault="00430501">
      <w:pPr>
        <w:jc w:val="both"/>
        <w:rPr>
          <w:rFonts w:ascii="Cambria" w:hAnsi="Cambria" w:cs="Arial"/>
          <w:b/>
          <w:i/>
          <w:sz w:val="22"/>
          <w:szCs w:val="22"/>
        </w:rPr>
      </w:pPr>
    </w:p>
    <w:p w:rsidR="00DA216F" w:rsidP="00F04074" w:rsidRDefault="00430501">
      <w:pPr>
        <w:jc w:val="both"/>
        <w:rPr>
          <w:rFonts w:ascii="Cambria" w:hAnsi="Cambria" w:cs="Arial"/>
          <w:b/>
          <w:sz w:val="22"/>
          <w:szCs w:val="22"/>
        </w:rPr>
      </w:pPr>
      <w:r w:rsidRPr="00F04074">
        <w:rPr>
          <w:rFonts w:ascii="Cambria" w:hAnsi="Cambria" w:cs="Arial"/>
          <w:b/>
          <w:sz w:val="22"/>
          <w:szCs w:val="22"/>
        </w:rPr>
        <w:t>TOTSTANDKOMING EN KARAKTER VAN DE OVEREENKOMST</w:t>
      </w:r>
    </w:p>
    <w:p w:rsidRPr="00F04074" w:rsidR="00430501" w:rsidP="00F04074" w:rsidRDefault="00430501">
      <w:pPr>
        <w:jc w:val="both"/>
        <w:rPr>
          <w:rFonts w:ascii="Cambria" w:hAnsi="Cambria" w:cs="Arial"/>
          <w:b/>
          <w:sz w:val="22"/>
          <w:szCs w:val="22"/>
        </w:rPr>
      </w:pPr>
    </w:p>
    <w:p w:rsidRPr="00F04074" w:rsidR="00DA216F" w:rsidP="00F04074" w:rsidRDefault="00DA216F">
      <w:pPr>
        <w:jc w:val="both"/>
        <w:rPr>
          <w:rFonts w:ascii="Cambria" w:hAnsi="Cambria" w:cs="Arial"/>
          <w:sz w:val="22"/>
          <w:szCs w:val="22"/>
        </w:rPr>
      </w:pPr>
      <w:r w:rsidRPr="00F04074">
        <w:rPr>
          <w:rFonts w:ascii="Cambria" w:hAnsi="Cambria" w:cs="Arial"/>
          <w:sz w:val="22"/>
          <w:szCs w:val="22"/>
        </w:rPr>
        <w:t xml:space="preserve">In 2004 </w:t>
      </w:r>
      <w:r w:rsidRPr="00F04074" w:rsidR="003D29B7">
        <w:rPr>
          <w:rFonts w:ascii="Cambria" w:hAnsi="Cambria" w:cs="Arial"/>
          <w:sz w:val="22"/>
          <w:szCs w:val="22"/>
        </w:rPr>
        <w:t xml:space="preserve">besloot </w:t>
      </w:r>
      <w:r w:rsidRPr="00F04074">
        <w:rPr>
          <w:rFonts w:ascii="Cambria" w:hAnsi="Cambria" w:cs="Arial"/>
          <w:sz w:val="22"/>
          <w:szCs w:val="22"/>
        </w:rPr>
        <w:t xml:space="preserve">de EU de relatie met ASEAN landen te intensiveren door </w:t>
      </w:r>
      <w:r w:rsidRPr="00F04074" w:rsidR="003D29B7">
        <w:rPr>
          <w:rFonts w:ascii="Cambria" w:hAnsi="Cambria" w:cs="Arial"/>
          <w:sz w:val="22"/>
          <w:szCs w:val="22"/>
        </w:rPr>
        <w:t>onderhandelingen over een regional</w:t>
      </w:r>
      <w:r w:rsidRPr="00F04074" w:rsidR="00897387">
        <w:rPr>
          <w:rFonts w:ascii="Cambria" w:hAnsi="Cambria" w:cs="Arial"/>
          <w:sz w:val="22"/>
          <w:szCs w:val="22"/>
        </w:rPr>
        <w:t>e</w:t>
      </w:r>
      <w:r w:rsidRPr="00F04074" w:rsidR="003D29B7">
        <w:rPr>
          <w:rFonts w:ascii="Cambria" w:hAnsi="Cambria" w:cs="Arial"/>
          <w:sz w:val="22"/>
          <w:szCs w:val="22"/>
        </w:rPr>
        <w:t xml:space="preserve"> </w:t>
      </w:r>
      <w:r w:rsidRPr="00F04074">
        <w:rPr>
          <w:rFonts w:ascii="Cambria" w:hAnsi="Cambria" w:cs="Arial"/>
          <w:sz w:val="22"/>
          <w:szCs w:val="22"/>
        </w:rPr>
        <w:t>PSO</w:t>
      </w:r>
      <w:r w:rsidRPr="00F04074" w:rsidR="003D29B7">
        <w:rPr>
          <w:rFonts w:ascii="Cambria" w:hAnsi="Cambria" w:cs="Arial"/>
          <w:sz w:val="22"/>
          <w:szCs w:val="22"/>
        </w:rPr>
        <w:t xml:space="preserve"> te starten</w:t>
      </w:r>
      <w:r w:rsidRPr="00F04074" w:rsidR="002A507E">
        <w:rPr>
          <w:rFonts w:ascii="Cambria" w:hAnsi="Cambria" w:cs="Arial"/>
          <w:sz w:val="22"/>
          <w:szCs w:val="22"/>
        </w:rPr>
        <w:t xml:space="preserve">. </w:t>
      </w:r>
      <w:r w:rsidRPr="00F04074" w:rsidR="003D29B7">
        <w:rPr>
          <w:rFonts w:ascii="Cambria" w:hAnsi="Cambria" w:cs="Arial"/>
          <w:sz w:val="22"/>
          <w:szCs w:val="22"/>
        </w:rPr>
        <w:t xml:space="preserve">In 2007 liepen deze </w:t>
      </w:r>
      <w:r w:rsidRPr="00F04074" w:rsidR="00501309">
        <w:rPr>
          <w:rFonts w:ascii="Cambria" w:hAnsi="Cambria" w:cs="Arial"/>
          <w:sz w:val="22"/>
          <w:szCs w:val="22"/>
        </w:rPr>
        <w:t>onderh</w:t>
      </w:r>
      <w:r w:rsidRPr="00F04074" w:rsidR="003D29B7">
        <w:rPr>
          <w:rFonts w:ascii="Cambria" w:hAnsi="Cambria" w:cs="Arial"/>
          <w:sz w:val="22"/>
          <w:szCs w:val="22"/>
        </w:rPr>
        <w:t>a</w:t>
      </w:r>
      <w:r w:rsidRPr="00F04074" w:rsidR="00501309">
        <w:rPr>
          <w:rFonts w:ascii="Cambria" w:hAnsi="Cambria" w:cs="Arial"/>
          <w:sz w:val="22"/>
          <w:szCs w:val="22"/>
        </w:rPr>
        <w:t>n</w:t>
      </w:r>
      <w:r w:rsidRPr="00F04074" w:rsidR="003D29B7">
        <w:rPr>
          <w:rFonts w:ascii="Cambria" w:hAnsi="Cambria" w:cs="Arial"/>
          <w:sz w:val="22"/>
          <w:szCs w:val="22"/>
        </w:rPr>
        <w:t xml:space="preserve">delingen vast en werd besloten akkoorden te sluiten met individuele landen van de ASEAN regio. </w:t>
      </w:r>
      <w:r w:rsidRPr="00F04074">
        <w:rPr>
          <w:rFonts w:ascii="Cambria" w:hAnsi="Cambria" w:cs="Arial"/>
          <w:sz w:val="22"/>
          <w:szCs w:val="22"/>
        </w:rPr>
        <w:t>De onderhandelingen tussen de EU en de Fili</w:t>
      </w:r>
      <w:r w:rsidRPr="00F04074" w:rsidR="00F87991">
        <w:rPr>
          <w:rFonts w:ascii="Cambria" w:hAnsi="Cambria" w:cs="Arial"/>
          <w:sz w:val="22"/>
          <w:szCs w:val="22"/>
        </w:rPr>
        <w:t>p</w:t>
      </w:r>
      <w:r w:rsidRPr="00F04074">
        <w:rPr>
          <w:rFonts w:ascii="Cambria" w:hAnsi="Cambria" w:cs="Arial"/>
          <w:sz w:val="22"/>
          <w:szCs w:val="22"/>
        </w:rPr>
        <w:t xml:space="preserve">ijnen begonnen in februari 2009 en werden </w:t>
      </w:r>
      <w:r w:rsidRPr="00F04074" w:rsidR="003D29B7">
        <w:rPr>
          <w:rFonts w:ascii="Cambria" w:hAnsi="Cambria" w:cs="Arial"/>
          <w:sz w:val="22"/>
          <w:szCs w:val="22"/>
        </w:rPr>
        <w:t>eind 2010 afg</w:t>
      </w:r>
      <w:r w:rsidRPr="00F04074" w:rsidR="00A50B83">
        <w:rPr>
          <w:rFonts w:ascii="Cambria" w:hAnsi="Cambria" w:cs="Arial"/>
          <w:sz w:val="22"/>
          <w:szCs w:val="22"/>
        </w:rPr>
        <w:t>e</w:t>
      </w:r>
      <w:r w:rsidRPr="00F04074" w:rsidR="003D29B7">
        <w:rPr>
          <w:rFonts w:ascii="Cambria" w:hAnsi="Cambria" w:cs="Arial"/>
          <w:sz w:val="22"/>
          <w:szCs w:val="22"/>
        </w:rPr>
        <w:t>rond</w:t>
      </w:r>
      <w:r w:rsidRPr="00F04074" w:rsidR="00A50B83">
        <w:rPr>
          <w:rFonts w:ascii="Cambria" w:hAnsi="Cambria" w:cs="Arial"/>
          <w:sz w:val="22"/>
          <w:szCs w:val="22"/>
        </w:rPr>
        <w:t xml:space="preserve"> en verliepen zonder noemenswaardige problemen</w:t>
      </w:r>
      <w:r w:rsidRPr="00F04074" w:rsidR="003D29B7">
        <w:rPr>
          <w:rFonts w:ascii="Cambria" w:hAnsi="Cambria" w:cs="Arial"/>
          <w:sz w:val="22"/>
          <w:szCs w:val="22"/>
        </w:rPr>
        <w:t xml:space="preserve">. </w:t>
      </w:r>
      <w:r w:rsidRPr="00F04074">
        <w:rPr>
          <w:rFonts w:ascii="Cambria" w:hAnsi="Cambria" w:cs="Arial"/>
          <w:sz w:val="22"/>
          <w:szCs w:val="22"/>
        </w:rPr>
        <w:t xml:space="preserve">De </w:t>
      </w:r>
      <w:smartTag w:uri="urn:schemas-microsoft-com:office:smarttags" w:element="PersonName">
        <w:r w:rsidRPr="00F04074">
          <w:rPr>
            <w:rFonts w:ascii="Cambria" w:hAnsi="Cambria" w:cs="Arial"/>
            <w:sz w:val="22"/>
            <w:szCs w:val="22"/>
          </w:rPr>
          <w:t>PS</w:t>
        </w:r>
      </w:smartTag>
      <w:r w:rsidRPr="00F04074">
        <w:rPr>
          <w:rFonts w:ascii="Cambria" w:hAnsi="Cambria" w:cs="Arial"/>
          <w:sz w:val="22"/>
          <w:szCs w:val="22"/>
        </w:rPr>
        <w:t xml:space="preserve">O is gericht op het </w:t>
      </w:r>
      <w:r w:rsidRPr="00F04074" w:rsidR="00A23CCC">
        <w:rPr>
          <w:rFonts w:ascii="Cambria" w:hAnsi="Cambria" w:cs="Arial"/>
          <w:sz w:val="22"/>
          <w:szCs w:val="22"/>
        </w:rPr>
        <w:t>creëren</w:t>
      </w:r>
      <w:r w:rsidRPr="00F04074">
        <w:rPr>
          <w:rFonts w:ascii="Cambria" w:hAnsi="Cambria" w:cs="Arial"/>
          <w:sz w:val="22"/>
          <w:szCs w:val="22"/>
        </w:rPr>
        <w:t xml:space="preserve"> van een relatie tussen de EU en de Filipijnen gebaseerd op een moderne beleidsagenda met een passen</w:t>
      </w:r>
      <w:r w:rsidRPr="00F04074" w:rsidR="002A507E">
        <w:rPr>
          <w:rFonts w:ascii="Cambria" w:hAnsi="Cambria" w:cs="Arial"/>
          <w:sz w:val="22"/>
          <w:szCs w:val="22"/>
        </w:rPr>
        <w:t>d</w:t>
      </w:r>
      <w:r w:rsidRPr="00F04074">
        <w:rPr>
          <w:rFonts w:ascii="Cambria" w:hAnsi="Cambria" w:cs="Arial"/>
          <w:sz w:val="22"/>
          <w:szCs w:val="22"/>
        </w:rPr>
        <w:t xml:space="preserve"> institutioneel raamwerk waarbinnen een politieke dialoog over een breed scala aan onderwerpen gevoerd kan worden.</w:t>
      </w:r>
    </w:p>
    <w:p w:rsidRPr="00F04074" w:rsidR="00DA216F" w:rsidP="00F04074" w:rsidRDefault="00DA216F">
      <w:pPr>
        <w:jc w:val="both"/>
        <w:rPr>
          <w:rFonts w:ascii="Cambria" w:hAnsi="Cambria" w:cs="Arial"/>
          <w:sz w:val="22"/>
          <w:szCs w:val="22"/>
        </w:rPr>
      </w:pPr>
    </w:p>
    <w:p w:rsidRPr="00F04074" w:rsidR="00DA216F" w:rsidP="00F04074" w:rsidRDefault="00F87991">
      <w:pPr>
        <w:pStyle w:val="BodyText"/>
        <w:jc w:val="both"/>
        <w:rPr>
          <w:rFonts w:ascii="Cambria" w:hAnsi="Cambria"/>
          <w:sz w:val="22"/>
          <w:szCs w:val="22"/>
        </w:rPr>
      </w:pPr>
      <w:r w:rsidRPr="00F04074">
        <w:rPr>
          <w:rFonts w:ascii="Cambria" w:hAnsi="Cambria"/>
          <w:sz w:val="22"/>
          <w:szCs w:val="22"/>
        </w:rPr>
        <w:t xml:space="preserve">De </w:t>
      </w:r>
      <w:smartTag w:uri="urn:schemas-microsoft-com:office:smarttags" w:element="PersonName">
        <w:r w:rsidRPr="00F04074">
          <w:rPr>
            <w:rFonts w:ascii="Cambria" w:hAnsi="Cambria"/>
            <w:sz w:val="22"/>
            <w:szCs w:val="22"/>
          </w:rPr>
          <w:t>PS</w:t>
        </w:r>
      </w:smartTag>
      <w:r w:rsidRPr="00F04074">
        <w:rPr>
          <w:rFonts w:ascii="Cambria" w:hAnsi="Cambria"/>
          <w:sz w:val="22"/>
          <w:szCs w:val="22"/>
        </w:rPr>
        <w:t>O met de Fili</w:t>
      </w:r>
      <w:r w:rsidRPr="00F04074" w:rsidR="00DA216F">
        <w:rPr>
          <w:rFonts w:ascii="Cambria" w:hAnsi="Cambria"/>
          <w:sz w:val="22"/>
          <w:szCs w:val="22"/>
        </w:rPr>
        <w:t xml:space="preserve">pijnen is na de </w:t>
      </w:r>
      <w:r w:rsidRPr="00F04074" w:rsidR="003D29B7">
        <w:rPr>
          <w:rFonts w:ascii="Cambria" w:hAnsi="Cambria"/>
          <w:sz w:val="22"/>
          <w:szCs w:val="22"/>
        </w:rPr>
        <w:t xml:space="preserve">PSO </w:t>
      </w:r>
      <w:r w:rsidRPr="00F04074" w:rsidR="00DA216F">
        <w:rPr>
          <w:rFonts w:ascii="Cambria" w:hAnsi="Cambria"/>
          <w:sz w:val="22"/>
          <w:szCs w:val="22"/>
        </w:rPr>
        <w:t xml:space="preserve">met Indonesië </w:t>
      </w:r>
      <w:r w:rsidRPr="00F04074" w:rsidR="005E6BC4">
        <w:rPr>
          <w:rFonts w:ascii="Cambria" w:hAnsi="Cambria"/>
          <w:sz w:val="22"/>
          <w:szCs w:val="22"/>
        </w:rPr>
        <w:t>de tweede</w:t>
      </w:r>
      <w:r w:rsidRPr="00F04074" w:rsidR="00DA216F">
        <w:rPr>
          <w:rFonts w:ascii="Cambria" w:hAnsi="Cambria"/>
          <w:sz w:val="22"/>
          <w:szCs w:val="22"/>
        </w:rPr>
        <w:t xml:space="preserve"> die de EU sl</w:t>
      </w:r>
      <w:r w:rsidRPr="00F04074" w:rsidR="00897387">
        <w:rPr>
          <w:rFonts w:ascii="Cambria" w:hAnsi="Cambria"/>
          <w:sz w:val="22"/>
          <w:szCs w:val="22"/>
        </w:rPr>
        <w:t>oo</w:t>
      </w:r>
      <w:r w:rsidRPr="00F04074" w:rsidR="00DA216F">
        <w:rPr>
          <w:rFonts w:ascii="Cambria" w:hAnsi="Cambria"/>
          <w:sz w:val="22"/>
          <w:szCs w:val="22"/>
        </w:rPr>
        <w:t xml:space="preserve">t in </w:t>
      </w:r>
      <w:r w:rsidRPr="00F04074" w:rsidR="005E6BC4">
        <w:rPr>
          <w:rFonts w:ascii="Cambria" w:hAnsi="Cambria"/>
          <w:sz w:val="22"/>
          <w:szCs w:val="22"/>
        </w:rPr>
        <w:t>Zuidoost-</w:t>
      </w:r>
      <w:r w:rsidRPr="00F04074" w:rsidR="00DA216F">
        <w:rPr>
          <w:rFonts w:ascii="Cambria" w:hAnsi="Cambria"/>
          <w:sz w:val="22"/>
          <w:szCs w:val="22"/>
        </w:rPr>
        <w:t xml:space="preserve">Azië. Het is de eerste </w:t>
      </w:r>
      <w:r w:rsidRPr="00F04074" w:rsidR="00EA5642">
        <w:rPr>
          <w:rFonts w:ascii="Cambria" w:hAnsi="Cambria"/>
          <w:sz w:val="22"/>
          <w:szCs w:val="22"/>
        </w:rPr>
        <w:t xml:space="preserve">alomvattende </w:t>
      </w:r>
      <w:r w:rsidRPr="00F04074" w:rsidR="00DA216F">
        <w:rPr>
          <w:rFonts w:ascii="Cambria" w:hAnsi="Cambria"/>
          <w:sz w:val="22"/>
          <w:szCs w:val="22"/>
        </w:rPr>
        <w:t xml:space="preserve">bilaterale overeenkomst tussen de EU en de Filipijnen en draagt daarmee bij aan een verbetering van het profiel en de rol van Europa in </w:t>
      </w:r>
      <w:r w:rsidRPr="00F04074" w:rsidR="00565B87">
        <w:rPr>
          <w:rFonts w:ascii="Cambria" w:hAnsi="Cambria"/>
          <w:sz w:val="22"/>
          <w:szCs w:val="22"/>
        </w:rPr>
        <w:t xml:space="preserve">het land en in de regio. De afronding van deze </w:t>
      </w:r>
      <w:smartTag w:uri="urn:schemas-microsoft-com:office:smarttags" w:element="PersonName">
        <w:r w:rsidR="00565B87" w:rsidRPr="00F04074">
          <w:rPr>
            <w:rFonts w:ascii="Cambria" w:hAnsi="Cambria"/>
            <w:sz w:val="22"/>
            <w:szCs w:val="22"/>
          </w:rPr>
          <w:t>PS</w:t>
        </w:r>
      </w:smartTag>
      <w:r w:rsidRPr="00F04074" w:rsidR="00565B87">
        <w:rPr>
          <w:rFonts w:ascii="Cambria" w:hAnsi="Cambria"/>
          <w:sz w:val="22"/>
          <w:szCs w:val="22"/>
        </w:rPr>
        <w:t xml:space="preserve">O maakt tevens de weg vrij voor eventuele vrijhandelsbesprekingen, aangezien is afgesproken dat voor de ASEAN regio een afgeronde </w:t>
      </w:r>
      <w:smartTag w:uri="urn:schemas-microsoft-com:office:smarttags" w:element="PersonName">
        <w:r w:rsidR="00565B87" w:rsidRPr="00F04074">
          <w:rPr>
            <w:rFonts w:ascii="Cambria" w:hAnsi="Cambria"/>
            <w:sz w:val="22"/>
            <w:szCs w:val="22"/>
          </w:rPr>
          <w:t>PS</w:t>
        </w:r>
      </w:smartTag>
      <w:r w:rsidRPr="00F04074" w:rsidR="00565B87">
        <w:rPr>
          <w:rFonts w:ascii="Cambria" w:hAnsi="Cambria"/>
          <w:sz w:val="22"/>
          <w:szCs w:val="22"/>
        </w:rPr>
        <w:t>O een voorwaarde is voor het ondertekenen van een vrijhandelsakkoord.</w:t>
      </w:r>
    </w:p>
    <w:p w:rsidRPr="00F04074" w:rsidR="00DA216F" w:rsidP="00F04074" w:rsidRDefault="00DA216F">
      <w:pPr>
        <w:jc w:val="both"/>
        <w:rPr>
          <w:rFonts w:ascii="Cambria" w:hAnsi="Cambria" w:cs="Arial"/>
          <w:sz w:val="22"/>
          <w:szCs w:val="22"/>
        </w:rPr>
      </w:pPr>
    </w:p>
    <w:p w:rsidRPr="00F04074" w:rsidR="00015D40" w:rsidP="00F04074" w:rsidRDefault="00A24347">
      <w:pPr>
        <w:pStyle w:val="BodyText"/>
        <w:jc w:val="both"/>
        <w:rPr>
          <w:rFonts w:ascii="Cambria" w:hAnsi="Cambria"/>
          <w:sz w:val="22"/>
          <w:szCs w:val="22"/>
        </w:rPr>
      </w:pPr>
      <w:r w:rsidRPr="00F04074">
        <w:rPr>
          <w:rFonts w:ascii="Cambria" w:hAnsi="Cambria"/>
          <w:sz w:val="22"/>
          <w:szCs w:val="22"/>
        </w:rPr>
        <w:t>De samenwerking zal plaatsvinden op een breed aantal terreinen</w:t>
      </w:r>
      <w:r w:rsidRPr="00F04074" w:rsidR="00BC4441">
        <w:rPr>
          <w:rFonts w:ascii="Cambria" w:hAnsi="Cambria"/>
          <w:sz w:val="22"/>
          <w:szCs w:val="22"/>
        </w:rPr>
        <w:t xml:space="preserve">, </w:t>
      </w:r>
      <w:r w:rsidRPr="00F04074">
        <w:rPr>
          <w:rFonts w:ascii="Cambria" w:hAnsi="Cambria"/>
          <w:sz w:val="22"/>
          <w:szCs w:val="22"/>
        </w:rPr>
        <w:t>waaronder mensenrechten, massavernietigingswapens,</w:t>
      </w:r>
      <w:r w:rsidRPr="00F04074" w:rsidR="00BC4441">
        <w:rPr>
          <w:rFonts w:ascii="Cambria" w:hAnsi="Cambria"/>
          <w:sz w:val="22"/>
          <w:szCs w:val="22"/>
        </w:rPr>
        <w:t xml:space="preserve"> counterterrorisme, </w:t>
      </w:r>
      <w:r w:rsidRPr="00F04074">
        <w:rPr>
          <w:rFonts w:ascii="Cambria" w:hAnsi="Cambria"/>
          <w:sz w:val="22"/>
          <w:szCs w:val="22"/>
        </w:rPr>
        <w:t>handel, milieu, transport, onderwijs en cultuur</w:t>
      </w:r>
      <w:r w:rsidRPr="00F04074" w:rsidR="001070A4">
        <w:rPr>
          <w:rFonts w:ascii="Cambria" w:hAnsi="Cambria"/>
          <w:sz w:val="22"/>
          <w:szCs w:val="22"/>
        </w:rPr>
        <w:t>. Tevens wordt samenwerking gezocht bij de aanpak van corruptie, het witwassen van geld, financiering van terrorisme en illegale drugshandel. Daarnaast zal worden samengewerkt op terreinen die van specifiek belang zijn in de relatie tussen de EU en de Filipijnen zoals conflictpreventie, rampenmanagement en ontwikkelingssamenwerking.</w:t>
      </w:r>
      <w:r w:rsidRPr="00F04074" w:rsidR="00071337">
        <w:rPr>
          <w:rFonts w:ascii="Cambria" w:hAnsi="Cambria"/>
          <w:sz w:val="22"/>
          <w:szCs w:val="22"/>
        </w:rPr>
        <w:t xml:space="preserve"> Door de PSO kan Nederland de eigen samenwerkingsagenda met de Filipijnen in een breder EU-kader vorm geven. Nederland is voor de Filipijnen een belangrijke handelspartner, de tweede van alle EU lidstaten. De samenwerking in EU-verband is vooral van belang op het gebied van democratisering, mensenrechten, milieu en handel.</w:t>
      </w:r>
      <w:r w:rsidRPr="00F04074" w:rsidR="00065376">
        <w:rPr>
          <w:rFonts w:ascii="Cambria" w:hAnsi="Cambria"/>
          <w:sz w:val="22"/>
          <w:szCs w:val="22"/>
        </w:rPr>
        <w:t xml:space="preserve"> </w:t>
      </w:r>
    </w:p>
    <w:p w:rsidRPr="00F04074" w:rsidR="00DA216F" w:rsidP="00F04074" w:rsidRDefault="00DA216F">
      <w:pPr>
        <w:jc w:val="both"/>
        <w:rPr>
          <w:rFonts w:ascii="Cambria" w:hAnsi="Cambria"/>
          <w:sz w:val="22"/>
          <w:szCs w:val="22"/>
        </w:rPr>
      </w:pPr>
    </w:p>
    <w:p w:rsidRPr="00F04074" w:rsidR="00DA216F" w:rsidP="00F04074" w:rsidRDefault="00430501">
      <w:pPr>
        <w:jc w:val="both"/>
        <w:rPr>
          <w:rFonts w:ascii="Cambria" w:hAnsi="Cambria" w:cs="Arial"/>
          <w:b/>
          <w:sz w:val="22"/>
          <w:szCs w:val="22"/>
        </w:rPr>
      </w:pPr>
      <w:r w:rsidRPr="00F04074">
        <w:rPr>
          <w:rFonts w:ascii="Cambria" w:hAnsi="Cambria" w:cs="Arial"/>
          <w:b/>
          <w:sz w:val="22"/>
          <w:szCs w:val="22"/>
        </w:rPr>
        <w:t>II ARTIKELSGEWIJZE TOELICHTING</w:t>
      </w:r>
    </w:p>
    <w:p w:rsidRPr="00F04074" w:rsidR="00DA216F" w:rsidP="00F04074" w:rsidRDefault="00DA216F">
      <w:pPr>
        <w:jc w:val="both"/>
        <w:rPr>
          <w:rFonts w:ascii="Cambria" w:hAnsi="Cambria" w:cs="Arial"/>
          <w:b/>
          <w:sz w:val="22"/>
          <w:szCs w:val="22"/>
        </w:rPr>
      </w:pPr>
    </w:p>
    <w:p w:rsidRPr="00F04074" w:rsidR="00DA216F" w:rsidP="00F04074" w:rsidRDefault="00DA216F">
      <w:pPr>
        <w:jc w:val="both"/>
        <w:rPr>
          <w:rFonts w:ascii="Cambria" w:hAnsi="Cambria" w:cs="Arial"/>
          <w:b/>
          <w:sz w:val="22"/>
          <w:szCs w:val="22"/>
        </w:rPr>
      </w:pPr>
      <w:r w:rsidRPr="00F04074">
        <w:rPr>
          <w:rFonts w:ascii="Cambria" w:hAnsi="Cambria" w:cs="Arial"/>
          <w:b/>
          <w:sz w:val="22"/>
          <w:szCs w:val="22"/>
        </w:rPr>
        <w:t>Preambule</w:t>
      </w:r>
    </w:p>
    <w:p w:rsidRPr="00F04074" w:rsidR="00282FEE" w:rsidP="00F04074" w:rsidRDefault="00282FEE">
      <w:pPr>
        <w:jc w:val="both"/>
        <w:rPr>
          <w:rFonts w:ascii="Cambria" w:hAnsi="Cambria" w:cs="Arial"/>
          <w:b/>
          <w:sz w:val="22"/>
          <w:szCs w:val="22"/>
        </w:rPr>
      </w:pPr>
    </w:p>
    <w:p w:rsidRPr="00F04074" w:rsidR="00DA216F" w:rsidP="00F04074" w:rsidRDefault="00081D17">
      <w:pPr>
        <w:jc w:val="both"/>
        <w:rPr>
          <w:rFonts w:ascii="Cambria" w:hAnsi="Cambria" w:cs="Arial"/>
          <w:sz w:val="22"/>
          <w:szCs w:val="22"/>
        </w:rPr>
      </w:pPr>
      <w:r w:rsidRPr="00F04074">
        <w:rPr>
          <w:rFonts w:ascii="Cambria" w:hAnsi="Cambria" w:cs="Arial"/>
          <w:sz w:val="22"/>
          <w:szCs w:val="22"/>
        </w:rPr>
        <w:t xml:space="preserve">De preambule bevat een opsomming van intenties en grondslagen die tezamen de context vormen van het verdrag. </w:t>
      </w:r>
      <w:r w:rsidRPr="00F04074" w:rsidR="003A01CD">
        <w:rPr>
          <w:rFonts w:ascii="Cambria" w:hAnsi="Cambria" w:cs="Arial"/>
          <w:sz w:val="22"/>
          <w:szCs w:val="22"/>
        </w:rPr>
        <w:t>P</w:t>
      </w:r>
      <w:r w:rsidRPr="00F04074">
        <w:rPr>
          <w:rFonts w:ascii="Cambria" w:hAnsi="Cambria" w:cs="Arial"/>
          <w:sz w:val="22"/>
          <w:szCs w:val="22"/>
        </w:rPr>
        <w:t>artijen benadrukken de gezamenlijke wens om de banden te versterken en duurza</w:t>
      </w:r>
      <w:r w:rsidRPr="00F04074" w:rsidR="00970AB3">
        <w:rPr>
          <w:rFonts w:ascii="Cambria" w:hAnsi="Cambria" w:cs="Arial"/>
          <w:sz w:val="22"/>
          <w:szCs w:val="22"/>
        </w:rPr>
        <w:t xml:space="preserve">me betrekkingen te ontwikkelen. Specifiek wordt gewezen op het belang van mensenrechten, de beginselen van de rechtstaat en goed bestuur, de bestrijding </w:t>
      </w:r>
      <w:r w:rsidRPr="00F04074" w:rsidR="0091674B">
        <w:rPr>
          <w:rFonts w:ascii="Cambria" w:hAnsi="Cambria" w:cs="Arial"/>
          <w:sz w:val="22"/>
          <w:szCs w:val="22"/>
        </w:rPr>
        <w:t>van massavernietigingswapens,</w:t>
      </w:r>
      <w:r w:rsidRPr="00F04074" w:rsidR="00970AB3">
        <w:rPr>
          <w:rFonts w:ascii="Cambria" w:hAnsi="Cambria" w:cs="Arial"/>
          <w:sz w:val="22"/>
          <w:szCs w:val="22"/>
        </w:rPr>
        <w:t xml:space="preserve"> terrorisme, het tegengaan van drugssmokkel en</w:t>
      </w:r>
      <w:r w:rsidRPr="00F04074" w:rsidR="0091674B">
        <w:rPr>
          <w:rFonts w:ascii="Cambria" w:hAnsi="Cambria" w:cs="Arial"/>
          <w:sz w:val="22"/>
          <w:szCs w:val="22"/>
        </w:rPr>
        <w:t xml:space="preserve"> samenwerking op het terrein van</w:t>
      </w:r>
      <w:r w:rsidRPr="00F04074" w:rsidR="00970AB3">
        <w:rPr>
          <w:rFonts w:ascii="Cambria" w:hAnsi="Cambria" w:cs="Arial"/>
          <w:sz w:val="22"/>
          <w:szCs w:val="22"/>
        </w:rPr>
        <w:t xml:space="preserve"> justitie en veiligheid.</w:t>
      </w:r>
    </w:p>
    <w:p w:rsidRPr="00F04074" w:rsidR="00F87991" w:rsidP="00F04074" w:rsidRDefault="00F87991">
      <w:pPr>
        <w:jc w:val="both"/>
        <w:rPr>
          <w:rFonts w:ascii="Cambria" w:hAnsi="Cambria" w:cs="Arial"/>
          <w:b/>
          <w:sz w:val="22"/>
          <w:szCs w:val="22"/>
        </w:rPr>
      </w:pPr>
    </w:p>
    <w:p w:rsidRPr="00F04074" w:rsidR="00F87991" w:rsidP="00F04074" w:rsidRDefault="009E14EC">
      <w:pPr>
        <w:jc w:val="both"/>
        <w:rPr>
          <w:rFonts w:ascii="Cambria" w:hAnsi="Cambria" w:cs="Arial"/>
          <w:b/>
          <w:sz w:val="22"/>
          <w:szCs w:val="22"/>
        </w:rPr>
      </w:pPr>
      <w:r w:rsidRPr="00F04074">
        <w:rPr>
          <w:rFonts w:ascii="Cambria" w:hAnsi="Cambria" w:cs="Arial"/>
          <w:b/>
          <w:sz w:val="22"/>
          <w:szCs w:val="22"/>
        </w:rPr>
        <w:t>T</w:t>
      </w:r>
      <w:r w:rsidR="00430501">
        <w:rPr>
          <w:rFonts w:ascii="Cambria" w:hAnsi="Cambria" w:cs="Arial"/>
          <w:b/>
          <w:sz w:val="22"/>
          <w:szCs w:val="22"/>
        </w:rPr>
        <w:t>itel</w:t>
      </w:r>
      <w:r w:rsidRPr="00F04074" w:rsidR="00FA6EFE">
        <w:rPr>
          <w:rFonts w:ascii="Cambria" w:hAnsi="Cambria" w:cs="Arial"/>
          <w:b/>
          <w:sz w:val="22"/>
          <w:szCs w:val="22"/>
        </w:rPr>
        <w:t xml:space="preserve"> I</w:t>
      </w:r>
      <w:r w:rsidRPr="00F04074" w:rsidR="00343997">
        <w:rPr>
          <w:rFonts w:ascii="Cambria" w:hAnsi="Cambria" w:cs="Arial"/>
          <w:b/>
          <w:sz w:val="22"/>
          <w:szCs w:val="22"/>
        </w:rPr>
        <w:t>: Aard en toepassingsgeb</w:t>
      </w:r>
      <w:r w:rsidRPr="00F04074" w:rsidR="00F87991">
        <w:rPr>
          <w:rFonts w:ascii="Cambria" w:hAnsi="Cambria" w:cs="Arial"/>
          <w:b/>
          <w:sz w:val="22"/>
          <w:szCs w:val="22"/>
        </w:rPr>
        <w:t>i</w:t>
      </w:r>
      <w:r w:rsidRPr="00F04074" w:rsidR="00343997">
        <w:rPr>
          <w:rFonts w:ascii="Cambria" w:hAnsi="Cambria" w:cs="Arial"/>
          <w:b/>
          <w:sz w:val="22"/>
          <w:szCs w:val="22"/>
        </w:rPr>
        <w:t>e</w:t>
      </w:r>
      <w:r w:rsidRPr="00F04074" w:rsidR="00F87991">
        <w:rPr>
          <w:rFonts w:ascii="Cambria" w:hAnsi="Cambria" w:cs="Arial"/>
          <w:b/>
          <w:sz w:val="22"/>
          <w:szCs w:val="22"/>
        </w:rPr>
        <w:t>d (artikelen 1 tot en met 4)</w:t>
      </w:r>
    </w:p>
    <w:p w:rsidRPr="00F04074" w:rsidR="00282FEE" w:rsidP="00F04074" w:rsidRDefault="00282FEE">
      <w:pPr>
        <w:jc w:val="both"/>
        <w:rPr>
          <w:rFonts w:ascii="Cambria" w:hAnsi="Cambria" w:cs="Arial"/>
          <w:b/>
          <w:sz w:val="22"/>
          <w:szCs w:val="22"/>
        </w:rPr>
      </w:pPr>
    </w:p>
    <w:p w:rsidR="00CB36A4" w:rsidP="00F04074" w:rsidRDefault="00523905">
      <w:pPr>
        <w:jc w:val="both"/>
        <w:rPr>
          <w:rFonts w:ascii="Cambria" w:hAnsi="Cambria" w:cs="Arial"/>
          <w:sz w:val="22"/>
          <w:szCs w:val="22"/>
        </w:rPr>
      </w:pPr>
      <w:r w:rsidRPr="00F04074">
        <w:rPr>
          <w:rFonts w:ascii="Cambria" w:hAnsi="Cambria" w:cs="Arial"/>
          <w:sz w:val="22"/>
          <w:szCs w:val="22"/>
        </w:rPr>
        <w:t>Artikel 1 legt de algemene bepalingen vast op basis waarvan de R</w:t>
      </w:r>
      <w:r w:rsidRPr="00F04074" w:rsidR="00D04321">
        <w:rPr>
          <w:rFonts w:ascii="Cambria" w:hAnsi="Cambria" w:cs="Arial"/>
          <w:sz w:val="22"/>
          <w:szCs w:val="22"/>
        </w:rPr>
        <w:t>epubliek der Filipijnen en de EU</w:t>
      </w:r>
      <w:r w:rsidRPr="00F04074">
        <w:rPr>
          <w:rFonts w:ascii="Cambria" w:hAnsi="Cambria" w:cs="Arial"/>
          <w:sz w:val="22"/>
          <w:szCs w:val="22"/>
        </w:rPr>
        <w:t xml:space="preserve"> </w:t>
      </w:r>
      <w:r w:rsidRPr="00F04074" w:rsidR="003A01CD">
        <w:rPr>
          <w:rFonts w:ascii="Cambria" w:hAnsi="Cambria" w:cs="Arial"/>
          <w:sz w:val="22"/>
          <w:szCs w:val="22"/>
        </w:rPr>
        <w:t xml:space="preserve">en de </w:t>
      </w:r>
      <w:r w:rsidRPr="00F04074" w:rsidR="00897387">
        <w:rPr>
          <w:rFonts w:ascii="Cambria" w:hAnsi="Cambria" w:cs="Arial"/>
          <w:sz w:val="22"/>
          <w:szCs w:val="22"/>
        </w:rPr>
        <w:t>lidstaten</w:t>
      </w:r>
      <w:r w:rsidRPr="00F04074" w:rsidR="003A01CD">
        <w:rPr>
          <w:rFonts w:ascii="Cambria" w:hAnsi="Cambria" w:cs="Arial"/>
          <w:sz w:val="22"/>
          <w:szCs w:val="22"/>
        </w:rPr>
        <w:t xml:space="preserve"> </w:t>
      </w:r>
      <w:r w:rsidRPr="00F04074">
        <w:rPr>
          <w:rFonts w:ascii="Cambria" w:hAnsi="Cambria" w:cs="Arial"/>
          <w:sz w:val="22"/>
          <w:szCs w:val="22"/>
        </w:rPr>
        <w:t xml:space="preserve">een </w:t>
      </w:r>
      <w:smartTag w:uri="urn:schemas-microsoft-com:office:smarttags" w:element="PersonName">
        <w:r w:rsidRPr="00F04074">
          <w:rPr>
            <w:rFonts w:ascii="Cambria" w:hAnsi="Cambria" w:cs="Arial"/>
            <w:sz w:val="22"/>
            <w:szCs w:val="22"/>
          </w:rPr>
          <w:t>PS</w:t>
        </w:r>
      </w:smartTag>
      <w:r w:rsidRPr="00F04074">
        <w:rPr>
          <w:rFonts w:ascii="Cambria" w:hAnsi="Cambria" w:cs="Arial"/>
          <w:sz w:val="22"/>
          <w:szCs w:val="22"/>
        </w:rPr>
        <w:t>O hebben gesloten. De EU hecht veel waarde aan het eerste lid waarin de eerbiediging van democratische beginselen en de fundamentele r</w:t>
      </w:r>
      <w:r w:rsidRPr="00F04074" w:rsidR="00D04321">
        <w:rPr>
          <w:rFonts w:ascii="Cambria" w:hAnsi="Cambria" w:cs="Arial"/>
          <w:sz w:val="22"/>
          <w:szCs w:val="22"/>
        </w:rPr>
        <w:t>echten van de mens worden aangem</w:t>
      </w:r>
      <w:r w:rsidRPr="00F04074">
        <w:rPr>
          <w:rFonts w:ascii="Cambria" w:hAnsi="Cambria" w:cs="Arial"/>
          <w:sz w:val="22"/>
          <w:szCs w:val="22"/>
        </w:rPr>
        <w:t xml:space="preserve">erkt als ‘essentieel element’ van de overeenkomst. </w:t>
      </w:r>
    </w:p>
    <w:p w:rsidRPr="00F04074" w:rsidR="00F87991" w:rsidP="00F04074" w:rsidRDefault="00523905">
      <w:pPr>
        <w:jc w:val="both"/>
        <w:rPr>
          <w:rFonts w:ascii="Cambria" w:hAnsi="Cambria" w:cs="Arial"/>
          <w:sz w:val="22"/>
          <w:szCs w:val="22"/>
        </w:rPr>
      </w:pPr>
      <w:r w:rsidRPr="00F04074">
        <w:rPr>
          <w:rFonts w:ascii="Cambria" w:hAnsi="Cambria" w:cs="Arial"/>
          <w:sz w:val="22"/>
          <w:szCs w:val="22"/>
        </w:rPr>
        <w:lastRenderedPageBreak/>
        <w:t>Dit houdt i</w:t>
      </w:r>
      <w:r w:rsidRPr="00F04074" w:rsidR="009A45F3">
        <w:rPr>
          <w:rFonts w:ascii="Cambria" w:hAnsi="Cambria" w:cs="Arial"/>
          <w:sz w:val="22"/>
          <w:szCs w:val="22"/>
        </w:rPr>
        <w:t>n dat bij schending door één van de</w:t>
      </w:r>
      <w:r w:rsidRPr="00F04074">
        <w:rPr>
          <w:rFonts w:ascii="Cambria" w:hAnsi="Cambria" w:cs="Arial"/>
          <w:sz w:val="22"/>
          <w:szCs w:val="22"/>
        </w:rPr>
        <w:t xml:space="preserve"> partijen van dit </w:t>
      </w:r>
      <w:r w:rsidRPr="00F04074" w:rsidR="00AC7111">
        <w:rPr>
          <w:rFonts w:ascii="Cambria" w:hAnsi="Cambria" w:cs="Arial"/>
          <w:sz w:val="22"/>
          <w:szCs w:val="22"/>
        </w:rPr>
        <w:t>essentiële</w:t>
      </w:r>
      <w:r w:rsidRPr="00F04074">
        <w:rPr>
          <w:rFonts w:ascii="Cambria" w:hAnsi="Cambria" w:cs="Arial"/>
          <w:sz w:val="22"/>
          <w:szCs w:val="22"/>
        </w:rPr>
        <w:t xml:space="preserve"> element, de andere partij passende maatregelen kan nemen, zoals bepaal</w:t>
      </w:r>
      <w:r w:rsidRPr="00F04074" w:rsidR="005E6BC4">
        <w:rPr>
          <w:rFonts w:ascii="Cambria" w:hAnsi="Cambria" w:cs="Arial"/>
          <w:sz w:val="22"/>
          <w:szCs w:val="22"/>
        </w:rPr>
        <w:t>d</w:t>
      </w:r>
      <w:r w:rsidRPr="00F04074">
        <w:rPr>
          <w:rFonts w:ascii="Cambria" w:hAnsi="Cambria" w:cs="Arial"/>
          <w:sz w:val="22"/>
          <w:szCs w:val="22"/>
        </w:rPr>
        <w:t xml:space="preserve"> in artikel</w:t>
      </w:r>
      <w:r w:rsidRPr="00F04074" w:rsidR="005E6BC4">
        <w:rPr>
          <w:rFonts w:ascii="Cambria" w:hAnsi="Cambria" w:cs="Arial"/>
          <w:sz w:val="22"/>
          <w:szCs w:val="22"/>
        </w:rPr>
        <w:t xml:space="preserve"> 53, </w:t>
      </w:r>
      <w:r w:rsidRPr="00F04074" w:rsidR="00DB53CD">
        <w:rPr>
          <w:rFonts w:ascii="Cambria" w:hAnsi="Cambria" w:cs="Arial"/>
          <w:sz w:val="22"/>
          <w:szCs w:val="22"/>
        </w:rPr>
        <w:t xml:space="preserve">derde en </w:t>
      </w:r>
      <w:r w:rsidRPr="00F04074" w:rsidR="005E6BC4">
        <w:rPr>
          <w:rFonts w:ascii="Cambria" w:hAnsi="Cambria" w:cs="Arial"/>
          <w:sz w:val="22"/>
          <w:szCs w:val="22"/>
        </w:rPr>
        <w:t>vijfde lid.</w:t>
      </w:r>
      <w:r w:rsidRPr="00F04074" w:rsidR="00D04321">
        <w:rPr>
          <w:rFonts w:ascii="Cambria" w:hAnsi="Cambria" w:cs="Arial"/>
          <w:sz w:val="22"/>
          <w:szCs w:val="22"/>
        </w:rPr>
        <w:t xml:space="preserve"> </w:t>
      </w:r>
    </w:p>
    <w:p w:rsidRPr="00F04074" w:rsidR="00855148" w:rsidP="00F04074" w:rsidRDefault="00855148">
      <w:pPr>
        <w:jc w:val="both"/>
        <w:rPr>
          <w:rFonts w:ascii="Cambria" w:hAnsi="Cambria" w:cs="Arial"/>
          <w:sz w:val="22"/>
          <w:szCs w:val="22"/>
        </w:rPr>
      </w:pPr>
    </w:p>
    <w:p w:rsidRPr="00F04074" w:rsidR="00D04321" w:rsidP="00F04074" w:rsidRDefault="00855148">
      <w:pPr>
        <w:jc w:val="both"/>
        <w:rPr>
          <w:rFonts w:ascii="Cambria" w:hAnsi="Cambria" w:cs="Arial"/>
          <w:sz w:val="22"/>
          <w:szCs w:val="22"/>
        </w:rPr>
      </w:pPr>
      <w:r w:rsidRPr="00F04074">
        <w:rPr>
          <w:rFonts w:ascii="Cambria" w:hAnsi="Cambria" w:cs="Arial"/>
          <w:sz w:val="22"/>
          <w:szCs w:val="22"/>
        </w:rPr>
        <w:t>In artikel</w:t>
      </w:r>
      <w:r w:rsidRPr="00F04074" w:rsidR="00343997">
        <w:rPr>
          <w:rFonts w:ascii="Cambria" w:hAnsi="Cambria" w:cs="Arial"/>
          <w:sz w:val="22"/>
          <w:szCs w:val="22"/>
        </w:rPr>
        <w:t xml:space="preserve"> 2</w:t>
      </w:r>
      <w:r w:rsidRPr="00F04074">
        <w:rPr>
          <w:rFonts w:ascii="Cambria" w:hAnsi="Cambria" w:cs="Arial"/>
          <w:sz w:val="22"/>
          <w:szCs w:val="22"/>
        </w:rPr>
        <w:t xml:space="preserve"> zetten de partijen het doel van de samenwerking, en de manier waarop dit bereikt moet worden</w:t>
      </w:r>
      <w:r w:rsidRPr="00F04074" w:rsidR="00134F18">
        <w:rPr>
          <w:rFonts w:ascii="Cambria" w:hAnsi="Cambria" w:cs="Arial"/>
          <w:sz w:val="22"/>
          <w:szCs w:val="22"/>
        </w:rPr>
        <w:t>,</w:t>
      </w:r>
      <w:r w:rsidRPr="00F04074">
        <w:rPr>
          <w:rFonts w:ascii="Cambria" w:hAnsi="Cambria" w:cs="Arial"/>
          <w:sz w:val="22"/>
          <w:szCs w:val="22"/>
        </w:rPr>
        <w:t xml:space="preserve"> uiteen. De samenwerking zal plaatsvinden op een </w:t>
      </w:r>
      <w:r w:rsidRPr="00F04074" w:rsidR="00E84A0D">
        <w:rPr>
          <w:rFonts w:ascii="Cambria" w:hAnsi="Cambria" w:cs="Arial"/>
          <w:sz w:val="22"/>
          <w:szCs w:val="22"/>
        </w:rPr>
        <w:t>groot</w:t>
      </w:r>
      <w:r w:rsidRPr="00F04074">
        <w:rPr>
          <w:rFonts w:ascii="Cambria" w:hAnsi="Cambria" w:cs="Arial"/>
          <w:sz w:val="22"/>
          <w:szCs w:val="22"/>
        </w:rPr>
        <w:t xml:space="preserve"> aantal sectoren</w:t>
      </w:r>
      <w:r w:rsidRPr="00F04074" w:rsidR="004515EB">
        <w:rPr>
          <w:rFonts w:ascii="Cambria" w:hAnsi="Cambria" w:cs="Arial"/>
          <w:sz w:val="22"/>
          <w:szCs w:val="22"/>
        </w:rPr>
        <w:t xml:space="preserve"> door middel van een brede dialoog</w:t>
      </w:r>
      <w:r w:rsidRPr="00F04074">
        <w:rPr>
          <w:rFonts w:ascii="Cambria" w:hAnsi="Cambria" w:cs="Arial"/>
          <w:sz w:val="22"/>
          <w:szCs w:val="22"/>
        </w:rPr>
        <w:t xml:space="preserve">. </w:t>
      </w:r>
      <w:r w:rsidRPr="00F04074" w:rsidR="00134F18">
        <w:rPr>
          <w:rFonts w:ascii="Cambria" w:hAnsi="Cambria" w:cs="Arial"/>
          <w:sz w:val="22"/>
          <w:szCs w:val="22"/>
        </w:rPr>
        <w:t>Al</w:t>
      </w:r>
      <w:r w:rsidRPr="00F04074" w:rsidR="004515EB">
        <w:rPr>
          <w:rFonts w:ascii="Cambria" w:hAnsi="Cambria" w:cs="Arial"/>
          <w:sz w:val="22"/>
          <w:szCs w:val="22"/>
        </w:rPr>
        <w:t xml:space="preserve">s belangrijkste gebieden worden aangemerkt politieke, sociale en economische samenwerking in regionale en internationale fora, </w:t>
      </w:r>
      <w:r w:rsidRPr="00F04074" w:rsidR="00134F18">
        <w:rPr>
          <w:rFonts w:ascii="Cambria" w:hAnsi="Cambria" w:cs="Arial"/>
          <w:sz w:val="22"/>
          <w:szCs w:val="22"/>
        </w:rPr>
        <w:t>de bestrijdi</w:t>
      </w:r>
      <w:r w:rsidRPr="00F04074">
        <w:rPr>
          <w:rFonts w:ascii="Cambria" w:hAnsi="Cambria" w:cs="Arial"/>
          <w:sz w:val="22"/>
          <w:szCs w:val="22"/>
        </w:rPr>
        <w:t>n</w:t>
      </w:r>
      <w:r w:rsidRPr="00F04074" w:rsidR="00134F18">
        <w:rPr>
          <w:rFonts w:ascii="Cambria" w:hAnsi="Cambria" w:cs="Arial"/>
          <w:sz w:val="22"/>
          <w:szCs w:val="22"/>
        </w:rPr>
        <w:t>g</w:t>
      </w:r>
      <w:r w:rsidRPr="00F04074">
        <w:rPr>
          <w:rFonts w:ascii="Cambria" w:hAnsi="Cambria" w:cs="Arial"/>
          <w:sz w:val="22"/>
          <w:szCs w:val="22"/>
        </w:rPr>
        <w:t xml:space="preserve"> van terrorisme en </w:t>
      </w:r>
      <w:r w:rsidRPr="00F04074" w:rsidR="0091674B">
        <w:rPr>
          <w:rFonts w:ascii="Cambria" w:hAnsi="Cambria" w:cs="Arial"/>
          <w:sz w:val="22"/>
          <w:szCs w:val="22"/>
        </w:rPr>
        <w:t>grensoverschrijdende</w:t>
      </w:r>
      <w:r w:rsidRPr="00F04074">
        <w:rPr>
          <w:rFonts w:ascii="Cambria" w:hAnsi="Cambria" w:cs="Arial"/>
          <w:sz w:val="22"/>
          <w:szCs w:val="22"/>
        </w:rPr>
        <w:t xml:space="preserve"> criminaliteit, </w:t>
      </w:r>
      <w:r w:rsidRPr="00F04074" w:rsidR="00134F18">
        <w:rPr>
          <w:rFonts w:ascii="Cambria" w:hAnsi="Cambria" w:cs="Arial"/>
          <w:sz w:val="22"/>
          <w:szCs w:val="22"/>
        </w:rPr>
        <w:t xml:space="preserve">mensenrechten, </w:t>
      </w:r>
      <w:r w:rsidRPr="00F04074">
        <w:rPr>
          <w:rFonts w:ascii="Cambria" w:hAnsi="Cambria" w:cs="Arial"/>
          <w:sz w:val="22"/>
          <w:szCs w:val="22"/>
        </w:rPr>
        <w:t>het tegengaan van</w:t>
      </w:r>
      <w:r w:rsidRPr="00F04074" w:rsidR="00134F18">
        <w:rPr>
          <w:rFonts w:ascii="Cambria" w:hAnsi="Cambria" w:cs="Arial"/>
          <w:sz w:val="22"/>
          <w:szCs w:val="22"/>
        </w:rPr>
        <w:t xml:space="preserve"> verspreiding</w:t>
      </w:r>
      <w:r w:rsidRPr="00F04074" w:rsidR="004515EB">
        <w:rPr>
          <w:rFonts w:ascii="Cambria" w:hAnsi="Cambria" w:cs="Arial"/>
          <w:sz w:val="22"/>
          <w:szCs w:val="22"/>
        </w:rPr>
        <w:t xml:space="preserve"> van massavernietigingswapens, </w:t>
      </w:r>
      <w:r w:rsidRPr="00F04074" w:rsidR="00134F18">
        <w:rPr>
          <w:rFonts w:ascii="Cambria" w:hAnsi="Cambria" w:cs="Arial"/>
          <w:sz w:val="22"/>
          <w:szCs w:val="22"/>
        </w:rPr>
        <w:t>het bevorderen van vredespr</w:t>
      </w:r>
      <w:r w:rsidRPr="00F04074" w:rsidR="004515EB">
        <w:rPr>
          <w:rFonts w:ascii="Cambria" w:hAnsi="Cambria" w:cs="Arial"/>
          <w:sz w:val="22"/>
          <w:szCs w:val="22"/>
        </w:rPr>
        <w:t xml:space="preserve">ocessen en conflictpreventie en samenwerking op het gebied van handel en investeringen. </w:t>
      </w:r>
      <w:r w:rsidRPr="00F04074" w:rsidR="00085331">
        <w:rPr>
          <w:rFonts w:ascii="Cambria" w:hAnsi="Cambria" w:cs="Arial"/>
          <w:sz w:val="22"/>
          <w:szCs w:val="22"/>
        </w:rPr>
        <w:t xml:space="preserve">Tevens is </w:t>
      </w:r>
      <w:r w:rsidRPr="00F04074" w:rsidR="00E84A0D">
        <w:rPr>
          <w:rFonts w:ascii="Cambria" w:hAnsi="Cambria" w:cs="Arial"/>
          <w:sz w:val="22"/>
          <w:szCs w:val="22"/>
        </w:rPr>
        <w:t xml:space="preserve">een opsomming opgenomen van sectoren waarin zal worden samengewerkt, onder andere ontwikkelingssamenwerking, ICT, wetenschap, onderwijs, toerisme, klimaatverandering en </w:t>
      </w:r>
      <w:r w:rsidRPr="00F04074" w:rsidR="0091674B">
        <w:rPr>
          <w:rFonts w:ascii="Cambria" w:hAnsi="Cambria" w:cs="Arial"/>
          <w:sz w:val="22"/>
          <w:szCs w:val="22"/>
        </w:rPr>
        <w:t>risicobeheer</w:t>
      </w:r>
      <w:r w:rsidRPr="00F04074" w:rsidR="00E84A0D">
        <w:rPr>
          <w:rFonts w:ascii="Cambria" w:hAnsi="Cambria" w:cs="Arial"/>
          <w:sz w:val="22"/>
          <w:szCs w:val="22"/>
        </w:rPr>
        <w:t xml:space="preserve"> in verband met rampen.</w:t>
      </w:r>
    </w:p>
    <w:p w:rsidRPr="00F04074" w:rsidR="00E84A0D" w:rsidP="00F04074" w:rsidRDefault="00E84A0D">
      <w:pPr>
        <w:jc w:val="both"/>
        <w:rPr>
          <w:rFonts w:ascii="Cambria" w:hAnsi="Cambria" w:cs="Arial"/>
          <w:sz w:val="22"/>
          <w:szCs w:val="22"/>
        </w:rPr>
      </w:pPr>
    </w:p>
    <w:p w:rsidRPr="00F04074" w:rsidR="004515EB" w:rsidP="00F04074" w:rsidRDefault="00E84A0D">
      <w:pPr>
        <w:jc w:val="both"/>
        <w:rPr>
          <w:rFonts w:ascii="Cambria" w:hAnsi="Cambria" w:cs="Arial"/>
          <w:sz w:val="22"/>
          <w:szCs w:val="22"/>
        </w:rPr>
      </w:pPr>
      <w:r w:rsidRPr="00F04074">
        <w:rPr>
          <w:rFonts w:ascii="Cambria" w:hAnsi="Cambria" w:cs="Arial"/>
          <w:sz w:val="22"/>
          <w:szCs w:val="22"/>
        </w:rPr>
        <w:t>Met artikel</w:t>
      </w:r>
      <w:r w:rsidRPr="00F04074" w:rsidR="00085331">
        <w:rPr>
          <w:rFonts w:ascii="Cambria" w:hAnsi="Cambria" w:cs="Arial"/>
          <w:sz w:val="22"/>
          <w:szCs w:val="22"/>
        </w:rPr>
        <w:t xml:space="preserve"> 3</w:t>
      </w:r>
      <w:r w:rsidRPr="00F04074">
        <w:rPr>
          <w:rFonts w:ascii="Cambria" w:hAnsi="Cambria" w:cs="Arial"/>
          <w:sz w:val="22"/>
          <w:szCs w:val="22"/>
        </w:rPr>
        <w:t xml:space="preserve"> bevestigen de partijen dat zij zullen blijven samenwerken in regionale en internationale fora en organisaties. Deze zijn onder meer de </w:t>
      </w:r>
      <w:r w:rsidRPr="00F04074" w:rsidR="003A01CD">
        <w:rPr>
          <w:rFonts w:ascii="Cambria" w:hAnsi="Cambria" w:cs="Arial"/>
          <w:sz w:val="22"/>
          <w:szCs w:val="22"/>
        </w:rPr>
        <w:t>Verenigde Naties (V</w:t>
      </w:r>
      <w:r w:rsidRPr="00F04074">
        <w:rPr>
          <w:rFonts w:ascii="Cambria" w:hAnsi="Cambria" w:cs="Arial"/>
          <w:sz w:val="22"/>
          <w:szCs w:val="22"/>
        </w:rPr>
        <w:t>N</w:t>
      </w:r>
      <w:r w:rsidRPr="00F04074" w:rsidR="003A01CD">
        <w:rPr>
          <w:rFonts w:ascii="Cambria" w:hAnsi="Cambria" w:cs="Arial"/>
          <w:sz w:val="22"/>
          <w:szCs w:val="22"/>
        </w:rPr>
        <w:t>)</w:t>
      </w:r>
      <w:r w:rsidRPr="00F04074">
        <w:rPr>
          <w:rFonts w:ascii="Cambria" w:hAnsi="Cambria" w:cs="Arial"/>
          <w:sz w:val="22"/>
          <w:szCs w:val="22"/>
        </w:rPr>
        <w:t xml:space="preserve">, </w:t>
      </w:r>
      <w:r w:rsidRPr="00F04074" w:rsidR="00B56EC4">
        <w:rPr>
          <w:rFonts w:ascii="Cambria" w:hAnsi="Cambria" w:cs="Arial"/>
          <w:sz w:val="22"/>
          <w:szCs w:val="22"/>
        </w:rPr>
        <w:t xml:space="preserve">de Conferentie van de Verenigde Naties voor Handel en Ontwikkeling (UNCTAD), </w:t>
      </w:r>
      <w:r w:rsidRPr="00F04074">
        <w:rPr>
          <w:rFonts w:ascii="Cambria" w:hAnsi="Cambria" w:cs="Arial"/>
          <w:sz w:val="22"/>
          <w:szCs w:val="22"/>
        </w:rPr>
        <w:t xml:space="preserve">de ontmoeting tussen Europa en </w:t>
      </w:r>
      <w:r w:rsidRPr="00F04074" w:rsidR="0091674B">
        <w:rPr>
          <w:rFonts w:ascii="Cambria" w:hAnsi="Cambria" w:cs="Arial"/>
          <w:sz w:val="22"/>
          <w:szCs w:val="22"/>
        </w:rPr>
        <w:t>Azië</w:t>
      </w:r>
      <w:r w:rsidRPr="00F04074">
        <w:rPr>
          <w:rFonts w:ascii="Cambria" w:hAnsi="Cambria" w:cs="Arial"/>
          <w:sz w:val="22"/>
          <w:szCs w:val="22"/>
        </w:rPr>
        <w:t xml:space="preserve"> (ASEM) en de Wereldhandelsorganisatie (WTO).</w:t>
      </w:r>
    </w:p>
    <w:p w:rsidRPr="00F04074" w:rsidR="00B56EC4" w:rsidP="00F04074" w:rsidRDefault="00B56EC4">
      <w:pPr>
        <w:jc w:val="both"/>
        <w:rPr>
          <w:rFonts w:ascii="Cambria" w:hAnsi="Cambria" w:cs="Arial"/>
          <w:sz w:val="22"/>
          <w:szCs w:val="22"/>
        </w:rPr>
      </w:pPr>
    </w:p>
    <w:p w:rsidRPr="00F04074" w:rsidR="00B56EC4" w:rsidP="00F04074" w:rsidRDefault="00860B36">
      <w:pPr>
        <w:jc w:val="both"/>
        <w:rPr>
          <w:rFonts w:ascii="Cambria" w:hAnsi="Cambria" w:cs="Arial"/>
          <w:sz w:val="22"/>
          <w:szCs w:val="22"/>
        </w:rPr>
      </w:pPr>
      <w:r w:rsidRPr="00F04074">
        <w:rPr>
          <w:rFonts w:ascii="Cambria" w:hAnsi="Cambria" w:cs="Arial"/>
          <w:sz w:val="22"/>
          <w:szCs w:val="22"/>
        </w:rPr>
        <w:t xml:space="preserve">De partijen </w:t>
      </w:r>
      <w:r w:rsidRPr="00F04074" w:rsidR="001B3DDE">
        <w:rPr>
          <w:rFonts w:ascii="Cambria" w:hAnsi="Cambria" w:cs="Arial"/>
          <w:sz w:val="22"/>
          <w:szCs w:val="22"/>
        </w:rPr>
        <w:t xml:space="preserve">spreken met artikel 4 </w:t>
      </w:r>
      <w:r w:rsidRPr="00F04074">
        <w:rPr>
          <w:rFonts w:ascii="Cambria" w:hAnsi="Cambria" w:cs="Arial"/>
          <w:sz w:val="22"/>
          <w:szCs w:val="22"/>
        </w:rPr>
        <w:t xml:space="preserve">af </w:t>
      </w:r>
      <w:r w:rsidRPr="00F04074" w:rsidR="001B3DDE">
        <w:rPr>
          <w:rFonts w:ascii="Cambria" w:hAnsi="Cambria" w:cs="Arial"/>
          <w:sz w:val="22"/>
          <w:szCs w:val="22"/>
        </w:rPr>
        <w:t xml:space="preserve">dat onderhavig akkoord samenwerking op regionaal niveau niet uitsluit. </w:t>
      </w:r>
      <w:r w:rsidRPr="00F04074" w:rsidR="003F6C80">
        <w:rPr>
          <w:rFonts w:ascii="Cambria" w:hAnsi="Cambria" w:cs="Arial"/>
          <w:sz w:val="22"/>
          <w:szCs w:val="22"/>
        </w:rPr>
        <w:t>Met</w:t>
      </w:r>
      <w:r w:rsidRPr="00F04074" w:rsidR="001B3DDE">
        <w:rPr>
          <w:rFonts w:ascii="Cambria" w:hAnsi="Cambria" w:cs="Arial"/>
          <w:sz w:val="22"/>
          <w:szCs w:val="22"/>
        </w:rPr>
        <w:t xml:space="preserve"> het oog op </w:t>
      </w:r>
      <w:r w:rsidRPr="00F04074" w:rsidR="001658D3">
        <w:rPr>
          <w:rFonts w:ascii="Cambria" w:hAnsi="Cambria" w:cs="Arial"/>
          <w:sz w:val="22"/>
          <w:szCs w:val="22"/>
        </w:rPr>
        <w:t>doelmatigheid en doeltreffendheid</w:t>
      </w:r>
      <w:r w:rsidRPr="00F04074" w:rsidR="001B3DDE">
        <w:rPr>
          <w:rFonts w:ascii="Cambria" w:hAnsi="Cambria" w:cs="Arial"/>
          <w:sz w:val="22"/>
          <w:szCs w:val="22"/>
        </w:rPr>
        <w:t xml:space="preserve"> </w:t>
      </w:r>
      <w:r w:rsidRPr="00F04074" w:rsidR="003F6C80">
        <w:rPr>
          <w:rFonts w:ascii="Cambria" w:hAnsi="Cambria" w:cs="Arial"/>
          <w:sz w:val="22"/>
          <w:szCs w:val="22"/>
        </w:rPr>
        <w:t>zullen de partijen steeds na</w:t>
      </w:r>
      <w:r w:rsidRPr="00F04074" w:rsidR="001B3DDE">
        <w:rPr>
          <w:rFonts w:ascii="Cambria" w:hAnsi="Cambria" w:cs="Arial"/>
          <w:sz w:val="22"/>
          <w:szCs w:val="22"/>
        </w:rPr>
        <w:t>gaan op welk niveau en binnen welk kader de samenwerking plaats dient te vinden</w:t>
      </w:r>
      <w:r w:rsidRPr="00F04074" w:rsidR="003F6C80">
        <w:rPr>
          <w:rFonts w:ascii="Cambria" w:hAnsi="Cambria" w:cs="Arial"/>
          <w:sz w:val="22"/>
          <w:szCs w:val="22"/>
        </w:rPr>
        <w:t xml:space="preserve"> opdat deze optimaal verloopt</w:t>
      </w:r>
      <w:r w:rsidRPr="00F04074" w:rsidR="001B3DDE">
        <w:rPr>
          <w:rFonts w:ascii="Cambria" w:hAnsi="Cambria" w:cs="Arial"/>
          <w:sz w:val="22"/>
          <w:szCs w:val="22"/>
        </w:rPr>
        <w:t xml:space="preserve">. </w:t>
      </w:r>
    </w:p>
    <w:p w:rsidRPr="00F04074" w:rsidR="00282FEE" w:rsidP="00F04074" w:rsidRDefault="00282FEE">
      <w:pPr>
        <w:jc w:val="both"/>
        <w:rPr>
          <w:rFonts w:ascii="Cambria" w:hAnsi="Cambria" w:cs="Arial"/>
          <w:sz w:val="22"/>
          <w:szCs w:val="22"/>
        </w:rPr>
      </w:pPr>
    </w:p>
    <w:p w:rsidRPr="00F04074" w:rsidR="00F87991" w:rsidP="00F04074" w:rsidRDefault="009E14EC">
      <w:pPr>
        <w:jc w:val="both"/>
        <w:rPr>
          <w:rFonts w:ascii="Cambria" w:hAnsi="Cambria" w:cs="Arial"/>
          <w:b/>
          <w:sz w:val="22"/>
          <w:szCs w:val="22"/>
        </w:rPr>
      </w:pPr>
      <w:r w:rsidRPr="00F04074">
        <w:rPr>
          <w:rFonts w:ascii="Cambria" w:hAnsi="Cambria" w:cs="Arial"/>
          <w:b/>
          <w:sz w:val="22"/>
          <w:szCs w:val="22"/>
        </w:rPr>
        <w:t>T</w:t>
      </w:r>
      <w:r w:rsidR="00430501">
        <w:rPr>
          <w:rFonts w:ascii="Cambria" w:hAnsi="Cambria" w:cs="Arial"/>
          <w:b/>
          <w:sz w:val="22"/>
          <w:szCs w:val="22"/>
        </w:rPr>
        <w:t>itel</w:t>
      </w:r>
      <w:r w:rsidRPr="00F04074" w:rsidR="00FA6EFE">
        <w:rPr>
          <w:rFonts w:ascii="Cambria" w:hAnsi="Cambria" w:cs="Arial"/>
          <w:b/>
          <w:sz w:val="22"/>
          <w:szCs w:val="22"/>
        </w:rPr>
        <w:t xml:space="preserve"> II</w:t>
      </w:r>
      <w:r w:rsidRPr="00F04074" w:rsidR="00F87991">
        <w:rPr>
          <w:rFonts w:ascii="Cambria" w:hAnsi="Cambria" w:cs="Arial"/>
          <w:b/>
          <w:sz w:val="22"/>
          <w:szCs w:val="22"/>
        </w:rPr>
        <w:t>: Politieke dialoog en samenwerking (artikelen 5 tot en met 11)</w:t>
      </w:r>
    </w:p>
    <w:p w:rsidRPr="00F04074" w:rsidR="00D9512B" w:rsidP="00F04074" w:rsidRDefault="00D9512B">
      <w:pPr>
        <w:jc w:val="both"/>
        <w:rPr>
          <w:rFonts w:ascii="Cambria" w:hAnsi="Cambria" w:cs="Arial"/>
          <w:b/>
          <w:sz w:val="22"/>
          <w:szCs w:val="22"/>
        </w:rPr>
      </w:pPr>
    </w:p>
    <w:p w:rsidRPr="00F04074" w:rsidR="00F87991" w:rsidP="00F04074" w:rsidRDefault="007447C8">
      <w:pPr>
        <w:jc w:val="both"/>
        <w:rPr>
          <w:rFonts w:ascii="Cambria" w:hAnsi="Cambria" w:cs="Arial"/>
          <w:sz w:val="22"/>
          <w:szCs w:val="22"/>
        </w:rPr>
      </w:pPr>
      <w:r w:rsidRPr="00F04074">
        <w:rPr>
          <w:rFonts w:ascii="Cambria" w:hAnsi="Cambria" w:cs="Arial"/>
          <w:sz w:val="22"/>
          <w:szCs w:val="22"/>
        </w:rPr>
        <w:t xml:space="preserve">In artikel 5 geven de partijen aan verder samen te werken op het gebied van conflictpreventie en vredesbevordering. </w:t>
      </w:r>
    </w:p>
    <w:p w:rsidRPr="00F04074" w:rsidR="007447C8" w:rsidP="00F04074" w:rsidRDefault="007447C8">
      <w:pPr>
        <w:jc w:val="both"/>
        <w:rPr>
          <w:rFonts w:ascii="Cambria" w:hAnsi="Cambria" w:cs="Arial"/>
          <w:sz w:val="22"/>
          <w:szCs w:val="22"/>
        </w:rPr>
      </w:pPr>
    </w:p>
    <w:p w:rsidRPr="00F04074" w:rsidR="007447C8" w:rsidP="00F04074" w:rsidRDefault="0052214B">
      <w:pPr>
        <w:jc w:val="both"/>
        <w:rPr>
          <w:rFonts w:ascii="Cambria" w:hAnsi="Cambria" w:cs="Arial"/>
          <w:sz w:val="22"/>
          <w:szCs w:val="22"/>
        </w:rPr>
      </w:pPr>
      <w:r w:rsidRPr="00F04074">
        <w:rPr>
          <w:rFonts w:ascii="Cambria" w:hAnsi="Cambria" w:cs="Arial"/>
          <w:sz w:val="22"/>
          <w:szCs w:val="22"/>
        </w:rPr>
        <w:t>Op grond van artikel 6</w:t>
      </w:r>
      <w:r w:rsidRPr="00F04074" w:rsidR="00593062">
        <w:rPr>
          <w:rFonts w:ascii="Cambria" w:hAnsi="Cambria" w:cs="Arial"/>
          <w:sz w:val="22"/>
          <w:szCs w:val="22"/>
        </w:rPr>
        <w:t>, in navolging van artikel 1,</w:t>
      </w:r>
      <w:r w:rsidRPr="00F04074">
        <w:rPr>
          <w:rFonts w:ascii="Cambria" w:hAnsi="Cambria" w:cs="Arial"/>
          <w:sz w:val="22"/>
          <w:szCs w:val="22"/>
        </w:rPr>
        <w:t xml:space="preserve"> spreken de partijen af samen te werken om de bescherming van mensenrechten te bevorderen. Deze samenwerking zal onder andere bestaan uit </w:t>
      </w:r>
      <w:r w:rsidRPr="00F04074" w:rsidR="003F6C80">
        <w:rPr>
          <w:rFonts w:ascii="Cambria" w:hAnsi="Cambria" w:cs="Arial"/>
          <w:sz w:val="22"/>
          <w:szCs w:val="22"/>
        </w:rPr>
        <w:t xml:space="preserve">het opstellen van </w:t>
      </w:r>
      <w:r w:rsidRPr="00F04074">
        <w:rPr>
          <w:rFonts w:ascii="Cambria" w:hAnsi="Cambria" w:cs="Arial"/>
          <w:sz w:val="22"/>
          <w:szCs w:val="22"/>
        </w:rPr>
        <w:t>nationale actieplannen, het bevorderen van voorlichting over mensenrechten, de versterking van nationale instellingen, het tot</w:t>
      </w:r>
      <w:r w:rsidRPr="00F04074" w:rsidR="0091674B">
        <w:rPr>
          <w:rFonts w:ascii="Cambria" w:hAnsi="Cambria" w:cs="Arial"/>
          <w:sz w:val="22"/>
          <w:szCs w:val="22"/>
        </w:rPr>
        <w:t xml:space="preserve"> </w:t>
      </w:r>
      <w:r w:rsidRPr="00F04074">
        <w:rPr>
          <w:rFonts w:ascii="Cambria" w:hAnsi="Cambria" w:cs="Arial"/>
          <w:sz w:val="22"/>
          <w:szCs w:val="22"/>
        </w:rPr>
        <w:t>stand</w:t>
      </w:r>
      <w:r w:rsidRPr="00F04074" w:rsidR="0091674B">
        <w:rPr>
          <w:rFonts w:ascii="Cambria" w:hAnsi="Cambria" w:cs="Arial"/>
          <w:sz w:val="22"/>
          <w:szCs w:val="22"/>
        </w:rPr>
        <w:t xml:space="preserve"> </w:t>
      </w:r>
      <w:r w:rsidRPr="00F04074">
        <w:rPr>
          <w:rFonts w:ascii="Cambria" w:hAnsi="Cambria" w:cs="Arial"/>
          <w:sz w:val="22"/>
          <w:szCs w:val="22"/>
        </w:rPr>
        <w:t>brengen van een mensenrechtendialoog en samenwerking binnen de VN.</w:t>
      </w:r>
    </w:p>
    <w:p w:rsidRPr="00F04074" w:rsidR="0052214B" w:rsidP="00F04074" w:rsidRDefault="0052214B">
      <w:pPr>
        <w:jc w:val="both"/>
        <w:rPr>
          <w:rFonts w:ascii="Cambria" w:hAnsi="Cambria" w:cs="Arial"/>
          <w:sz w:val="22"/>
          <w:szCs w:val="22"/>
        </w:rPr>
      </w:pPr>
    </w:p>
    <w:p w:rsidR="00085331" w:rsidP="00F04074" w:rsidRDefault="00343997">
      <w:pPr>
        <w:jc w:val="both"/>
        <w:rPr>
          <w:rFonts w:ascii="Cambria" w:hAnsi="Cambria" w:cs="Arial"/>
          <w:sz w:val="22"/>
          <w:szCs w:val="22"/>
        </w:rPr>
      </w:pPr>
      <w:r w:rsidRPr="00F04074">
        <w:rPr>
          <w:rFonts w:ascii="Cambria" w:hAnsi="Cambria" w:cs="Arial"/>
          <w:sz w:val="22"/>
          <w:szCs w:val="22"/>
        </w:rPr>
        <w:t>P</w:t>
      </w:r>
      <w:r w:rsidRPr="00F04074" w:rsidR="0052214B">
        <w:rPr>
          <w:rFonts w:ascii="Cambria" w:hAnsi="Cambria" w:cs="Arial"/>
          <w:sz w:val="22"/>
          <w:szCs w:val="22"/>
        </w:rPr>
        <w:t>ar</w:t>
      </w:r>
      <w:r w:rsidRPr="00F04074" w:rsidR="00DF0481">
        <w:rPr>
          <w:rFonts w:ascii="Cambria" w:hAnsi="Cambria" w:cs="Arial"/>
          <w:sz w:val="22"/>
          <w:szCs w:val="22"/>
        </w:rPr>
        <w:t xml:space="preserve">tijen erkennen in artikel 7 de noodzaak om ernstige misdaden te vervolgen op nationaal of internationaal niveau. </w:t>
      </w:r>
      <w:r w:rsidRPr="00F04074" w:rsidR="00EC29F1">
        <w:rPr>
          <w:rFonts w:ascii="Cambria" w:hAnsi="Cambria" w:cs="Arial"/>
          <w:sz w:val="22"/>
          <w:szCs w:val="22"/>
        </w:rPr>
        <w:t xml:space="preserve">Met </w:t>
      </w:r>
      <w:r w:rsidRPr="00F04074">
        <w:rPr>
          <w:rFonts w:ascii="Cambria" w:hAnsi="Cambria" w:cs="Arial"/>
          <w:sz w:val="22"/>
          <w:szCs w:val="22"/>
        </w:rPr>
        <w:t xml:space="preserve">het tweede </w:t>
      </w:r>
      <w:r w:rsidRPr="00F04074" w:rsidR="00EC29F1">
        <w:rPr>
          <w:rFonts w:ascii="Cambria" w:hAnsi="Cambria" w:cs="Arial"/>
          <w:sz w:val="22"/>
          <w:szCs w:val="22"/>
        </w:rPr>
        <w:t xml:space="preserve">lid </w:t>
      </w:r>
      <w:r w:rsidRPr="00F04074" w:rsidR="00085331">
        <w:rPr>
          <w:rFonts w:ascii="Cambria" w:hAnsi="Cambria" w:cs="Arial"/>
          <w:sz w:val="22"/>
          <w:szCs w:val="22"/>
        </w:rPr>
        <w:t xml:space="preserve">komen partijen overeen </w:t>
      </w:r>
      <w:r w:rsidRPr="00F04074" w:rsidR="00DF0481">
        <w:rPr>
          <w:rFonts w:ascii="Cambria" w:hAnsi="Cambria" w:cs="Arial"/>
          <w:sz w:val="22"/>
          <w:szCs w:val="22"/>
        </w:rPr>
        <w:t xml:space="preserve">een dialoog aan te </w:t>
      </w:r>
      <w:r w:rsidRPr="00F04074" w:rsidR="00EC29F1">
        <w:rPr>
          <w:rFonts w:ascii="Cambria" w:hAnsi="Cambria" w:cs="Arial"/>
          <w:sz w:val="22"/>
          <w:szCs w:val="22"/>
        </w:rPr>
        <w:t xml:space="preserve">zullen </w:t>
      </w:r>
      <w:r w:rsidRPr="00F04074" w:rsidR="00DF0481">
        <w:rPr>
          <w:rFonts w:ascii="Cambria" w:hAnsi="Cambria" w:cs="Arial"/>
          <w:sz w:val="22"/>
          <w:szCs w:val="22"/>
        </w:rPr>
        <w:t xml:space="preserve">gaan over </w:t>
      </w:r>
      <w:r w:rsidRPr="00F04074" w:rsidR="00085331">
        <w:rPr>
          <w:rFonts w:ascii="Cambria" w:hAnsi="Cambria" w:cs="Arial"/>
          <w:sz w:val="22"/>
          <w:szCs w:val="22"/>
        </w:rPr>
        <w:t xml:space="preserve">universele </w:t>
      </w:r>
      <w:r w:rsidRPr="00F04074" w:rsidR="00EC29F1">
        <w:rPr>
          <w:rFonts w:ascii="Cambria" w:hAnsi="Cambria" w:cs="Arial"/>
          <w:sz w:val="22"/>
          <w:szCs w:val="22"/>
        </w:rPr>
        <w:t>onder</w:t>
      </w:r>
      <w:r w:rsidRPr="00F04074" w:rsidR="00085331">
        <w:rPr>
          <w:rFonts w:ascii="Cambria" w:hAnsi="Cambria" w:cs="Arial"/>
          <w:sz w:val="22"/>
          <w:szCs w:val="22"/>
        </w:rPr>
        <w:t>schrijving</w:t>
      </w:r>
      <w:r w:rsidRPr="00F04074" w:rsidR="00EC29F1">
        <w:rPr>
          <w:rFonts w:ascii="Cambria" w:hAnsi="Cambria" w:cs="Arial"/>
          <w:sz w:val="22"/>
          <w:szCs w:val="22"/>
        </w:rPr>
        <w:t xml:space="preserve"> </w:t>
      </w:r>
      <w:r w:rsidRPr="00F04074" w:rsidR="00DF0481">
        <w:rPr>
          <w:rFonts w:ascii="Cambria" w:hAnsi="Cambria" w:cs="Arial"/>
          <w:sz w:val="22"/>
          <w:szCs w:val="22"/>
        </w:rPr>
        <w:t xml:space="preserve">van het Statuut van Rome van het Internationaal Strafhof. </w:t>
      </w:r>
    </w:p>
    <w:p w:rsidRPr="00F04074" w:rsidR="00CB36A4" w:rsidP="00F04074" w:rsidRDefault="00CB36A4">
      <w:pPr>
        <w:jc w:val="both"/>
        <w:rPr>
          <w:rFonts w:ascii="Cambria" w:hAnsi="Cambria" w:cs="Arial"/>
          <w:sz w:val="22"/>
          <w:szCs w:val="22"/>
        </w:rPr>
      </w:pPr>
    </w:p>
    <w:p w:rsidRPr="00F04074" w:rsidR="00DF0481" w:rsidP="00F04074" w:rsidRDefault="00430501">
      <w:pPr>
        <w:jc w:val="both"/>
        <w:rPr>
          <w:rFonts w:ascii="Cambria" w:hAnsi="Cambria" w:cs="Arial"/>
          <w:sz w:val="22"/>
          <w:szCs w:val="22"/>
        </w:rPr>
      </w:pPr>
      <w:r>
        <w:rPr>
          <w:rFonts w:ascii="Cambria" w:hAnsi="Cambria" w:cs="Arial"/>
          <w:sz w:val="22"/>
          <w:szCs w:val="22"/>
        </w:rPr>
        <w:t>I</w:t>
      </w:r>
      <w:r w:rsidRPr="00430501">
        <w:rPr>
          <w:rFonts w:ascii="Cambria" w:hAnsi="Cambria" w:cs="Arial"/>
          <w:sz w:val="22"/>
          <w:szCs w:val="22"/>
        </w:rPr>
        <w:t>n artikel 8</w:t>
      </w:r>
      <w:r>
        <w:rPr>
          <w:rFonts w:ascii="Cambria" w:hAnsi="Cambria" w:cs="Arial"/>
          <w:sz w:val="22"/>
          <w:szCs w:val="22"/>
        </w:rPr>
        <w:t xml:space="preserve"> is d</w:t>
      </w:r>
      <w:r w:rsidRPr="00F04074" w:rsidR="00D44B84">
        <w:rPr>
          <w:rFonts w:ascii="Cambria" w:hAnsi="Cambria" w:cs="Arial"/>
          <w:sz w:val="22"/>
          <w:szCs w:val="22"/>
        </w:rPr>
        <w:t>e standaardclausule op het gebied van bestrijding van de verspreiding van massavernietigings</w:t>
      </w:r>
      <w:r w:rsidRPr="00F04074" w:rsidR="002B6D67">
        <w:rPr>
          <w:rFonts w:ascii="Cambria" w:hAnsi="Cambria" w:cs="Arial"/>
          <w:sz w:val="22"/>
          <w:szCs w:val="22"/>
        </w:rPr>
        <w:t>wapens opgenomen</w:t>
      </w:r>
      <w:r w:rsidRPr="00F04074" w:rsidR="00D44B84">
        <w:rPr>
          <w:rFonts w:ascii="Cambria" w:hAnsi="Cambria" w:cs="Arial"/>
          <w:sz w:val="22"/>
          <w:szCs w:val="22"/>
        </w:rPr>
        <w:t xml:space="preserve">. In dit artikel is </w:t>
      </w:r>
      <w:r w:rsidRPr="00F04074" w:rsidR="0091674B">
        <w:rPr>
          <w:rFonts w:ascii="Cambria" w:hAnsi="Cambria" w:cs="Arial"/>
          <w:sz w:val="22"/>
          <w:szCs w:val="22"/>
        </w:rPr>
        <w:t>vooral</w:t>
      </w:r>
      <w:r w:rsidRPr="00F04074" w:rsidR="00D44B84">
        <w:rPr>
          <w:rFonts w:ascii="Cambria" w:hAnsi="Cambria" w:cs="Arial"/>
          <w:sz w:val="22"/>
          <w:szCs w:val="22"/>
        </w:rPr>
        <w:t xml:space="preserve"> h</w:t>
      </w:r>
      <w:r w:rsidRPr="00F04074" w:rsidR="009A45F3">
        <w:rPr>
          <w:rFonts w:ascii="Cambria" w:hAnsi="Cambria" w:cs="Arial"/>
          <w:sz w:val="22"/>
          <w:szCs w:val="22"/>
        </w:rPr>
        <w:t>et tweede lid van belang</w:t>
      </w:r>
      <w:r w:rsidRPr="00F04074" w:rsidR="00085331">
        <w:rPr>
          <w:rFonts w:ascii="Cambria" w:hAnsi="Cambria" w:cs="Arial"/>
          <w:sz w:val="22"/>
          <w:szCs w:val="22"/>
        </w:rPr>
        <w:t>. H</w:t>
      </w:r>
      <w:r w:rsidRPr="00F04074" w:rsidR="009A45F3">
        <w:rPr>
          <w:rFonts w:ascii="Cambria" w:hAnsi="Cambria" w:cs="Arial"/>
          <w:sz w:val="22"/>
          <w:szCs w:val="22"/>
        </w:rPr>
        <w:t>ierin wordt</w:t>
      </w:r>
      <w:r w:rsidRPr="00F04074" w:rsidR="00D44B84">
        <w:rPr>
          <w:rFonts w:ascii="Cambria" w:hAnsi="Cambria" w:cs="Arial"/>
          <w:sz w:val="22"/>
          <w:szCs w:val="22"/>
        </w:rPr>
        <w:t xml:space="preserve"> het voldoen aan bestaande verplichtingen in het kader van multilaterale ontwapeningsverdrage</w:t>
      </w:r>
      <w:r w:rsidRPr="00F04074" w:rsidR="009A45F3">
        <w:rPr>
          <w:rFonts w:ascii="Cambria" w:hAnsi="Cambria" w:cs="Arial"/>
          <w:sz w:val="22"/>
          <w:szCs w:val="22"/>
        </w:rPr>
        <w:t>n en non-proliferatieverdragen</w:t>
      </w:r>
      <w:r w:rsidRPr="00F04074" w:rsidR="00D44B84">
        <w:rPr>
          <w:rFonts w:ascii="Cambria" w:hAnsi="Cambria" w:cs="Arial"/>
          <w:sz w:val="22"/>
          <w:szCs w:val="22"/>
        </w:rPr>
        <w:t xml:space="preserve"> aangemerkt als ‘essentieel element’ van de overeenkomst. Dit betekent, zoals weergegeven in artikel 1, dat wanneer één van de partijen de afspraken schendt, de andere </w:t>
      </w:r>
      <w:r w:rsidRPr="00F04074" w:rsidR="009A45F3">
        <w:rPr>
          <w:rFonts w:ascii="Cambria" w:hAnsi="Cambria" w:cs="Arial"/>
          <w:sz w:val="22"/>
          <w:szCs w:val="22"/>
        </w:rPr>
        <w:t>partij</w:t>
      </w:r>
      <w:r w:rsidRPr="00F04074" w:rsidR="00D44B84">
        <w:rPr>
          <w:rFonts w:ascii="Cambria" w:hAnsi="Cambria" w:cs="Arial"/>
          <w:sz w:val="22"/>
          <w:szCs w:val="22"/>
        </w:rPr>
        <w:t xml:space="preserve"> passende maatregelen kan nemen zoals bepaald in artikel 53</w:t>
      </w:r>
      <w:r w:rsidRPr="00F04074" w:rsidR="003A01CD">
        <w:rPr>
          <w:rFonts w:ascii="Cambria" w:hAnsi="Cambria" w:cs="Arial"/>
          <w:sz w:val="22"/>
          <w:szCs w:val="22"/>
        </w:rPr>
        <w:t xml:space="preserve">, </w:t>
      </w:r>
      <w:r w:rsidRPr="00F04074" w:rsidR="00085331">
        <w:rPr>
          <w:rFonts w:ascii="Cambria" w:hAnsi="Cambria" w:cs="Arial"/>
          <w:sz w:val="22"/>
          <w:szCs w:val="22"/>
        </w:rPr>
        <w:t xml:space="preserve">derde en </w:t>
      </w:r>
      <w:r w:rsidRPr="00F04074" w:rsidR="003A01CD">
        <w:rPr>
          <w:rFonts w:ascii="Cambria" w:hAnsi="Cambria" w:cs="Arial"/>
          <w:sz w:val="22"/>
          <w:szCs w:val="22"/>
        </w:rPr>
        <w:t>vijfde</w:t>
      </w:r>
      <w:r w:rsidRPr="00F04074" w:rsidR="00D44B84">
        <w:rPr>
          <w:rFonts w:ascii="Cambria" w:hAnsi="Cambria" w:cs="Arial"/>
          <w:sz w:val="22"/>
          <w:szCs w:val="22"/>
        </w:rPr>
        <w:t xml:space="preserve"> lid. </w:t>
      </w:r>
      <w:r w:rsidRPr="00F04074" w:rsidR="002B6D67">
        <w:rPr>
          <w:rFonts w:ascii="Cambria" w:hAnsi="Cambria" w:cs="Arial"/>
          <w:sz w:val="22"/>
          <w:szCs w:val="22"/>
        </w:rPr>
        <w:t>Tevens komen de partijen overeen samen te werken aan de uitvoer</w:t>
      </w:r>
      <w:r w:rsidRPr="00F04074" w:rsidR="009A45F3">
        <w:rPr>
          <w:rFonts w:ascii="Cambria" w:hAnsi="Cambria" w:cs="Arial"/>
          <w:sz w:val="22"/>
          <w:szCs w:val="22"/>
        </w:rPr>
        <w:t>ing</w:t>
      </w:r>
      <w:r w:rsidRPr="00F04074" w:rsidR="002B6D67">
        <w:rPr>
          <w:rFonts w:ascii="Cambria" w:hAnsi="Cambria" w:cs="Arial"/>
          <w:sz w:val="22"/>
          <w:szCs w:val="22"/>
        </w:rPr>
        <w:t xml:space="preserve"> van geldende internationale instrumenten onder meer door een systeem voor nationale exportcontrole op te zetten om de invoer en uitvoer te controleren. Daarnaast spreken de partijen af een </w:t>
      </w:r>
      <w:r w:rsidRPr="00F04074" w:rsidR="00593062">
        <w:rPr>
          <w:rFonts w:ascii="Cambria" w:hAnsi="Cambria" w:cs="Arial"/>
          <w:sz w:val="22"/>
          <w:szCs w:val="22"/>
        </w:rPr>
        <w:t>politieke dialoog in te stellen over massavernietigingswapens.</w:t>
      </w:r>
    </w:p>
    <w:p w:rsidRPr="00F04074" w:rsidR="002B6D67" w:rsidP="00F04074" w:rsidRDefault="002B6D67">
      <w:pPr>
        <w:jc w:val="both"/>
        <w:rPr>
          <w:rFonts w:ascii="Cambria" w:hAnsi="Cambria" w:cs="Arial"/>
          <w:sz w:val="22"/>
          <w:szCs w:val="22"/>
        </w:rPr>
      </w:pPr>
    </w:p>
    <w:p w:rsidR="00CB36A4" w:rsidP="00F04074" w:rsidRDefault="00901715">
      <w:pPr>
        <w:jc w:val="both"/>
        <w:rPr>
          <w:rFonts w:ascii="Cambria" w:hAnsi="Cambria" w:cs="Arial"/>
          <w:sz w:val="22"/>
          <w:szCs w:val="22"/>
        </w:rPr>
      </w:pPr>
      <w:r w:rsidRPr="00F04074">
        <w:rPr>
          <w:rFonts w:ascii="Cambria" w:hAnsi="Cambria" w:cs="Arial"/>
          <w:sz w:val="22"/>
          <w:szCs w:val="22"/>
        </w:rPr>
        <w:t xml:space="preserve">In artikel 9 zijn de gebruikelijke afspraken </w:t>
      </w:r>
      <w:r w:rsidRPr="00F04074" w:rsidR="0091674B">
        <w:rPr>
          <w:rFonts w:ascii="Cambria" w:hAnsi="Cambria" w:cs="Arial"/>
          <w:sz w:val="22"/>
          <w:szCs w:val="22"/>
        </w:rPr>
        <w:t>betreffende</w:t>
      </w:r>
      <w:r w:rsidRPr="00F04074">
        <w:rPr>
          <w:rFonts w:ascii="Cambria" w:hAnsi="Cambria" w:cs="Arial"/>
          <w:sz w:val="22"/>
          <w:szCs w:val="22"/>
        </w:rPr>
        <w:t xml:space="preserve"> handvuurwapens en lichte wapens opgenomen. De partijen spreken af hun internationale verplichtingen na te komen teneinde de illegale handel in deze wapens te bestrijden. </w:t>
      </w:r>
    </w:p>
    <w:p w:rsidRPr="00F04074" w:rsidR="002B6D67" w:rsidP="00F04074" w:rsidRDefault="00901715">
      <w:pPr>
        <w:jc w:val="both"/>
        <w:rPr>
          <w:rFonts w:ascii="Cambria" w:hAnsi="Cambria" w:cs="Arial"/>
          <w:sz w:val="22"/>
          <w:szCs w:val="22"/>
        </w:rPr>
      </w:pPr>
      <w:r w:rsidRPr="00F04074">
        <w:rPr>
          <w:rFonts w:ascii="Cambria" w:hAnsi="Cambria" w:cs="Arial"/>
          <w:sz w:val="22"/>
          <w:szCs w:val="22"/>
        </w:rPr>
        <w:lastRenderedPageBreak/>
        <w:t xml:space="preserve">Daarnaast komen zij overeen in een politieke dialoog informatie te delen om tot een gezamenlijke visie te komen op de aanpak van de illegale handel in deze wapens. De EU hecht sterk aan de opname van deze clausule in overeenkomsten met derde landen. </w:t>
      </w:r>
    </w:p>
    <w:p w:rsidRPr="00F04074" w:rsidR="00901715" w:rsidP="00F04074" w:rsidRDefault="00901715">
      <w:pPr>
        <w:jc w:val="both"/>
        <w:rPr>
          <w:rFonts w:ascii="Cambria" w:hAnsi="Cambria" w:cs="Arial"/>
          <w:sz w:val="22"/>
          <w:szCs w:val="22"/>
        </w:rPr>
      </w:pPr>
    </w:p>
    <w:p w:rsidRPr="00F04074" w:rsidR="00D772C6" w:rsidP="00F04074" w:rsidRDefault="00901715">
      <w:pPr>
        <w:jc w:val="both"/>
        <w:rPr>
          <w:rFonts w:ascii="Cambria" w:hAnsi="Cambria" w:cs="Arial"/>
          <w:sz w:val="22"/>
          <w:szCs w:val="22"/>
        </w:rPr>
      </w:pPr>
      <w:r w:rsidRPr="00F04074">
        <w:rPr>
          <w:rFonts w:ascii="Cambria" w:hAnsi="Cambria" w:cs="Arial"/>
          <w:sz w:val="22"/>
          <w:szCs w:val="22"/>
        </w:rPr>
        <w:t xml:space="preserve">Met artikel 10 spreken de EU en de Filipijnen af </w:t>
      </w:r>
      <w:r w:rsidRPr="00F04074" w:rsidR="00C95390">
        <w:rPr>
          <w:rFonts w:ascii="Cambria" w:hAnsi="Cambria" w:cs="Arial"/>
          <w:sz w:val="22"/>
          <w:szCs w:val="22"/>
        </w:rPr>
        <w:t>samen te werken in de bestrijding van terrorisme.</w:t>
      </w:r>
      <w:r w:rsidRPr="00F04074" w:rsidR="00282FEE">
        <w:rPr>
          <w:rFonts w:ascii="Cambria" w:hAnsi="Cambria" w:cs="Arial"/>
          <w:sz w:val="22"/>
          <w:szCs w:val="22"/>
        </w:rPr>
        <w:t xml:space="preserve"> </w:t>
      </w:r>
      <w:r w:rsidRPr="00F04074" w:rsidR="0091674B">
        <w:rPr>
          <w:rFonts w:ascii="Cambria" w:hAnsi="Cambria" w:cs="Arial"/>
          <w:sz w:val="22"/>
          <w:szCs w:val="22"/>
        </w:rPr>
        <w:t>In het tweede lid worden concrete activiteiten uiteen gezet om de samenwerking tot stand te brengen.</w:t>
      </w:r>
      <w:r w:rsidRPr="00F04074" w:rsidR="00C95390">
        <w:rPr>
          <w:rFonts w:ascii="Cambria" w:hAnsi="Cambria" w:cs="Arial"/>
          <w:sz w:val="22"/>
          <w:szCs w:val="22"/>
        </w:rPr>
        <w:t xml:space="preserve"> Van belang voor de EU is dat in dit artikel vermeld wordt dat samenwerking plaats zal vinden in overeenstemming met de geldende mensenrechtenverdragen en internationaal humanitair recht. </w:t>
      </w:r>
      <w:r w:rsidRPr="00F04074" w:rsidR="00D772C6">
        <w:rPr>
          <w:rFonts w:ascii="Cambria" w:hAnsi="Cambria" w:cs="Arial"/>
          <w:sz w:val="22"/>
          <w:szCs w:val="22"/>
        </w:rPr>
        <w:t xml:space="preserve">De EU hecht </w:t>
      </w:r>
      <w:r w:rsidRPr="00F04074" w:rsidR="0091674B">
        <w:rPr>
          <w:rFonts w:ascii="Cambria" w:hAnsi="Cambria" w:cs="Arial"/>
          <w:sz w:val="22"/>
          <w:szCs w:val="22"/>
        </w:rPr>
        <w:t xml:space="preserve">waarde </w:t>
      </w:r>
      <w:r w:rsidRPr="00F04074" w:rsidR="00D772C6">
        <w:rPr>
          <w:rFonts w:ascii="Cambria" w:hAnsi="Cambria" w:cs="Arial"/>
          <w:sz w:val="22"/>
          <w:szCs w:val="22"/>
        </w:rPr>
        <w:t>aan de verwijzing naar de mondiale terrorismebestrijdingstrategie van de VN zoals beschreven in resolutie 60/28</w:t>
      </w:r>
      <w:r w:rsidRPr="00F04074" w:rsidR="003C3CF1">
        <w:rPr>
          <w:rFonts w:ascii="Cambria" w:hAnsi="Cambria" w:cs="Arial"/>
          <w:sz w:val="22"/>
          <w:szCs w:val="22"/>
        </w:rPr>
        <w:t>8</w:t>
      </w:r>
      <w:r w:rsidRPr="00F04074" w:rsidR="00D772C6">
        <w:rPr>
          <w:rFonts w:ascii="Cambria" w:hAnsi="Cambria" w:cs="Arial"/>
          <w:sz w:val="22"/>
          <w:szCs w:val="22"/>
        </w:rPr>
        <w:t xml:space="preserve"> van de AVVN van september 2006 </w:t>
      </w:r>
    </w:p>
    <w:p w:rsidRPr="00F04074" w:rsidR="00901715" w:rsidP="00F04074" w:rsidRDefault="00901715">
      <w:pPr>
        <w:jc w:val="both"/>
        <w:rPr>
          <w:rFonts w:ascii="Cambria" w:hAnsi="Cambria" w:cs="Arial"/>
          <w:sz w:val="22"/>
          <w:szCs w:val="22"/>
        </w:rPr>
      </w:pPr>
    </w:p>
    <w:p w:rsidRPr="00F04074" w:rsidR="00C40A07" w:rsidP="00F04074" w:rsidRDefault="00C40A07">
      <w:pPr>
        <w:jc w:val="both"/>
        <w:rPr>
          <w:rFonts w:ascii="Cambria" w:hAnsi="Cambria" w:cs="Arial"/>
          <w:sz w:val="22"/>
          <w:szCs w:val="22"/>
        </w:rPr>
      </w:pPr>
      <w:r w:rsidRPr="00F04074">
        <w:rPr>
          <w:rFonts w:ascii="Cambria" w:hAnsi="Cambria" w:cs="Arial"/>
          <w:sz w:val="22"/>
          <w:szCs w:val="22"/>
        </w:rPr>
        <w:t>De partijen komen in artikel 11 overeen samen te werken om het functioneren van het openbaar bestuur te bevorderen door ondermeer informatie en kennis uitwisseling.</w:t>
      </w:r>
    </w:p>
    <w:p w:rsidRPr="00F04074" w:rsidR="00DF0481" w:rsidP="00F04074" w:rsidRDefault="00DF0481">
      <w:pPr>
        <w:jc w:val="both"/>
        <w:rPr>
          <w:rFonts w:ascii="Cambria" w:hAnsi="Cambria" w:cs="Arial"/>
          <w:sz w:val="22"/>
          <w:szCs w:val="22"/>
        </w:rPr>
      </w:pPr>
    </w:p>
    <w:p w:rsidRPr="00F04074" w:rsidR="00F87991" w:rsidP="00F04074" w:rsidRDefault="009E14EC">
      <w:pPr>
        <w:jc w:val="both"/>
        <w:rPr>
          <w:rFonts w:ascii="Cambria" w:hAnsi="Cambria" w:cs="Arial"/>
          <w:b/>
          <w:sz w:val="22"/>
          <w:szCs w:val="22"/>
        </w:rPr>
      </w:pPr>
      <w:r w:rsidRPr="00F04074">
        <w:rPr>
          <w:rFonts w:ascii="Cambria" w:hAnsi="Cambria" w:cs="Arial"/>
          <w:b/>
          <w:sz w:val="22"/>
          <w:szCs w:val="22"/>
        </w:rPr>
        <w:t>T</w:t>
      </w:r>
      <w:r w:rsidR="00430501">
        <w:rPr>
          <w:rFonts w:ascii="Cambria" w:hAnsi="Cambria" w:cs="Arial"/>
          <w:b/>
          <w:sz w:val="22"/>
          <w:szCs w:val="22"/>
        </w:rPr>
        <w:t>itel</w:t>
      </w:r>
      <w:r w:rsidRPr="00F04074" w:rsidR="00FA6EFE">
        <w:rPr>
          <w:rFonts w:ascii="Cambria" w:hAnsi="Cambria" w:cs="Arial"/>
          <w:b/>
          <w:sz w:val="22"/>
          <w:szCs w:val="22"/>
        </w:rPr>
        <w:t xml:space="preserve"> III</w:t>
      </w:r>
      <w:r w:rsidRPr="00F04074" w:rsidR="00F87991">
        <w:rPr>
          <w:rFonts w:ascii="Cambria" w:hAnsi="Cambria" w:cs="Arial"/>
          <w:b/>
          <w:sz w:val="22"/>
          <w:szCs w:val="22"/>
        </w:rPr>
        <w:t>: Handel en investeringen (artikelen 12 tot en met 19)</w:t>
      </w:r>
    </w:p>
    <w:p w:rsidRPr="00F04074" w:rsidR="001203FA" w:rsidP="00F04074" w:rsidRDefault="001203FA">
      <w:pPr>
        <w:jc w:val="both"/>
        <w:rPr>
          <w:rFonts w:ascii="Cambria" w:hAnsi="Cambria" w:cs="Arial"/>
          <w:b/>
          <w:sz w:val="22"/>
          <w:szCs w:val="22"/>
        </w:rPr>
      </w:pPr>
    </w:p>
    <w:p w:rsidRPr="00F04074" w:rsidR="001203FA" w:rsidP="00F04074" w:rsidRDefault="00186AC2">
      <w:pPr>
        <w:jc w:val="both"/>
        <w:rPr>
          <w:rFonts w:ascii="Cambria" w:hAnsi="Cambria" w:cs="Arial"/>
          <w:sz w:val="22"/>
          <w:szCs w:val="22"/>
        </w:rPr>
      </w:pPr>
      <w:r w:rsidRPr="00F04074">
        <w:rPr>
          <w:rFonts w:ascii="Cambria" w:hAnsi="Cambria" w:cs="Arial"/>
          <w:sz w:val="22"/>
          <w:szCs w:val="22"/>
        </w:rPr>
        <w:t xml:space="preserve">De tekst in artikel 12 </w:t>
      </w:r>
      <w:r w:rsidRPr="00F04074" w:rsidR="003C3CF1">
        <w:rPr>
          <w:rFonts w:ascii="Cambria" w:hAnsi="Cambria" w:cs="Arial"/>
          <w:sz w:val="22"/>
          <w:szCs w:val="22"/>
        </w:rPr>
        <w:t>geeft de</w:t>
      </w:r>
      <w:r w:rsidRPr="00F04074">
        <w:rPr>
          <w:rFonts w:ascii="Cambria" w:hAnsi="Cambria" w:cs="Arial"/>
          <w:sz w:val="22"/>
          <w:szCs w:val="22"/>
        </w:rPr>
        <w:t xml:space="preserve"> algemene beginselen </w:t>
      </w:r>
      <w:r w:rsidRPr="00F04074" w:rsidR="003C3CF1">
        <w:rPr>
          <w:rFonts w:ascii="Cambria" w:hAnsi="Cambria" w:cs="Arial"/>
          <w:sz w:val="22"/>
          <w:szCs w:val="22"/>
        </w:rPr>
        <w:t xml:space="preserve">weer </w:t>
      </w:r>
      <w:r w:rsidRPr="00F04074">
        <w:rPr>
          <w:rFonts w:ascii="Cambria" w:hAnsi="Cambria" w:cs="Arial"/>
          <w:sz w:val="22"/>
          <w:szCs w:val="22"/>
        </w:rPr>
        <w:t>die de basis vormen van de samenwerking op het gebied van handel en investeringen</w:t>
      </w:r>
      <w:r w:rsidRPr="00F04074" w:rsidR="003C3CF1">
        <w:rPr>
          <w:rFonts w:ascii="Cambria" w:hAnsi="Cambria" w:cs="Arial"/>
          <w:sz w:val="22"/>
          <w:szCs w:val="22"/>
        </w:rPr>
        <w:t>, waaronder het</w:t>
      </w:r>
      <w:r w:rsidRPr="00F04074">
        <w:rPr>
          <w:rFonts w:ascii="Cambria" w:hAnsi="Cambria" w:cs="Arial"/>
          <w:sz w:val="22"/>
          <w:szCs w:val="22"/>
        </w:rPr>
        <w:t xml:space="preserve"> versterken van de bilaterale handelsbetrekkingen en </w:t>
      </w:r>
      <w:r w:rsidRPr="00F04074" w:rsidR="003C3CF1">
        <w:rPr>
          <w:rFonts w:ascii="Cambria" w:hAnsi="Cambria" w:cs="Arial"/>
          <w:sz w:val="22"/>
          <w:szCs w:val="22"/>
        </w:rPr>
        <w:t xml:space="preserve">het </w:t>
      </w:r>
      <w:r w:rsidRPr="00F04074">
        <w:rPr>
          <w:rFonts w:ascii="Cambria" w:hAnsi="Cambria" w:cs="Arial"/>
          <w:sz w:val="22"/>
          <w:szCs w:val="22"/>
        </w:rPr>
        <w:t>bevorderen van mult</w:t>
      </w:r>
      <w:r w:rsidRPr="00F04074" w:rsidR="007E0E0F">
        <w:rPr>
          <w:rFonts w:ascii="Cambria" w:hAnsi="Cambria" w:cs="Arial"/>
          <w:sz w:val="22"/>
          <w:szCs w:val="22"/>
        </w:rPr>
        <w:t>ilaterale handelssy</w:t>
      </w:r>
      <w:r w:rsidRPr="00F04074">
        <w:rPr>
          <w:rFonts w:ascii="Cambria" w:hAnsi="Cambria" w:cs="Arial"/>
          <w:sz w:val="22"/>
          <w:szCs w:val="22"/>
        </w:rPr>
        <w:t>stemen.</w:t>
      </w:r>
      <w:r w:rsidRPr="00F04074" w:rsidR="007E0E0F">
        <w:rPr>
          <w:rFonts w:ascii="Cambria" w:hAnsi="Cambria" w:cs="Arial"/>
          <w:sz w:val="22"/>
          <w:szCs w:val="22"/>
        </w:rPr>
        <w:t xml:space="preserve"> In </w:t>
      </w:r>
      <w:r w:rsidRPr="00F04074" w:rsidR="00085331">
        <w:rPr>
          <w:rFonts w:ascii="Cambria" w:hAnsi="Cambria" w:cs="Arial"/>
          <w:sz w:val="22"/>
          <w:szCs w:val="22"/>
        </w:rPr>
        <w:t xml:space="preserve">het tweede </w:t>
      </w:r>
      <w:r w:rsidRPr="00F04074" w:rsidR="007E0E0F">
        <w:rPr>
          <w:rFonts w:ascii="Cambria" w:hAnsi="Cambria" w:cs="Arial"/>
          <w:sz w:val="22"/>
          <w:szCs w:val="22"/>
        </w:rPr>
        <w:t xml:space="preserve">lid spreken de partijen af te streven naar het verbeteren van </w:t>
      </w:r>
      <w:r w:rsidRPr="00F04074" w:rsidR="00593062">
        <w:rPr>
          <w:rFonts w:ascii="Cambria" w:hAnsi="Cambria" w:cs="Arial"/>
          <w:sz w:val="22"/>
          <w:szCs w:val="22"/>
        </w:rPr>
        <w:t xml:space="preserve">wederzijdse </w:t>
      </w:r>
      <w:r w:rsidRPr="00F04074" w:rsidR="007E0E0F">
        <w:rPr>
          <w:rFonts w:ascii="Cambria" w:hAnsi="Cambria" w:cs="Arial"/>
          <w:sz w:val="22"/>
          <w:szCs w:val="22"/>
        </w:rPr>
        <w:t>markttoegang</w:t>
      </w:r>
      <w:r w:rsidRPr="00F04074" w:rsidR="008546D1">
        <w:rPr>
          <w:rFonts w:ascii="Cambria" w:hAnsi="Cambria" w:cs="Arial"/>
          <w:sz w:val="22"/>
          <w:szCs w:val="22"/>
        </w:rPr>
        <w:t xml:space="preserve">. </w:t>
      </w:r>
      <w:r w:rsidRPr="00F04074" w:rsidR="007E0E0F">
        <w:rPr>
          <w:rFonts w:ascii="Cambria" w:hAnsi="Cambria" w:cs="Arial"/>
          <w:sz w:val="22"/>
          <w:szCs w:val="22"/>
        </w:rPr>
        <w:t xml:space="preserve">Afgesproken wordt in </w:t>
      </w:r>
      <w:r w:rsidRPr="00F04074" w:rsidR="00085331">
        <w:rPr>
          <w:rFonts w:ascii="Cambria" w:hAnsi="Cambria" w:cs="Arial"/>
          <w:sz w:val="22"/>
          <w:szCs w:val="22"/>
        </w:rPr>
        <w:t xml:space="preserve">het derde </w:t>
      </w:r>
      <w:r w:rsidRPr="00F04074" w:rsidR="007E0E0F">
        <w:rPr>
          <w:rFonts w:ascii="Cambria" w:hAnsi="Cambria" w:cs="Arial"/>
          <w:sz w:val="22"/>
          <w:szCs w:val="22"/>
        </w:rPr>
        <w:t xml:space="preserve">lid dat overleg omtrent handelspreferenties </w:t>
      </w:r>
      <w:r w:rsidRPr="00F04074" w:rsidR="008546D1">
        <w:rPr>
          <w:rFonts w:ascii="Cambria" w:hAnsi="Cambria" w:cs="Arial"/>
          <w:sz w:val="22"/>
          <w:szCs w:val="22"/>
        </w:rPr>
        <w:t>geïntensiveerd</w:t>
      </w:r>
      <w:r w:rsidRPr="00F04074" w:rsidR="007E0E0F">
        <w:rPr>
          <w:rFonts w:ascii="Cambria" w:hAnsi="Cambria" w:cs="Arial"/>
          <w:sz w:val="22"/>
          <w:szCs w:val="22"/>
        </w:rPr>
        <w:t xml:space="preserve"> zal</w:t>
      </w:r>
      <w:r w:rsidRPr="00F04074" w:rsidR="00D369C2">
        <w:rPr>
          <w:rFonts w:ascii="Cambria" w:hAnsi="Cambria" w:cs="Arial"/>
          <w:sz w:val="22"/>
          <w:szCs w:val="22"/>
        </w:rPr>
        <w:t xml:space="preserve"> worden binnen de kaders van de</w:t>
      </w:r>
      <w:r w:rsidRPr="00F04074" w:rsidR="007E0E0F">
        <w:rPr>
          <w:rFonts w:ascii="Cambria" w:hAnsi="Cambria" w:cs="Arial"/>
          <w:sz w:val="22"/>
          <w:szCs w:val="22"/>
        </w:rPr>
        <w:t xml:space="preserve"> </w:t>
      </w:r>
      <w:r w:rsidRPr="00F04074" w:rsidR="008546D1">
        <w:rPr>
          <w:rFonts w:ascii="Cambria" w:hAnsi="Cambria" w:cs="Arial"/>
          <w:sz w:val="22"/>
          <w:szCs w:val="22"/>
        </w:rPr>
        <w:t xml:space="preserve">WTO. </w:t>
      </w:r>
      <w:r w:rsidRPr="00F04074" w:rsidR="001203FA">
        <w:rPr>
          <w:rFonts w:ascii="Cambria" w:hAnsi="Cambria" w:cs="Arial"/>
          <w:sz w:val="22"/>
          <w:szCs w:val="22"/>
        </w:rPr>
        <w:t xml:space="preserve">Deze afspraken zijn conform de Nederlandse inzet dat vrijhandelsafspraken </w:t>
      </w:r>
      <w:r w:rsidRPr="00F04074" w:rsidR="001658D3">
        <w:rPr>
          <w:rFonts w:ascii="Cambria" w:hAnsi="Cambria" w:cs="Arial"/>
          <w:sz w:val="22"/>
          <w:szCs w:val="22"/>
        </w:rPr>
        <w:t xml:space="preserve">bij voorkeur </w:t>
      </w:r>
      <w:r w:rsidRPr="00F04074" w:rsidR="001203FA">
        <w:rPr>
          <w:rFonts w:ascii="Cambria" w:hAnsi="Cambria" w:cs="Arial"/>
          <w:sz w:val="22"/>
          <w:szCs w:val="22"/>
        </w:rPr>
        <w:t xml:space="preserve">in een apart verdrag worden </w:t>
      </w:r>
      <w:r w:rsidRPr="00F04074" w:rsidR="008546D1">
        <w:rPr>
          <w:rFonts w:ascii="Cambria" w:hAnsi="Cambria" w:cs="Arial"/>
          <w:sz w:val="22"/>
          <w:szCs w:val="22"/>
        </w:rPr>
        <w:t>opgenomen</w:t>
      </w:r>
      <w:r w:rsidRPr="00F04074" w:rsidR="001203FA">
        <w:rPr>
          <w:rFonts w:ascii="Cambria" w:hAnsi="Cambria" w:cs="Arial"/>
          <w:sz w:val="22"/>
          <w:szCs w:val="22"/>
        </w:rPr>
        <w:t xml:space="preserve">. Vrijhandelsbesprekingen met de Filipijnen worden in het kader van de WTO gevoerd of, indien hiertoe </w:t>
      </w:r>
      <w:r w:rsidRPr="00F04074" w:rsidR="00593062">
        <w:rPr>
          <w:rFonts w:ascii="Cambria" w:hAnsi="Cambria" w:cs="Arial"/>
          <w:sz w:val="22"/>
          <w:szCs w:val="22"/>
        </w:rPr>
        <w:t xml:space="preserve">in de toekomst </w:t>
      </w:r>
      <w:r w:rsidRPr="00F04074" w:rsidR="001203FA">
        <w:rPr>
          <w:rFonts w:ascii="Cambria" w:hAnsi="Cambria" w:cs="Arial"/>
          <w:sz w:val="22"/>
          <w:szCs w:val="22"/>
        </w:rPr>
        <w:t xml:space="preserve">wordt besloten, in het kader van een </w:t>
      </w:r>
      <w:r w:rsidRPr="00F04074" w:rsidR="001658D3">
        <w:rPr>
          <w:rFonts w:ascii="Cambria" w:hAnsi="Cambria" w:cs="Arial"/>
          <w:sz w:val="22"/>
          <w:szCs w:val="22"/>
        </w:rPr>
        <w:t xml:space="preserve">bilateraal </w:t>
      </w:r>
      <w:r w:rsidRPr="00F04074" w:rsidR="001203FA">
        <w:rPr>
          <w:rFonts w:ascii="Cambria" w:hAnsi="Cambria" w:cs="Arial"/>
          <w:sz w:val="22"/>
          <w:szCs w:val="22"/>
        </w:rPr>
        <w:t>vrijhandelsakkoord tussen de EU en de Filipijnen.</w:t>
      </w:r>
      <w:r w:rsidRPr="00F04074" w:rsidR="00593062">
        <w:rPr>
          <w:rFonts w:ascii="Cambria" w:hAnsi="Cambria" w:cs="Arial"/>
          <w:sz w:val="22"/>
          <w:szCs w:val="22"/>
        </w:rPr>
        <w:t xml:space="preserve"> </w:t>
      </w:r>
    </w:p>
    <w:p w:rsidRPr="00F04074" w:rsidR="001203FA" w:rsidP="00F04074" w:rsidRDefault="001203FA">
      <w:pPr>
        <w:jc w:val="both"/>
        <w:rPr>
          <w:rFonts w:ascii="Cambria" w:hAnsi="Cambria" w:cs="Arial"/>
          <w:sz w:val="22"/>
          <w:szCs w:val="22"/>
        </w:rPr>
      </w:pPr>
    </w:p>
    <w:p w:rsidRPr="00F04074" w:rsidR="003A01CD" w:rsidP="00F04074" w:rsidRDefault="00363D32">
      <w:pPr>
        <w:jc w:val="both"/>
        <w:rPr>
          <w:rFonts w:ascii="Cambria" w:hAnsi="Cambria" w:cs="Arial"/>
          <w:sz w:val="22"/>
          <w:szCs w:val="22"/>
        </w:rPr>
      </w:pPr>
      <w:r w:rsidRPr="00F04074">
        <w:rPr>
          <w:rFonts w:ascii="Cambria" w:hAnsi="Cambria" w:cs="Arial"/>
          <w:sz w:val="22"/>
          <w:szCs w:val="22"/>
        </w:rPr>
        <w:t xml:space="preserve">Artikel 13 </w:t>
      </w:r>
      <w:r w:rsidRPr="00F04074" w:rsidR="00D25E22">
        <w:rPr>
          <w:rFonts w:ascii="Cambria" w:hAnsi="Cambria" w:cs="Arial"/>
          <w:sz w:val="22"/>
          <w:szCs w:val="22"/>
        </w:rPr>
        <w:t>tot en met</w:t>
      </w:r>
      <w:r w:rsidRPr="00F04074">
        <w:rPr>
          <w:rFonts w:ascii="Cambria" w:hAnsi="Cambria" w:cs="Arial"/>
          <w:sz w:val="22"/>
          <w:szCs w:val="22"/>
        </w:rPr>
        <w:t xml:space="preserve"> 19 worden terreinen beschreven waarop de EU en de Filipij</w:t>
      </w:r>
      <w:r w:rsidRPr="00F04074" w:rsidR="0084724F">
        <w:rPr>
          <w:rFonts w:ascii="Cambria" w:hAnsi="Cambria" w:cs="Arial"/>
          <w:sz w:val="22"/>
          <w:szCs w:val="22"/>
        </w:rPr>
        <w:t xml:space="preserve">nen streven naar een dialoog, </w:t>
      </w:r>
      <w:r w:rsidRPr="00F04074">
        <w:rPr>
          <w:rFonts w:ascii="Cambria" w:hAnsi="Cambria" w:cs="Arial"/>
          <w:sz w:val="22"/>
          <w:szCs w:val="22"/>
        </w:rPr>
        <w:t>samenwerking</w:t>
      </w:r>
      <w:r w:rsidRPr="00F04074" w:rsidR="0084724F">
        <w:rPr>
          <w:rFonts w:ascii="Cambria" w:hAnsi="Cambria" w:cs="Arial"/>
          <w:sz w:val="22"/>
          <w:szCs w:val="22"/>
        </w:rPr>
        <w:t xml:space="preserve">, </w:t>
      </w:r>
      <w:r w:rsidRPr="00F04074" w:rsidR="00D5773A">
        <w:rPr>
          <w:rFonts w:ascii="Cambria" w:hAnsi="Cambria" w:cs="Arial"/>
          <w:sz w:val="22"/>
          <w:szCs w:val="22"/>
        </w:rPr>
        <w:t>informatie-uitwisseling</w:t>
      </w:r>
      <w:r w:rsidRPr="00F04074" w:rsidR="0084724F">
        <w:rPr>
          <w:rFonts w:ascii="Cambria" w:hAnsi="Cambria" w:cs="Arial"/>
          <w:sz w:val="22"/>
          <w:szCs w:val="22"/>
        </w:rPr>
        <w:t xml:space="preserve"> </w:t>
      </w:r>
      <w:r w:rsidRPr="00F04074" w:rsidR="007C5BBA">
        <w:rPr>
          <w:rFonts w:ascii="Cambria" w:hAnsi="Cambria" w:cs="Arial"/>
          <w:sz w:val="22"/>
          <w:szCs w:val="22"/>
        </w:rPr>
        <w:t>en verbetering van de toegang tot elkaars markt. Deze terreinen zijn: voedselveiligheid, sanitaire en fytosanitaire</w:t>
      </w:r>
      <w:r w:rsidRPr="00F04074" w:rsidR="001658D3">
        <w:rPr>
          <w:rFonts w:ascii="Cambria" w:hAnsi="Cambria" w:cs="Arial"/>
          <w:sz w:val="22"/>
          <w:szCs w:val="22"/>
        </w:rPr>
        <w:t xml:space="preserve"> </w:t>
      </w:r>
      <w:r w:rsidRPr="00F04074" w:rsidR="007C5BBA">
        <w:rPr>
          <w:rFonts w:ascii="Cambria" w:hAnsi="Cambria" w:cs="Arial"/>
          <w:sz w:val="22"/>
          <w:szCs w:val="22"/>
        </w:rPr>
        <w:t>vraagstukken (onder andere certificering, inspectie en toezicht), technische handelsbelemmeringen, ve</w:t>
      </w:r>
      <w:r w:rsidRPr="00F04074" w:rsidR="00593062">
        <w:rPr>
          <w:rFonts w:ascii="Cambria" w:hAnsi="Cambria" w:cs="Arial"/>
          <w:sz w:val="22"/>
          <w:szCs w:val="22"/>
        </w:rPr>
        <w:t>reenvoudigen</w:t>
      </w:r>
      <w:r w:rsidRPr="00F04074" w:rsidR="00D5773A">
        <w:rPr>
          <w:rFonts w:ascii="Cambria" w:hAnsi="Cambria" w:cs="Arial"/>
          <w:sz w:val="22"/>
          <w:szCs w:val="22"/>
        </w:rPr>
        <w:t xml:space="preserve"> en transparanter maken van handelsverkeer en douaneprocedures, investeringen, mededingingsbeleid, diensten en bescherming van intellectuele eigendomsrechten.</w:t>
      </w:r>
      <w:r w:rsidRPr="00F04074" w:rsidR="00D25E22">
        <w:rPr>
          <w:rFonts w:ascii="Cambria" w:hAnsi="Cambria" w:cs="Arial"/>
          <w:sz w:val="22"/>
          <w:szCs w:val="22"/>
        </w:rPr>
        <w:t xml:space="preserve"> Ten aanzien van douanesamenwerking en wederzijdse bijstand </w:t>
      </w:r>
      <w:r w:rsidRPr="00F04074" w:rsidR="00D369C2">
        <w:rPr>
          <w:rFonts w:ascii="Cambria" w:hAnsi="Cambria" w:cs="Arial"/>
          <w:sz w:val="22"/>
          <w:szCs w:val="22"/>
        </w:rPr>
        <w:t>creëren</w:t>
      </w:r>
      <w:r w:rsidRPr="00F04074" w:rsidR="00D25E22">
        <w:rPr>
          <w:rFonts w:ascii="Cambria" w:hAnsi="Cambria" w:cs="Arial"/>
          <w:sz w:val="22"/>
          <w:szCs w:val="22"/>
        </w:rPr>
        <w:t xml:space="preserve"> de partijen </w:t>
      </w:r>
      <w:r w:rsidRPr="00F04074" w:rsidR="00B040FE">
        <w:rPr>
          <w:rFonts w:ascii="Cambria" w:hAnsi="Cambria" w:cs="Arial"/>
          <w:sz w:val="22"/>
          <w:szCs w:val="22"/>
        </w:rPr>
        <w:t>met artikel</w:t>
      </w:r>
      <w:r w:rsidRPr="00F04074" w:rsidR="00D25E22">
        <w:rPr>
          <w:rFonts w:ascii="Cambria" w:hAnsi="Cambria" w:cs="Arial"/>
          <w:sz w:val="22"/>
          <w:szCs w:val="22"/>
        </w:rPr>
        <w:t xml:space="preserve"> 15 de mogelijkheid nadere overeenkomsten te sluiten.</w:t>
      </w:r>
      <w:r w:rsidRPr="00F04074" w:rsidR="00512B4F">
        <w:rPr>
          <w:rFonts w:ascii="Cambria" w:hAnsi="Cambria" w:cs="Arial"/>
          <w:sz w:val="22"/>
          <w:szCs w:val="22"/>
        </w:rPr>
        <w:t xml:space="preserve"> Tevens blijft de mogelijkheid bestaan om bilateraal een douaneverdrag aan te gaan. </w:t>
      </w:r>
      <w:r w:rsidRPr="00F04074" w:rsidR="00FB1EB3">
        <w:rPr>
          <w:rFonts w:ascii="Cambria" w:hAnsi="Cambria" w:cs="Arial"/>
          <w:sz w:val="22"/>
          <w:szCs w:val="22"/>
        </w:rPr>
        <w:t xml:space="preserve">Het Koninkrijk </w:t>
      </w:r>
      <w:r w:rsidRPr="00F04074" w:rsidR="00512B4F">
        <w:rPr>
          <w:rFonts w:ascii="Cambria" w:hAnsi="Cambria" w:cs="Arial"/>
          <w:sz w:val="22"/>
          <w:szCs w:val="22"/>
        </w:rPr>
        <w:t>en de Filipijnen hebben in februari 2011 een bilateraal douaneverdrag ondertekend.</w:t>
      </w:r>
    </w:p>
    <w:p w:rsidRPr="00F04074" w:rsidR="004675B9" w:rsidP="00F04074" w:rsidRDefault="004675B9">
      <w:pPr>
        <w:jc w:val="both"/>
        <w:rPr>
          <w:rFonts w:ascii="Cambria" w:hAnsi="Cambria" w:cs="Arial"/>
          <w:sz w:val="22"/>
          <w:szCs w:val="22"/>
        </w:rPr>
      </w:pPr>
    </w:p>
    <w:p w:rsidRPr="00F04074" w:rsidR="00F87991" w:rsidP="00F04074" w:rsidRDefault="009E14EC">
      <w:pPr>
        <w:jc w:val="both"/>
        <w:rPr>
          <w:rFonts w:ascii="Cambria" w:hAnsi="Cambria" w:cs="Arial"/>
          <w:b/>
          <w:sz w:val="22"/>
          <w:szCs w:val="22"/>
        </w:rPr>
      </w:pPr>
      <w:r w:rsidRPr="00F04074">
        <w:rPr>
          <w:rFonts w:ascii="Cambria" w:hAnsi="Cambria" w:cs="Arial"/>
          <w:b/>
          <w:sz w:val="22"/>
          <w:szCs w:val="22"/>
        </w:rPr>
        <w:t>T</w:t>
      </w:r>
      <w:r w:rsidR="001A7993">
        <w:rPr>
          <w:rFonts w:ascii="Cambria" w:hAnsi="Cambria" w:cs="Arial"/>
          <w:b/>
          <w:sz w:val="22"/>
          <w:szCs w:val="22"/>
        </w:rPr>
        <w:t xml:space="preserve">itel </w:t>
      </w:r>
      <w:r w:rsidRPr="00F04074" w:rsidR="00FA6EFE">
        <w:rPr>
          <w:rFonts w:ascii="Cambria" w:hAnsi="Cambria" w:cs="Arial"/>
          <w:b/>
          <w:sz w:val="22"/>
          <w:szCs w:val="22"/>
        </w:rPr>
        <w:t>IV</w:t>
      </w:r>
      <w:r w:rsidRPr="00F04074" w:rsidR="00F87991">
        <w:rPr>
          <w:rFonts w:ascii="Cambria" w:hAnsi="Cambria" w:cs="Arial"/>
          <w:b/>
          <w:sz w:val="22"/>
          <w:szCs w:val="22"/>
        </w:rPr>
        <w:t xml:space="preserve">: Samenwerking op het gebied van justitie en veiligheid (artikelen 20 tot en met </w:t>
      </w:r>
      <w:r w:rsidRPr="00F04074">
        <w:rPr>
          <w:rFonts w:ascii="Cambria" w:hAnsi="Cambria" w:cs="Arial"/>
          <w:b/>
          <w:sz w:val="22"/>
          <w:szCs w:val="22"/>
        </w:rPr>
        <w:t>25)</w:t>
      </w:r>
    </w:p>
    <w:p w:rsidRPr="00F04074" w:rsidR="009E14EC" w:rsidP="00F04074" w:rsidRDefault="009E14EC">
      <w:pPr>
        <w:jc w:val="both"/>
        <w:rPr>
          <w:rFonts w:ascii="Cambria" w:hAnsi="Cambria" w:cs="Arial"/>
          <w:b/>
          <w:sz w:val="22"/>
          <w:szCs w:val="22"/>
        </w:rPr>
      </w:pPr>
    </w:p>
    <w:p w:rsidRPr="00F04074" w:rsidR="00D2058B" w:rsidP="00F04074" w:rsidRDefault="00D2058B">
      <w:pPr>
        <w:jc w:val="both"/>
        <w:rPr>
          <w:rFonts w:ascii="Cambria" w:hAnsi="Cambria" w:cs="Arial"/>
          <w:sz w:val="22"/>
          <w:szCs w:val="22"/>
        </w:rPr>
      </w:pPr>
      <w:r w:rsidRPr="00F04074">
        <w:rPr>
          <w:rFonts w:ascii="Cambria" w:hAnsi="Cambria" w:cs="Arial"/>
          <w:sz w:val="22"/>
          <w:szCs w:val="22"/>
        </w:rPr>
        <w:t xml:space="preserve">In artikel 20 </w:t>
      </w:r>
      <w:r w:rsidRPr="00F04074" w:rsidR="00352A97">
        <w:rPr>
          <w:rFonts w:ascii="Cambria" w:hAnsi="Cambria" w:cs="Arial"/>
          <w:sz w:val="22"/>
          <w:szCs w:val="22"/>
        </w:rPr>
        <w:t>erkennen</w:t>
      </w:r>
      <w:r w:rsidRPr="00F04074" w:rsidR="00512B4F">
        <w:rPr>
          <w:rFonts w:ascii="Cambria" w:hAnsi="Cambria" w:cs="Arial"/>
          <w:sz w:val="22"/>
          <w:szCs w:val="22"/>
        </w:rPr>
        <w:t xml:space="preserve"> de </w:t>
      </w:r>
      <w:r w:rsidRPr="00F04074" w:rsidR="00352A97">
        <w:rPr>
          <w:rFonts w:ascii="Cambria" w:hAnsi="Cambria" w:cs="Arial"/>
          <w:sz w:val="22"/>
          <w:szCs w:val="22"/>
        </w:rPr>
        <w:t>partijen</w:t>
      </w:r>
      <w:r w:rsidRPr="00F04074" w:rsidR="00301C0C">
        <w:rPr>
          <w:rFonts w:ascii="Cambria" w:hAnsi="Cambria" w:cs="Arial"/>
          <w:sz w:val="22"/>
          <w:szCs w:val="22"/>
        </w:rPr>
        <w:t>, in samenhang met artikel 1, eerste lid,</w:t>
      </w:r>
      <w:r w:rsidRPr="00F04074" w:rsidR="00352A97">
        <w:rPr>
          <w:rFonts w:ascii="Cambria" w:hAnsi="Cambria" w:cs="Arial"/>
          <w:sz w:val="22"/>
          <w:szCs w:val="22"/>
        </w:rPr>
        <w:t xml:space="preserve"> het belang van de rechtstaat. In de daaropvolgende artikelen wordt gespecificeerd op welke terreinen</w:t>
      </w:r>
      <w:r w:rsidRPr="00F04074" w:rsidR="00FA6EFE">
        <w:rPr>
          <w:rFonts w:ascii="Cambria" w:hAnsi="Cambria" w:cs="Arial"/>
          <w:sz w:val="22"/>
          <w:szCs w:val="22"/>
        </w:rPr>
        <w:t xml:space="preserve">, </w:t>
      </w:r>
      <w:r w:rsidRPr="00F04074" w:rsidR="00593062">
        <w:rPr>
          <w:rFonts w:ascii="Cambria" w:hAnsi="Cambria" w:cs="Arial"/>
          <w:sz w:val="22"/>
          <w:szCs w:val="22"/>
        </w:rPr>
        <w:t>met betrekking tot</w:t>
      </w:r>
      <w:r w:rsidRPr="00F04074" w:rsidR="00FA6EFE">
        <w:rPr>
          <w:rFonts w:ascii="Cambria" w:hAnsi="Cambria" w:cs="Arial"/>
          <w:sz w:val="22"/>
          <w:szCs w:val="22"/>
        </w:rPr>
        <w:t xml:space="preserve"> justitie en veiligheid, de samenwerking zal plaatsvinden.</w:t>
      </w:r>
    </w:p>
    <w:p w:rsidRPr="00F04074" w:rsidR="00FA6EFE" w:rsidP="00F04074" w:rsidRDefault="00FA6EFE">
      <w:pPr>
        <w:jc w:val="both"/>
        <w:rPr>
          <w:rFonts w:ascii="Cambria" w:hAnsi="Cambria" w:cs="Arial"/>
          <w:sz w:val="22"/>
          <w:szCs w:val="22"/>
        </w:rPr>
      </w:pPr>
    </w:p>
    <w:p w:rsidRPr="00F04074" w:rsidR="002D5E47" w:rsidP="00F04074" w:rsidRDefault="00DE2294">
      <w:pPr>
        <w:jc w:val="both"/>
        <w:rPr>
          <w:rFonts w:ascii="Cambria" w:hAnsi="Cambria" w:cs="Arial"/>
          <w:sz w:val="22"/>
          <w:szCs w:val="22"/>
        </w:rPr>
      </w:pPr>
      <w:r w:rsidRPr="00F04074">
        <w:rPr>
          <w:rFonts w:ascii="Cambria" w:hAnsi="Cambria" w:cs="Arial"/>
          <w:sz w:val="22"/>
          <w:szCs w:val="22"/>
        </w:rPr>
        <w:t>Beide partijen komen in artikel 21 overeen samen te werken om zowel de vraag naar als het aanbod van drugs te verminderen. Deze doelstelling is gebaseerd op gemeen</w:t>
      </w:r>
      <w:r w:rsidRPr="00F04074" w:rsidR="00593062">
        <w:rPr>
          <w:rFonts w:ascii="Cambria" w:hAnsi="Cambria" w:cs="Arial"/>
          <w:sz w:val="22"/>
          <w:szCs w:val="22"/>
        </w:rPr>
        <w:t>schappelijke beginselen. D</w:t>
      </w:r>
      <w:r w:rsidRPr="00F04074" w:rsidR="002D5E47">
        <w:rPr>
          <w:rFonts w:ascii="Cambria" w:hAnsi="Cambria" w:cs="Arial"/>
          <w:sz w:val="22"/>
          <w:szCs w:val="22"/>
        </w:rPr>
        <w:t>e samenwerking zal onder andere vorm krijgen door technische en administratieve bijstand</w:t>
      </w:r>
      <w:r w:rsidRPr="00F04074" w:rsidR="00593062">
        <w:rPr>
          <w:rFonts w:ascii="Cambria" w:hAnsi="Cambria" w:cs="Arial"/>
          <w:sz w:val="22"/>
          <w:szCs w:val="22"/>
        </w:rPr>
        <w:t xml:space="preserve"> in</w:t>
      </w:r>
      <w:r w:rsidRPr="00F04074" w:rsidR="002D5E47">
        <w:rPr>
          <w:rFonts w:ascii="Cambria" w:hAnsi="Cambria" w:cs="Arial"/>
          <w:sz w:val="22"/>
          <w:szCs w:val="22"/>
        </w:rPr>
        <w:t xml:space="preserve"> de vorm van onder andere opleiding, onderzo</w:t>
      </w:r>
      <w:r w:rsidRPr="00F04074" w:rsidR="00526056">
        <w:rPr>
          <w:rFonts w:ascii="Cambria" w:hAnsi="Cambria" w:cs="Arial"/>
          <w:sz w:val="22"/>
          <w:szCs w:val="22"/>
        </w:rPr>
        <w:t>ek en uitwisseling van informati</w:t>
      </w:r>
      <w:r w:rsidRPr="00F04074" w:rsidR="002D5E47">
        <w:rPr>
          <w:rFonts w:ascii="Cambria" w:hAnsi="Cambria" w:cs="Arial"/>
          <w:sz w:val="22"/>
          <w:szCs w:val="22"/>
        </w:rPr>
        <w:t>e.</w:t>
      </w:r>
      <w:r w:rsidRPr="00F04074" w:rsidR="00FA6EFE">
        <w:rPr>
          <w:rFonts w:ascii="Cambria" w:hAnsi="Cambria" w:cs="Arial"/>
          <w:sz w:val="22"/>
          <w:szCs w:val="22"/>
        </w:rPr>
        <w:t xml:space="preserve"> </w:t>
      </w:r>
      <w:r w:rsidRPr="00F04074" w:rsidR="002D5E47">
        <w:rPr>
          <w:rFonts w:ascii="Cambria" w:hAnsi="Cambria" w:cs="Arial"/>
          <w:sz w:val="22"/>
          <w:szCs w:val="22"/>
        </w:rPr>
        <w:t xml:space="preserve">Met artikel 22 komen de partijen overeen samen te werken om het witwassen van geld en de financiering van terrorisme te voorkomen </w:t>
      </w:r>
      <w:r w:rsidRPr="00F04074" w:rsidR="00B040FE">
        <w:rPr>
          <w:rFonts w:ascii="Cambria" w:hAnsi="Cambria" w:cs="Arial"/>
          <w:sz w:val="22"/>
          <w:szCs w:val="22"/>
        </w:rPr>
        <w:t xml:space="preserve">en hiertoe juridische, technische en administratieve bijstand te verlenen. </w:t>
      </w:r>
    </w:p>
    <w:p w:rsidRPr="00F04074" w:rsidR="00AD3B55" w:rsidP="00F04074" w:rsidRDefault="00AD3B55">
      <w:pPr>
        <w:jc w:val="both"/>
        <w:rPr>
          <w:rFonts w:ascii="Cambria" w:hAnsi="Cambria" w:cs="Arial"/>
          <w:sz w:val="22"/>
          <w:szCs w:val="22"/>
        </w:rPr>
      </w:pPr>
    </w:p>
    <w:p w:rsidRPr="00F04074" w:rsidR="00AD3B55" w:rsidP="00F04074" w:rsidRDefault="00D65035">
      <w:pPr>
        <w:jc w:val="both"/>
        <w:rPr>
          <w:rFonts w:ascii="Cambria" w:hAnsi="Cambria" w:cs="Arial"/>
          <w:sz w:val="22"/>
          <w:szCs w:val="22"/>
        </w:rPr>
      </w:pPr>
      <w:r w:rsidRPr="00F04074">
        <w:rPr>
          <w:rFonts w:ascii="Cambria" w:hAnsi="Cambria" w:cs="Arial"/>
          <w:sz w:val="22"/>
          <w:szCs w:val="22"/>
        </w:rPr>
        <w:lastRenderedPageBreak/>
        <w:t xml:space="preserve">De samenwerking in het bestrijden van georganiseerde misdaad en corruptie, overeenkomstig met de betreffende VN-Verdragen en protocollen op dat gebied, is opgenomen in artikel 23. De partijen </w:t>
      </w:r>
      <w:r w:rsidRPr="00F04074" w:rsidR="00B040FE">
        <w:rPr>
          <w:rFonts w:ascii="Cambria" w:hAnsi="Cambria" w:cs="Arial"/>
          <w:sz w:val="22"/>
          <w:szCs w:val="22"/>
        </w:rPr>
        <w:t xml:space="preserve">spreken af </w:t>
      </w:r>
      <w:r w:rsidRPr="00F04074">
        <w:rPr>
          <w:rFonts w:ascii="Cambria" w:hAnsi="Cambria" w:cs="Arial"/>
          <w:sz w:val="22"/>
          <w:szCs w:val="22"/>
        </w:rPr>
        <w:t>de reeds bestaande verdragen en instrumenten</w:t>
      </w:r>
      <w:r w:rsidRPr="00F04074" w:rsidR="00B040FE">
        <w:rPr>
          <w:rFonts w:ascii="Cambria" w:hAnsi="Cambria" w:cs="Arial"/>
          <w:sz w:val="22"/>
          <w:szCs w:val="22"/>
        </w:rPr>
        <w:t xml:space="preserve"> te implementeren</w:t>
      </w:r>
      <w:r w:rsidRPr="00F04074">
        <w:rPr>
          <w:rFonts w:ascii="Cambria" w:hAnsi="Cambria" w:cs="Arial"/>
          <w:sz w:val="22"/>
          <w:szCs w:val="22"/>
        </w:rPr>
        <w:t>. De samenwerking krijgt uiting door wederzijdse bijstand, informatie en kennisuitwisseling en gezamenlijke activiteiten.</w:t>
      </w:r>
    </w:p>
    <w:p w:rsidRPr="00F04074" w:rsidR="00AD3B55" w:rsidP="00F04074" w:rsidRDefault="00AD3B55">
      <w:pPr>
        <w:jc w:val="both"/>
        <w:rPr>
          <w:rFonts w:ascii="Cambria" w:hAnsi="Cambria" w:cs="Arial"/>
          <w:sz w:val="22"/>
          <w:szCs w:val="22"/>
        </w:rPr>
      </w:pPr>
    </w:p>
    <w:p w:rsidRPr="00F04074" w:rsidR="00D65035" w:rsidP="00F04074" w:rsidRDefault="00D65035">
      <w:pPr>
        <w:jc w:val="both"/>
        <w:rPr>
          <w:rFonts w:ascii="Cambria" w:hAnsi="Cambria" w:cs="Arial"/>
          <w:sz w:val="22"/>
          <w:szCs w:val="22"/>
        </w:rPr>
      </w:pPr>
      <w:r w:rsidRPr="00F04074">
        <w:rPr>
          <w:rFonts w:ascii="Cambria" w:hAnsi="Cambria" w:cs="Arial"/>
          <w:sz w:val="22"/>
          <w:szCs w:val="22"/>
        </w:rPr>
        <w:t>In artike</w:t>
      </w:r>
      <w:r w:rsidRPr="00F04074" w:rsidR="00593062">
        <w:rPr>
          <w:rFonts w:ascii="Cambria" w:hAnsi="Cambria" w:cs="Arial"/>
          <w:sz w:val="22"/>
          <w:szCs w:val="22"/>
        </w:rPr>
        <w:t>l 24 spreken de partijen af om samen</w:t>
      </w:r>
      <w:r w:rsidRPr="00F04074">
        <w:rPr>
          <w:rFonts w:ascii="Cambria" w:hAnsi="Cambria" w:cs="Arial"/>
          <w:sz w:val="22"/>
          <w:szCs w:val="22"/>
        </w:rPr>
        <w:t xml:space="preserve"> te streven naar betere bescherming van persoonsgegevens en daarmee te voldoen aan de internationale normen uit resolutie 45/95 van de Algemene Vergadering van de Verenigde Naties van 14 december 1990. </w:t>
      </w:r>
    </w:p>
    <w:p w:rsidRPr="00F04074" w:rsidR="004C6B8A" w:rsidP="00F04074" w:rsidRDefault="004C6B8A">
      <w:pPr>
        <w:jc w:val="both"/>
        <w:rPr>
          <w:rFonts w:ascii="Cambria" w:hAnsi="Cambria" w:cs="Arial"/>
          <w:sz w:val="22"/>
          <w:szCs w:val="22"/>
        </w:rPr>
      </w:pPr>
    </w:p>
    <w:p w:rsidRPr="00F04074" w:rsidR="004C6B8A" w:rsidP="00F04074" w:rsidRDefault="00D65035">
      <w:pPr>
        <w:jc w:val="both"/>
        <w:rPr>
          <w:rFonts w:ascii="Cambria" w:hAnsi="Cambria" w:cs="Arial"/>
          <w:sz w:val="22"/>
          <w:szCs w:val="22"/>
        </w:rPr>
      </w:pPr>
      <w:r w:rsidRPr="00F04074">
        <w:rPr>
          <w:rFonts w:ascii="Cambria" w:hAnsi="Cambria" w:cs="Arial"/>
          <w:sz w:val="22"/>
          <w:szCs w:val="22"/>
        </w:rPr>
        <w:t>Op grond van artikel 25 komen de partijen overeen</w:t>
      </w:r>
      <w:r w:rsidRPr="00F04074" w:rsidR="004C6B8A">
        <w:rPr>
          <w:rFonts w:ascii="Cambria" w:hAnsi="Cambria" w:cs="Arial"/>
          <w:sz w:val="22"/>
          <w:szCs w:val="22"/>
        </w:rPr>
        <w:t xml:space="preserve"> de samenwerking op het gebied van vluchtelingen en binnenlands ontheemden voort te zetten en te blijven zo</w:t>
      </w:r>
      <w:r w:rsidRPr="00F04074">
        <w:rPr>
          <w:rFonts w:ascii="Cambria" w:hAnsi="Cambria" w:cs="Arial"/>
          <w:sz w:val="22"/>
          <w:szCs w:val="22"/>
        </w:rPr>
        <w:t>eken naar duurzame oplossingen voor dit probleem.</w:t>
      </w:r>
    </w:p>
    <w:p w:rsidRPr="00F04074" w:rsidR="004C6B8A" w:rsidP="00F04074" w:rsidRDefault="004C6B8A">
      <w:pPr>
        <w:jc w:val="both"/>
        <w:rPr>
          <w:rFonts w:ascii="Cambria" w:hAnsi="Cambria" w:cs="Arial"/>
          <w:sz w:val="22"/>
          <w:szCs w:val="22"/>
        </w:rPr>
      </w:pPr>
    </w:p>
    <w:p w:rsidRPr="00F04074" w:rsidR="00DA216F" w:rsidP="00F04074" w:rsidRDefault="00FA6EFE">
      <w:pPr>
        <w:jc w:val="both"/>
        <w:rPr>
          <w:rFonts w:ascii="Cambria" w:hAnsi="Cambria" w:cs="Arial"/>
          <w:b/>
          <w:sz w:val="22"/>
          <w:szCs w:val="22"/>
        </w:rPr>
      </w:pPr>
      <w:r w:rsidRPr="00F04074">
        <w:rPr>
          <w:rFonts w:ascii="Cambria" w:hAnsi="Cambria" w:cs="Arial"/>
          <w:b/>
          <w:sz w:val="22"/>
          <w:szCs w:val="22"/>
        </w:rPr>
        <w:t>T</w:t>
      </w:r>
      <w:r w:rsidR="001A7993">
        <w:rPr>
          <w:rFonts w:ascii="Cambria" w:hAnsi="Cambria" w:cs="Arial"/>
          <w:b/>
          <w:sz w:val="22"/>
          <w:szCs w:val="22"/>
        </w:rPr>
        <w:t>itel</w:t>
      </w:r>
      <w:r w:rsidRPr="00F04074">
        <w:rPr>
          <w:rFonts w:ascii="Cambria" w:hAnsi="Cambria" w:cs="Arial"/>
          <w:b/>
          <w:sz w:val="22"/>
          <w:szCs w:val="22"/>
        </w:rPr>
        <w:t xml:space="preserve"> V</w:t>
      </w:r>
      <w:r w:rsidRPr="00F04074" w:rsidR="009E14EC">
        <w:rPr>
          <w:rFonts w:ascii="Cambria" w:hAnsi="Cambria" w:cs="Arial"/>
          <w:b/>
          <w:sz w:val="22"/>
          <w:szCs w:val="22"/>
        </w:rPr>
        <w:t>: Samenwerking inzake migratie en maritieme arbeid (artikelen 26 en 27)</w:t>
      </w:r>
    </w:p>
    <w:p w:rsidRPr="00F04074" w:rsidR="009E14EC" w:rsidP="00F04074" w:rsidRDefault="00FA6EFE">
      <w:pPr>
        <w:jc w:val="both"/>
        <w:rPr>
          <w:rFonts w:ascii="Cambria" w:hAnsi="Cambria" w:cs="Arial"/>
          <w:sz w:val="22"/>
          <w:szCs w:val="22"/>
        </w:rPr>
      </w:pPr>
      <w:r w:rsidRPr="00F04074">
        <w:rPr>
          <w:rFonts w:ascii="Cambria" w:hAnsi="Cambria" w:cs="Arial"/>
          <w:sz w:val="22"/>
          <w:szCs w:val="22"/>
        </w:rPr>
        <w:t xml:space="preserve"> </w:t>
      </w:r>
    </w:p>
    <w:p w:rsidRPr="00F04074" w:rsidR="00D369C2" w:rsidP="00F04074" w:rsidRDefault="00301C0C">
      <w:pPr>
        <w:jc w:val="both"/>
        <w:rPr>
          <w:rFonts w:ascii="Cambria" w:hAnsi="Cambria" w:cs="Arial"/>
          <w:sz w:val="22"/>
          <w:szCs w:val="22"/>
        </w:rPr>
      </w:pPr>
      <w:r w:rsidRPr="00F04074">
        <w:rPr>
          <w:rFonts w:ascii="Cambria" w:hAnsi="Cambria" w:cs="Arial"/>
          <w:sz w:val="22"/>
          <w:szCs w:val="22"/>
        </w:rPr>
        <w:t>Met artikel 26 erkennen de partijen nogmaals het belang van samenwerking om migratiestromen tussen de grondgebieden te controlere</w:t>
      </w:r>
      <w:r w:rsidRPr="00F04074" w:rsidR="0029509B">
        <w:rPr>
          <w:rFonts w:ascii="Cambria" w:hAnsi="Cambria" w:cs="Arial"/>
          <w:sz w:val="22"/>
          <w:szCs w:val="22"/>
        </w:rPr>
        <w:t>n. Deze samenwerking zal plaats</w:t>
      </w:r>
      <w:r w:rsidRPr="00F04074">
        <w:rPr>
          <w:rFonts w:ascii="Cambria" w:hAnsi="Cambria" w:cs="Arial"/>
          <w:sz w:val="22"/>
          <w:szCs w:val="22"/>
        </w:rPr>
        <w:t xml:space="preserve">vinden </w:t>
      </w:r>
      <w:r w:rsidRPr="00F04074" w:rsidR="00B040FE">
        <w:rPr>
          <w:rFonts w:ascii="Cambria" w:hAnsi="Cambria" w:cs="Arial"/>
          <w:sz w:val="22"/>
          <w:szCs w:val="22"/>
        </w:rPr>
        <w:t xml:space="preserve">door middel van </w:t>
      </w:r>
      <w:r w:rsidRPr="00F04074">
        <w:rPr>
          <w:rFonts w:ascii="Cambria" w:hAnsi="Cambria" w:cs="Arial"/>
          <w:sz w:val="22"/>
          <w:szCs w:val="22"/>
        </w:rPr>
        <w:t xml:space="preserve">een brede dialoog over vraagstukken gerelateerd aan migratie. </w:t>
      </w:r>
    </w:p>
    <w:p w:rsidRPr="00F04074" w:rsidR="00301C0C" w:rsidP="00F04074" w:rsidRDefault="00461A94">
      <w:pPr>
        <w:jc w:val="both"/>
        <w:rPr>
          <w:rFonts w:ascii="Cambria" w:hAnsi="Cambria" w:cs="Arial"/>
          <w:sz w:val="22"/>
          <w:szCs w:val="22"/>
        </w:rPr>
      </w:pPr>
      <w:r w:rsidRPr="00F04074">
        <w:rPr>
          <w:rFonts w:ascii="Cambria" w:hAnsi="Cambria" w:cs="Arial"/>
          <w:sz w:val="22"/>
          <w:szCs w:val="22"/>
        </w:rPr>
        <w:br/>
      </w:r>
      <w:r w:rsidRPr="00F04074" w:rsidR="00301C0C">
        <w:rPr>
          <w:rFonts w:ascii="Cambria" w:hAnsi="Cambria" w:cs="Arial"/>
          <w:sz w:val="22"/>
          <w:szCs w:val="22"/>
        </w:rPr>
        <w:t>In het tweede</w:t>
      </w:r>
      <w:r w:rsidRPr="00F04074" w:rsidR="00340D7C">
        <w:rPr>
          <w:rFonts w:ascii="Cambria" w:hAnsi="Cambria" w:cs="Arial"/>
          <w:sz w:val="22"/>
          <w:szCs w:val="22"/>
        </w:rPr>
        <w:t xml:space="preserve"> lid</w:t>
      </w:r>
      <w:r w:rsidRPr="00F04074" w:rsidR="00301C0C">
        <w:rPr>
          <w:rFonts w:ascii="Cambria" w:hAnsi="Cambria" w:cs="Arial"/>
          <w:sz w:val="22"/>
          <w:szCs w:val="22"/>
        </w:rPr>
        <w:t xml:space="preserve"> wordt beschreven dat de samenwerking in overeenstemming moet zijn met nationale en EU-wetgeving</w:t>
      </w:r>
      <w:r w:rsidRPr="00F04074" w:rsidR="00D9440D">
        <w:rPr>
          <w:rFonts w:ascii="Cambria" w:hAnsi="Cambria" w:cs="Arial"/>
          <w:sz w:val="22"/>
          <w:szCs w:val="22"/>
        </w:rPr>
        <w:t xml:space="preserve"> en wordt een aantal thema’s en probleemgebieden </w:t>
      </w:r>
      <w:r w:rsidRPr="00F04074" w:rsidR="00D369C2">
        <w:rPr>
          <w:rFonts w:ascii="Cambria" w:hAnsi="Cambria" w:cs="Arial"/>
          <w:sz w:val="22"/>
          <w:szCs w:val="22"/>
        </w:rPr>
        <w:t xml:space="preserve">beschreven </w:t>
      </w:r>
      <w:r w:rsidRPr="00F04074" w:rsidR="00D9440D">
        <w:rPr>
          <w:rFonts w:ascii="Cambria" w:hAnsi="Cambria" w:cs="Arial"/>
          <w:sz w:val="22"/>
          <w:szCs w:val="22"/>
        </w:rPr>
        <w:t>waar de brede migratie dialoo</w:t>
      </w:r>
      <w:r w:rsidRPr="00F04074" w:rsidR="00D369C2">
        <w:rPr>
          <w:rFonts w:ascii="Cambria" w:hAnsi="Cambria" w:cs="Arial"/>
          <w:sz w:val="22"/>
          <w:szCs w:val="22"/>
        </w:rPr>
        <w:t>g over zal gaan</w:t>
      </w:r>
      <w:r w:rsidRPr="00F04074" w:rsidR="001750E2">
        <w:rPr>
          <w:rFonts w:ascii="Cambria" w:hAnsi="Cambria" w:cs="Arial"/>
          <w:sz w:val="22"/>
          <w:szCs w:val="22"/>
        </w:rPr>
        <w:t xml:space="preserve">. </w:t>
      </w:r>
      <w:r w:rsidRPr="00F04074">
        <w:rPr>
          <w:rFonts w:ascii="Cambria" w:hAnsi="Cambria" w:cs="Arial"/>
          <w:sz w:val="22"/>
          <w:szCs w:val="22"/>
        </w:rPr>
        <w:t xml:space="preserve">In het derde </w:t>
      </w:r>
      <w:r w:rsidRPr="00F04074" w:rsidR="00D9440D">
        <w:rPr>
          <w:rFonts w:ascii="Cambria" w:hAnsi="Cambria" w:cs="Arial"/>
          <w:sz w:val="22"/>
          <w:szCs w:val="22"/>
        </w:rPr>
        <w:t xml:space="preserve">en vierde </w:t>
      </w:r>
      <w:r w:rsidRPr="00F04074">
        <w:rPr>
          <w:rFonts w:ascii="Cambria" w:hAnsi="Cambria" w:cs="Arial"/>
          <w:sz w:val="22"/>
          <w:szCs w:val="22"/>
        </w:rPr>
        <w:t xml:space="preserve">lid </w:t>
      </w:r>
      <w:r w:rsidRPr="00F04074" w:rsidR="00D9440D">
        <w:rPr>
          <w:rFonts w:ascii="Cambria" w:hAnsi="Cambria" w:cs="Arial"/>
          <w:sz w:val="22"/>
          <w:szCs w:val="22"/>
        </w:rPr>
        <w:t xml:space="preserve">zijn bepalingen opgenomen ten aanzien van </w:t>
      </w:r>
      <w:r w:rsidRPr="00F04074">
        <w:rPr>
          <w:rFonts w:ascii="Cambria" w:hAnsi="Cambria" w:cs="Arial"/>
          <w:sz w:val="22"/>
          <w:szCs w:val="22"/>
        </w:rPr>
        <w:t>terug- en overname</w:t>
      </w:r>
      <w:r w:rsidRPr="00F04074" w:rsidR="00D9440D">
        <w:rPr>
          <w:rFonts w:ascii="Cambria" w:hAnsi="Cambria" w:cs="Arial"/>
          <w:sz w:val="22"/>
          <w:szCs w:val="22"/>
        </w:rPr>
        <w:t xml:space="preserve"> </w:t>
      </w:r>
      <w:r w:rsidRPr="00F04074" w:rsidR="001750E2">
        <w:rPr>
          <w:rFonts w:ascii="Cambria" w:hAnsi="Cambria" w:cs="Arial"/>
          <w:sz w:val="22"/>
          <w:szCs w:val="22"/>
        </w:rPr>
        <w:t xml:space="preserve">van eigen onderdanen die niet of niet langer voldoen aan de voorwaarden voor toegang en verblijf op het grondgebied van de andere partij. </w:t>
      </w:r>
      <w:r w:rsidR="005A4CCE">
        <w:rPr>
          <w:rFonts w:ascii="Cambria" w:hAnsi="Cambria" w:cs="Arial"/>
          <w:sz w:val="22"/>
          <w:szCs w:val="22"/>
        </w:rPr>
        <w:t xml:space="preserve">De Filipijnen </w:t>
      </w:r>
      <w:r w:rsidRPr="005A4CCE" w:rsidR="005A4CCE">
        <w:rPr>
          <w:rFonts w:ascii="Cambria" w:hAnsi="Cambria" w:cs="Arial"/>
          <w:sz w:val="22"/>
          <w:szCs w:val="22"/>
        </w:rPr>
        <w:t xml:space="preserve"> heeft aan deze bepaling de verduidelijking toegevoegd dat het zelf wil vaststellen of een teruggenomen persoon de </w:t>
      </w:r>
      <w:r w:rsidR="005A4CCE">
        <w:rPr>
          <w:rFonts w:ascii="Cambria" w:hAnsi="Cambria" w:cs="Arial"/>
          <w:sz w:val="22"/>
          <w:szCs w:val="22"/>
        </w:rPr>
        <w:t>Filipijnse</w:t>
      </w:r>
      <w:r w:rsidRPr="005A4CCE" w:rsidR="005A4CCE">
        <w:rPr>
          <w:rFonts w:ascii="Cambria" w:hAnsi="Cambria" w:cs="Arial"/>
          <w:sz w:val="22"/>
          <w:szCs w:val="22"/>
        </w:rPr>
        <w:t xml:space="preserve"> nationaliteit heeft. Dit is conform de staande praktijk van terugname. </w:t>
      </w:r>
      <w:r w:rsidRPr="00F04074" w:rsidR="00D9440D">
        <w:rPr>
          <w:rFonts w:ascii="Cambria" w:hAnsi="Cambria" w:cs="Arial"/>
          <w:sz w:val="22"/>
          <w:szCs w:val="22"/>
        </w:rPr>
        <w:t xml:space="preserve">De partijen spreken tevens af </w:t>
      </w:r>
      <w:r w:rsidRPr="00F04074" w:rsidR="00340D7C">
        <w:rPr>
          <w:rFonts w:ascii="Cambria" w:hAnsi="Cambria" w:cs="Arial"/>
          <w:sz w:val="22"/>
          <w:szCs w:val="22"/>
        </w:rPr>
        <w:t xml:space="preserve">een </w:t>
      </w:r>
      <w:r w:rsidRPr="00F04074" w:rsidR="00A11626">
        <w:rPr>
          <w:rFonts w:ascii="Cambria" w:hAnsi="Cambria" w:cs="Arial"/>
          <w:sz w:val="22"/>
          <w:szCs w:val="22"/>
        </w:rPr>
        <w:t>terug- en overname</w:t>
      </w:r>
      <w:r w:rsidRPr="00F04074" w:rsidR="00340D7C">
        <w:rPr>
          <w:rFonts w:ascii="Cambria" w:hAnsi="Cambria" w:cs="Arial"/>
          <w:sz w:val="22"/>
          <w:szCs w:val="22"/>
        </w:rPr>
        <w:t xml:space="preserve">overeenkomst te sluiten </w:t>
      </w:r>
      <w:r w:rsidRPr="00F04074" w:rsidR="00A11626">
        <w:rPr>
          <w:rFonts w:ascii="Cambria" w:hAnsi="Cambria" w:cs="Arial"/>
          <w:sz w:val="22"/>
          <w:szCs w:val="22"/>
        </w:rPr>
        <w:t xml:space="preserve">met daarin nadere afspraken </w:t>
      </w:r>
      <w:r w:rsidRPr="00F04074" w:rsidR="00340D7C">
        <w:rPr>
          <w:rFonts w:ascii="Cambria" w:hAnsi="Cambria" w:cs="Arial"/>
          <w:sz w:val="22"/>
          <w:szCs w:val="22"/>
        </w:rPr>
        <w:t>over toelating en overname van eigen onderdan</w:t>
      </w:r>
      <w:r w:rsidRPr="00F04074" w:rsidR="001658D3">
        <w:rPr>
          <w:rFonts w:ascii="Cambria" w:hAnsi="Cambria" w:cs="Arial"/>
          <w:sz w:val="22"/>
          <w:szCs w:val="22"/>
        </w:rPr>
        <w:t>en</w:t>
      </w:r>
      <w:r w:rsidRPr="00F04074" w:rsidR="00A11626">
        <w:rPr>
          <w:rFonts w:ascii="Cambria" w:hAnsi="Cambria" w:cs="Arial"/>
          <w:sz w:val="22"/>
          <w:szCs w:val="22"/>
        </w:rPr>
        <w:t xml:space="preserve"> en </w:t>
      </w:r>
      <w:r w:rsidRPr="00F04074" w:rsidR="00340D7C">
        <w:rPr>
          <w:rFonts w:ascii="Cambria" w:hAnsi="Cambria" w:cs="Arial"/>
          <w:sz w:val="22"/>
          <w:szCs w:val="22"/>
        </w:rPr>
        <w:t xml:space="preserve">over het overnemen van onderdanen van derdelanden en staatlozen. </w:t>
      </w:r>
      <w:r w:rsidRPr="00F04074" w:rsidR="00A11626">
        <w:rPr>
          <w:rFonts w:ascii="Cambria" w:hAnsi="Cambria" w:cs="Arial"/>
          <w:sz w:val="22"/>
          <w:szCs w:val="22"/>
        </w:rPr>
        <w:t>De EU hecht sterk aan de opname van deze bepalingen in overeenkomsten met derde landen.</w:t>
      </w:r>
    </w:p>
    <w:p w:rsidRPr="00F04074" w:rsidR="00301C0C" w:rsidP="00F04074" w:rsidRDefault="00301C0C">
      <w:pPr>
        <w:jc w:val="both"/>
        <w:rPr>
          <w:rFonts w:ascii="Cambria" w:hAnsi="Cambria" w:cs="Arial"/>
          <w:sz w:val="22"/>
          <w:szCs w:val="22"/>
        </w:rPr>
      </w:pPr>
    </w:p>
    <w:p w:rsidRPr="00F04074" w:rsidR="00340D7C" w:rsidP="00F04074" w:rsidRDefault="00340D7C">
      <w:pPr>
        <w:jc w:val="both"/>
        <w:rPr>
          <w:rFonts w:ascii="Cambria" w:hAnsi="Cambria" w:cs="Arial"/>
          <w:sz w:val="22"/>
          <w:szCs w:val="22"/>
        </w:rPr>
      </w:pPr>
      <w:r w:rsidRPr="00F04074">
        <w:rPr>
          <w:rFonts w:ascii="Cambria" w:hAnsi="Cambria" w:cs="Arial"/>
          <w:sz w:val="22"/>
          <w:szCs w:val="22"/>
        </w:rPr>
        <w:t xml:space="preserve">De partijen zullen op basis van artikel 27 samenwerking </w:t>
      </w:r>
      <w:r w:rsidRPr="00F04074" w:rsidR="00F73609">
        <w:rPr>
          <w:rFonts w:ascii="Cambria" w:hAnsi="Cambria" w:cs="Arial"/>
          <w:sz w:val="22"/>
          <w:szCs w:val="22"/>
        </w:rPr>
        <w:t xml:space="preserve">om de veiligheid en bescherming van werknemers in de maritieme arbeid te verbeteren. Beide partijen onderschrijven in </w:t>
      </w:r>
      <w:r w:rsidRPr="00F04074" w:rsidR="00343997">
        <w:rPr>
          <w:rFonts w:ascii="Cambria" w:hAnsi="Cambria" w:cs="Arial"/>
          <w:sz w:val="22"/>
          <w:szCs w:val="22"/>
        </w:rPr>
        <w:t xml:space="preserve">het derde </w:t>
      </w:r>
      <w:r w:rsidRPr="00F04074" w:rsidR="00F73609">
        <w:rPr>
          <w:rFonts w:ascii="Cambria" w:hAnsi="Cambria" w:cs="Arial"/>
          <w:sz w:val="22"/>
          <w:szCs w:val="22"/>
        </w:rPr>
        <w:t xml:space="preserve">lid de beginselen en bepalingen van het </w:t>
      </w:r>
      <w:r w:rsidRPr="00F04074" w:rsidR="00343997">
        <w:rPr>
          <w:rFonts w:ascii="Cambria" w:hAnsi="Cambria" w:cs="Arial"/>
          <w:sz w:val="22"/>
          <w:szCs w:val="22"/>
        </w:rPr>
        <w:t>op 10 december 1982 te Montego-Bay tot</w:t>
      </w:r>
      <w:r w:rsidRPr="00F04074" w:rsidR="00512B4F">
        <w:rPr>
          <w:rFonts w:ascii="Cambria" w:hAnsi="Cambria" w:cs="Arial"/>
          <w:sz w:val="22"/>
          <w:szCs w:val="22"/>
        </w:rPr>
        <w:t xml:space="preserve"> </w:t>
      </w:r>
      <w:r w:rsidRPr="00F04074" w:rsidR="00343997">
        <w:rPr>
          <w:rFonts w:ascii="Cambria" w:hAnsi="Cambria" w:cs="Arial"/>
          <w:sz w:val="22"/>
          <w:szCs w:val="22"/>
        </w:rPr>
        <w:t>stand</w:t>
      </w:r>
      <w:r w:rsidRPr="00F04074" w:rsidR="00512B4F">
        <w:rPr>
          <w:rFonts w:ascii="Cambria" w:hAnsi="Cambria" w:cs="Arial"/>
          <w:sz w:val="22"/>
          <w:szCs w:val="22"/>
        </w:rPr>
        <w:t xml:space="preserve"> </w:t>
      </w:r>
      <w:r w:rsidRPr="00F04074" w:rsidR="00343997">
        <w:rPr>
          <w:rFonts w:ascii="Cambria" w:hAnsi="Cambria" w:cs="Arial"/>
          <w:sz w:val="22"/>
          <w:szCs w:val="22"/>
        </w:rPr>
        <w:t>gekome</w:t>
      </w:r>
      <w:r w:rsidRPr="00F04074" w:rsidR="00512B4F">
        <w:rPr>
          <w:rFonts w:ascii="Cambria" w:hAnsi="Cambria" w:cs="Arial"/>
          <w:sz w:val="22"/>
          <w:szCs w:val="22"/>
        </w:rPr>
        <w:t>n</w:t>
      </w:r>
      <w:r w:rsidRPr="00F04074" w:rsidR="00343997">
        <w:rPr>
          <w:rFonts w:ascii="Cambria" w:hAnsi="Cambria" w:cs="Arial"/>
          <w:sz w:val="22"/>
          <w:szCs w:val="22"/>
        </w:rPr>
        <w:t xml:space="preserve"> Verdrag van de </w:t>
      </w:r>
      <w:r w:rsidRPr="00F04074" w:rsidR="00F73609">
        <w:rPr>
          <w:rFonts w:ascii="Cambria" w:hAnsi="Cambria" w:cs="Arial"/>
          <w:sz w:val="22"/>
          <w:szCs w:val="22"/>
        </w:rPr>
        <w:t>Verenigde Naties</w:t>
      </w:r>
      <w:r w:rsidRPr="00F04074" w:rsidR="00343997">
        <w:rPr>
          <w:rFonts w:ascii="Cambria" w:hAnsi="Cambria" w:cs="Arial"/>
          <w:sz w:val="22"/>
          <w:szCs w:val="22"/>
        </w:rPr>
        <w:t xml:space="preserve"> inzake het recht van de zee</w:t>
      </w:r>
      <w:r w:rsidRPr="00F04074" w:rsidR="00F73609">
        <w:rPr>
          <w:rFonts w:ascii="Cambria" w:hAnsi="Cambria" w:cs="Arial"/>
          <w:sz w:val="22"/>
          <w:szCs w:val="22"/>
        </w:rPr>
        <w:t>, specifi</w:t>
      </w:r>
      <w:r w:rsidRPr="00F04074" w:rsidR="00F64D21">
        <w:rPr>
          <w:rFonts w:ascii="Cambria" w:hAnsi="Cambria" w:cs="Arial"/>
          <w:sz w:val="22"/>
          <w:szCs w:val="22"/>
        </w:rPr>
        <w:t>ek de rechten en plichten met betrekking tot</w:t>
      </w:r>
      <w:r w:rsidRPr="00F04074" w:rsidR="00F73609">
        <w:rPr>
          <w:rFonts w:ascii="Cambria" w:hAnsi="Cambria" w:cs="Arial"/>
          <w:sz w:val="22"/>
          <w:szCs w:val="22"/>
        </w:rPr>
        <w:t xml:space="preserve"> arbeidsomstandigheden, bemanning en sociale omstandigheden. </w:t>
      </w:r>
      <w:r w:rsidRPr="00F04074" w:rsidR="0056567A">
        <w:rPr>
          <w:rFonts w:ascii="Cambria" w:hAnsi="Cambria" w:cs="Arial"/>
          <w:sz w:val="22"/>
          <w:szCs w:val="22"/>
        </w:rPr>
        <w:t>Beide partijen onderschrijven tevens</w:t>
      </w:r>
      <w:r w:rsidRPr="00F04074" w:rsidR="00F73609">
        <w:rPr>
          <w:rFonts w:ascii="Cambria" w:hAnsi="Cambria" w:cs="Arial"/>
          <w:sz w:val="22"/>
          <w:szCs w:val="22"/>
        </w:rPr>
        <w:t xml:space="preserve"> de beginselen en bepalingen van het gewijzigde </w:t>
      </w:r>
      <w:r w:rsidRPr="00F04074" w:rsidR="0056567A">
        <w:rPr>
          <w:rFonts w:ascii="Cambria" w:hAnsi="Cambria" w:cs="Arial"/>
          <w:sz w:val="22"/>
          <w:szCs w:val="22"/>
        </w:rPr>
        <w:t xml:space="preserve">Internationale Verdrag betreffende de normen voor zeevarenden inzake opleiding, diplomering en wachtdienst. In </w:t>
      </w:r>
      <w:r w:rsidRPr="00F04074" w:rsidR="00343997">
        <w:rPr>
          <w:rFonts w:ascii="Cambria" w:hAnsi="Cambria" w:cs="Arial"/>
          <w:sz w:val="22"/>
          <w:szCs w:val="22"/>
        </w:rPr>
        <w:t xml:space="preserve">het vierde </w:t>
      </w:r>
      <w:r w:rsidRPr="00F04074" w:rsidR="0056567A">
        <w:rPr>
          <w:rFonts w:ascii="Cambria" w:hAnsi="Cambria" w:cs="Arial"/>
          <w:sz w:val="22"/>
          <w:szCs w:val="22"/>
        </w:rPr>
        <w:t>lid</w:t>
      </w:r>
      <w:r w:rsidRPr="00F04074" w:rsidR="002D405B">
        <w:rPr>
          <w:rFonts w:ascii="Cambria" w:hAnsi="Cambria" w:cs="Arial"/>
          <w:sz w:val="22"/>
          <w:szCs w:val="22"/>
        </w:rPr>
        <w:t xml:space="preserve"> </w:t>
      </w:r>
      <w:r w:rsidRPr="00F04074" w:rsidR="0056567A">
        <w:rPr>
          <w:rFonts w:ascii="Cambria" w:hAnsi="Cambria" w:cs="Arial"/>
          <w:sz w:val="22"/>
          <w:szCs w:val="22"/>
        </w:rPr>
        <w:t>worden specifieke terreinen waarop een dialoog plaats zal vinden uitgewerkt.</w:t>
      </w:r>
    </w:p>
    <w:p w:rsidRPr="00F04074" w:rsidR="00301C0C" w:rsidP="00F04074" w:rsidRDefault="00301C0C">
      <w:pPr>
        <w:jc w:val="both"/>
        <w:rPr>
          <w:rFonts w:ascii="Cambria" w:hAnsi="Cambria" w:cs="Arial"/>
          <w:sz w:val="22"/>
          <w:szCs w:val="22"/>
        </w:rPr>
      </w:pPr>
    </w:p>
    <w:p w:rsidRPr="00F04074" w:rsidR="009E14EC" w:rsidP="00F04074" w:rsidRDefault="001A7993">
      <w:pPr>
        <w:jc w:val="both"/>
        <w:rPr>
          <w:rFonts w:ascii="Cambria" w:hAnsi="Cambria" w:cs="Arial"/>
          <w:b/>
          <w:sz w:val="22"/>
          <w:szCs w:val="22"/>
        </w:rPr>
      </w:pPr>
      <w:r>
        <w:rPr>
          <w:rFonts w:ascii="Cambria" w:hAnsi="Cambria" w:cs="Arial"/>
          <w:b/>
          <w:sz w:val="22"/>
          <w:szCs w:val="22"/>
        </w:rPr>
        <w:t>Titel</w:t>
      </w:r>
      <w:r w:rsidRPr="00F04074" w:rsidR="009E14EC">
        <w:rPr>
          <w:rFonts w:ascii="Cambria" w:hAnsi="Cambria" w:cs="Arial"/>
          <w:b/>
          <w:sz w:val="22"/>
          <w:szCs w:val="22"/>
        </w:rPr>
        <w:t xml:space="preserve"> VI: Economische samenwerking, ontwikkelingssamenwerking, en andere sectoren (artikelen 28 tot en met 47)</w:t>
      </w:r>
    </w:p>
    <w:p w:rsidRPr="00F04074" w:rsidR="00DC2DB0" w:rsidP="00F04074" w:rsidRDefault="00DC2DB0">
      <w:pPr>
        <w:jc w:val="both"/>
        <w:rPr>
          <w:rFonts w:ascii="Cambria" w:hAnsi="Cambria" w:cs="Arial"/>
          <w:b/>
          <w:sz w:val="22"/>
          <w:szCs w:val="22"/>
        </w:rPr>
      </w:pPr>
    </w:p>
    <w:p w:rsidRPr="00F04074" w:rsidR="009E14EC" w:rsidP="00F04074" w:rsidRDefault="000C1CFC">
      <w:pPr>
        <w:jc w:val="both"/>
        <w:rPr>
          <w:rFonts w:ascii="Cambria" w:hAnsi="Cambria" w:cs="Arial"/>
          <w:sz w:val="22"/>
          <w:szCs w:val="22"/>
        </w:rPr>
      </w:pPr>
      <w:r>
        <w:rPr>
          <w:rFonts w:ascii="Cambria" w:hAnsi="Cambria" w:cs="Arial"/>
          <w:sz w:val="22"/>
          <w:szCs w:val="22"/>
        </w:rPr>
        <w:t>I</w:t>
      </w:r>
      <w:r w:rsidRPr="00F04074">
        <w:rPr>
          <w:rFonts w:ascii="Cambria" w:hAnsi="Cambria" w:cs="Arial"/>
          <w:sz w:val="22"/>
          <w:szCs w:val="22"/>
        </w:rPr>
        <w:t>n artikel 28</w:t>
      </w:r>
      <w:r>
        <w:rPr>
          <w:rFonts w:ascii="Cambria" w:hAnsi="Cambria" w:cs="Arial"/>
          <w:sz w:val="22"/>
          <w:szCs w:val="22"/>
        </w:rPr>
        <w:t xml:space="preserve"> is d</w:t>
      </w:r>
      <w:r w:rsidRPr="00F04074" w:rsidR="00DC2DB0">
        <w:rPr>
          <w:rFonts w:ascii="Cambria" w:hAnsi="Cambria" w:cs="Arial"/>
          <w:sz w:val="22"/>
          <w:szCs w:val="22"/>
        </w:rPr>
        <w:t>e intensivering van samenwerking op het gebied van werkgelegenheid en sociale zaken</w:t>
      </w:r>
      <w:r w:rsidRPr="00F04074" w:rsidR="00111EF4">
        <w:rPr>
          <w:rFonts w:ascii="Cambria" w:hAnsi="Cambria" w:cs="Arial"/>
          <w:sz w:val="22"/>
          <w:szCs w:val="22"/>
        </w:rPr>
        <w:t xml:space="preserve"> opgenomen</w:t>
      </w:r>
      <w:r w:rsidRPr="00F04074" w:rsidR="00A11626">
        <w:rPr>
          <w:rFonts w:ascii="Cambria" w:hAnsi="Cambria" w:cs="Arial"/>
          <w:sz w:val="22"/>
          <w:szCs w:val="22"/>
        </w:rPr>
        <w:t>.</w:t>
      </w:r>
      <w:r w:rsidRPr="00F04074" w:rsidR="00DC2DB0">
        <w:rPr>
          <w:rFonts w:ascii="Cambria" w:hAnsi="Cambria" w:cs="Arial"/>
          <w:sz w:val="22"/>
          <w:szCs w:val="22"/>
        </w:rPr>
        <w:t xml:space="preserve"> </w:t>
      </w:r>
      <w:r w:rsidRPr="00F04074" w:rsidR="00F37683">
        <w:rPr>
          <w:rFonts w:ascii="Cambria" w:hAnsi="Cambria" w:cs="Arial"/>
          <w:sz w:val="22"/>
          <w:szCs w:val="22"/>
        </w:rPr>
        <w:t xml:space="preserve">De </w:t>
      </w:r>
      <w:r w:rsidRPr="00F04074" w:rsidR="00593062">
        <w:rPr>
          <w:rFonts w:ascii="Cambria" w:hAnsi="Cambria" w:cs="Arial"/>
          <w:sz w:val="22"/>
          <w:szCs w:val="22"/>
        </w:rPr>
        <w:t>partijen streven ernaar</w:t>
      </w:r>
      <w:r w:rsidRPr="00F04074" w:rsidR="00F37683">
        <w:rPr>
          <w:rFonts w:ascii="Cambria" w:hAnsi="Cambria" w:cs="Arial"/>
          <w:sz w:val="22"/>
          <w:szCs w:val="22"/>
        </w:rPr>
        <w:t xml:space="preserve"> de sociale dimensie van de mondialisering te versterken</w:t>
      </w:r>
      <w:r w:rsidRPr="00F04074" w:rsidR="00D8504E">
        <w:rPr>
          <w:rFonts w:ascii="Cambria" w:hAnsi="Cambria" w:cs="Arial"/>
          <w:sz w:val="22"/>
          <w:szCs w:val="22"/>
        </w:rPr>
        <w:t xml:space="preserve"> en </w:t>
      </w:r>
      <w:r w:rsidRPr="00F04074" w:rsidR="00F37683">
        <w:rPr>
          <w:rFonts w:ascii="Cambria" w:hAnsi="Cambria" w:cs="Arial"/>
          <w:sz w:val="22"/>
          <w:szCs w:val="22"/>
        </w:rPr>
        <w:t xml:space="preserve">erkennen dat werkgelegenheid een voorwaarde is voor ontwikkeling en armoedebestrijding zoals opgenomen in resolutie 60/1 van de Algemene Vergadering van de VN uit oktober 2005. De partijen geven in het derde lid aan dat zij de verdragen van de Internationale Arbeidsorganisatie  waarbij zij partijen zijn eerbiedigen en ernaar streven deze </w:t>
      </w:r>
      <w:r w:rsidRPr="00F04074" w:rsidR="00F64D21">
        <w:rPr>
          <w:rFonts w:ascii="Cambria" w:hAnsi="Cambria" w:cs="Arial"/>
          <w:sz w:val="22"/>
          <w:szCs w:val="22"/>
        </w:rPr>
        <w:t>uit te voeren</w:t>
      </w:r>
      <w:r w:rsidRPr="00F04074" w:rsidR="00F37683">
        <w:rPr>
          <w:rFonts w:ascii="Cambria" w:hAnsi="Cambria" w:cs="Arial"/>
          <w:sz w:val="22"/>
          <w:szCs w:val="22"/>
        </w:rPr>
        <w:t xml:space="preserve">. De partijen geven tevens aan een dialoog en initiatieven op te zetten </w:t>
      </w:r>
      <w:r w:rsidRPr="00F04074" w:rsidR="00F64D21">
        <w:rPr>
          <w:rFonts w:ascii="Cambria" w:hAnsi="Cambria" w:cs="Arial"/>
          <w:sz w:val="22"/>
          <w:szCs w:val="22"/>
        </w:rPr>
        <w:t xml:space="preserve">om </w:t>
      </w:r>
      <w:r w:rsidRPr="00F04074" w:rsidR="00F37683">
        <w:rPr>
          <w:rFonts w:ascii="Cambria" w:hAnsi="Cambria" w:cs="Arial"/>
          <w:sz w:val="22"/>
          <w:szCs w:val="22"/>
        </w:rPr>
        <w:t>via verschillende fora zoals de VN en de ASEM</w:t>
      </w:r>
      <w:r w:rsidRPr="00F04074" w:rsidR="00F64D21">
        <w:rPr>
          <w:rFonts w:ascii="Cambria" w:hAnsi="Cambria" w:cs="Arial"/>
          <w:sz w:val="22"/>
          <w:szCs w:val="22"/>
        </w:rPr>
        <w:t xml:space="preserve"> </w:t>
      </w:r>
      <w:r w:rsidRPr="00F04074" w:rsidR="00F37683">
        <w:rPr>
          <w:rFonts w:ascii="Cambria" w:hAnsi="Cambria" w:cs="Arial"/>
          <w:sz w:val="22"/>
          <w:szCs w:val="22"/>
        </w:rPr>
        <w:t>de samenwerking op het gebied van werkgelegenheid en sociale zaken vorm te geven.</w:t>
      </w:r>
    </w:p>
    <w:p w:rsidRPr="00F04074" w:rsidR="00F37683" w:rsidP="00F04074" w:rsidRDefault="00F37683">
      <w:pPr>
        <w:jc w:val="both"/>
        <w:rPr>
          <w:rFonts w:ascii="Cambria" w:hAnsi="Cambria" w:cs="Arial"/>
          <w:sz w:val="22"/>
          <w:szCs w:val="22"/>
        </w:rPr>
      </w:pPr>
    </w:p>
    <w:p w:rsidRPr="00F04074" w:rsidR="00111EF4" w:rsidP="00F04074" w:rsidRDefault="00111EF4">
      <w:pPr>
        <w:jc w:val="both"/>
        <w:rPr>
          <w:rFonts w:ascii="Cambria" w:hAnsi="Cambria" w:cs="Arial"/>
          <w:sz w:val="22"/>
          <w:szCs w:val="22"/>
        </w:rPr>
      </w:pPr>
      <w:r w:rsidRPr="00F04074">
        <w:rPr>
          <w:rFonts w:ascii="Cambria" w:hAnsi="Cambria" w:cs="Arial"/>
          <w:sz w:val="22"/>
          <w:szCs w:val="22"/>
        </w:rPr>
        <w:t xml:space="preserve">Beide partijen merken in artikel 29 aan dat het belangrijkste doel van ontwikkelingssamenwerking het stimuleren van duurzame ontwikkeling is, om daarmee armoede te bestrijden en de internationale ontwikkelingsdoelen ten uitvoer te brengen. De partijen spreken af met regelmaat een dialoog te voeren over ontwikkelingssamenwerking. Als prioritaire gebieden worden onder andere aangemerkt: bevorderen van menselijke en sociale ontwikkeling, duurzame en inclusieve groei, bevordering van milieu en goed beheer van natuurlijke hulpbronnen, beperken van gevolgen klimaatverandering, hervormingen van de overheidssector en het verbeteren van de doeltreffendheid van hulp </w:t>
      </w:r>
      <w:r w:rsidRPr="00F04074" w:rsidR="001658D3">
        <w:rPr>
          <w:rFonts w:ascii="Cambria" w:hAnsi="Cambria" w:cs="Arial"/>
          <w:sz w:val="22"/>
          <w:szCs w:val="22"/>
        </w:rPr>
        <w:t xml:space="preserve">door middel van </w:t>
      </w:r>
      <w:r w:rsidRPr="00F04074">
        <w:rPr>
          <w:rFonts w:ascii="Cambria" w:hAnsi="Cambria" w:cs="Arial"/>
          <w:sz w:val="22"/>
          <w:szCs w:val="22"/>
        </w:rPr>
        <w:t>de beginselen van de Verklaring van Parijs en de Actieagenda van Accra</w:t>
      </w:r>
      <w:r w:rsidRPr="00F04074" w:rsidR="0007423D">
        <w:rPr>
          <w:rFonts w:ascii="Cambria" w:hAnsi="Cambria" w:cs="Arial"/>
          <w:sz w:val="22"/>
          <w:szCs w:val="22"/>
        </w:rPr>
        <w:t>, de agenda voor hulpeffectiviteit</w:t>
      </w:r>
      <w:r w:rsidRPr="00F04074">
        <w:rPr>
          <w:rFonts w:ascii="Cambria" w:hAnsi="Cambria" w:cs="Arial"/>
          <w:sz w:val="22"/>
          <w:szCs w:val="22"/>
        </w:rPr>
        <w:t>.</w:t>
      </w:r>
    </w:p>
    <w:p w:rsidRPr="00F04074" w:rsidR="00F37683" w:rsidP="00F04074" w:rsidRDefault="00F37683">
      <w:pPr>
        <w:jc w:val="both"/>
        <w:rPr>
          <w:rFonts w:ascii="Cambria" w:hAnsi="Cambria" w:cs="Arial"/>
          <w:sz w:val="22"/>
          <w:szCs w:val="22"/>
        </w:rPr>
      </w:pPr>
    </w:p>
    <w:p w:rsidRPr="00F04074" w:rsidR="00111EF4" w:rsidP="00F04074" w:rsidRDefault="008844A0">
      <w:pPr>
        <w:jc w:val="both"/>
        <w:rPr>
          <w:rFonts w:ascii="Cambria" w:hAnsi="Cambria" w:cs="Arial"/>
          <w:sz w:val="22"/>
          <w:szCs w:val="22"/>
        </w:rPr>
      </w:pPr>
      <w:r w:rsidRPr="00F04074">
        <w:rPr>
          <w:rFonts w:ascii="Cambria" w:hAnsi="Cambria" w:cs="Arial"/>
          <w:sz w:val="22"/>
          <w:szCs w:val="22"/>
        </w:rPr>
        <w:t>In artikel 30 besluiten de partijen samen te werken om informatie te delen over econ</w:t>
      </w:r>
      <w:r w:rsidRPr="00F04074" w:rsidR="002055EE">
        <w:rPr>
          <w:rFonts w:ascii="Cambria" w:hAnsi="Cambria" w:cs="Arial"/>
          <w:sz w:val="22"/>
          <w:szCs w:val="22"/>
        </w:rPr>
        <w:t xml:space="preserve">omische ontwikkelingen en </w:t>
      </w:r>
      <w:r w:rsidRPr="00F04074" w:rsidR="00A25F1E">
        <w:rPr>
          <w:rFonts w:ascii="Cambria" w:hAnsi="Cambria" w:cs="Arial"/>
          <w:sz w:val="22"/>
          <w:szCs w:val="22"/>
        </w:rPr>
        <w:t xml:space="preserve">over </w:t>
      </w:r>
      <w:r w:rsidRPr="00F04074" w:rsidR="002055EE">
        <w:rPr>
          <w:rFonts w:ascii="Cambria" w:hAnsi="Cambria" w:cs="Arial"/>
          <w:sz w:val="22"/>
          <w:szCs w:val="22"/>
        </w:rPr>
        <w:t>de coö</w:t>
      </w:r>
      <w:r w:rsidRPr="00F04074">
        <w:rPr>
          <w:rFonts w:ascii="Cambria" w:hAnsi="Cambria" w:cs="Arial"/>
          <w:sz w:val="22"/>
          <w:szCs w:val="22"/>
        </w:rPr>
        <w:t>rdinatie van economisch beleid</w:t>
      </w:r>
      <w:r w:rsidRPr="00F04074" w:rsidR="00D8504E">
        <w:rPr>
          <w:rFonts w:ascii="Cambria" w:hAnsi="Cambria" w:cs="Arial"/>
          <w:sz w:val="22"/>
          <w:szCs w:val="22"/>
        </w:rPr>
        <w:t>. I</w:t>
      </w:r>
      <w:r w:rsidRPr="00F04074">
        <w:rPr>
          <w:rFonts w:ascii="Cambria" w:hAnsi="Cambria" w:cs="Arial"/>
          <w:sz w:val="22"/>
          <w:szCs w:val="22"/>
        </w:rPr>
        <w:t xml:space="preserve">n </w:t>
      </w:r>
      <w:r w:rsidRPr="00F04074" w:rsidR="00343997">
        <w:rPr>
          <w:rFonts w:ascii="Cambria" w:hAnsi="Cambria" w:cs="Arial"/>
          <w:sz w:val="22"/>
          <w:szCs w:val="22"/>
        </w:rPr>
        <w:t xml:space="preserve">het tweede </w:t>
      </w:r>
      <w:r w:rsidRPr="00F04074">
        <w:rPr>
          <w:rFonts w:ascii="Cambria" w:hAnsi="Cambria" w:cs="Arial"/>
          <w:sz w:val="22"/>
          <w:szCs w:val="22"/>
        </w:rPr>
        <w:t>lid komen de partijen overeen de dialoog over economische aangelegenheden (monetair en fiscaal beleid, vennootsc</w:t>
      </w:r>
      <w:r w:rsidRPr="00F04074" w:rsidR="002055EE">
        <w:rPr>
          <w:rFonts w:ascii="Cambria" w:hAnsi="Cambria" w:cs="Arial"/>
          <w:sz w:val="22"/>
          <w:szCs w:val="22"/>
        </w:rPr>
        <w:t xml:space="preserve">hapsbelasting, </w:t>
      </w:r>
      <w:r w:rsidRPr="00F04074" w:rsidR="003366E7">
        <w:rPr>
          <w:rFonts w:ascii="Cambria" w:hAnsi="Cambria" w:cs="Arial"/>
          <w:sz w:val="22"/>
          <w:szCs w:val="22"/>
        </w:rPr>
        <w:t>overheidsfinanciën</w:t>
      </w:r>
      <w:r w:rsidRPr="00F04074">
        <w:rPr>
          <w:rFonts w:ascii="Cambria" w:hAnsi="Cambria" w:cs="Arial"/>
          <w:sz w:val="22"/>
          <w:szCs w:val="22"/>
        </w:rPr>
        <w:t>, macro-econom</w:t>
      </w:r>
      <w:r w:rsidRPr="00F04074" w:rsidR="00B84C55">
        <w:rPr>
          <w:rFonts w:ascii="Cambria" w:hAnsi="Cambria" w:cs="Arial"/>
          <w:sz w:val="22"/>
          <w:szCs w:val="22"/>
        </w:rPr>
        <w:t>ische stabilisatie en buitenlan</w:t>
      </w:r>
      <w:r w:rsidRPr="00F04074">
        <w:rPr>
          <w:rFonts w:ascii="Cambria" w:hAnsi="Cambria" w:cs="Arial"/>
          <w:sz w:val="22"/>
          <w:szCs w:val="22"/>
        </w:rPr>
        <w:t>d</w:t>
      </w:r>
      <w:r w:rsidRPr="00F04074" w:rsidR="00B84C55">
        <w:rPr>
          <w:rFonts w:ascii="Cambria" w:hAnsi="Cambria" w:cs="Arial"/>
          <w:sz w:val="22"/>
          <w:szCs w:val="22"/>
        </w:rPr>
        <w:t>s</w:t>
      </w:r>
      <w:r w:rsidRPr="00F04074">
        <w:rPr>
          <w:rFonts w:ascii="Cambria" w:hAnsi="Cambria" w:cs="Arial"/>
          <w:sz w:val="22"/>
          <w:szCs w:val="22"/>
        </w:rPr>
        <w:t>e schuld) te intensiveren. In ar</w:t>
      </w:r>
      <w:r w:rsidRPr="00F04074" w:rsidR="00B84C55">
        <w:rPr>
          <w:rFonts w:ascii="Cambria" w:hAnsi="Cambria" w:cs="Arial"/>
          <w:sz w:val="22"/>
          <w:szCs w:val="22"/>
        </w:rPr>
        <w:t>tikel 31 onderstrepen de partijen het belang van het maatschappelijk middenveld en de bijdrage die zij levert aan het democratisch bestel, beide partijen zeggen toe de dialoog en wisselwerking met het maatschappelijk middenveld te bevorderen.</w:t>
      </w:r>
    </w:p>
    <w:p w:rsidRPr="00F04074" w:rsidR="00B84C55" w:rsidP="00F04074" w:rsidRDefault="00B84C55">
      <w:pPr>
        <w:jc w:val="both"/>
        <w:rPr>
          <w:rFonts w:ascii="Cambria" w:hAnsi="Cambria" w:cs="Arial"/>
          <w:sz w:val="22"/>
          <w:szCs w:val="22"/>
        </w:rPr>
      </w:pPr>
    </w:p>
    <w:p w:rsidRPr="00F04074" w:rsidR="002D490B" w:rsidP="00F04074" w:rsidRDefault="00F64D21">
      <w:pPr>
        <w:jc w:val="both"/>
        <w:rPr>
          <w:rFonts w:ascii="Cambria" w:hAnsi="Cambria" w:cs="Arial"/>
          <w:sz w:val="22"/>
          <w:szCs w:val="22"/>
        </w:rPr>
      </w:pPr>
      <w:r w:rsidRPr="00F04074">
        <w:rPr>
          <w:rFonts w:ascii="Cambria" w:hAnsi="Cambria" w:cs="Arial"/>
          <w:sz w:val="22"/>
          <w:szCs w:val="22"/>
        </w:rPr>
        <w:t>S</w:t>
      </w:r>
      <w:r w:rsidRPr="00F04074" w:rsidR="002055EE">
        <w:rPr>
          <w:rFonts w:ascii="Cambria" w:hAnsi="Cambria" w:cs="Arial"/>
          <w:sz w:val="22"/>
          <w:szCs w:val="22"/>
        </w:rPr>
        <w:t>amenwerking op het geb</w:t>
      </w:r>
      <w:r w:rsidRPr="00F04074" w:rsidR="002D490B">
        <w:rPr>
          <w:rFonts w:ascii="Cambria" w:hAnsi="Cambria" w:cs="Arial"/>
          <w:sz w:val="22"/>
          <w:szCs w:val="22"/>
        </w:rPr>
        <w:t>i</w:t>
      </w:r>
      <w:r w:rsidRPr="00F04074" w:rsidR="002055EE">
        <w:rPr>
          <w:rFonts w:ascii="Cambria" w:hAnsi="Cambria" w:cs="Arial"/>
          <w:sz w:val="22"/>
          <w:szCs w:val="22"/>
        </w:rPr>
        <w:t>e</w:t>
      </w:r>
      <w:r w:rsidRPr="00F04074" w:rsidR="002D490B">
        <w:rPr>
          <w:rFonts w:ascii="Cambria" w:hAnsi="Cambria" w:cs="Arial"/>
          <w:sz w:val="22"/>
          <w:szCs w:val="22"/>
        </w:rPr>
        <w:t>d van risicobeh</w:t>
      </w:r>
      <w:r w:rsidRPr="00F04074" w:rsidR="002055EE">
        <w:rPr>
          <w:rFonts w:ascii="Cambria" w:hAnsi="Cambria" w:cs="Arial"/>
          <w:sz w:val="22"/>
          <w:szCs w:val="22"/>
        </w:rPr>
        <w:t>eer in ver</w:t>
      </w:r>
      <w:r w:rsidRPr="00F04074" w:rsidR="002D490B">
        <w:rPr>
          <w:rFonts w:ascii="Cambria" w:hAnsi="Cambria" w:cs="Arial"/>
          <w:sz w:val="22"/>
          <w:szCs w:val="22"/>
        </w:rPr>
        <w:t xml:space="preserve">band met natuurrampen </w:t>
      </w:r>
      <w:r w:rsidRPr="00F04074" w:rsidR="00D8504E">
        <w:rPr>
          <w:rFonts w:ascii="Cambria" w:hAnsi="Cambria" w:cs="Arial"/>
          <w:sz w:val="22"/>
          <w:szCs w:val="22"/>
        </w:rPr>
        <w:t xml:space="preserve">wordt </w:t>
      </w:r>
      <w:r w:rsidRPr="00F04074" w:rsidR="002D490B">
        <w:rPr>
          <w:rFonts w:ascii="Cambria" w:hAnsi="Cambria" w:cs="Arial"/>
          <w:sz w:val="22"/>
          <w:szCs w:val="22"/>
        </w:rPr>
        <w:t>beschreven</w:t>
      </w:r>
      <w:r w:rsidRPr="00F04074" w:rsidR="00D8504E">
        <w:rPr>
          <w:rFonts w:ascii="Cambria" w:hAnsi="Cambria" w:cs="Arial"/>
          <w:sz w:val="22"/>
          <w:szCs w:val="22"/>
        </w:rPr>
        <w:t xml:space="preserve"> in artikel 32</w:t>
      </w:r>
      <w:r w:rsidRPr="00F04074" w:rsidR="002D490B">
        <w:rPr>
          <w:rFonts w:ascii="Cambria" w:hAnsi="Cambria" w:cs="Arial"/>
          <w:sz w:val="22"/>
          <w:szCs w:val="22"/>
        </w:rPr>
        <w:t xml:space="preserve">. Beide partijen geven aan deze samenwerking te willen intensiveren waarbij de nadruk ligt op beperking van de risico’s voor de samenleving, preventie en een proactieve aanpak om de kwetsbaarheid te verminderen. </w:t>
      </w:r>
    </w:p>
    <w:p w:rsidRPr="00F04074" w:rsidR="00990747" w:rsidP="00F04074" w:rsidRDefault="00990747">
      <w:pPr>
        <w:jc w:val="both"/>
        <w:rPr>
          <w:rFonts w:ascii="Cambria" w:hAnsi="Cambria" w:cs="Arial"/>
          <w:sz w:val="22"/>
          <w:szCs w:val="22"/>
        </w:rPr>
      </w:pPr>
    </w:p>
    <w:p w:rsidRPr="00F04074" w:rsidR="00BD604A" w:rsidP="00F04074" w:rsidRDefault="008C2296">
      <w:pPr>
        <w:jc w:val="both"/>
        <w:rPr>
          <w:rFonts w:ascii="Cambria" w:hAnsi="Cambria" w:cs="Arial"/>
          <w:sz w:val="22"/>
          <w:szCs w:val="22"/>
        </w:rPr>
      </w:pPr>
      <w:r w:rsidRPr="00F04074">
        <w:rPr>
          <w:rFonts w:ascii="Cambria" w:hAnsi="Cambria" w:cs="Arial"/>
          <w:sz w:val="22"/>
          <w:szCs w:val="22"/>
        </w:rPr>
        <w:t xml:space="preserve">De partijen zeggen met artikel </w:t>
      </w:r>
      <w:r w:rsidRPr="00F04074" w:rsidR="00990747">
        <w:rPr>
          <w:rFonts w:ascii="Cambria" w:hAnsi="Cambria" w:cs="Arial"/>
          <w:sz w:val="22"/>
          <w:szCs w:val="22"/>
        </w:rPr>
        <w:t>33</w:t>
      </w:r>
      <w:r w:rsidRPr="00F04074">
        <w:rPr>
          <w:rFonts w:ascii="Cambria" w:hAnsi="Cambria" w:cs="Arial"/>
          <w:sz w:val="22"/>
          <w:szCs w:val="22"/>
        </w:rPr>
        <w:t xml:space="preserve"> toe meer te gaan samenwerken in de energiesector teneinde een beter investeringsklimaat en meer samenwerking te bewerkstelligen op het gebied van</w:t>
      </w:r>
      <w:r w:rsidRPr="00F04074" w:rsidR="002055EE">
        <w:rPr>
          <w:rFonts w:ascii="Cambria" w:hAnsi="Cambria" w:cs="Arial"/>
          <w:sz w:val="22"/>
          <w:szCs w:val="22"/>
        </w:rPr>
        <w:t xml:space="preserve"> innovatieve </w:t>
      </w:r>
      <w:r w:rsidRPr="00F04074" w:rsidR="003366E7">
        <w:rPr>
          <w:rFonts w:ascii="Cambria" w:hAnsi="Cambria" w:cs="Arial"/>
          <w:sz w:val="22"/>
          <w:szCs w:val="22"/>
        </w:rPr>
        <w:t>technologieën</w:t>
      </w:r>
      <w:r w:rsidRPr="00F04074" w:rsidR="001F12B8">
        <w:rPr>
          <w:rFonts w:ascii="Cambria" w:hAnsi="Cambria" w:cs="Arial"/>
          <w:sz w:val="22"/>
          <w:szCs w:val="22"/>
        </w:rPr>
        <w:t xml:space="preserve"> en</w:t>
      </w:r>
      <w:r w:rsidRPr="00F04074">
        <w:rPr>
          <w:rFonts w:ascii="Cambria" w:hAnsi="Cambria" w:cs="Arial"/>
          <w:sz w:val="22"/>
          <w:szCs w:val="22"/>
        </w:rPr>
        <w:t xml:space="preserve"> duurzame, hernieuwbare</w:t>
      </w:r>
      <w:r w:rsidRPr="00F04074" w:rsidR="001F12B8">
        <w:rPr>
          <w:rFonts w:ascii="Cambria" w:hAnsi="Cambria" w:cs="Arial"/>
          <w:sz w:val="22"/>
          <w:szCs w:val="22"/>
        </w:rPr>
        <w:t>, betaalbare</w:t>
      </w:r>
      <w:r w:rsidRPr="00F04074">
        <w:rPr>
          <w:rFonts w:ascii="Cambria" w:hAnsi="Cambria" w:cs="Arial"/>
          <w:sz w:val="22"/>
          <w:szCs w:val="22"/>
        </w:rPr>
        <w:t xml:space="preserve"> </w:t>
      </w:r>
      <w:r w:rsidRPr="00F04074" w:rsidR="001F12B8">
        <w:rPr>
          <w:rFonts w:ascii="Cambria" w:hAnsi="Cambria" w:cs="Arial"/>
          <w:sz w:val="22"/>
          <w:szCs w:val="22"/>
        </w:rPr>
        <w:t>energie.</w:t>
      </w:r>
    </w:p>
    <w:p w:rsidRPr="00F04074" w:rsidR="00BD604A" w:rsidP="00F04074" w:rsidRDefault="00BD604A">
      <w:pPr>
        <w:jc w:val="both"/>
        <w:rPr>
          <w:rFonts w:ascii="Cambria" w:hAnsi="Cambria" w:cs="Arial"/>
          <w:sz w:val="22"/>
          <w:szCs w:val="22"/>
        </w:rPr>
      </w:pPr>
    </w:p>
    <w:p w:rsidRPr="00F04074" w:rsidR="001F12B8" w:rsidP="00F04074" w:rsidRDefault="00BD604A">
      <w:pPr>
        <w:jc w:val="both"/>
        <w:rPr>
          <w:rFonts w:ascii="Cambria" w:hAnsi="Cambria" w:cs="Arial"/>
          <w:sz w:val="22"/>
          <w:szCs w:val="22"/>
        </w:rPr>
      </w:pPr>
      <w:r w:rsidRPr="00F04074">
        <w:rPr>
          <w:rFonts w:ascii="Cambria" w:hAnsi="Cambria" w:cs="Arial"/>
          <w:sz w:val="22"/>
          <w:szCs w:val="22"/>
        </w:rPr>
        <w:t xml:space="preserve">Samenwerking op het gebied van milieu, biodiversiteit, landbouw en visserij wordt overeengekomen in artikel 34 en 35. Deze samenwerking richt zich onder andere op </w:t>
      </w:r>
      <w:r w:rsidRPr="00F04074" w:rsidR="001F12B8">
        <w:rPr>
          <w:rFonts w:ascii="Cambria" w:hAnsi="Cambria" w:cs="Arial"/>
          <w:sz w:val="22"/>
          <w:szCs w:val="22"/>
        </w:rPr>
        <w:t>duurzame bescherming van biodiversiteit, beter beh</w:t>
      </w:r>
      <w:r w:rsidRPr="00F04074">
        <w:rPr>
          <w:rFonts w:ascii="Cambria" w:hAnsi="Cambria" w:cs="Arial"/>
          <w:sz w:val="22"/>
          <w:szCs w:val="22"/>
        </w:rPr>
        <w:t>ee</w:t>
      </w:r>
      <w:r w:rsidRPr="00F04074" w:rsidR="001F12B8">
        <w:rPr>
          <w:rFonts w:ascii="Cambria" w:hAnsi="Cambria" w:cs="Arial"/>
          <w:sz w:val="22"/>
          <w:szCs w:val="22"/>
        </w:rPr>
        <w:t>r van natuurlijke hulpbronnen, bestrijden van illegale houtkap, duurzame ontwikkeling van landbouw, visserij en plattelandsontwikkeli</w:t>
      </w:r>
      <w:r w:rsidRPr="00F04074">
        <w:rPr>
          <w:rFonts w:ascii="Cambria" w:hAnsi="Cambria" w:cs="Arial"/>
          <w:sz w:val="22"/>
          <w:szCs w:val="22"/>
        </w:rPr>
        <w:t>ng</w:t>
      </w:r>
      <w:r w:rsidRPr="00F04074" w:rsidR="002D405B">
        <w:rPr>
          <w:rFonts w:ascii="Cambria" w:hAnsi="Cambria" w:cs="Arial"/>
          <w:sz w:val="22"/>
          <w:szCs w:val="22"/>
        </w:rPr>
        <w:t xml:space="preserve">en </w:t>
      </w:r>
      <w:r w:rsidRPr="00F04074">
        <w:rPr>
          <w:rFonts w:ascii="Cambria" w:hAnsi="Cambria" w:cs="Arial"/>
          <w:sz w:val="22"/>
          <w:szCs w:val="22"/>
        </w:rPr>
        <w:t>dierenwelzijn</w:t>
      </w:r>
      <w:r w:rsidRPr="00F04074" w:rsidR="002D405B">
        <w:rPr>
          <w:rFonts w:ascii="Cambria" w:hAnsi="Cambria" w:cs="Arial"/>
          <w:sz w:val="22"/>
          <w:szCs w:val="22"/>
        </w:rPr>
        <w:t>.</w:t>
      </w:r>
    </w:p>
    <w:p w:rsidRPr="00F04074" w:rsidR="00BD604A" w:rsidP="00F04074" w:rsidRDefault="00BD604A">
      <w:pPr>
        <w:jc w:val="both"/>
        <w:rPr>
          <w:rFonts w:ascii="Cambria" w:hAnsi="Cambria" w:cs="Arial"/>
          <w:sz w:val="22"/>
          <w:szCs w:val="22"/>
        </w:rPr>
      </w:pPr>
    </w:p>
    <w:p w:rsidRPr="00F04074" w:rsidR="00BD604A" w:rsidP="00F04074" w:rsidRDefault="00BD604A">
      <w:pPr>
        <w:jc w:val="both"/>
        <w:rPr>
          <w:rFonts w:ascii="Cambria" w:hAnsi="Cambria" w:cs="Arial"/>
          <w:sz w:val="22"/>
          <w:szCs w:val="22"/>
        </w:rPr>
      </w:pPr>
      <w:r w:rsidRPr="00F04074">
        <w:rPr>
          <w:rFonts w:ascii="Cambria" w:hAnsi="Cambria" w:cs="Arial"/>
          <w:sz w:val="22"/>
          <w:szCs w:val="22"/>
        </w:rPr>
        <w:t>Op grond van artikel 36 spreken de partijen af de samenwerking met betrekking tot regionaal beleid te intensiveren door bijvoorbeeld informatie</w:t>
      </w:r>
      <w:r w:rsidRPr="00F04074" w:rsidR="00EA5642">
        <w:rPr>
          <w:rFonts w:ascii="Cambria" w:hAnsi="Cambria" w:cs="Arial"/>
          <w:sz w:val="22"/>
          <w:szCs w:val="22"/>
        </w:rPr>
        <w:t>-</w:t>
      </w:r>
      <w:r w:rsidRPr="00F04074">
        <w:rPr>
          <w:rFonts w:ascii="Cambria" w:hAnsi="Cambria" w:cs="Arial"/>
          <w:sz w:val="22"/>
          <w:szCs w:val="22"/>
        </w:rPr>
        <w:t xml:space="preserve">uitwisseling over </w:t>
      </w:r>
      <w:r w:rsidRPr="00F04074" w:rsidR="009E4EFC">
        <w:rPr>
          <w:rFonts w:ascii="Cambria" w:hAnsi="Cambria" w:cs="Arial"/>
          <w:sz w:val="22"/>
          <w:szCs w:val="22"/>
        </w:rPr>
        <w:t>het door de partijen gevoerde regiona</w:t>
      </w:r>
      <w:r w:rsidRPr="00F04074">
        <w:rPr>
          <w:rFonts w:ascii="Cambria" w:hAnsi="Cambria" w:cs="Arial"/>
          <w:sz w:val="22"/>
          <w:szCs w:val="22"/>
        </w:rPr>
        <w:t>l</w:t>
      </w:r>
      <w:r w:rsidRPr="00F04074" w:rsidR="009E4EFC">
        <w:rPr>
          <w:rFonts w:ascii="Cambria" w:hAnsi="Cambria" w:cs="Arial"/>
          <w:sz w:val="22"/>
          <w:szCs w:val="22"/>
        </w:rPr>
        <w:t>e</w:t>
      </w:r>
      <w:r w:rsidRPr="00F04074">
        <w:rPr>
          <w:rFonts w:ascii="Cambria" w:hAnsi="Cambria" w:cs="Arial"/>
          <w:sz w:val="22"/>
          <w:szCs w:val="22"/>
        </w:rPr>
        <w:t xml:space="preserve"> beleid. Het zwaartepunt van deze samenwerking en kennisuitwisseling ligt bij de ontwikkeling van kansarme gebieden en de verbindingen tussen stad en platteland. </w:t>
      </w:r>
    </w:p>
    <w:p w:rsidRPr="00F04074" w:rsidR="00BD604A" w:rsidP="00F04074" w:rsidRDefault="00BD604A">
      <w:pPr>
        <w:jc w:val="both"/>
        <w:rPr>
          <w:rFonts w:ascii="Cambria" w:hAnsi="Cambria" w:cs="Arial"/>
          <w:sz w:val="22"/>
          <w:szCs w:val="22"/>
        </w:rPr>
      </w:pPr>
    </w:p>
    <w:p w:rsidRPr="00F04074" w:rsidR="001F12B8" w:rsidP="00F04074" w:rsidRDefault="00364587">
      <w:pPr>
        <w:jc w:val="both"/>
        <w:rPr>
          <w:rFonts w:ascii="Cambria" w:hAnsi="Cambria" w:cs="Arial"/>
          <w:sz w:val="22"/>
          <w:szCs w:val="22"/>
        </w:rPr>
      </w:pPr>
      <w:r w:rsidRPr="00F04074">
        <w:rPr>
          <w:rFonts w:ascii="Cambria" w:hAnsi="Cambria" w:cs="Arial"/>
          <w:sz w:val="22"/>
          <w:szCs w:val="22"/>
        </w:rPr>
        <w:t>In de artikelen 37 en 38</w:t>
      </w:r>
      <w:r w:rsidRPr="00F04074" w:rsidR="00E64F03">
        <w:rPr>
          <w:rFonts w:ascii="Cambria" w:hAnsi="Cambria" w:cs="Arial"/>
          <w:sz w:val="22"/>
          <w:szCs w:val="22"/>
        </w:rPr>
        <w:t xml:space="preserve"> komen de partijen overeen samen te werken</w:t>
      </w:r>
      <w:r w:rsidRPr="00F04074" w:rsidR="008519F3">
        <w:rPr>
          <w:rFonts w:ascii="Cambria" w:hAnsi="Cambria" w:cs="Arial"/>
          <w:sz w:val="22"/>
          <w:szCs w:val="22"/>
        </w:rPr>
        <w:t xml:space="preserve"> met b</w:t>
      </w:r>
      <w:r w:rsidRPr="00F04074" w:rsidR="00867D3C">
        <w:rPr>
          <w:rFonts w:ascii="Cambria" w:hAnsi="Cambria" w:cs="Arial"/>
          <w:sz w:val="22"/>
          <w:szCs w:val="22"/>
        </w:rPr>
        <w:t>etrekking tot industriebeleid,</w:t>
      </w:r>
      <w:r w:rsidRPr="00F04074" w:rsidR="00E64F03">
        <w:rPr>
          <w:rFonts w:ascii="Cambria" w:hAnsi="Cambria" w:cs="Arial"/>
          <w:sz w:val="22"/>
          <w:szCs w:val="22"/>
        </w:rPr>
        <w:t xml:space="preserve"> </w:t>
      </w:r>
      <w:r w:rsidRPr="00F04074" w:rsidR="002E1912">
        <w:rPr>
          <w:rFonts w:ascii="Cambria" w:hAnsi="Cambria" w:cs="Arial"/>
          <w:sz w:val="22"/>
          <w:szCs w:val="22"/>
        </w:rPr>
        <w:t xml:space="preserve">het bevorderen van </w:t>
      </w:r>
      <w:r w:rsidRPr="00F04074" w:rsidR="008519F3">
        <w:rPr>
          <w:rFonts w:ascii="Cambria" w:hAnsi="Cambria" w:cs="Arial"/>
          <w:sz w:val="22"/>
          <w:szCs w:val="22"/>
        </w:rPr>
        <w:t>de economische ontwikkeling van het midden- e</w:t>
      </w:r>
      <w:r w:rsidRPr="00F04074" w:rsidR="00867D3C">
        <w:rPr>
          <w:rFonts w:ascii="Cambria" w:hAnsi="Cambria" w:cs="Arial"/>
          <w:sz w:val="22"/>
          <w:szCs w:val="22"/>
        </w:rPr>
        <w:t>n kleinbedrijf (artikel 37) en samenwerking</w:t>
      </w:r>
      <w:r w:rsidRPr="00F04074" w:rsidR="008519F3">
        <w:rPr>
          <w:rFonts w:ascii="Cambria" w:hAnsi="Cambria" w:cs="Arial"/>
          <w:sz w:val="22"/>
          <w:szCs w:val="22"/>
        </w:rPr>
        <w:t xml:space="preserve"> op het gebied van vervoer (artikel 38)</w:t>
      </w:r>
      <w:r w:rsidRPr="00F04074" w:rsidR="00867D3C">
        <w:rPr>
          <w:rFonts w:ascii="Cambria" w:hAnsi="Cambria" w:cs="Arial"/>
          <w:sz w:val="22"/>
          <w:szCs w:val="22"/>
        </w:rPr>
        <w:t xml:space="preserve">. </w:t>
      </w:r>
      <w:r w:rsidRPr="00F04074" w:rsidR="002055EE">
        <w:rPr>
          <w:rFonts w:ascii="Cambria" w:hAnsi="Cambria" w:cs="Arial"/>
          <w:sz w:val="22"/>
          <w:szCs w:val="22"/>
        </w:rPr>
        <w:br/>
      </w:r>
      <w:r w:rsidRPr="00F04074" w:rsidR="00867D3C">
        <w:rPr>
          <w:rFonts w:ascii="Cambria" w:hAnsi="Cambria" w:cs="Arial"/>
          <w:sz w:val="22"/>
          <w:szCs w:val="22"/>
        </w:rPr>
        <w:t xml:space="preserve">Met betrekking tot de vervoerssector spreken de partijen af </w:t>
      </w:r>
      <w:r w:rsidRPr="00F04074" w:rsidR="008519F3">
        <w:rPr>
          <w:rFonts w:ascii="Cambria" w:hAnsi="Cambria" w:cs="Arial"/>
          <w:sz w:val="22"/>
          <w:szCs w:val="22"/>
        </w:rPr>
        <w:t>om het verkeer van goederen en personen en de veiligheid van zee- en luchtvaart te verbeter</w:t>
      </w:r>
      <w:r w:rsidRPr="00F04074" w:rsidR="002E1912">
        <w:rPr>
          <w:rFonts w:ascii="Cambria" w:hAnsi="Cambria" w:cs="Arial"/>
          <w:sz w:val="22"/>
          <w:szCs w:val="22"/>
        </w:rPr>
        <w:t>e</w:t>
      </w:r>
      <w:r w:rsidRPr="00F04074" w:rsidR="008519F3">
        <w:rPr>
          <w:rFonts w:ascii="Cambria" w:hAnsi="Cambria" w:cs="Arial"/>
          <w:sz w:val="22"/>
          <w:szCs w:val="22"/>
        </w:rPr>
        <w:t>n</w:t>
      </w:r>
      <w:r w:rsidRPr="00F04074" w:rsidR="00D8504E">
        <w:rPr>
          <w:rFonts w:ascii="Cambria" w:hAnsi="Cambria" w:cs="Arial"/>
          <w:sz w:val="22"/>
          <w:szCs w:val="22"/>
        </w:rPr>
        <w:t xml:space="preserve">. </w:t>
      </w:r>
      <w:r w:rsidRPr="00F04074" w:rsidR="00867D3C">
        <w:rPr>
          <w:rFonts w:ascii="Cambria" w:hAnsi="Cambria" w:cs="Arial"/>
          <w:sz w:val="22"/>
          <w:szCs w:val="22"/>
        </w:rPr>
        <w:t>Inzake</w:t>
      </w:r>
      <w:r w:rsidRPr="00F04074" w:rsidR="008519F3">
        <w:rPr>
          <w:rFonts w:ascii="Cambria" w:hAnsi="Cambria" w:cs="Arial"/>
          <w:sz w:val="22"/>
          <w:szCs w:val="22"/>
        </w:rPr>
        <w:t xml:space="preserve"> het zeevervoer verplichten de partijen zich tot </w:t>
      </w:r>
      <w:r w:rsidRPr="00F04074" w:rsidR="00A25F1E">
        <w:rPr>
          <w:rFonts w:ascii="Cambria" w:hAnsi="Cambria" w:cs="Arial"/>
          <w:sz w:val="22"/>
          <w:szCs w:val="22"/>
        </w:rPr>
        <w:t xml:space="preserve">het toepassen </w:t>
      </w:r>
      <w:r w:rsidRPr="00F04074" w:rsidR="008519F3">
        <w:rPr>
          <w:rFonts w:ascii="Cambria" w:hAnsi="Cambria" w:cs="Arial"/>
          <w:sz w:val="22"/>
          <w:szCs w:val="22"/>
        </w:rPr>
        <w:t>van het principe van onbeperkte toegang tot de ma</w:t>
      </w:r>
      <w:r w:rsidRPr="00F04074" w:rsidR="002055EE">
        <w:rPr>
          <w:rFonts w:ascii="Cambria" w:hAnsi="Cambria" w:cs="Arial"/>
          <w:sz w:val="22"/>
          <w:szCs w:val="22"/>
        </w:rPr>
        <w:t xml:space="preserve">rkt en het vervoer op </w:t>
      </w:r>
      <w:r w:rsidRPr="00F04074" w:rsidR="003366E7">
        <w:rPr>
          <w:rFonts w:ascii="Cambria" w:hAnsi="Cambria" w:cs="Arial"/>
          <w:sz w:val="22"/>
          <w:szCs w:val="22"/>
        </w:rPr>
        <w:t>commerciële</w:t>
      </w:r>
      <w:r w:rsidRPr="00F04074" w:rsidR="008519F3">
        <w:rPr>
          <w:rFonts w:ascii="Cambria" w:hAnsi="Cambria" w:cs="Arial"/>
          <w:sz w:val="22"/>
          <w:szCs w:val="22"/>
        </w:rPr>
        <w:t xml:space="preserve"> basis</w:t>
      </w:r>
      <w:r w:rsidRPr="00F04074">
        <w:rPr>
          <w:rFonts w:ascii="Cambria" w:hAnsi="Cambria" w:cs="Arial"/>
          <w:sz w:val="22"/>
          <w:szCs w:val="22"/>
        </w:rPr>
        <w:t xml:space="preserve">. Daarnaast </w:t>
      </w:r>
      <w:r w:rsidRPr="00F04074" w:rsidR="00867D3C">
        <w:rPr>
          <w:rFonts w:ascii="Cambria" w:hAnsi="Cambria" w:cs="Arial"/>
          <w:sz w:val="22"/>
          <w:szCs w:val="22"/>
        </w:rPr>
        <w:t>g</w:t>
      </w:r>
      <w:r w:rsidRPr="00F04074">
        <w:rPr>
          <w:rFonts w:ascii="Cambria" w:hAnsi="Cambria" w:cs="Arial"/>
          <w:sz w:val="22"/>
          <w:szCs w:val="22"/>
        </w:rPr>
        <w:t>aan de partijen een dialoog aan over normen voor veiligheid en beveiliging in de vervoerssector, waaronder het bestrijden van piraterij</w:t>
      </w:r>
      <w:r w:rsidRPr="00F04074" w:rsidR="00D8504E">
        <w:rPr>
          <w:rFonts w:ascii="Cambria" w:hAnsi="Cambria" w:cs="Arial"/>
          <w:sz w:val="22"/>
          <w:szCs w:val="22"/>
        </w:rPr>
        <w:t xml:space="preserve">. </w:t>
      </w:r>
    </w:p>
    <w:p w:rsidRPr="00F04074" w:rsidR="008C2296" w:rsidP="00F04074" w:rsidRDefault="008C2296">
      <w:pPr>
        <w:jc w:val="both"/>
        <w:rPr>
          <w:rFonts w:ascii="Cambria" w:hAnsi="Cambria" w:cs="Arial"/>
          <w:sz w:val="22"/>
          <w:szCs w:val="22"/>
        </w:rPr>
      </w:pPr>
    </w:p>
    <w:p w:rsidR="00E33899" w:rsidP="00F04074" w:rsidRDefault="00E33899">
      <w:pPr>
        <w:jc w:val="both"/>
        <w:rPr>
          <w:rFonts w:ascii="Cambria" w:hAnsi="Cambria" w:cs="Arial"/>
          <w:sz w:val="22"/>
          <w:szCs w:val="22"/>
        </w:rPr>
      </w:pPr>
    </w:p>
    <w:p w:rsidR="00E33899" w:rsidP="00F04074" w:rsidRDefault="00E33899">
      <w:pPr>
        <w:jc w:val="both"/>
        <w:rPr>
          <w:rFonts w:ascii="Cambria" w:hAnsi="Cambria" w:cs="Arial"/>
          <w:sz w:val="22"/>
          <w:szCs w:val="22"/>
        </w:rPr>
      </w:pPr>
    </w:p>
    <w:p w:rsidRPr="00F04074" w:rsidR="00867D3C" w:rsidP="00F04074" w:rsidRDefault="00867D3C">
      <w:pPr>
        <w:jc w:val="both"/>
        <w:rPr>
          <w:rFonts w:ascii="Cambria" w:hAnsi="Cambria" w:cs="Arial"/>
          <w:sz w:val="22"/>
          <w:szCs w:val="22"/>
        </w:rPr>
      </w:pPr>
      <w:r w:rsidRPr="00F04074">
        <w:rPr>
          <w:rFonts w:ascii="Cambria" w:hAnsi="Cambria" w:cs="Arial"/>
          <w:sz w:val="22"/>
          <w:szCs w:val="22"/>
        </w:rPr>
        <w:lastRenderedPageBreak/>
        <w:t>De samenwerking tussen de partijen zal ook bevorderd worden op het gebied van wetenschap en technologie (artikel 39)</w:t>
      </w:r>
      <w:r w:rsidRPr="00F04074" w:rsidR="005C0AA9">
        <w:rPr>
          <w:rFonts w:ascii="Cambria" w:hAnsi="Cambria" w:cs="Arial"/>
          <w:sz w:val="22"/>
          <w:szCs w:val="22"/>
        </w:rPr>
        <w:t xml:space="preserve">. De intentie van de samenwerking is </w:t>
      </w:r>
      <w:r w:rsidRPr="00F04074" w:rsidR="00D8504E">
        <w:rPr>
          <w:rFonts w:ascii="Cambria" w:hAnsi="Cambria" w:cs="Arial"/>
          <w:sz w:val="22"/>
          <w:szCs w:val="22"/>
        </w:rPr>
        <w:t xml:space="preserve">onder meer </w:t>
      </w:r>
      <w:r w:rsidRPr="00F04074" w:rsidR="005C0AA9">
        <w:rPr>
          <w:rFonts w:ascii="Cambria" w:hAnsi="Cambria" w:cs="Arial"/>
          <w:sz w:val="22"/>
          <w:szCs w:val="22"/>
        </w:rPr>
        <w:t xml:space="preserve">het bevorderen van partnerschappen tussen bijvoorbeeld universiteiten en onderzoekscentra en het opzetten van gezamenlijke projecten. </w:t>
      </w:r>
      <w:r w:rsidRPr="00F04074" w:rsidR="00DC2923">
        <w:rPr>
          <w:rFonts w:ascii="Cambria" w:hAnsi="Cambria" w:cs="Arial"/>
          <w:sz w:val="22"/>
          <w:szCs w:val="22"/>
        </w:rPr>
        <w:t>In artikel 40 erkennen beide partijen het belang van de van informatie en communicatietechnologie in het moderne leven en als factor in economische en sociale ontwikkeling. De partijen zeggen toe op dit terrein te gaan samenwerken door onder andere de interoperabiliteit van Europese en Zuidoost-Aziat</w:t>
      </w:r>
      <w:r w:rsidRPr="00F04074" w:rsidR="002055EE">
        <w:rPr>
          <w:rFonts w:ascii="Cambria" w:hAnsi="Cambria" w:cs="Arial"/>
          <w:sz w:val="22"/>
          <w:szCs w:val="22"/>
        </w:rPr>
        <w:t xml:space="preserve">ische netwerken te bevorderen. </w:t>
      </w:r>
    </w:p>
    <w:p w:rsidRPr="00F04074" w:rsidR="00DC2923" w:rsidP="00F04074" w:rsidRDefault="00DC2923">
      <w:pPr>
        <w:jc w:val="both"/>
        <w:rPr>
          <w:rFonts w:ascii="Cambria" w:hAnsi="Cambria" w:cs="Arial"/>
          <w:sz w:val="22"/>
          <w:szCs w:val="22"/>
        </w:rPr>
      </w:pPr>
    </w:p>
    <w:p w:rsidRPr="00F04074" w:rsidR="00EF0580" w:rsidP="00F04074" w:rsidRDefault="00EF0580">
      <w:pPr>
        <w:jc w:val="both"/>
        <w:rPr>
          <w:rFonts w:ascii="Cambria" w:hAnsi="Cambria" w:cs="Arial"/>
          <w:sz w:val="22"/>
          <w:szCs w:val="22"/>
        </w:rPr>
      </w:pPr>
      <w:r w:rsidRPr="00F04074">
        <w:rPr>
          <w:rFonts w:ascii="Cambria" w:hAnsi="Cambria" w:cs="Arial"/>
          <w:sz w:val="22"/>
          <w:szCs w:val="22"/>
        </w:rPr>
        <w:t xml:space="preserve">Met artikel 41 en 42 spreken de partijen af samen te gaan werken in de audiovisuele sector en op het gebied van duurzaam toerisme. </w:t>
      </w:r>
      <w:r w:rsidRPr="00F04074" w:rsidR="00DF5330">
        <w:rPr>
          <w:rFonts w:ascii="Cambria" w:hAnsi="Cambria" w:cs="Arial"/>
          <w:sz w:val="22"/>
          <w:szCs w:val="22"/>
        </w:rPr>
        <w:t>Samenwe</w:t>
      </w:r>
      <w:r w:rsidRPr="00F04074" w:rsidR="002055EE">
        <w:rPr>
          <w:rFonts w:ascii="Cambria" w:hAnsi="Cambria" w:cs="Arial"/>
          <w:sz w:val="22"/>
          <w:szCs w:val="22"/>
        </w:rPr>
        <w:t xml:space="preserve">rking op het gebied van </w:t>
      </w:r>
      <w:r w:rsidRPr="00F04074" w:rsidR="003366E7">
        <w:rPr>
          <w:rFonts w:ascii="Cambria" w:hAnsi="Cambria" w:cs="Arial"/>
          <w:sz w:val="22"/>
          <w:szCs w:val="22"/>
        </w:rPr>
        <w:t>financiële</w:t>
      </w:r>
      <w:r w:rsidRPr="00F04074" w:rsidR="00DF5330">
        <w:rPr>
          <w:rFonts w:ascii="Cambria" w:hAnsi="Cambria" w:cs="Arial"/>
          <w:sz w:val="22"/>
          <w:szCs w:val="22"/>
        </w:rPr>
        <w:t xml:space="preserve"> dienstverlening en goed bestuur op fiscaal gebie</w:t>
      </w:r>
      <w:r w:rsidRPr="00F04074" w:rsidR="00B535C7">
        <w:rPr>
          <w:rFonts w:ascii="Cambria" w:hAnsi="Cambria" w:cs="Arial"/>
          <w:sz w:val="22"/>
          <w:szCs w:val="22"/>
        </w:rPr>
        <w:t xml:space="preserve">d worden </w:t>
      </w:r>
      <w:r w:rsidRPr="00F04074" w:rsidR="007C735B">
        <w:rPr>
          <w:rFonts w:ascii="Cambria" w:hAnsi="Cambria" w:cs="Arial"/>
          <w:sz w:val="22"/>
          <w:szCs w:val="22"/>
        </w:rPr>
        <w:t>beschreven in artikel 43 en 44</w:t>
      </w:r>
      <w:r w:rsidRPr="00F04074" w:rsidR="00DF5330">
        <w:rPr>
          <w:rFonts w:ascii="Cambria" w:hAnsi="Cambria" w:cs="Arial"/>
          <w:sz w:val="22"/>
          <w:szCs w:val="22"/>
        </w:rPr>
        <w:t xml:space="preserve">. De partijen streven onder andere </w:t>
      </w:r>
      <w:r w:rsidRPr="00F04074" w:rsidR="00B535C7">
        <w:rPr>
          <w:rFonts w:ascii="Cambria" w:hAnsi="Cambria" w:cs="Arial"/>
          <w:sz w:val="22"/>
          <w:szCs w:val="22"/>
        </w:rPr>
        <w:t xml:space="preserve">naar </w:t>
      </w:r>
      <w:r w:rsidRPr="00F04074" w:rsidR="00DF5330">
        <w:rPr>
          <w:rFonts w:ascii="Cambria" w:hAnsi="Cambria" w:cs="Arial"/>
          <w:sz w:val="22"/>
          <w:szCs w:val="22"/>
        </w:rPr>
        <w:t>convergentie van regels, normen en syste</w:t>
      </w:r>
      <w:r w:rsidRPr="00F04074" w:rsidR="002055EE">
        <w:rPr>
          <w:rFonts w:ascii="Cambria" w:hAnsi="Cambria" w:cs="Arial"/>
          <w:sz w:val="22"/>
          <w:szCs w:val="22"/>
        </w:rPr>
        <w:t xml:space="preserve">men inzake boekhouding, </w:t>
      </w:r>
      <w:r w:rsidRPr="00F04074" w:rsidR="003366E7">
        <w:rPr>
          <w:rFonts w:ascii="Cambria" w:hAnsi="Cambria" w:cs="Arial"/>
          <w:sz w:val="22"/>
          <w:szCs w:val="22"/>
        </w:rPr>
        <w:t>financiële</w:t>
      </w:r>
      <w:r w:rsidRPr="00F04074" w:rsidR="00DF5330">
        <w:rPr>
          <w:rFonts w:ascii="Cambria" w:hAnsi="Cambria" w:cs="Arial"/>
          <w:sz w:val="22"/>
          <w:szCs w:val="22"/>
        </w:rPr>
        <w:t xml:space="preserve"> controle en toezicht en regelgeving.</w:t>
      </w:r>
      <w:r w:rsidR="001A7993">
        <w:rPr>
          <w:rFonts w:ascii="Cambria" w:hAnsi="Cambria" w:cs="Arial"/>
          <w:sz w:val="22"/>
          <w:szCs w:val="22"/>
        </w:rPr>
        <w:t xml:space="preserve"> </w:t>
      </w:r>
      <w:r w:rsidRPr="00F04074" w:rsidR="00DF5330">
        <w:rPr>
          <w:rFonts w:ascii="Cambria" w:hAnsi="Cambria" w:cs="Arial"/>
          <w:sz w:val="22"/>
          <w:szCs w:val="22"/>
        </w:rPr>
        <w:t xml:space="preserve">Ook onderschrijven beide partijen de </w:t>
      </w:r>
      <w:r w:rsidRPr="00F04074" w:rsidR="00B535C7">
        <w:rPr>
          <w:rFonts w:ascii="Cambria" w:hAnsi="Cambria" w:cs="Arial"/>
          <w:sz w:val="22"/>
          <w:szCs w:val="22"/>
        </w:rPr>
        <w:t xml:space="preserve">beginselen van goed fiscaal bestuur, de uitvoering hiervan zal gebeuren via </w:t>
      </w:r>
      <w:r w:rsidRPr="00F04074" w:rsidR="001A7993">
        <w:rPr>
          <w:rFonts w:ascii="Cambria" w:hAnsi="Cambria" w:cs="Arial"/>
          <w:sz w:val="22"/>
          <w:szCs w:val="22"/>
        </w:rPr>
        <w:t>al</w:t>
      </w:r>
      <w:r w:rsidRPr="00F04074" w:rsidR="00B65130">
        <w:rPr>
          <w:rFonts w:ascii="Cambria" w:hAnsi="Cambria" w:cs="Arial"/>
          <w:sz w:val="22"/>
          <w:szCs w:val="22"/>
        </w:rPr>
        <w:t xml:space="preserve"> bestaande of nog nader te sluiten </w:t>
      </w:r>
      <w:r w:rsidRPr="00F04074" w:rsidR="00B535C7">
        <w:rPr>
          <w:rFonts w:ascii="Cambria" w:hAnsi="Cambria" w:cs="Arial"/>
          <w:sz w:val="22"/>
          <w:szCs w:val="22"/>
        </w:rPr>
        <w:t xml:space="preserve">bilaterale belastingverdragen tussen de Filipijnen en de lidstaten. </w:t>
      </w:r>
      <w:r w:rsidRPr="00F04074" w:rsidR="00B65130">
        <w:rPr>
          <w:rFonts w:ascii="Cambria" w:hAnsi="Cambria" w:cs="Arial"/>
          <w:sz w:val="22"/>
          <w:szCs w:val="22"/>
        </w:rPr>
        <w:t xml:space="preserve">De clausule op het gebied van goed fiscaal bestuur is een standaardbepaling die conform staand EU beleid opgenomen wordt in akkoorden met derde landen. </w:t>
      </w:r>
    </w:p>
    <w:p w:rsidRPr="00F04074" w:rsidR="00DC2923" w:rsidP="00F04074" w:rsidRDefault="00DC2923">
      <w:pPr>
        <w:jc w:val="both"/>
        <w:rPr>
          <w:rFonts w:ascii="Cambria" w:hAnsi="Cambria" w:cs="Arial"/>
          <w:sz w:val="22"/>
          <w:szCs w:val="22"/>
        </w:rPr>
      </w:pPr>
    </w:p>
    <w:p w:rsidRPr="00F04074" w:rsidR="00282FEE" w:rsidP="00F04074" w:rsidRDefault="003A3D75">
      <w:pPr>
        <w:jc w:val="both"/>
        <w:rPr>
          <w:rFonts w:ascii="Cambria" w:hAnsi="Cambria" w:cs="Arial"/>
          <w:sz w:val="22"/>
          <w:szCs w:val="22"/>
        </w:rPr>
      </w:pPr>
      <w:r w:rsidRPr="00F04074">
        <w:rPr>
          <w:rFonts w:ascii="Cambria" w:hAnsi="Cambria" w:cs="Arial"/>
          <w:sz w:val="22"/>
          <w:szCs w:val="22"/>
        </w:rPr>
        <w:t>Beide partijen spreken af samen te werken aan een duurzame ontwikkeling van de gezondheidssector. Deze samenwerking krijgt vorm door onder andere gezamenlijke (onderzoeks)projecten, preventie, informatie</w:t>
      </w:r>
      <w:r w:rsidRPr="00F04074" w:rsidR="00EA5642">
        <w:rPr>
          <w:rFonts w:ascii="Cambria" w:hAnsi="Cambria" w:cs="Arial"/>
          <w:sz w:val="22"/>
          <w:szCs w:val="22"/>
        </w:rPr>
        <w:t>-</w:t>
      </w:r>
      <w:r w:rsidRPr="00F04074">
        <w:rPr>
          <w:rFonts w:ascii="Cambria" w:hAnsi="Cambria" w:cs="Arial"/>
          <w:sz w:val="22"/>
          <w:szCs w:val="22"/>
        </w:rPr>
        <w:t>uitwisseling en nalevin</w:t>
      </w:r>
      <w:r w:rsidRPr="00F04074" w:rsidR="002055EE">
        <w:rPr>
          <w:rFonts w:ascii="Cambria" w:hAnsi="Cambria" w:cs="Arial"/>
          <w:sz w:val="22"/>
          <w:szCs w:val="22"/>
        </w:rPr>
        <w:t xml:space="preserve">g van internationale verdragen </w:t>
      </w:r>
      <w:r w:rsidRPr="00F04074">
        <w:rPr>
          <w:rFonts w:ascii="Cambria" w:hAnsi="Cambria" w:cs="Arial"/>
          <w:sz w:val="22"/>
          <w:szCs w:val="22"/>
        </w:rPr>
        <w:t>(artikel 45). Beide partijen streven tevens naar het vergroten van begrip en kennis van elkaars cultuur door meer samen te werken op de terreinen onderwijs, sport, cultuur en religi</w:t>
      </w:r>
      <w:r w:rsidRPr="00F04074" w:rsidR="00A25F1E">
        <w:rPr>
          <w:rFonts w:ascii="Cambria" w:hAnsi="Cambria" w:cs="Arial"/>
          <w:sz w:val="22"/>
          <w:szCs w:val="22"/>
        </w:rPr>
        <w:t>e. Deze samenwerking wordt uitgewerkt</w:t>
      </w:r>
      <w:r w:rsidRPr="00F04074">
        <w:rPr>
          <w:rFonts w:ascii="Cambria" w:hAnsi="Cambria" w:cs="Arial"/>
          <w:sz w:val="22"/>
          <w:szCs w:val="22"/>
        </w:rPr>
        <w:t xml:space="preserve"> in artikel 46</w:t>
      </w:r>
      <w:r w:rsidRPr="00F04074" w:rsidR="00F27AF7">
        <w:rPr>
          <w:rFonts w:ascii="Cambria" w:hAnsi="Cambria" w:cs="Arial"/>
          <w:sz w:val="22"/>
          <w:szCs w:val="22"/>
        </w:rPr>
        <w:t>, het tweede en derde</w:t>
      </w:r>
      <w:r w:rsidRPr="00F04074">
        <w:rPr>
          <w:rFonts w:ascii="Cambria" w:hAnsi="Cambria" w:cs="Arial"/>
          <w:sz w:val="22"/>
          <w:szCs w:val="22"/>
        </w:rPr>
        <w:t xml:space="preserve"> lid en za</w:t>
      </w:r>
      <w:r w:rsidRPr="00F04074" w:rsidR="00282FEE">
        <w:rPr>
          <w:rFonts w:ascii="Cambria" w:hAnsi="Cambria" w:cs="Arial"/>
          <w:sz w:val="22"/>
          <w:szCs w:val="22"/>
        </w:rPr>
        <w:t xml:space="preserve">l onder andere vorm krijgen in internationale fora en organisaties zoals Unesco en via </w:t>
      </w:r>
      <w:r w:rsidRPr="00F04074" w:rsidR="00EA5642">
        <w:rPr>
          <w:rFonts w:ascii="Cambria" w:hAnsi="Cambria" w:cs="Arial"/>
          <w:sz w:val="22"/>
          <w:szCs w:val="22"/>
        </w:rPr>
        <w:t>onderwijs</w:t>
      </w:r>
      <w:r w:rsidRPr="00F04074" w:rsidR="00282FEE">
        <w:rPr>
          <w:rFonts w:ascii="Cambria" w:hAnsi="Cambria" w:cs="Arial"/>
          <w:sz w:val="22"/>
          <w:szCs w:val="22"/>
        </w:rPr>
        <w:t>programma’s zoa</w:t>
      </w:r>
      <w:r w:rsidRPr="00F04074" w:rsidR="002055EE">
        <w:rPr>
          <w:rFonts w:ascii="Cambria" w:hAnsi="Cambria" w:cs="Arial"/>
          <w:sz w:val="22"/>
          <w:szCs w:val="22"/>
        </w:rPr>
        <w:t>l</w:t>
      </w:r>
      <w:r w:rsidRPr="00F04074" w:rsidR="00282FEE">
        <w:rPr>
          <w:rFonts w:ascii="Cambria" w:hAnsi="Cambria" w:cs="Arial"/>
          <w:sz w:val="22"/>
          <w:szCs w:val="22"/>
        </w:rPr>
        <w:t xml:space="preserve">s Erasmus Mundus. De bepaling in artikel 47 </w:t>
      </w:r>
      <w:r w:rsidRPr="00F04074" w:rsidR="00E32DF0">
        <w:rPr>
          <w:rFonts w:ascii="Cambria" w:hAnsi="Cambria" w:cs="Arial"/>
          <w:sz w:val="22"/>
          <w:szCs w:val="22"/>
        </w:rPr>
        <w:t>ziet</w:t>
      </w:r>
      <w:r w:rsidRPr="00F04074" w:rsidR="003E6AD1">
        <w:rPr>
          <w:rFonts w:ascii="Cambria" w:hAnsi="Cambria" w:cs="Arial"/>
          <w:sz w:val="22"/>
          <w:szCs w:val="22"/>
        </w:rPr>
        <w:t xml:space="preserve"> toe</w:t>
      </w:r>
      <w:r w:rsidRPr="00F04074" w:rsidR="00E32DF0">
        <w:rPr>
          <w:rFonts w:ascii="Cambria" w:hAnsi="Cambria" w:cs="Arial"/>
          <w:sz w:val="22"/>
          <w:szCs w:val="22"/>
        </w:rPr>
        <w:t xml:space="preserve"> op</w:t>
      </w:r>
      <w:r w:rsidRPr="00F04074" w:rsidR="00282FEE">
        <w:rPr>
          <w:rFonts w:ascii="Cambria" w:hAnsi="Cambria" w:cs="Arial"/>
          <w:sz w:val="22"/>
          <w:szCs w:val="22"/>
        </w:rPr>
        <w:t xml:space="preserve"> harmonisatie van statistische werkwijzen.</w:t>
      </w:r>
    </w:p>
    <w:p w:rsidRPr="00F04074" w:rsidR="00282FEE" w:rsidP="00F04074" w:rsidRDefault="00282FEE">
      <w:pPr>
        <w:jc w:val="both"/>
        <w:rPr>
          <w:rFonts w:ascii="Cambria" w:hAnsi="Cambria" w:cs="Arial"/>
          <w:sz w:val="22"/>
          <w:szCs w:val="22"/>
        </w:rPr>
      </w:pPr>
    </w:p>
    <w:p w:rsidRPr="00F04074" w:rsidR="009E14EC" w:rsidP="00F04074" w:rsidRDefault="009E14EC">
      <w:pPr>
        <w:jc w:val="both"/>
        <w:rPr>
          <w:rFonts w:ascii="Cambria" w:hAnsi="Cambria" w:cs="Arial"/>
          <w:b/>
          <w:sz w:val="22"/>
          <w:szCs w:val="22"/>
        </w:rPr>
      </w:pPr>
      <w:r w:rsidRPr="00F04074">
        <w:rPr>
          <w:rFonts w:ascii="Cambria" w:hAnsi="Cambria" w:cs="Arial"/>
          <w:b/>
          <w:sz w:val="22"/>
          <w:szCs w:val="22"/>
        </w:rPr>
        <w:t>T</w:t>
      </w:r>
      <w:r w:rsidR="001A7993">
        <w:rPr>
          <w:rFonts w:ascii="Cambria" w:hAnsi="Cambria" w:cs="Arial"/>
          <w:b/>
          <w:sz w:val="22"/>
          <w:szCs w:val="22"/>
        </w:rPr>
        <w:t>itel</w:t>
      </w:r>
      <w:r w:rsidRPr="00F04074">
        <w:rPr>
          <w:rFonts w:ascii="Cambria" w:hAnsi="Cambria" w:cs="Arial"/>
          <w:b/>
          <w:sz w:val="22"/>
          <w:szCs w:val="22"/>
        </w:rPr>
        <w:t xml:space="preserve"> VII: Institutioneel kader (artikel 48)</w:t>
      </w:r>
    </w:p>
    <w:p w:rsidRPr="00F04074" w:rsidR="0080712C" w:rsidP="00F04074" w:rsidRDefault="0080712C">
      <w:pPr>
        <w:jc w:val="both"/>
        <w:rPr>
          <w:rFonts w:ascii="Cambria" w:hAnsi="Cambria" w:cs="Arial"/>
          <w:b/>
          <w:sz w:val="22"/>
          <w:szCs w:val="22"/>
        </w:rPr>
      </w:pPr>
    </w:p>
    <w:p w:rsidRPr="00F04074" w:rsidR="0080712C" w:rsidP="00F04074" w:rsidRDefault="0080712C">
      <w:pPr>
        <w:jc w:val="both"/>
        <w:rPr>
          <w:rFonts w:ascii="Cambria" w:hAnsi="Cambria" w:cs="Arial"/>
          <w:sz w:val="22"/>
          <w:szCs w:val="22"/>
        </w:rPr>
      </w:pPr>
      <w:r w:rsidRPr="00F04074">
        <w:rPr>
          <w:rFonts w:ascii="Cambria" w:hAnsi="Cambria" w:cs="Arial"/>
          <w:sz w:val="22"/>
          <w:szCs w:val="22"/>
        </w:rPr>
        <w:t xml:space="preserve">In artikel 48 is net als in de eerdere partnerschapsovereenkomsten opgenomen dat een Gemengd Comité </w:t>
      </w:r>
      <w:r w:rsidRPr="00F04074" w:rsidR="00E32DF0">
        <w:rPr>
          <w:rFonts w:ascii="Cambria" w:hAnsi="Cambria" w:cs="Arial"/>
          <w:sz w:val="22"/>
          <w:szCs w:val="22"/>
        </w:rPr>
        <w:t xml:space="preserve">zal worden </w:t>
      </w:r>
      <w:r w:rsidRPr="00F04074" w:rsidR="00A25F1E">
        <w:rPr>
          <w:rFonts w:ascii="Cambria" w:hAnsi="Cambria" w:cs="Arial"/>
          <w:sz w:val="22"/>
          <w:szCs w:val="22"/>
        </w:rPr>
        <w:t xml:space="preserve">opgericht </w:t>
      </w:r>
      <w:r w:rsidRPr="00F04074">
        <w:rPr>
          <w:rFonts w:ascii="Cambria" w:hAnsi="Cambria" w:cs="Arial"/>
          <w:sz w:val="22"/>
          <w:szCs w:val="22"/>
        </w:rPr>
        <w:t>met vertegenwoordigers van</w:t>
      </w:r>
      <w:r w:rsidRPr="00F04074" w:rsidR="002D405B">
        <w:rPr>
          <w:rFonts w:ascii="Cambria" w:hAnsi="Cambria" w:cs="Arial"/>
          <w:sz w:val="22"/>
          <w:szCs w:val="22"/>
        </w:rPr>
        <w:t xml:space="preserve"> de </w:t>
      </w:r>
      <w:r w:rsidRPr="00F04074">
        <w:rPr>
          <w:rFonts w:ascii="Cambria" w:hAnsi="Cambria" w:cs="Arial"/>
          <w:sz w:val="22"/>
          <w:szCs w:val="22"/>
        </w:rPr>
        <w:t xml:space="preserve">partijen. </w:t>
      </w:r>
      <w:r w:rsidRPr="00F04074">
        <w:rPr>
          <w:rFonts w:ascii="Cambria" w:hAnsi="Cambria" w:cs="Arial"/>
          <w:sz w:val="22"/>
          <w:szCs w:val="22"/>
        </w:rPr>
        <w:br/>
        <w:t xml:space="preserve">Het Gemengd Comité ziet toe op de uitvoering van de </w:t>
      </w:r>
      <w:smartTag w:uri="urn:schemas-microsoft-com:office:smarttags" w:element="PersonName">
        <w:r w:rsidRPr="00F04074">
          <w:rPr>
            <w:rFonts w:ascii="Cambria" w:hAnsi="Cambria" w:cs="Arial"/>
            <w:sz w:val="22"/>
            <w:szCs w:val="22"/>
          </w:rPr>
          <w:t>PS</w:t>
        </w:r>
      </w:smartTag>
      <w:r w:rsidRPr="00F04074">
        <w:rPr>
          <w:rFonts w:ascii="Cambria" w:hAnsi="Cambria" w:cs="Arial"/>
          <w:sz w:val="22"/>
          <w:szCs w:val="22"/>
        </w:rPr>
        <w:t xml:space="preserve">O, bepaalt prioriteiten, doet aanbevelingen inzake de uitvoer van het verdrag, stelt subcomités in en ziet toe op de werking van alle gesloten of nog te sluiten sectorale overeenkomsten of protocollen.  </w:t>
      </w:r>
      <w:r w:rsidRPr="00F04074">
        <w:rPr>
          <w:rFonts w:ascii="Cambria" w:hAnsi="Cambria" w:cs="Arial"/>
          <w:sz w:val="22"/>
          <w:szCs w:val="22"/>
        </w:rPr>
        <w:br/>
        <w:t>Het Gemengd Comité komt minimaal eens per twee jaar bij elkaar</w:t>
      </w:r>
      <w:r w:rsidRPr="00F04074" w:rsidR="00DB53CD">
        <w:rPr>
          <w:rFonts w:ascii="Cambria" w:hAnsi="Cambria" w:cs="Arial"/>
          <w:sz w:val="22"/>
          <w:szCs w:val="22"/>
        </w:rPr>
        <w:t>. H</w:t>
      </w:r>
      <w:r w:rsidRPr="00F04074">
        <w:rPr>
          <w:rFonts w:ascii="Cambria" w:hAnsi="Cambria" w:cs="Arial"/>
          <w:sz w:val="22"/>
          <w:szCs w:val="22"/>
        </w:rPr>
        <w:t>et voorzitterschap wordt door beide partijen beurtelings bekleed.</w:t>
      </w:r>
    </w:p>
    <w:p w:rsidRPr="00F04074" w:rsidR="0080712C" w:rsidP="00F04074" w:rsidRDefault="0080712C">
      <w:pPr>
        <w:jc w:val="both"/>
        <w:rPr>
          <w:rFonts w:ascii="Cambria" w:hAnsi="Cambria" w:cs="Arial"/>
          <w:b/>
          <w:sz w:val="22"/>
          <w:szCs w:val="22"/>
        </w:rPr>
      </w:pPr>
    </w:p>
    <w:p w:rsidRPr="00F04074" w:rsidR="009E14EC" w:rsidP="00F04074" w:rsidRDefault="001A7993">
      <w:pPr>
        <w:jc w:val="both"/>
        <w:rPr>
          <w:rFonts w:ascii="Cambria" w:hAnsi="Cambria" w:cs="Arial"/>
          <w:b/>
          <w:sz w:val="22"/>
          <w:szCs w:val="22"/>
        </w:rPr>
      </w:pPr>
      <w:r w:rsidRPr="001A7993">
        <w:rPr>
          <w:rFonts w:ascii="Cambria" w:hAnsi="Cambria" w:cs="Arial"/>
          <w:b/>
          <w:sz w:val="22"/>
          <w:szCs w:val="22"/>
        </w:rPr>
        <w:t>Titel</w:t>
      </w:r>
      <w:r w:rsidRPr="00F04074" w:rsidR="009E14EC">
        <w:rPr>
          <w:rFonts w:ascii="Cambria" w:hAnsi="Cambria" w:cs="Arial"/>
          <w:b/>
          <w:sz w:val="22"/>
          <w:szCs w:val="22"/>
        </w:rPr>
        <w:t xml:space="preserve"> VIII: Slotbepalingen (artikel 49 tot en met 58)</w:t>
      </w:r>
    </w:p>
    <w:p w:rsidRPr="00F04074" w:rsidR="003E6AD1" w:rsidP="00F04074" w:rsidRDefault="003E6AD1">
      <w:pPr>
        <w:jc w:val="both"/>
        <w:rPr>
          <w:rFonts w:ascii="Cambria" w:hAnsi="Cambria" w:cs="Arial"/>
          <w:b/>
          <w:sz w:val="22"/>
          <w:szCs w:val="22"/>
        </w:rPr>
      </w:pPr>
    </w:p>
    <w:p w:rsidRPr="00F04074" w:rsidR="003D1CAF" w:rsidP="00F04074" w:rsidRDefault="0080712C">
      <w:pPr>
        <w:jc w:val="both"/>
        <w:rPr>
          <w:rFonts w:ascii="Cambria" w:hAnsi="Cambria" w:cs="Arial"/>
          <w:sz w:val="22"/>
          <w:szCs w:val="22"/>
        </w:rPr>
      </w:pPr>
      <w:r w:rsidRPr="00F04074">
        <w:rPr>
          <w:rFonts w:ascii="Cambria" w:hAnsi="Cambria" w:cs="Arial"/>
          <w:sz w:val="22"/>
          <w:szCs w:val="22"/>
        </w:rPr>
        <w:t xml:space="preserve">In artikel 49 tot en met 58 </w:t>
      </w:r>
      <w:r w:rsidRPr="00F04074" w:rsidR="00E11965">
        <w:rPr>
          <w:rFonts w:ascii="Cambria" w:hAnsi="Cambria" w:cs="Arial"/>
          <w:sz w:val="22"/>
          <w:szCs w:val="22"/>
        </w:rPr>
        <w:t xml:space="preserve">zijn de </w:t>
      </w:r>
      <w:r w:rsidRPr="00F04074" w:rsidR="00F2454E">
        <w:rPr>
          <w:rFonts w:ascii="Cambria" w:hAnsi="Cambria" w:cs="Arial"/>
          <w:sz w:val="22"/>
          <w:szCs w:val="22"/>
        </w:rPr>
        <w:t>gebruikelijke slotbepalingen opgenomen ten aanzien v</w:t>
      </w:r>
      <w:r w:rsidRPr="00F04074" w:rsidR="00796E53">
        <w:rPr>
          <w:rFonts w:ascii="Cambria" w:hAnsi="Cambria" w:cs="Arial"/>
          <w:sz w:val="22"/>
          <w:szCs w:val="22"/>
        </w:rPr>
        <w:t xml:space="preserve">an naleving van verplichtingen, middelen en faciliteiten voor samenwerking (artikel 50 en 51), de relatie tussen deze </w:t>
      </w:r>
      <w:smartTag w:uri="urn:schemas-microsoft-com:office:smarttags" w:element="PersonName">
        <w:r w:rsidR="00796E53" w:rsidRPr="00F04074">
          <w:rPr>
            <w:rFonts w:ascii="Cambria" w:hAnsi="Cambria" w:cs="Arial"/>
            <w:sz w:val="22"/>
            <w:szCs w:val="22"/>
          </w:rPr>
          <w:t>PS</w:t>
        </w:r>
      </w:smartTag>
      <w:r w:rsidRPr="00F04074" w:rsidR="00796E53">
        <w:rPr>
          <w:rFonts w:ascii="Cambria" w:hAnsi="Cambria" w:cs="Arial"/>
          <w:sz w:val="22"/>
          <w:szCs w:val="22"/>
        </w:rPr>
        <w:t>O en andere (toekomstige) overeenkomsten, en een territoriale clausule.</w:t>
      </w:r>
      <w:r w:rsidRPr="00F04074" w:rsidR="00E11965">
        <w:rPr>
          <w:rFonts w:ascii="Cambria" w:hAnsi="Cambria" w:cs="Arial"/>
          <w:sz w:val="22"/>
          <w:szCs w:val="22"/>
        </w:rPr>
        <w:t xml:space="preserve"> </w:t>
      </w:r>
      <w:r w:rsidRPr="00F04074" w:rsidR="004D7431">
        <w:rPr>
          <w:rFonts w:ascii="Cambria" w:hAnsi="Cambria" w:cs="Arial"/>
          <w:sz w:val="22"/>
          <w:szCs w:val="22"/>
        </w:rPr>
        <w:t xml:space="preserve">In artikel 49 wordt bepaald dat </w:t>
      </w:r>
      <w:r w:rsidRPr="00F04074" w:rsidR="002D405B">
        <w:rPr>
          <w:rFonts w:ascii="Cambria" w:hAnsi="Cambria" w:cs="Arial"/>
          <w:sz w:val="22"/>
          <w:szCs w:val="22"/>
        </w:rPr>
        <w:t xml:space="preserve">de </w:t>
      </w:r>
      <w:r w:rsidRPr="00F04074" w:rsidR="004D7431">
        <w:rPr>
          <w:rFonts w:ascii="Cambria" w:hAnsi="Cambria" w:cs="Arial"/>
          <w:sz w:val="22"/>
          <w:szCs w:val="22"/>
        </w:rPr>
        <w:t xml:space="preserve">partijen </w:t>
      </w:r>
      <w:r w:rsidRPr="00F04074" w:rsidR="00E32DF0">
        <w:rPr>
          <w:rFonts w:ascii="Cambria" w:hAnsi="Cambria" w:cs="Arial"/>
          <w:sz w:val="22"/>
          <w:szCs w:val="22"/>
        </w:rPr>
        <w:t xml:space="preserve">kunnen voorstellen </w:t>
      </w:r>
      <w:r w:rsidRPr="00F04074" w:rsidR="004D7431">
        <w:rPr>
          <w:rFonts w:ascii="Cambria" w:hAnsi="Cambria" w:cs="Arial"/>
          <w:sz w:val="22"/>
          <w:szCs w:val="22"/>
        </w:rPr>
        <w:t xml:space="preserve">de </w:t>
      </w:r>
      <w:smartTag w:uri="urn:schemas-microsoft-com:office:smarttags" w:element="PersonName">
        <w:r w:rsidR="004D7431" w:rsidRPr="00F04074">
          <w:rPr>
            <w:rFonts w:ascii="Cambria" w:hAnsi="Cambria" w:cs="Arial"/>
            <w:sz w:val="22"/>
            <w:szCs w:val="22"/>
          </w:rPr>
          <w:t>PS</w:t>
        </w:r>
      </w:smartTag>
      <w:r w:rsidRPr="00F04074" w:rsidR="004D7431">
        <w:rPr>
          <w:rFonts w:ascii="Cambria" w:hAnsi="Cambria" w:cs="Arial"/>
          <w:sz w:val="22"/>
          <w:szCs w:val="22"/>
        </w:rPr>
        <w:t xml:space="preserve">O </w:t>
      </w:r>
      <w:r w:rsidRPr="00F04074" w:rsidR="00E32DF0">
        <w:rPr>
          <w:rFonts w:ascii="Cambria" w:hAnsi="Cambria" w:cs="Arial"/>
          <w:sz w:val="22"/>
          <w:szCs w:val="22"/>
        </w:rPr>
        <w:t>uit te breiden</w:t>
      </w:r>
      <w:r w:rsidRPr="00F04074" w:rsidR="002F327D">
        <w:rPr>
          <w:rFonts w:ascii="Cambria" w:hAnsi="Cambria" w:cs="Arial"/>
          <w:sz w:val="22"/>
          <w:szCs w:val="22"/>
        </w:rPr>
        <w:t xml:space="preserve"> </w:t>
      </w:r>
      <w:r w:rsidRPr="00F04074" w:rsidR="004D7431">
        <w:rPr>
          <w:rFonts w:ascii="Cambria" w:hAnsi="Cambria" w:cs="Arial"/>
          <w:sz w:val="22"/>
          <w:szCs w:val="22"/>
        </w:rPr>
        <w:t>of aan te vullen</w:t>
      </w:r>
      <w:r w:rsidRPr="00F04074" w:rsidR="00FB1EB3">
        <w:rPr>
          <w:rFonts w:ascii="Cambria" w:hAnsi="Cambria" w:cs="Arial"/>
          <w:sz w:val="22"/>
          <w:szCs w:val="22"/>
        </w:rPr>
        <w:t xml:space="preserve"> met overeenkomsten of protocollen</w:t>
      </w:r>
      <w:r w:rsidRPr="00F04074" w:rsidR="004D7431">
        <w:rPr>
          <w:rFonts w:ascii="Cambria" w:hAnsi="Cambria" w:cs="Arial"/>
          <w:sz w:val="22"/>
          <w:szCs w:val="22"/>
        </w:rPr>
        <w:t xml:space="preserve">. Aanpassingen kunnen alleen gebeuren bij wederzijdse goedkeuring en op aanbeveling van het Gemengd Comité. </w:t>
      </w:r>
      <w:r w:rsidRPr="00F04074" w:rsidR="00FB1EB3">
        <w:rPr>
          <w:rFonts w:ascii="Cambria" w:hAnsi="Cambria" w:cs="Arial"/>
          <w:sz w:val="22"/>
          <w:szCs w:val="22"/>
        </w:rPr>
        <w:t xml:space="preserve">Dergelijke specifieke overeenkomsten of protocollen worden, voor zover zij vallen onder de competentie van de lidstaten, beschouwd als uitvoeringsverdragen in de zin van artikel 7, onderdeel b, van de Rijkswet goedkeuring en bekendmaking verdragen en behoeven, behoudens artikel 8 van de Rijkswet, geen parlementaire goedkeuring. </w:t>
      </w:r>
    </w:p>
    <w:p w:rsidRPr="00F04074" w:rsidR="0063790F" w:rsidP="00F04074" w:rsidRDefault="0063790F">
      <w:pPr>
        <w:jc w:val="both"/>
        <w:rPr>
          <w:rFonts w:ascii="Cambria" w:hAnsi="Cambria" w:cs="Arial"/>
          <w:sz w:val="22"/>
          <w:szCs w:val="22"/>
        </w:rPr>
      </w:pPr>
    </w:p>
    <w:p w:rsidR="00E33899" w:rsidP="00F04074" w:rsidRDefault="00E33899">
      <w:pPr>
        <w:jc w:val="both"/>
        <w:rPr>
          <w:rFonts w:ascii="Cambria" w:hAnsi="Cambria" w:cs="Arial"/>
          <w:sz w:val="22"/>
          <w:szCs w:val="22"/>
        </w:rPr>
      </w:pPr>
    </w:p>
    <w:p w:rsidR="00E33899" w:rsidP="00F04074" w:rsidRDefault="00E33899">
      <w:pPr>
        <w:jc w:val="both"/>
        <w:rPr>
          <w:rFonts w:ascii="Cambria" w:hAnsi="Cambria" w:cs="Arial"/>
          <w:sz w:val="22"/>
          <w:szCs w:val="22"/>
        </w:rPr>
      </w:pPr>
    </w:p>
    <w:p w:rsidR="00CB36A4" w:rsidP="00F04074" w:rsidRDefault="0063790F">
      <w:pPr>
        <w:jc w:val="both"/>
        <w:rPr>
          <w:rFonts w:ascii="Cambria" w:hAnsi="Cambria" w:cs="Arial"/>
          <w:sz w:val="22"/>
          <w:szCs w:val="22"/>
        </w:rPr>
      </w:pPr>
      <w:r w:rsidRPr="00F04074">
        <w:rPr>
          <w:rFonts w:ascii="Cambria" w:hAnsi="Cambria" w:cs="Arial"/>
          <w:sz w:val="22"/>
          <w:szCs w:val="22"/>
        </w:rPr>
        <w:lastRenderedPageBreak/>
        <w:t xml:space="preserve">Een belangrijke slotbepaling is opgenomen in artikel 53 waarin het naleven van de verplichtingen wordt beschreven. Elke partij kan een geschil voorleggen aan het Gemengd Comité. </w:t>
      </w:r>
      <w:r w:rsidRPr="00F04074" w:rsidR="003D1CAF">
        <w:rPr>
          <w:rFonts w:ascii="Cambria" w:hAnsi="Cambria" w:cs="Arial"/>
          <w:sz w:val="22"/>
          <w:szCs w:val="22"/>
        </w:rPr>
        <w:t>Onder artikel 53, vijfde lid</w:t>
      </w:r>
      <w:r w:rsidRPr="00F04074" w:rsidR="00F27AF7">
        <w:rPr>
          <w:rFonts w:ascii="Cambria" w:hAnsi="Cambria" w:cs="Arial"/>
          <w:sz w:val="22"/>
          <w:szCs w:val="22"/>
        </w:rPr>
        <w:t>,</w:t>
      </w:r>
      <w:r w:rsidRPr="00F04074" w:rsidR="003D1CAF">
        <w:rPr>
          <w:rFonts w:ascii="Cambria" w:hAnsi="Cambria" w:cs="Arial"/>
          <w:sz w:val="22"/>
          <w:szCs w:val="22"/>
        </w:rPr>
        <w:t xml:space="preserve"> wordt bepaald </w:t>
      </w:r>
      <w:r w:rsidRPr="00F04074" w:rsidR="00E32DF0">
        <w:rPr>
          <w:rFonts w:ascii="Cambria" w:hAnsi="Cambria" w:cs="Arial"/>
          <w:sz w:val="22"/>
          <w:szCs w:val="22"/>
        </w:rPr>
        <w:t xml:space="preserve">dat </w:t>
      </w:r>
      <w:r w:rsidRPr="00F04074" w:rsidR="003D1CAF">
        <w:rPr>
          <w:rFonts w:ascii="Cambria" w:hAnsi="Cambria" w:cs="Arial"/>
          <w:sz w:val="22"/>
          <w:szCs w:val="22"/>
        </w:rPr>
        <w:t>wanneer sprake is van een inbreuk ten gronde op het verdrag door een van de partijen</w:t>
      </w:r>
      <w:r w:rsidRPr="00F04074" w:rsidR="0006767E">
        <w:rPr>
          <w:rFonts w:ascii="Cambria" w:hAnsi="Cambria" w:cs="Arial"/>
          <w:sz w:val="22"/>
          <w:szCs w:val="22"/>
        </w:rPr>
        <w:t xml:space="preserve"> d</w:t>
      </w:r>
      <w:r w:rsidRPr="00F04074" w:rsidR="003E6AD1">
        <w:rPr>
          <w:rFonts w:ascii="Cambria" w:hAnsi="Cambria" w:cs="Arial"/>
          <w:sz w:val="22"/>
          <w:szCs w:val="22"/>
        </w:rPr>
        <w:t>e</w:t>
      </w:r>
      <w:r w:rsidRPr="00F04074" w:rsidR="0006767E">
        <w:rPr>
          <w:rFonts w:ascii="Cambria" w:hAnsi="Cambria" w:cs="Arial"/>
          <w:sz w:val="22"/>
          <w:szCs w:val="22"/>
        </w:rPr>
        <w:t xml:space="preserve"> andere partij kan besluiten onverwijld maatregelen te nemen</w:t>
      </w:r>
      <w:r w:rsidRPr="00F04074" w:rsidR="003D1CAF">
        <w:rPr>
          <w:rFonts w:ascii="Cambria" w:hAnsi="Cambria" w:cs="Arial"/>
          <w:sz w:val="22"/>
          <w:szCs w:val="22"/>
        </w:rPr>
        <w:t>. Dit</w:t>
      </w:r>
      <w:r w:rsidRPr="00F04074">
        <w:rPr>
          <w:rFonts w:ascii="Cambria" w:hAnsi="Cambria" w:cs="Arial"/>
          <w:sz w:val="22"/>
          <w:szCs w:val="22"/>
        </w:rPr>
        <w:t xml:space="preserve"> is onder me</w:t>
      </w:r>
      <w:r w:rsidRPr="00F04074" w:rsidR="003D1CAF">
        <w:rPr>
          <w:rFonts w:ascii="Cambria" w:hAnsi="Cambria" w:cs="Arial"/>
          <w:sz w:val="22"/>
          <w:szCs w:val="22"/>
        </w:rPr>
        <w:t>e</w:t>
      </w:r>
      <w:r w:rsidRPr="00F04074">
        <w:rPr>
          <w:rFonts w:ascii="Cambria" w:hAnsi="Cambria" w:cs="Arial"/>
          <w:sz w:val="22"/>
          <w:szCs w:val="22"/>
        </w:rPr>
        <w:t>r</w:t>
      </w:r>
      <w:r w:rsidRPr="00F04074" w:rsidR="003D1CAF">
        <w:rPr>
          <w:rFonts w:ascii="Cambria" w:hAnsi="Cambria" w:cs="Arial"/>
          <w:sz w:val="22"/>
          <w:szCs w:val="22"/>
        </w:rPr>
        <w:t xml:space="preserve"> het geval bij schending van een essentieel element van de overeenkomst zoals in artikel</w:t>
      </w:r>
      <w:r w:rsidRPr="00F04074" w:rsidR="00F2454E">
        <w:rPr>
          <w:rFonts w:ascii="Cambria" w:hAnsi="Cambria" w:cs="Arial"/>
          <w:sz w:val="22"/>
          <w:szCs w:val="22"/>
        </w:rPr>
        <w:t xml:space="preserve"> 1 en </w:t>
      </w:r>
      <w:r w:rsidRPr="00F04074" w:rsidR="003D1CAF">
        <w:rPr>
          <w:rFonts w:ascii="Cambria" w:hAnsi="Cambria" w:cs="Arial"/>
          <w:sz w:val="22"/>
          <w:szCs w:val="22"/>
        </w:rPr>
        <w:t xml:space="preserve">artikel </w:t>
      </w:r>
      <w:r w:rsidRPr="00F04074" w:rsidR="002055EE">
        <w:rPr>
          <w:rFonts w:ascii="Cambria" w:hAnsi="Cambria" w:cs="Arial"/>
          <w:sz w:val="22"/>
          <w:szCs w:val="22"/>
        </w:rPr>
        <w:t>8</w:t>
      </w:r>
      <w:r w:rsidRPr="00F04074" w:rsidR="00796E53">
        <w:rPr>
          <w:rFonts w:ascii="Cambria" w:hAnsi="Cambria" w:cs="Arial"/>
          <w:sz w:val="22"/>
          <w:szCs w:val="22"/>
        </w:rPr>
        <w:t>.</w:t>
      </w:r>
    </w:p>
    <w:p w:rsidRPr="00F04074" w:rsidR="003D1CAF" w:rsidP="00F04074" w:rsidRDefault="0063790F">
      <w:pPr>
        <w:jc w:val="both"/>
        <w:rPr>
          <w:rFonts w:ascii="Cambria" w:hAnsi="Cambria" w:cs="Arial"/>
          <w:sz w:val="22"/>
          <w:szCs w:val="22"/>
        </w:rPr>
      </w:pPr>
      <w:r w:rsidRPr="00F04074">
        <w:rPr>
          <w:rFonts w:ascii="Cambria" w:hAnsi="Cambria" w:cs="Arial"/>
          <w:sz w:val="22"/>
          <w:szCs w:val="22"/>
        </w:rPr>
        <w:t xml:space="preserve">Voordat bij deze ‘bijzonder dringende gevallen’ </w:t>
      </w:r>
      <w:r w:rsidRPr="00F04074" w:rsidR="0006767E">
        <w:rPr>
          <w:rFonts w:ascii="Cambria" w:hAnsi="Cambria" w:cs="Arial"/>
          <w:sz w:val="22"/>
          <w:szCs w:val="22"/>
        </w:rPr>
        <w:t xml:space="preserve">de </w:t>
      </w:r>
      <w:r w:rsidRPr="00F04074">
        <w:rPr>
          <w:rFonts w:ascii="Cambria" w:hAnsi="Cambria" w:cs="Arial"/>
          <w:sz w:val="22"/>
          <w:szCs w:val="22"/>
        </w:rPr>
        <w:t xml:space="preserve">maatregelen worden </w:t>
      </w:r>
      <w:r w:rsidRPr="00F04074" w:rsidR="0006767E">
        <w:rPr>
          <w:rFonts w:ascii="Cambria" w:hAnsi="Cambria" w:cs="Arial"/>
          <w:sz w:val="22"/>
          <w:szCs w:val="22"/>
        </w:rPr>
        <w:t xml:space="preserve">toegepast </w:t>
      </w:r>
      <w:r w:rsidRPr="00F04074">
        <w:rPr>
          <w:rFonts w:ascii="Cambria" w:hAnsi="Cambria" w:cs="Arial"/>
          <w:sz w:val="22"/>
          <w:szCs w:val="22"/>
        </w:rPr>
        <w:t xml:space="preserve">kan een partij een spoedvergadering tussen de partijen verzoeken om te situatie </w:t>
      </w:r>
      <w:r w:rsidRPr="00F04074" w:rsidR="0006767E">
        <w:rPr>
          <w:rFonts w:ascii="Cambria" w:hAnsi="Cambria" w:cs="Arial"/>
          <w:sz w:val="22"/>
          <w:szCs w:val="22"/>
        </w:rPr>
        <w:t xml:space="preserve">gedurende maximaal 21 dagen </w:t>
      </w:r>
      <w:r w:rsidRPr="00F04074">
        <w:rPr>
          <w:rFonts w:ascii="Cambria" w:hAnsi="Cambria" w:cs="Arial"/>
          <w:sz w:val="22"/>
          <w:szCs w:val="22"/>
        </w:rPr>
        <w:t xml:space="preserve">te onderzoeken en tot een oplossing te komen. </w:t>
      </w:r>
      <w:r w:rsidRPr="00F04074" w:rsidR="003D1CAF">
        <w:rPr>
          <w:rFonts w:ascii="Cambria" w:hAnsi="Cambria" w:cs="Arial"/>
          <w:sz w:val="22"/>
          <w:szCs w:val="22"/>
        </w:rPr>
        <w:t>Nederland hecht zeer aan deze opschortende werking en aan de koppeling op dit gebied tussen samenwerkingsakkoorden en vrijhandelsakkoorden met derde landen.</w:t>
      </w:r>
    </w:p>
    <w:p w:rsidRPr="00F04074" w:rsidR="003D1CAF" w:rsidP="00F04074" w:rsidRDefault="003D1CAF">
      <w:pPr>
        <w:jc w:val="both"/>
        <w:rPr>
          <w:rFonts w:ascii="Cambria" w:hAnsi="Cambria" w:cs="Arial"/>
          <w:sz w:val="22"/>
          <w:szCs w:val="22"/>
        </w:rPr>
      </w:pPr>
    </w:p>
    <w:p w:rsidRPr="00F04074" w:rsidR="00DA216F" w:rsidP="00F04074" w:rsidRDefault="003D1CAF">
      <w:pPr>
        <w:jc w:val="both"/>
        <w:rPr>
          <w:rFonts w:ascii="Cambria" w:hAnsi="Cambria" w:cs="Arial"/>
          <w:sz w:val="22"/>
          <w:szCs w:val="22"/>
        </w:rPr>
      </w:pPr>
      <w:r w:rsidRPr="00F04074">
        <w:rPr>
          <w:rFonts w:ascii="Cambria" w:hAnsi="Cambria" w:cs="Arial"/>
          <w:sz w:val="22"/>
          <w:szCs w:val="22"/>
        </w:rPr>
        <w:t xml:space="preserve">Deze partnerschapsovereenkomst is geldig voor een periode van vijf jaar </w:t>
      </w:r>
      <w:r w:rsidRPr="00F04074" w:rsidR="002055EE">
        <w:rPr>
          <w:rFonts w:ascii="Cambria" w:hAnsi="Cambria" w:cs="Arial"/>
          <w:sz w:val="22"/>
          <w:szCs w:val="22"/>
        </w:rPr>
        <w:t xml:space="preserve">en </w:t>
      </w:r>
      <w:r w:rsidRPr="00F04074">
        <w:rPr>
          <w:rFonts w:ascii="Cambria" w:hAnsi="Cambria" w:cs="Arial"/>
          <w:sz w:val="22"/>
          <w:szCs w:val="22"/>
        </w:rPr>
        <w:t xml:space="preserve">wordt daarna </w:t>
      </w:r>
      <w:r w:rsidRPr="00F04074" w:rsidR="004D7431">
        <w:rPr>
          <w:rFonts w:ascii="Cambria" w:hAnsi="Cambria" w:cs="Arial"/>
          <w:sz w:val="22"/>
          <w:szCs w:val="22"/>
        </w:rPr>
        <w:t>automatisch j</w:t>
      </w:r>
      <w:r w:rsidRPr="00F04074" w:rsidR="0006767E">
        <w:rPr>
          <w:rFonts w:ascii="Cambria" w:hAnsi="Cambria" w:cs="Arial"/>
          <w:sz w:val="22"/>
          <w:szCs w:val="22"/>
        </w:rPr>
        <w:t>a</w:t>
      </w:r>
      <w:r w:rsidRPr="00F04074" w:rsidR="004D7431">
        <w:rPr>
          <w:rFonts w:ascii="Cambria" w:hAnsi="Cambria" w:cs="Arial"/>
          <w:sz w:val="22"/>
          <w:szCs w:val="22"/>
        </w:rPr>
        <w:t xml:space="preserve">arlijks verlengd tenzij een van de partijen aangeeft het verdrag niet te willen verlengen. </w:t>
      </w:r>
    </w:p>
    <w:p w:rsidRPr="00F04074" w:rsidR="005B5BCC" w:rsidP="00F04074" w:rsidRDefault="005B5BCC">
      <w:pPr>
        <w:jc w:val="both"/>
        <w:rPr>
          <w:rFonts w:ascii="Cambria" w:hAnsi="Cambria" w:cs="Arial"/>
          <w:b/>
          <w:i/>
          <w:sz w:val="22"/>
          <w:szCs w:val="22"/>
        </w:rPr>
      </w:pPr>
    </w:p>
    <w:p w:rsidRPr="00F04074" w:rsidR="00DA216F" w:rsidP="00F04074" w:rsidRDefault="000C1CFC">
      <w:pPr>
        <w:jc w:val="both"/>
        <w:rPr>
          <w:rFonts w:ascii="Cambria" w:hAnsi="Cambria" w:cs="Arial"/>
          <w:b/>
          <w:sz w:val="22"/>
          <w:szCs w:val="22"/>
        </w:rPr>
      </w:pPr>
      <w:r w:rsidRPr="00F04074">
        <w:rPr>
          <w:rFonts w:ascii="Cambria" w:hAnsi="Cambria" w:cs="Arial"/>
          <w:b/>
          <w:sz w:val="22"/>
          <w:szCs w:val="22"/>
        </w:rPr>
        <w:t>III KONINKRIJKSPOSITIE</w:t>
      </w:r>
    </w:p>
    <w:p w:rsidRPr="00F04074" w:rsidR="005B5BCC" w:rsidP="00F04074" w:rsidRDefault="005B5BCC">
      <w:pPr>
        <w:jc w:val="both"/>
        <w:rPr>
          <w:rFonts w:ascii="Cambria" w:hAnsi="Cambria" w:cs="Arial"/>
          <w:b/>
          <w:sz w:val="22"/>
          <w:szCs w:val="22"/>
        </w:rPr>
      </w:pPr>
    </w:p>
    <w:p w:rsidRPr="00F04074" w:rsidR="009E14EC" w:rsidP="00F04074" w:rsidRDefault="009E14EC">
      <w:pPr>
        <w:jc w:val="both"/>
        <w:rPr>
          <w:rFonts w:ascii="Cambria" w:hAnsi="Cambria" w:cs="Arial"/>
          <w:sz w:val="22"/>
          <w:szCs w:val="22"/>
        </w:rPr>
      </w:pPr>
      <w:r w:rsidRPr="00F04074">
        <w:rPr>
          <w:rFonts w:ascii="Cambria" w:hAnsi="Cambria" w:cs="Arial"/>
          <w:sz w:val="22"/>
          <w:szCs w:val="22"/>
        </w:rPr>
        <w:t xml:space="preserve">Evenals de eerdere samenwerkingsverdragen van de EU met derde landen zal het onderhavige verdrag voor wat het Koninkrijk der Nederlanden betreft, alleen voor </w:t>
      </w:r>
      <w:r w:rsidRPr="00F04074" w:rsidR="00F27AF7">
        <w:rPr>
          <w:rFonts w:ascii="Cambria" w:hAnsi="Cambria" w:cs="Arial"/>
          <w:sz w:val="22"/>
          <w:szCs w:val="22"/>
        </w:rPr>
        <w:t xml:space="preserve">het Europese deel van </w:t>
      </w:r>
      <w:r w:rsidRPr="00F04074">
        <w:rPr>
          <w:rFonts w:ascii="Cambria" w:hAnsi="Cambria" w:cs="Arial"/>
          <w:sz w:val="22"/>
          <w:szCs w:val="22"/>
        </w:rPr>
        <w:t>Nederland gelden.</w:t>
      </w:r>
    </w:p>
    <w:p w:rsidR="009E14EC" w:rsidP="00F04074" w:rsidRDefault="009E14EC">
      <w:pPr>
        <w:jc w:val="both"/>
        <w:rPr>
          <w:rFonts w:ascii="Cambria" w:hAnsi="Cambria" w:cs="Arial"/>
          <w:sz w:val="22"/>
          <w:szCs w:val="22"/>
        </w:rPr>
      </w:pPr>
    </w:p>
    <w:p w:rsidRPr="00F04074" w:rsidR="00CB36A4" w:rsidP="00F04074" w:rsidRDefault="00CB36A4">
      <w:pPr>
        <w:jc w:val="both"/>
        <w:rPr>
          <w:rFonts w:ascii="Cambria" w:hAnsi="Cambria" w:cs="Arial"/>
          <w:sz w:val="22"/>
          <w:szCs w:val="22"/>
        </w:rPr>
      </w:pPr>
    </w:p>
    <w:p w:rsidRPr="00F04074" w:rsidR="00513021" w:rsidP="00F04074" w:rsidRDefault="00513021">
      <w:pPr>
        <w:jc w:val="both"/>
        <w:rPr>
          <w:rFonts w:ascii="Cambria" w:hAnsi="Cambria" w:cs="Arial"/>
          <w:sz w:val="22"/>
          <w:szCs w:val="22"/>
        </w:rPr>
      </w:pPr>
      <w:r w:rsidRPr="00F04074">
        <w:rPr>
          <w:rFonts w:ascii="Cambria" w:hAnsi="Cambria" w:cs="Arial"/>
          <w:sz w:val="22"/>
          <w:szCs w:val="22"/>
        </w:rPr>
        <w:t xml:space="preserve">De </w:t>
      </w:r>
      <w:r w:rsidRPr="00F04074" w:rsidR="00897387">
        <w:rPr>
          <w:rFonts w:ascii="Cambria" w:hAnsi="Cambria" w:cs="Arial"/>
          <w:sz w:val="22"/>
          <w:szCs w:val="22"/>
        </w:rPr>
        <w:t>M</w:t>
      </w:r>
      <w:r w:rsidRPr="00F04074">
        <w:rPr>
          <w:rFonts w:ascii="Cambria" w:hAnsi="Cambria" w:cs="Arial"/>
          <w:sz w:val="22"/>
          <w:szCs w:val="22"/>
        </w:rPr>
        <w:t>inister van Buitenlandse Zaken</w:t>
      </w:r>
      <w:r w:rsidRPr="00F04074" w:rsidR="00897387">
        <w:rPr>
          <w:rFonts w:ascii="Cambria" w:hAnsi="Cambria" w:cs="Arial"/>
          <w:sz w:val="22"/>
          <w:szCs w:val="22"/>
        </w:rPr>
        <w:t>,</w:t>
      </w:r>
    </w:p>
    <w:p w:rsidRPr="00F04074" w:rsidR="00513021" w:rsidP="00F04074" w:rsidRDefault="00513021">
      <w:pPr>
        <w:jc w:val="both"/>
        <w:rPr>
          <w:rFonts w:ascii="Cambria" w:hAnsi="Cambria" w:cs="Arial"/>
          <w:sz w:val="22"/>
          <w:szCs w:val="22"/>
        </w:rPr>
      </w:pPr>
    </w:p>
    <w:p w:rsidRPr="00F04074" w:rsidR="00017DDF" w:rsidP="00F04074" w:rsidRDefault="00017DDF">
      <w:pPr>
        <w:jc w:val="both"/>
        <w:rPr>
          <w:rFonts w:ascii="Cambria" w:hAnsi="Cambria"/>
          <w:sz w:val="22"/>
          <w:szCs w:val="22"/>
        </w:rPr>
      </w:pPr>
    </w:p>
    <w:sectPr w:rsidRPr="00F04074" w:rsidR="00017DDF" w:rsidSect="009B080F">
      <w:pgSz w:w="11906" w:h="16838" w:code="9"/>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80F" w:rsidRDefault="009B080F" w:rsidP="00960CD5">
      <w:r>
        <w:separator/>
      </w:r>
    </w:p>
  </w:endnote>
  <w:endnote w:type="continuationSeparator" w:id="0">
    <w:p w:rsidR="009B080F" w:rsidRDefault="009B080F" w:rsidP="0096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0F" w:rsidRDefault="009B080F" w:rsidP="00430501">
    <w:pPr>
      <w:pStyle w:val="Footer"/>
      <w:jc w:val="right"/>
    </w:pPr>
    <w:r>
      <w:fldChar w:fldCharType="begin"/>
    </w:r>
    <w:r>
      <w:instrText xml:space="preserve"> PAGE   \* MERGEFORMAT </w:instrText>
    </w:r>
    <w:r>
      <w:fldChar w:fldCharType="separate"/>
    </w:r>
    <w:r w:rsidR="001451B6">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0F" w:rsidRDefault="009B080F" w:rsidP="009B080F">
    <w:pPr>
      <w:pBdr>
        <w:bottom w:val="single" w:sz="12" w:space="1" w:color="auto"/>
      </w:pBdr>
      <w:rPr>
        <w:rFonts w:ascii="Verdana" w:eastAsiaTheme="minorHAnsi" w:hAnsi="Verdana" w:cstheme="minorBidi"/>
        <w:sz w:val="16"/>
        <w:szCs w:val="16"/>
        <w:lang w:eastAsia="en-US"/>
      </w:rPr>
    </w:pPr>
  </w:p>
  <w:p w:rsidR="009B080F" w:rsidRPr="009B080F" w:rsidRDefault="009B080F" w:rsidP="009B080F">
    <w:pPr>
      <w:rPr>
        <w:rFonts w:ascii="Verdana" w:eastAsiaTheme="minorHAnsi" w:hAnsi="Verdana" w:cstheme="minorBidi"/>
        <w:sz w:val="16"/>
        <w:szCs w:val="16"/>
        <w:lang w:eastAsia="en-US"/>
      </w:rPr>
    </w:pPr>
    <w:r w:rsidRPr="009B080F">
      <w:rPr>
        <w:rFonts w:ascii="Verdana" w:eastAsiaTheme="minorHAnsi" w:hAnsi="Verdana" w:cstheme="minorBidi"/>
        <w:sz w:val="16"/>
        <w:szCs w:val="16"/>
        <w:lang w:eastAsia="en-US"/>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80F" w:rsidRDefault="009B080F" w:rsidP="00960CD5">
      <w:r>
        <w:separator/>
      </w:r>
    </w:p>
  </w:footnote>
  <w:footnote w:type="continuationSeparator" w:id="0">
    <w:p w:rsidR="009B080F" w:rsidRDefault="009B080F" w:rsidP="00960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6F"/>
    <w:rsid w:val="00015D40"/>
    <w:rsid w:val="00017DDF"/>
    <w:rsid w:val="00040735"/>
    <w:rsid w:val="00044CC4"/>
    <w:rsid w:val="00057A9A"/>
    <w:rsid w:val="00065376"/>
    <w:rsid w:val="0006767E"/>
    <w:rsid w:val="00071337"/>
    <w:rsid w:val="0007221E"/>
    <w:rsid w:val="0007423D"/>
    <w:rsid w:val="00077199"/>
    <w:rsid w:val="00081D17"/>
    <w:rsid w:val="00082999"/>
    <w:rsid w:val="00085331"/>
    <w:rsid w:val="00094DAF"/>
    <w:rsid w:val="000C1CFC"/>
    <w:rsid w:val="00101892"/>
    <w:rsid w:val="001070A4"/>
    <w:rsid w:val="00111EF4"/>
    <w:rsid w:val="001203FA"/>
    <w:rsid w:val="00134F18"/>
    <w:rsid w:val="001451B6"/>
    <w:rsid w:val="001658D3"/>
    <w:rsid w:val="001750E2"/>
    <w:rsid w:val="0018124B"/>
    <w:rsid w:val="00186AC2"/>
    <w:rsid w:val="001A34EA"/>
    <w:rsid w:val="001A7993"/>
    <w:rsid w:val="001B3DDE"/>
    <w:rsid w:val="001B58A6"/>
    <w:rsid w:val="001C2F90"/>
    <w:rsid w:val="001F12B8"/>
    <w:rsid w:val="002055EE"/>
    <w:rsid w:val="00241368"/>
    <w:rsid w:val="00241905"/>
    <w:rsid w:val="00246208"/>
    <w:rsid w:val="00275209"/>
    <w:rsid w:val="00282B97"/>
    <w:rsid w:val="00282FEE"/>
    <w:rsid w:val="0029509B"/>
    <w:rsid w:val="002A2EEC"/>
    <w:rsid w:val="002A507E"/>
    <w:rsid w:val="002B6D67"/>
    <w:rsid w:val="002C419A"/>
    <w:rsid w:val="002D405B"/>
    <w:rsid w:val="002D490B"/>
    <w:rsid w:val="002D5E47"/>
    <w:rsid w:val="002E1912"/>
    <w:rsid w:val="002F327D"/>
    <w:rsid w:val="00301C0C"/>
    <w:rsid w:val="003366E7"/>
    <w:rsid w:val="00340D7C"/>
    <w:rsid w:val="00343997"/>
    <w:rsid w:val="00352A97"/>
    <w:rsid w:val="00363D32"/>
    <w:rsid w:val="00364587"/>
    <w:rsid w:val="00365A53"/>
    <w:rsid w:val="003A01CD"/>
    <w:rsid w:val="003A3D75"/>
    <w:rsid w:val="003B36CF"/>
    <w:rsid w:val="003C3CF1"/>
    <w:rsid w:val="003D1CAF"/>
    <w:rsid w:val="003D29B7"/>
    <w:rsid w:val="003E40C0"/>
    <w:rsid w:val="003E6AD1"/>
    <w:rsid w:val="003F6C80"/>
    <w:rsid w:val="00410469"/>
    <w:rsid w:val="00415A94"/>
    <w:rsid w:val="00430501"/>
    <w:rsid w:val="004515EB"/>
    <w:rsid w:val="00461A94"/>
    <w:rsid w:val="004675B9"/>
    <w:rsid w:val="004C6B8A"/>
    <w:rsid w:val="004D7431"/>
    <w:rsid w:val="00501309"/>
    <w:rsid w:val="0050680D"/>
    <w:rsid w:val="00512B4F"/>
    <w:rsid w:val="00513021"/>
    <w:rsid w:val="0052214B"/>
    <w:rsid w:val="00523905"/>
    <w:rsid w:val="00526056"/>
    <w:rsid w:val="005265A6"/>
    <w:rsid w:val="0056567A"/>
    <w:rsid w:val="00565B87"/>
    <w:rsid w:val="00573B5D"/>
    <w:rsid w:val="00593062"/>
    <w:rsid w:val="005A4CCE"/>
    <w:rsid w:val="005B5BCC"/>
    <w:rsid w:val="005C0AA9"/>
    <w:rsid w:val="005E6551"/>
    <w:rsid w:val="005E6BC4"/>
    <w:rsid w:val="005E7158"/>
    <w:rsid w:val="005F78E2"/>
    <w:rsid w:val="0063790F"/>
    <w:rsid w:val="006C12D7"/>
    <w:rsid w:val="00702C8E"/>
    <w:rsid w:val="00722ABD"/>
    <w:rsid w:val="00741FB0"/>
    <w:rsid w:val="007447C8"/>
    <w:rsid w:val="00755F24"/>
    <w:rsid w:val="00777FB8"/>
    <w:rsid w:val="00796E53"/>
    <w:rsid w:val="00797719"/>
    <w:rsid w:val="007C5BBA"/>
    <w:rsid w:val="007C735B"/>
    <w:rsid w:val="007E0E0F"/>
    <w:rsid w:val="0080712C"/>
    <w:rsid w:val="008166B4"/>
    <w:rsid w:val="008418EB"/>
    <w:rsid w:val="0084724F"/>
    <w:rsid w:val="008519F3"/>
    <w:rsid w:val="008546D1"/>
    <w:rsid w:val="00855148"/>
    <w:rsid w:val="00860B36"/>
    <w:rsid w:val="00867D3C"/>
    <w:rsid w:val="008844A0"/>
    <w:rsid w:val="00897387"/>
    <w:rsid w:val="008C2296"/>
    <w:rsid w:val="008F02A7"/>
    <w:rsid w:val="00901715"/>
    <w:rsid w:val="0091674B"/>
    <w:rsid w:val="00960CD5"/>
    <w:rsid w:val="00970AB3"/>
    <w:rsid w:val="00990747"/>
    <w:rsid w:val="009A02D7"/>
    <w:rsid w:val="009A45F3"/>
    <w:rsid w:val="009B080F"/>
    <w:rsid w:val="009D6BEE"/>
    <w:rsid w:val="009E14EC"/>
    <w:rsid w:val="009E4EFC"/>
    <w:rsid w:val="009E7373"/>
    <w:rsid w:val="00A11626"/>
    <w:rsid w:val="00A23CCC"/>
    <w:rsid w:val="00A24347"/>
    <w:rsid w:val="00A25F1E"/>
    <w:rsid w:val="00A50B83"/>
    <w:rsid w:val="00A83D18"/>
    <w:rsid w:val="00AC7111"/>
    <w:rsid w:val="00AD3B55"/>
    <w:rsid w:val="00AF0779"/>
    <w:rsid w:val="00B040FE"/>
    <w:rsid w:val="00B065A3"/>
    <w:rsid w:val="00B535C7"/>
    <w:rsid w:val="00B56EC4"/>
    <w:rsid w:val="00B65130"/>
    <w:rsid w:val="00B84C55"/>
    <w:rsid w:val="00BB26F1"/>
    <w:rsid w:val="00BC4441"/>
    <w:rsid w:val="00BD604A"/>
    <w:rsid w:val="00BD724B"/>
    <w:rsid w:val="00BF31A8"/>
    <w:rsid w:val="00C40A07"/>
    <w:rsid w:val="00C41487"/>
    <w:rsid w:val="00C72368"/>
    <w:rsid w:val="00C95390"/>
    <w:rsid w:val="00CB36A4"/>
    <w:rsid w:val="00CC7049"/>
    <w:rsid w:val="00D04321"/>
    <w:rsid w:val="00D2058B"/>
    <w:rsid w:val="00D25E10"/>
    <w:rsid w:val="00D25E22"/>
    <w:rsid w:val="00D324BA"/>
    <w:rsid w:val="00D369C2"/>
    <w:rsid w:val="00D44B84"/>
    <w:rsid w:val="00D5773A"/>
    <w:rsid w:val="00D65035"/>
    <w:rsid w:val="00D772C6"/>
    <w:rsid w:val="00D8504E"/>
    <w:rsid w:val="00D9440D"/>
    <w:rsid w:val="00D9512B"/>
    <w:rsid w:val="00DA0C57"/>
    <w:rsid w:val="00DA216F"/>
    <w:rsid w:val="00DB53CD"/>
    <w:rsid w:val="00DC2923"/>
    <w:rsid w:val="00DC2DB0"/>
    <w:rsid w:val="00DE2294"/>
    <w:rsid w:val="00DF0481"/>
    <w:rsid w:val="00DF0C30"/>
    <w:rsid w:val="00DF5330"/>
    <w:rsid w:val="00E11965"/>
    <w:rsid w:val="00E32706"/>
    <w:rsid w:val="00E32DF0"/>
    <w:rsid w:val="00E33899"/>
    <w:rsid w:val="00E45211"/>
    <w:rsid w:val="00E64F03"/>
    <w:rsid w:val="00E84A0D"/>
    <w:rsid w:val="00EA5642"/>
    <w:rsid w:val="00EC29F1"/>
    <w:rsid w:val="00EE2210"/>
    <w:rsid w:val="00EF0580"/>
    <w:rsid w:val="00F04074"/>
    <w:rsid w:val="00F1636B"/>
    <w:rsid w:val="00F2454E"/>
    <w:rsid w:val="00F249DA"/>
    <w:rsid w:val="00F27AF7"/>
    <w:rsid w:val="00F340F6"/>
    <w:rsid w:val="00F37683"/>
    <w:rsid w:val="00F64D21"/>
    <w:rsid w:val="00F73609"/>
    <w:rsid w:val="00F87991"/>
    <w:rsid w:val="00FA6EFE"/>
    <w:rsid w:val="00FA7ECF"/>
    <w:rsid w:val="00FB1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16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BC4"/>
    <w:rPr>
      <w:rFonts w:ascii="Tahoma" w:hAnsi="Tahoma" w:cs="Tahoma"/>
      <w:sz w:val="16"/>
      <w:szCs w:val="16"/>
    </w:rPr>
  </w:style>
  <w:style w:type="character" w:styleId="CommentReference">
    <w:name w:val="annotation reference"/>
    <w:semiHidden/>
    <w:rsid w:val="001C2F90"/>
    <w:rPr>
      <w:sz w:val="16"/>
      <w:szCs w:val="16"/>
    </w:rPr>
  </w:style>
  <w:style w:type="paragraph" w:styleId="CommentText">
    <w:name w:val="annotation text"/>
    <w:basedOn w:val="Normal"/>
    <w:semiHidden/>
    <w:rsid w:val="001C2F90"/>
    <w:rPr>
      <w:sz w:val="20"/>
      <w:szCs w:val="20"/>
    </w:rPr>
  </w:style>
  <w:style w:type="paragraph" w:styleId="CommentSubject">
    <w:name w:val="annotation subject"/>
    <w:basedOn w:val="CommentText"/>
    <w:next w:val="CommentText"/>
    <w:semiHidden/>
    <w:rsid w:val="001C2F90"/>
    <w:rPr>
      <w:b/>
      <w:bCs/>
    </w:rPr>
  </w:style>
  <w:style w:type="paragraph" w:styleId="BodyText">
    <w:name w:val="Body Text"/>
    <w:basedOn w:val="Normal"/>
    <w:rsid w:val="001070A4"/>
    <w:pPr>
      <w:spacing w:after="120"/>
    </w:pPr>
  </w:style>
  <w:style w:type="paragraph" w:styleId="Revision">
    <w:name w:val="Revision"/>
    <w:hidden/>
    <w:uiPriority w:val="99"/>
    <w:semiHidden/>
    <w:rsid w:val="00512B4F"/>
    <w:rPr>
      <w:sz w:val="24"/>
      <w:szCs w:val="24"/>
      <w:lang w:eastAsia="zh-CN"/>
    </w:rPr>
  </w:style>
  <w:style w:type="paragraph" w:styleId="Header">
    <w:name w:val="header"/>
    <w:basedOn w:val="Normal"/>
    <w:link w:val="HeaderChar"/>
    <w:rsid w:val="00960CD5"/>
    <w:pPr>
      <w:tabs>
        <w:tab w:val="center" w:pos="4513"/>
        <w:tab w:val="right" w:pos="9026"/>
      </w:tabs>
    </w:pPr>
  </w:style>
  <w:style w:type="character" w:customStyle="1" w:styleId="HeaderChar">
    <w:name w:val="Header Char"/>
    <w:link w:val="Header"/>
    <w:rsid w:val="00960CD5"/>
    <w:rPr>
      <w:sz w:val="24"/>
      <w:szCs w:val="24"/>
      <w:lang w:eastAsia="zh-CN"/>
    </w:rPr>
  </w:style>
  <w:style w:type="paragraph" w:styleId="Footer">
    <w:name w:val="footer"/>
    <w:basedOn w:val="Normal"/>
    <w:link w:val="FooterChar"/>
    <w:uiPriority w:val="99"/>
    <w:rsid w:val="00960CD5"/>
    <w:pPr>
      <w:tabs>
        <w:tab w:val="center" w:pos="4513"/>
        <w:tab w:val="right" w:pos="9026"/>
      </w:tabs>
    </w:pPr>
  </w:style>
  <w:style w:type="character" w:customStyle="1" w:styleId="FooterChar">
    <w:name w:val="Footer Char"/>
    <w:link w:val="Footer"/>
    <w:uiPriority w:val="99"/>
    <w:rsid w:val="00960CD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16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BC4"/>
    <w:rPr>
      <w:rFonts w:ascii="Tahoma" w:hAnsi="Tahoma" w:cs="Tahoma"/>
      <w:sz w:val="16"/>
      <w:szCs w:val="16"/>
    </w:rPr>
  </w:style>
  <w:style w:type="character" w:styleId="CommentReference">
    <w:name w:val="annotation reference"/>
    <w:semiHidden/>
    <w:rsid w:val="001C2F90"/>
    <w:rPr>
      <w:sz w:val="16"/>
      <w:szCs w:val="16"/>
    </w:rPr>
  </w:style>
  <w:style w:type="paragraph" w:styleId="CommentText">
    <w:name w:val="annotation text"/>
    <w:basedOn w:val="Normal"/>
    <w:semiHidden/>
    <w:rsid w:val="001C2F90"/>
    <w:rPr>
      <w:sz w:val="20"/>
      <w:szCs w:val="20"/>
    </w:rPr>
  </w:style>
  <w:style w:type="paragraph" w:styleId="CommentSubject">
    <w:name w:val="annotation subject"/>
    <w:basedOn w:val="CommentText"/>
    <w:next w:val="CommentText"/>
    <w:semiHidden/>
    <w:rsid w:val="001C2F90"/>
    <w:rPr>
      <w:b/>
      <w:bCs/>
    </w:rPr>
  </w:style>
  <w:style w:type="paragraph" w:styleId="BodyText">
    <w:name w:val="Body Text"/>
    <w:basedOn w:val="Normal"/>
    <w:rsid w:val="001070A4"/>
    <w:pPr>
      <w:spacing w:after="120"/>
    </w:pPr>
  </w:style>
  <w:style w:type="paragraph" w:styleId="Revision">
    <w:name w:val="Revision"/>
    <w:hidden/>
    <w:uiPriority w:val="99"/>
    <w:semiHidden/>
    <w:rsid w:val="00512B4F"/>
    <w:rPr>
      <w:sz w:val="24"/>
      <w:szCs w:val="24"/>
      <w:lang w:eastAsia="zh-CN"/>
    </w:rPr>
  </w:style>
  <w:style w:type="paragraph" w:styleId="Header">
    <w:name w:val="header"/>
    <w:basedOn w:val="Normal"/>
    <w:link w:val="HeaderChar"/>
    <w:rsid w:val="00960CD5"/>
    <w:pPr>
      <w:tabs>
        <w:tab w:val="center" w:pos="4513"/>
        <w:tab w:val="right" w:pos="9026"/>
      </w:tabs>
    </w:pPr>
  </w:style>
  <w:style w:type="character" w:customStyle="1" w:styleId="HeaderChar">
    <w:name w:val="Header Char"/>
    <w:link w:val="Header"/>
    <w:rsid w:val="00960CD5"/>
    <w:rPr>
      <w:sz w:val="24"/>
      <w:szCs w:val="24"/>
      <w:lang w:eastAsia="zh-CN"/>
    </w:rPr>
  </w:style>
  <w:style w:type="paragraph" w:styleId="Footer">
    <w:name w:val="footer"/>
    <w:basedOn w:val="Normal"/>
    <w:link w:val="FooterChar"/>
    <w:uiPriority w:val="99"/>
    <w:rsid w:val="00960CD5"/>
    <w:pPr>
      <w:tabs>
        <w:tab w:val="center" w:pos="4513"/>
        <w:tab w:val="right" w:pos="9026"/>
      </w:tabs>
    </w:pPr>
  </w:style>
  <w:style w:type="character" w:customStyle="1" w:styleId="FooterChar">
    <w:name w:val="Footer Char"/>
    <w:link w:val="Footer"/>
    <w:uiPriority w:val="99"/>
    <w:rsid w:val="00960CD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3065">
      <w:bodyDiv w:val="1"/>
      <w:marLeft w:val="0"/>
      <w:marRight w:val="0"/>
      <w:marTop w:val="0"/>
      <w:marBottom w:val="0"/>
      <w:divBdr>
        <w:top w:val="none" w:sz="0" w:space="0" w:color="auto"/>
        <w:left w:val="none" w:sz="0" w:space="0" w:color="auto"/>
        <w:bottom w:val="none" w:sz="0" w:space="0" w:color="auto"/>
        <w:right w:val="none" w:sz="0" w:space="0" w:color="auto"/>
      </w:divBdr>
      <w:divsChild>
        <w:div w:id="1224952889">
          <w:marLeft w:val="0"/>
          <w:marRight w:val="0"/>
          <w:marTop w:val="0"/>
          <w:marBottom w:val="0"/>
          <w:divBdr>
            <w:top w:val="none" w:sz="0" w:space="0" w:color="auto"/>
            <w:left w:val="none" w:sz="0" w:space="0" w:color="auto"/>
            <w:bottom w:val="none" w:sz="0" w:space="0" w:color="auto"/>
            <w:right w:val="none" w:sz="0" w:space="0" w:color="auto"/>
          </w:divBdr>
          <w:divsChild>
            <w:div w:id="375591659">
              <w:marLeft w:val="0"/>
              <w:marRight w:val="0"/>
              <w:marTop w:val="0"/>
              <w:marBottom w:val="0"/>
              <w:divBdr>
                <w:top w:val="none" w:sz="0" w:space="0" w:color="auto"/>
                <w:left w:val="none" w:sz="0" w:space="0" w:color="auto"/>
                <w:bottom w:val="none" w:sz="0" w:space="0" w:color="auto"/>
                <w:right w:val="none" w:sz="0" w:space="0" w:color="auto"/>
              </w:divBdr>
              <w:divsChild>
                <w:div w:id="1383482048">
                  <w:marLeft w:val="0"/>
                  <w:marRight w:val="0"/>
                  <w:marTop w:val="0"/>
                  <w:marBottom w:val="0"/>
                  <w:divBdr>
                    <w:top w:val="none" w:sz="0" w:space="0" w:color="auto"/>
                    <w:left w:val="none" w:sz="0" w:space="0" w:color="auto"/>
                    <w:bottom w:val="none" w:sz="0" w:space="0" w:color="auto"/>
                    <w:right w:val="none" w:sz="0" w:space="0" w:color="auto"/>
                  </w:divBdr>
                  <w:divsChild>
                    <w:div w:id="240525685">
                      <w:marLeft w:val="0"/>
                      <w:marRight w:val="0"/>
                      <w:marTop w:val="0"/>
                      <w:marBottom w:val="0"/>
                      <w:divBdr>
                        <w:top w:val="none" w:sz="0" w:space="0" w:color="auto"/>
                        <w:left w:val="none" w:sz="0" w:space="0" w:color="auto"/>
                        <w:bottom w:val="none" w:sz="0" w:space="0" w:color="auto"/>
                        <w:right w:val="none" w:sz="0" w:space="0" w:color="auto"/>
                      </w:divBdr>
                      <w:divsChild>
                        <w:div w:id="6931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3704</ap:Words>
  <ap:Characters>21978</ap:Characters>
  <ap:DocSecurity>0</ap:DocSecurity>
  <ap:Lines>183</ap:Lines>
  <ap:Paragraphs>51</ap:Paragraphs>
  <ap:ScaleCrop>false</ap:ScaleCrop>
  <ap:HeadingPairs>
    <vt:vector baseType="variant" size="2">
      <vt:variant>
        <vt:lpstr>Title</vt:lpstr>
      </vt:variant>
      <vt:variant>
        <vt:i4>1</vt:i4>
      </vt:variant>
    </vt:vector>
  </ap:HeadingPairs>
  <ap:TitlesOfParts>
    <vt:vector baseType="lpstr" size="1">
      <vt:lpstr>Goedkeuring van de op 21 Januari 2011 te Brussel totstandgekomen Kaderovereenkomst inzake partnerschap en samenwerking tussen de Europese Unie en haar lidstaten, enerzijds, en de Republiek der Filipijnen, anderzijds (Trb</vt:lpstr>
    </vt:vector>
  </ap:TitlesOfParts>
  <ap:LinksUpToDate>false</ap:LinksUpToDate>
  <ap:CharactersWithSpaces>25631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2012-10-12T10:15:00.0000000Z</lastPrinted>
  <dcterms:created xsi:type="dcterms:W3CDTF">2012-10-29T15:16:00.0000000Z</dcterms:created>
  <dcterms:modified xsi:type="dcterms:W3CDTF">2012-10-29T15:16:00.0000000Z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0x010100885E057BEC125845A7EFA4D0DA3A677A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