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019E6" w:rsidR="00870DF8" w:rsidP="00C76B3E" w:rsidRDefault="00870DF8">
      <w:pPr>
        <w:spacing w:line="240" w:lineRule="exact"/>
        <w:rPr>
          <w:b/>
          <w:szCs w:val="18"/>
        </w:rPr>
      </w:pPr>
      <w:r w:rsidRPr="003019E6">
        <w:rPr>
          <w:b/>
          <w:szCs w:val="18"/>
        </w:rPr>
        <w:t>Memo beperken inkomenseffecten</w:t>
      </w:r>
    </w:p>
    <w:p w:rsidR="00870DF8" w:rsidP="00C76B3E" w:rsidRDefault="00870DF8">
      <w:pPr>
        <w:spacing w:line="240" w:lineRule="exact"/>
        <w:rPr>
          <w:b/>
          <w:szCs w:val="18"/>
        </w:rPr>
      </w:pPr>
    </w:p>
    <w:p w:rsidRPr="003019E6" w:rsidR="00870DF8" w:rsidP="00C76B3E" w:rsidRDefault="00870DF8">
      <w:pPr>
        <w:spacing w:line="240" w:lineRule="exact"/>
        <w:rPr>
          <w:b/>
          <w:szCs w:val="18"/>
        </w:rPr>
      </w:pPr>
      <w:r w:rsidRPr="003019E6">
        <w:rPr>
          <w:b/>
          <w:szCs w:val="18"/>
        </w:rPr>
        <w:t>Aanleiding</w:t>
      </w:r>
    </w:p>
    <w:p w:rsidR="00870DF8" w:rsidP="00C76B3E" w:rsidRDefault="00870DF8">
      <w:pPr>
        <w:spacing w:line="240" w:lineRule="exact"/>
        <w:rPr>
          <w:szCs w:val="18"/>
        </w:rPr>
      </w:pPr>
      <w:r>
        <w:rPr>
          <w:szCs w:val="18"/>
        </w:rPr>
        <w:t>De ongerustheid in de samenleving over de effecten van de nieuwe zorgpremie op het koopkrachtbeeld, de arbeidsmarkt en de werking van het zorgstelsel.</w:t>
      </w:r>
    </w:p>
    <w:p w:rsidR="00870DF8" w:rsidP="00C76B3E" w:rsidRDefault="00870DF8">
      <w:pPr>
        <w:spacing w:line="240" w:lineRule="exact"/>
        <w:rPr>
          <w:b/>
          <w:szCs w:val="18"/>
        </w:rPr>
      </w:pPr>
    </w:p>
    <w:p w:rsidR="00870DF8" w:rsidP="00C76B3E" w:rsidRDefault="00870DF8">
      <w:pPr>
        <w:spacing w:line="240" w:lineRule="exact"/>
        <w:rPr>
          <w:b/>
          <w:szCs w:val="18"/>
        </w:rPr>
      </w:pPr>
      <w:r w:rsidRPr="003019E6">
        <w:rPr>
          <w:b/>
          <w:szCs w:val="18"/>
        </w:rPr>
        <w:t>Kernpunten</w:t>
      </w:r>
    </w:p>
    <w:p w:rsidRPr="0029205C" w:rsidR="00870DF8" w:rsidP="00C76B3E" w:rsidRDefault="00870DF8">
      <w:pPr>
        <w:spacing w:line="240" w:lineRule="exact"/>
        <w:rPr>
          <w:b/>
          <w:szCs w:val="18"/>
        </w:rPr>
      </w:pPr>
      <w:r w:rsidRPr="0029205C">
        <w:rPr>
          <w:szCs w:val="18"/>
        </w:rPr>
        <w:t xml:space="preserve">Door af te zien van de inkomensafhankelijke zorgpremie worden de </w:t>
      </w:r>
      <w:r>
        <w:rPr>
          <w:szCs w:val="18"/>
        </w:rPr>
        <w:t>negatieve koopkracht</w:t>
      </w:r>
      <w:r w:rsidRPr="0029205C">
        <w:rPr>
          <w:szCs w:val="18"/>
        </w:rPr>
        <w:t>effecten beperkt. Nivellering wordt vervolgens bewerkstelligd door de heffingskortingen van lage en middeninkomens te verhogen en die vervolgens inkomensafhankelijk af te bouwen. Daarmee is het RA nog steeds nivellerend maar met minder negatieve uitschieters.</w:t>
      </w:r>
      <w:r w:rsidRPr="0029205C">
        <w:rPr>
          <w:b/>
          <w:szCs w:val="18"/>
        </w:rPr>
        <w:t xml:space="preserve"> </w:t>
      </w:r>
      <w:r w:rsidRPr="0029205C">
        <w:rPr>
          <w:szCs w:val="18"/>
        </w:rPr>
        <w:t>De aanpassing is budgettair neutraal ten opzichte van het RA.</w:t>
      </w:r>
    </w:p>
    <w:p w:rsidR="00870DF8" w:rsidP="00C76B3E" w:rsidRDefault="00870DF8">
      <w:pPr>
        <w:spacing w:line="240" w:lineRule="exact"/>
        <w:rPr>
          <w:b/>
          <w:szCs w:val="18"/>
        </w:rPr>
      </w:pPr>
    </w:p>
    <w:p w:rsidRPr="003E5AC6" w:rsidR="00870DF8" w:rsidP="00C76B3E" w:rsidRDefault="00870DF8">
      <w:pPr>
        <w:spacing w:line="240" w:lineRule="exact"/>
        <w:rPr>
          <w:szCs w:val="18"/>
        </w:rPr>
      </w:pPr>
      <w:r>
        <w:rPr>
          <w:b/>
          <w:szCs w:val="18"/>
        </w:rPr>
        <w:t>Aanpassing koopkrachtbeeld</w:t>
      </w:r>
    </w:p>
    <w:p w:rsidR="00870DF8" w:rsidP="00C76B3E" w:rsidRDefault="00870DF8">
      <w:pPr>
        <w:spacing w:line="240" w:lineRule="exact"/>
        <w:rPr>
          <w:szCs w:val="18"/>
        </w:rPr>
      </w:pPr>
      <w:r>
        <w:rPr>
          <w:szCs w:val="18"/>
        </w:rPr>
        <w:t xml:space="preserve">De inkomenseffecten worden beperkt door af te zien van inkomensafhankelijke zorgpremie (IAP). </w:t>
      </w:r>
    </w:p>
    <w:p w:rsidR="00870DF8" w:rsidP="00C76B3E" w:rsidRDefault="00870DF8">
      <w:pPr>
        <w:spacing w:line="240" w:lineRule="exact"/>
        <w:rPr>
          <w:szCs w:val="18"/>
        </w:rPr>
      </w:pPr>
      <w:r>
        <w:rPr>
          <w:szCs w:val="18"/>
        </w:rPr>
        <w:t xml:space="preserve">De verlaging van de nominale premie gaat niet door en de zorgtoeslag blijft bestaan. Om toch de gewenste herverdeling van hoge naar lage inkomens te bewerkstelligen worden de algemene heffingskorting en de arbeidskorting verhoogd met respectievelijk  €75 en €388. </w:t>
      </w:r>
      <w:r w:rsidRPr="008224DA">
        <w:rPr>
          <w:szCs w:val="18"/>
        </w:rPr>
        <w:t xml:space="preserve">Dit wordt gefinancierd door de algemene heffingskorting met </w:t>
      </w:r>
      <w:r>
        <w:rPr>
          <w:szCs w:val="18"/>
        </w:rPr>
        <w:t>3%</w:t>
      </w:r>
      <w:r w:rsidRPr="008224DA">
        <w:rPr>
          <w:szCs w:val="18"/>
        </w:rPr>
        <w:t xml:space="preserve"> af te bouwen </w:t>
      </w:r>
      <w:r>
        <w:rPr>
          <w:szCs w:val="18"/>
        </w:rPr>
        <w:t>op het inkomenstraject tussen</w:t>
      </w:r>
      <w:r w:rsidRPr="008224DA">
        <w:rPr>
          <w:szCs w:val="18"/>
        </w:rPr>
        <w:t xml:space="preserve"> </w:t>
      </w:r>
      <w:r>
        <w:rPr>
          <w:szCs w:val="18"/>
        </w:rPr>
        <w:t>€20.935 en €62.941. Ook wordt de arbeidskorting voor de hoogste inkomens afgebouwd tot €0 bij ruim €110.000. Tot slot wordt de opbrengst van het beperken van de aftrekbaarheid van de hypotheekrente geheel teruggesluisd in verlenging van de derde schijf.</w:t>
      </w:r>
    </w:p>
    <w:p w:rsidR="00870DF8" w:rsidP="00C76B3E" w:rsidRDefault="00870DF8">
      <w:pPr>
        <w:spacing w:line="240" w:lineRule="exact"/>
        <w:rPr>
          <w:szCs w:val="18"/>
        </w:rPr>
      </w:pPr>
    </w:p>
    <w:p w:rsidR="00870DF8" w:rsidP="00C76B3E" w:rsidRDefault="00870DF8">
      <w:pPr>
        <w:spacing w:line="240" w:lineRule="exact"/>
        <w:rPr>
          <w:szCs w:val="18"/>
        </w:rPr>
      </w:pPr>
      <w:r>
        <w:rPr>
          <w:szCs w:val="18"/>
        </w:rPr>
        <w:t>Om de inkomenspositie van ouderen met een aanvullend pensioen te verbeteren wordt de lage inkomensafhankelijke bijdrage, die ouderen zelf uit het netto inkomen betalen, niet verhoogd tot het percentage van de hoge inkomensafhankelijke bijdrage (IAB) zoals in het RA.</w:t>
      </w:r>
    </w:p>
    <w:p w:rsidR="00870DF8" w:rsidP="00C76B3E" w:rsidRDefault="00870DF8">
      <w:pPr>
        <w:spacing w:line="240" w:lineRule="exact"/>
        <w:rPr>
          <w:sz w:val="16"/>
          <w:szCs w:val="16"/>
        </w:rPr>
      </w:pPr>
    </w:p>
    <w:p w:rsidR="00870DF8" w:rsidP="00C76B3E" w:rsidRDefault="00870DF8">
      <w:pPr>
        <w:spacing w:line="240" w:lineRule="exact"/>
        <w:rPr>
          <w:szCs w:val="18"/>
        </w:rPr>
      </w:pPr>
      <w:r w:rsidRPr="001D25DF">
        <w:rPr>
          <w:sz w:val="16"/>
          <w:szCs w:val="16"/>
        </w:rPr>
        <w:t xml:space="preserve">Tabel 1: parameters RA en </w:t>
      </w:r>
      <w:r>
        <w:rPr>
          <w:sz w:val="16"/>
          <w:szCs w:val="16"/>
        </w:rPr>
        <w:t>Aanpassing</w:t>
      </w:r>
      <w:r w:rsidRPr="001D25DF">
        <w:rPr>
          <w:sz w:val="16"/>
          <w:szCs w:val="16"/>
        </w:rPr>
        <w:t xml:space="preserve"> in 2017</w:t>
      </w:r>
    </w:p>
    <w:tbl>
      <w:tblPr>
        <w:tblW w:w="7340" w:type="dxa"/>
        <w:tblInd w:w="55" w:type="dxa"/>
        <w:tblCellMar>
          <w:left w:w="70" w:type="dxa"/>
          <w:right w:w="70" w:type="dxa"/>
        </w:tblCellMar>
        <w:tblLook w:val="00A0"/>
      </w:tblPr>
      <w:tblGrid>
        <w:gridCol w:w="4240"/>
        <w:gridCol w:w="960"/>
        <w:gridCol w:w="1060"/>
        <w:gridCol w:w="1080"/>
      </w:tblGrid>
      <w:tr w:rsidRPr="00530B6C" w:rsidR="00870DF8" w:rsidTr="00D319B1">
        <w:trPr>
          <w:trHeight w:val="210"/>
        </w:trPr>
        <w:tc>
          <w:tcPr>
            <w:tcW w:w="4240" w:type="dxa"/>
            <w:tcBorders>
              <w:top w:val="single" w:color="4F81BD" w:sz="8" w:space="0"/>
              <w:left w:val="nil"/>
              <w:bottom w:val="single" w:color="4F81BD" w:sz="4" w:space="0"/>
              <w:right w:val="nil"/>
            </w:tcBorders>
            <w:noWrap/>
            <w:vAlign w:val="bottom"/>
          </w:tcPr>
          <w:p w:rsidRPr="00530B6C" w:rsidR="00870DF8" w:rsidP="00D319B1" w:rsidRDefault="00870DF8">
            <w:pPr>
              <w:spacing w:line="240" w:lineRule="auto"/>
              <w:rPr>
                <w:b/>
                <w:bCs/>
                <w:color w:val="376091"/>
                <w:sz w:val="16"/>
                <w:szCs w:val="16"/>
              </w:rPr>
            </w:pPr>
          </w:p>
        </w:tc>
        <w:tc>
          <w:tcPr>
            <w:tcW w:w="960" w:type="dxa"/>
            <w:tcBorders>
              <w:top w:val="single" w:color="4F81BD" w:sz="8" w:space="0"/>
              <w:left w:val="nil"/>
              <w:bottom w:val="single" w:color="4F81BD" w:sz="4" w:space="0"/>
              <w:right w:val="nil"/>
            </w:tcBorders>
            <w:noWrap/>
            <w:vAlign w:val="bottom"/>
          </w:tcPr>
          <w:p w:rsidRPr="00530B6C" w:rsidR="00870DF8" w:rsidP="00D319B1" w:rsidRDefault="00870DF8">
            <w:pPr>
              <w:spacing w:line="240" w:lineRule="auto"/>
              <w:jc w:val="center"/>
              <w:rPr>
                <w:b/>
                <w:bCs/>
                <w:color w:val="376091"/>
                <w:sz w:val="16"/>
                <w:szCs w:val="16"/>
              </w:rPr>
            </w:pPr>
            <w:r w:rsidRPr="00530B6C">
              <w:rPr>
                <w:b/>
                <w:bCs/>
                <w:color w:val="376091"/>
                <w:sz w:val="16"/>
                <w:szCs w:val="16"/>
              </w:rPr>
              <w:t>RA</w:t>
            </w:r>
          </w:p>
        </w:tc>
        <w:tc>
          <w:tcPr>
            <w:tcW w:w="1060" w:type="dxa"/>
            <w:tcBorders>
              <w:top w:val="single" w:color="4F81BD" w:sz="8" w:space="0"/>
              <w:left w:val="nil"/>
              <w:bottom w:val="single" w:color="4F81BD" w:sz="4" w:space="0"/>
              <w:right w:val="nil"/>
            </w:tcBorders>
            <w:noWrap/>
            <w:vAlign w:val="bottom"/>
          </w:tcPr>
          <w:p w:rsidRPr="00530B6C" w:rsidR="00870DF8" w:rsidP="00D319B1" w:rsidRDefault="00870DF8">
            <w:pPr>
              <w:spacing w:line="240" w:lineRule="auto"/>
              <w:jc w:val="center"/>
              <w:rPr>
                <w:b/>
                <w:bCs/>
                <w:color w:val="376091"/>
                <w:sz w:val="16"/>
                <w:szCs w:val="16"/>
              </w:rPr>
            </w:pPr>
            <w:r w:rsidRPr="00530B6C">
              <w:rPr>
                <w:b/>
                <w:bCs/>
                <w:color w:val="376091"/>
                <w:sz w:val="16"/>
                <w:szCs w:val="16"/>
              </w:rPr>
              <w:t>Mutatie</w:t>
            </w:r>
          </w:p>
        </w:tc>
        <w:tc>
          <w:tcPr>
            <w:tcW w:w="1080" w:type="dxa"/>
            <w:tcBorders>
              <w:top w:val="single" w:color="4F81BD" w:sz="8" w:space="0"/>
              <w:left w:val="nil"/>
              <w:bottom w:val="single" w:color="4F81BD" w:sz="4" w:space="0"/>
              <w:right w:val="nil"/>
            </w:tcBorders>
            <w:noWrap/>
            <w:vAlign w:val="bottom"/>
          </w:tcPr>
          <w:p w:rsidRPr="00530B6C" w:rsidR="00870DF8" w:rsidP="00D319B1" w:rsidRDefault="00870DF8">
            <w:pPr>
              <w:spacing w:line="240" w:lineRule="auto"/>
              <w:jc w:val="center"/>
              <w:rPr>
                <w:b/>
                <w:bCs/>
                <w:color w:val="376091"/>
                <w:sz w:val="16"/>
                <w:szCs w:val="16"/>
              </w:rPr>
            </w:pPr>
            <w:r w:rsidRPr="00530B6C">
              <w:rPr>
                <w:b/>
                <w:bCs/>
                <w:color w:val="376091"/>
                <w:sz w:val="16"/>
                <w:szCs w:val="16"/>
              </w:rPr>
              <w:t xml:space="preserve">Variant </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Inkomensafhankelijke premie (IAP)</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11,46%</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nvt</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Zorgtoeslag</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nvt</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ja</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Nominale premie</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400</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w:t>
            </w:r>
            <w:r>
              <w:rPr>
                <w:color w:val="376091"/>
                <w:sz w:val="16"/>
                <w:szCs w:val="16"/>
              </w:rPr>
              <w:t>.</w:t>
            </w:r>
            <w:r w:rsidRPr="00530B6C">
              <w:rPr>
                <w:color w:val="376091"/>
                <w:sz w:val="16"/>
                <w:szCs w:val="16"/>
              </w:rPr>
              <w:t>104</w:t>
            </w: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w:t>
            </w:r>
            <w:r>
              <w:rPr>
                <w:color w:val="376091"/>
                <w:sz w:val="16"/>
                <w:szCs w:val="16"/>
              </w:rPr>
              <w:t>.</w:t>
            </w:r>
            <w:r w:rsidRPr="00530B6C">
              <w:rPr>
                <w:color w:val="376091"/>
                <w:sz w:val="16"/>
                <w:szCs w:val="16"/>
              </w:rPr>
              <w:t>504</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Maximumpremiegrens ZVW</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74</w:t>
            </w:r>
            <w:r>
              <w:rPr>
                <w:color w:val="376091"/>
                <w:sz w:val="16"/>
                <w:szCs w:val="16"/>
              </w:rPr>
              <w:t>.</w:t>
            </w:r>
            <w:r w:rsidRPr="00530B6C">
              <w:rPr>
                <w:color w:val="376091"/>
                <w:sz w:val="16"/>
                <w:szCs w:val="16"/>
              </w:rPr>
              <w:t>000</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-19</w:t>
            </w:r>
            <w:r>
              <w:rPr>
                <w:color w:val="376091"/>
                <w:sz w:val="16"/>
                <w:szCs w:val="16"/>
              </w:rPr>
              <w:t>.</w:t>
            </w:r>
            <w:r w:rsidRPr="00530B6C">
              <w:rPr>
                <w:color w:val="376091"/>
                <w:sz w:val="16"/>
                <w:szCs w:val="16"/>
              </w:rPr>
              <w:t>929</w:t>
            </w: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54</w:t>
            </w:r>
            <w:r>
              <w:rPr>
                <w:color w:val="376091"/>
                <w:sz w:val="16"/>
                <w:szCs w:val="16"/>
              </w:rPr>
              <w:t>.</w:t>
            </w:r>
            <w:r w:rsidRPr="00530B6C">
              <w:rPr>
                <w:color w:val="376091"/>
                <w:sz w:val="16"/>
                <w:szCs w:val="16"/>
              </w:rPr>
              <w:t>071</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Inkomensafhankelijke bijdrage 65+ (IAB laag)</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7,60%</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-1,55%</w:t>
            </w: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6,05%</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Tarief tweede schijf (TTS)</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37,95%</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4%</w:t>
            </w: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42%</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Tarief derde schijf (TDS)</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37,95%</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4%</w:t>
            </w: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42%</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9551DE" w:rsidRDefault="00870DF8">
            <w:pPr>
              <w:spacing w:line="240" w:lineRule="auto"/>
              <w:rPr>
                <w:color w:val="376091"/>
                <w:sz w:val="16"/>
                <w:szCs w:val="16"/>
              </w:rPr>
            </w:pPr>
            <w:r w:rsidRPr="00530B6C">
              <w:rPr>
                <w:color w:val="376091"/>
                <w:sz w:val="16"/>
                <w:szCs w:val="16"/>
              </w:rPr>
              <w:t>Tarief vierde schijf (TVS)</w:t>
            </w:r>
          </w:p>
        </w:tc>
        <w:tc>
          <w:tcPr>
            <w:tcW w:w="960" w:type="dxa"/>
            <w:tcBorders>
              <w:top w:val="nil"/>
              <w:left w:val="nil"/>
              <w:bottom w:val="nil"/>
              <w:right w:val="nil"/>
            </w:tcBorders>
            <w:noWrap/>
            <w:vAlign w:val="bottom"/>
          </w:tcPr>
          <w:p w:rsidRPr="00530B6C" w:rsidR="00870DF8" w:rsidP="009551DE" w:rsidRDefault="00870DF8">
            <w:pPr>
              <w:spacing w:line="240" w:lineRule="auto"/>
              <w:jc w:val="center"/>
              <w:rPr>
                <w:color w:val="376091"/>
                <w:sz w:val="16"/>
                <w:szCs w:val="16"/>
              </w:rPr>
            </w:pPr>
            <w:r w:rsidRPr="00530B6C">
              <w:rPr>
                <w:color w:val="376091"/>
                <w:sz w:val="16"/>
                <w:szCs w:val="16"/>
              </w:rPr>
              <w:t>51,64%</w:t>
            </w:r>
          </w:p>
        </w:tc>
        <w:tc>
          <w:tcPr>
            <w:tcW w:w="1060" w:type="dxa"/>
            <w:tcBorders>
              <w:top w:val="nil"/>
              <w:left w:val="nil"/>
              <w:bottom w:val="nil"/>
              <w:right w:val="nil"/>
            </w:tcBorders>
            <w:noWrap/>
            <w:vAlign w:val="bottom"/>
          </w:tcPr>
          <w:p w:rsidRPr="00530B6C" w:rsidR="00870DF8" w:rsidP="00FD0252" w:rsidRDefault="00870DF8">
            <w:pPr>
              <w:spacing w:line="240" w:lineRule="auto"/>
              <w:jc w:val="center"/>
              <w:rPr>
                <w:color w:val="376091"/>
                <w:sz w:val="16"/>
                <w:szCs w:val="16"/>
              </w:rPr>
            </w:pPr>
            <w:r w:rsidRPr="00530B6C">
              <w:rPr>
                <w:color w:val="376091"/>
                <w:sz w:val="16"/>
                <w:szCs w:val="16"/>
              </w:rPr>
              <w:t>0</w:t>
            </w:r>
            <w:r>
              <w:rPr>
                <w:color w:val="376091"/>
                <w:sz w:val="16"/>
                <w:szCs w:val="16"/>
              </w:rPr>
              <w:t>,36</w:t>
            </w:r>
            <w:r w:rsidRPr="00530B6C">
              <w:rPr>
                <w:color w:val="376091"/>
                <w:sz w:val="16"/>
                <w:szCs w:val="16"/>
              </w:rPr>
              <w:t>%</w:t>
            </w:r>
          </w:p>
        </w:tc>
        <w:tc>
          <w:tcPr>
            <w:tcW w:w="1080" w:type="dxa"/>
            <w:tcBorders>
              <w:top w:val="nil"/>
              <w:left w:val="nil"/>
              <w:bottom w:val="nil"/>
              <w:right w:val="nil"/>
            </w:tcBorders>
            <w:noWrap/>
            <w:vAlign w:val="bottom"/>
          </w:tcPr>
          <w:p w:rsidRPr="00530B6C" w:rsidR="00870DF8" w:rsidP="009551DE" w:rsidRDefault="00870DF8">
            <w:pPr>
              <w:spacing w:line="240" w:lineRule="auto"/>
              <w:jc w:val="center"/>
              <w:rPr>
                <w:color w:val="376091"/>
                <w:sz w:val="16"/>
                <w:szCs w:val="16"/>
              </w:rPr>
            </w:pPr>
            <w:r w:rsidRPr="00530B6C">
              <w:rPr>
                <w:color w:val="376091"/>
                <w:sz w:val="16"/>
                <w:szCs w:val="16"/>
              </w:rPr>
              <w:t>52%</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Afbouwpercentage (AHK)</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nvt</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3%</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Afbouwgrens (AHK)</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nvt</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20</w:t>
            </w:r>
            <w:r>
              <w:rPr>
                <w:color w:val="376091"/>
                <w:sz w:val="16"/>
                <w:szCs w:val="16"/>
              </w:rPr>
              <w:t>.</w:t>
            </w:r>
            <w:r w:rsidRPr="00530B6C">
              <w:rPr>
                <w:color w:val="376091"/>
                <w:sz w:val="16"/>
                <w:szCs w:val="16"/>
              </w:rPr>
              <w:t>935</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2E3EA7" w:rsidRDefault="00870DF8">
            <w:pPr>
              <w:spacing w:line="240" w:lineRule="auto"/>
              <w:rPr>
                <w:color w:val="376091"/>
                <w:sz w:val="16"/>
                <w:szCs w:val="16"/>
              </w:rPr>
            </w:pPr>
            <w:r w:rsidRPr="00530B6C">
              <w:rPr>
                <w:color w:val="376091"/>
                <w:sz w:val="16"/>
                <w:szCs w:val="16"/>
              </w:rPr>
              <w:t xml:space="preserve">Einde afbouw </w:t>
            </w:r>
            <w:r>
              <w:rPr>
                <w:color w:val="376091"/>
                <w:sz w:val="16"/>
                <w:szCs w:val="16"/>
              </w:rPr>
              <w:t>(AHK)</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p>
        </w:tc>
        <w:tc>
          <w:tcPr>
            <w:tcW w:w="1080" w:type="dxa"/>
            <w:tcBorders>
              <w:top w:val="nil"/>
              <w:left w:val="nil"/>
              <w:bottom w:val="nil"/>
              <w:right w:val="nil"/>
            </w:tcBorders>
            <w:noWrap/>
            <w:vAlign w:val="bottom"/>
          </w:tcPr>
          <w:p w:rsidRPr="00530B6C" w:rsidR="00870DF8" w:rsidP="002E3EA7" w:rsidRDefault="00870DF8">
            <w:pPr>
              <w:spacing w:line="240" w:lineRule="auto"/>
              <w:jc w:val="center"/>
              <w:rPr>
                <w:color w:val="376091"/>
                <w:sz w:val="16"/>
                <w:szCs w:val="16"/>
              </w:rPr>
            </w:pPr>
            <w:r>
              <w:rPr>
                <w:color w:val="376091"/>
                <w:sz w:val="16"/>
                <w:szCs w:val="16"/>
              </w:rPr>
              <w:t>62.941</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 xml:space="preserve">lengte derde schijf </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60</w:t>
            </w:r>
            <w:r>
              <w:rPr>
                <w:color w:val="376091"/>
                <w:sz w:val="16"/>
                <w:szCs w:val="16"/>
              </w:rPr>
              <w:t>.</w:t>
            </w:r>
            <w:r w:rsidRPr="00530B6C">
              <w:rPr>
                <w:color w:val="376091"/>
                <w:sz w:val="16"/>
                <w:szCs w:val="16"/>
              </w:rPr>
              <w:t>936</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2</w:t>
            </w:r>
            <w:r>
              <w:rPr>
                <w:color w:val="376091"/>
                <w:sz w:val="16"/>
                <w:szCs w:val="16"/>
              </w:rPr>
              <w:t>.</w:t>
            </w:r>
            <w:r w:rsidRPr="00530B6C">
              <w:rPr>
                <w:color w:val="376091"/>
                <w:sz w:val="16"/>
                <w:szCs w:val="16"/>
              </w:rPr>
              <w:t>005</w:t>
            </w: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62</w:t>
            </w:r>
            <w:r>
              <w:rPr>
                <w:color w:val="376091"/>
                <w:sz w:val="16"/>
                <w:szCs w:val="16"/>
              </w:rPr>
              <w:t>.</w:t>
            </w:r>
            <w:r w:rsidRPr="00530B6C">
              <w:rPr>
                <w:color w:val="376091"/>
                <w:sz w:val="16"/>
                <w:szCs w:val="16"/>
              </w:rPr>
              <w:t>941</w:t>
            </w:r>
          </w:p>
        </w:tc>
      </w:tr>
      <w:tr w:rsidRPr="00530B6C" w:rsidR="00870DF8" w:rsidTr="00D319B1">
        <w:trPr>
          <w:trHeight w:val="210"/>
        </w:trPr>
        <w:tc>
          <w:tcPr>
            <w:tcW w:w="4240" w:type="dxa"/>
            <w:tcBorders>
              <w:top w:val="nil"/>
              <w:left w:val="nil"/>
              <w:bottom w:val="nil"/>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Arbeidskorting max bedrag</w:t>
            </w:r>
          </w:p>
        </w:tc>
        <w:tc>
          <w:tcPr>
            <w:tcW w:w="9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2</w:t>
            </w:r>
            <w:r>
              <w:rPr>
                <w:color w:val="376091"/>
                <w:sz w:val="16"/>
                <w:szCs w:val="16"/>
              </w:rPr>
              <w:t>.</w:t>
            </w:r>
            <w:r w:rsidRPr="00530B6C">
              <w:rPr>
                <w:color w:val="376091"/>
                <w:sz w:val="16"/>
                <w:szCs w:val="16"/>
              </w:rPr>
              <w:t>342</w:t>
            </w:r>
          </w:p>
        </w:tc>
        <w:tc>
          <w:tcPr>
            <w:tcW w:w="106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388</w:t>
            </w:r>
          </w:p>
        </w:tc>
        <w:tc>
          <w:tcPr>
            <w:tcW w:w="1080" w:type="dxa"/>
            <w:tcBorders>
              <w:top w:val="nil"/>
              <w:left w:val="nil"/>
              <w:bottom w:val="nil"/>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2</w:t>
            </w:r>
            <w:r>
              <w:rPr>
                <w:color w:val="376091"/>
                <w:sz w:val="16"/>
                <w:szCs w:val="16"/>
              </w:rPr>
              <w:t>.</w:t>
            </w:r>
            <w:r w:rsidRPr="00530B6C">
              <w:rPr>
                <w:color w:val="376091"/>
                <w:sz w:val="16"/>
                <w:szCs w:val="16"/>
              </w:rPr>
              <w:t>730</w:t>
            </w:r>
          </w:p>
        </w:tc>
      </w:tr>
      <w:tr w:rsidRPr="00530B6C" w:rsidR="00870DF8" w:rsidTr="00D319B1">
        <w:trPr>
          <w:trHeight w:val="210"/>
        </w:trPr>
        <w:tc>
          <w:tcPr>
            <w:tcW w:w="4240" w:type="dxa"/>
            <w:tcBorders>
              <w:top w:val="nil"/>
              <w:left w:val="nil"/>
              <w:bottom w:val="nil"/>
              <w:right w:val="nil"/>
            </w:tcBorders>
            <w:noWrap/>
            <w:vAlign w:val="bottom"/>
          </w:tcPr>
          <w:p w:rsidRPr="00530B6C" w:rsidR="00870DF8" w:rsidP="00D319B1" w:rsidRDefault="00870DF8">
            <w:pPr>
              <w:spacing w:line="240" w:lineRule="auto"/>
              <w:rPr>
                <w:color w:val="376091"/>
                <w:sz w:val="16"/>
                <w:szCs w:val="16"/>
              </w:rPr>
            </w:pPr>
            <w:r w:rsidRPr="00530B6C">
              <w:rPr>
                <w:color w:val="376091"/>
                <w:sz w:val="16"/>
                <w:szCs w:val="16"/>
              </w:rPr>
              <w:t xml:space="preserve">Arbeidskorting hoge inkomens </w:t>
            </w:r>
          </w:p>
        </w:tc>
        <w:tc>
          <w:tcPr>
            <w:tcW w:w="9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w:t>
            </w:r>
            <w:r>
              <w:rPr>
                <w:color w:val="376091"/>
                <w:sz w:val="16"/>
                <w:szCs w:val="16"/>
              </w:rPr>
              <w:t>.</w:t>
            </w:r>
            <w:r w:rsidRPr="00530B6C">
              <w:rPr>
                <w:color w:val="376091"/>
                <w:sz w:val="16"/>
                <w:szCs w:val="16"/>
              </w:rPr>
              <w:t>095</w:t>
            </w:r>
          </w:p>
        </w:tc>
        <w:tc>
          <w:tcPr>
            <w:tcW w:w="106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w:t>
            </w:r>
            <w:r>
              <w:rPr>
                <w:color w:val="376091"/>
                <w:sz w:val="16"/>
                <w:szCs w:val="16"/>
              </w:rPr>
              <w:t>.</w:t>
            </w:r>
            <w:r w:rsidRPr="00530B6C">
              <w:rPr>
                <w:color w:val="376091"/>
                <w:sz w:val="16"/>
                <w:szCs w:val="16"/>
              </w:rPr>
              <w:t>095</w:t>
            </w:r>
          </w:p>
        </w:tc>
        <w:tc>
          <w:tcPr>
            <w:tcW w:w="1080" w:type="dxa"/>
            <w:tcBorders>
              <w:top w:val="nil"/>
              <w:left w:val="nil"/>
              <w:bottom w:val="nil"/>
              <w:right w:val="nil"/>
            </w:tcBorders>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0</w:t>
            </w:r>
          </w:p>
        </w:tc>
      </w:tr>
      <w:tr w:rsidRPr="00530B6C" w:rsidR="00870DF8" w:rsidTr="00D319B1">
        <w:trPr>
          <w:trHeight w:val="210"/>
        </w:trPr>
        <w:tc>
          <w:tcPr>
            <w:tcW w:w="4240" w:type="dxa"/>
            <w:tcBorders>
              <w:top w:val="nil"/>
              <w:left w:val="nil"/>
              <w:bottom w:val="single" w:color="4F81BD" w:sz="8" w:space="0"/>
              <w:right w:val="nil"/>
            </w:tcBorders>
            <w:shd w:val="clear" w:color="DBE5F1" w:fill="DBE5F1"/>
            <w:noWrap/>
            <w:vAlign w:val="bottom"/>
          </w:tcPr>
          <w:p w:rsidRPr="00530B6C" w:rsidR="00870DF8" w:rsidP="00D319B1" w:rsidRDefault="00870DF8">
            <w:pPr>
              <w:spacing w:line="240" w:lineRule="auto"/>
              <w:rPr>
                <w:color w:val="376091"/>
                <w:sz w:val="16"/>
                <w:szCs w:val="16"/>
              </w:rPr>
            </w:pPr>
            <w:r w:rsidRPr="00530B6C">
              <w:rPr>
                <w:color w:val="376091"/>
                <w:sz w:val="16"/>
                <w:szCs w:val="16"/>
              </w:rPr>
              <w:t>Einde afbouw arbeidskorting</w:t>
            </w:r>
          </w:p>
        </w:tc>
        <w:tc>
          <w:tcPr>
            <w:tcW w:w="960" w:type="dxa"/>
            <w:tcBorders>
              <w:top w:val="nil"/>
              <w:left w:val="nil"/>
              <w:bottom w:val="single" w:color="4F81BD" w:sz="8" w:space="0"/>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73</w:t>
            </w:r>
            <w:r>
              <w:rPr>
                <w:color w:val="376091"/>
                <w:sz w:val="16"/>
                <w:szCs w:val="16"/>
              </w:rPr>
              <w:t>.</w:t>
            </w:r>
            <w:r w:rsidRPr="00530B6C">
              <w:rPr>
                <w:color w:val="376091"/>
                <w:sz w:val="16"/>
                <w:szCs w:val="16"/>
              </w:rPr>
              <w:t>967</w:t>
            </w:r>
          </w:p>
        </w:tc>
        <w:tc>
          <w:tcPr>
            <w:tcW w:w="1060" w:type="dxa"/>
            <w:tcBorders>
              <w:top w:val="nil"/>
              <w:left w:val="nil"/>
              <w:bottom w:val="single" w:color="4F81BD" w:sz="8" w:space="0"/>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37</w:t>
            </w:r>
            <w:r>
              <w:rPr>
                <w:color w:val="376091"/>
                <w:sz w:val="16"/>
                <w:szCs w:val="16"/>
              </w:rPr>
              <w:t>.</w:t>
            </w:r>
            <w:r w:rsidRPr="00530B6C">
              <w:rPr>
                <w:color w:val="376091"/>
                <w:sz w:val="16"/>
                <w:szCs w:val="16"/>
              </w:rPr>
              <w:t>086</w:t>
            </w:r>
          </w:p>
        </w:tc>
        <w:tc>
          <w:tcPr>
            <w:tcW w:w="1080" w:type="dxa"/>
            <w:tcBorders>
              <w:top w:val="nil"/>
              <w:left w:val="nil"/>
              <w:bottom w:val="single" w:color="4F81BD" w:sz="8" w:space="0"/>
              <w:right w:val="nil"/>
            </w:tcBorders>
            <w:shd w:val="clear" w:color="DBE5F1" w:fill="DBE5F1"/>
            <w:noWrap/>
            <w:vAlign w:val="bottom"/>
          </w:tcPr>
          <w:p w:rsidRPr="00530B6C" w:rsidR="00870DF8" w:rsidP="00D319B1" w:rsidRDefault="00870DF8">
            <w:pPr>
              <w:spacing w:line="240" w:lineRule="auto"/>
              <w:jc w:val="center"/>
              <w:rPr>
                <w:color w:val="376091"/>
                <w:sz w:val="16"/>
                <w:szCs w:val="16"/>
              </w:rPr>
            </w:pPr>
            <w:r w:rsidRPr="00530B6C">
              <w:rPr>
                <w:color w:val="376091"/>
                <w:sz w:val="16"/>
                <w:szCs w:val="16"/>
              </w:rPr>
              <w:t>111</w:t>
            </w:r>
            <w:r>
              <w:rPr>
                <w:color w:val="376091"/>
                <w:sz w:val="16"/>
                <w:szCs w:val="16"/>
              </w:rPr>
              <w:t>.</w:t>
            </w:r>
            <w:r w:rsidRPr="00530B6C">
              <w:rPr>
                <w:color w:val="376091"/>
                <w:sz w:val="16"/>
                <w:szCs w:val="16"/>
              </w:rPr>
              <w:t>053</w:t>
            </w:r>
          </w:p>
        </w:tc>
      </w:tr>
    </w:tbl>
    <w:p w:rsidRPr="00F22CDC" w:rsidR="00870DF8" w:rsidP="00D319B1" w:rsidRDefault="00870DF8">
      <w:pPr>
        <w:rPr>
          <w:szCs w:val="18"/>
        </w:rPr>
      </w:pPr>
    </w:p>
    <w:p w:rsidR="00870DF8" w:rsidP="00F245CF" w:rsidRDefault="00870DF8">
      <w:pPr>
        <w:rPr>
          <w:b/>
          <w:szCs w:val="18"/>
        </w:rPr>
      </w:pPr>
    </w:p>
    <w:p w:rsidR="00870DF8" w:rsidRDefault="00870DF8">
      <w:pPr>
        <w:spacing w:after="200" w:line="276" w:lineRule="auto"/>
        <w:rPr>
          <w:b/>
          <w:szCs w:val="18"/>
        </w:rPr>
      </w:pPr>
      <w:r>
        <w:rPr>
          <w:b/>
          <w:szCs w:val="18"/>
        </w:rPr>
        <w:br w:type="page"/>
      </w:r>
    </w:p>
    <w:p w:rsidR="00870DF8" w:rsidP="00C76B3E" w:rsidRDefault="00870DF8">
      <w:pPr>
        <w:spacing w:line="240" w:lineRule="exact"/>
        <w:rPr>
          <w:b/>
          <w:szCs w:val="18"/>
        </w:rPr>
      </w:pPr>
      <w:r>
        <w:rPr>
          <w:b/>
          <w:szCs w:val="18"/>
        </w:rPr>
        <w:t>Effecten Aanpassing</w:t>
      </w:r>
    </w:p>
    <w:p w:rsidRPr="00D17349" w:rsidR="00870DF8" w:rsidP="00C76B3E" w:rsidRDefault="00870DF8">
      <w:pPr>
        <w:spacing w:line="240" w:lineRule="exact"/>
        <w:rPr>
          <w:szCs w:val="18"/>
        </w:rPr>
      </w:pPr>
      <w:r>
        <w:rPr>
          <w:szCs w:val="18"/>
        </w:rPr>
        <w:t>De effecten (afgerond in kwartprocenten) van de aanpassing</w:t>
      </w:r>
      <w:r w:rsidRPr="00D17349">
        <w:rPr>
          <w:szCs w:val="18"/>
        </w:rPr>
        <w:t xml:space="preserve"> word</w:t>
      </w:r>
      <w:r>
        <w:rPr>
          <w:szCs w:val="18"/>
        </w:rPr>
        <w:t>t</w:t>
      </w:r>
      <w:r w:rsidRPr="00D17349">
        <w:rPr>
          <w:szCs w:val="18"/>
        </w:rPr>
        <w:t xml:space="preserve"> gepresenteerd in tabel 2. </w:t>
      </w:r>
    </w:p>
    <w:p w:rsidR="00870DF8" w:rsidP="00C76B3E" w:rsidRDefault="00870DF8">
      <w:pPr>
        <w:spacing w:line="240" w:lineRule="exact"/>
        <w:rPr>
          <w:szCs w:val="18"/>
        </w:rPr>
      </w:pPr>
    </w:p>
    <w:p w:rsidR="00870DF8" w:rsidP="00C76B3E" w:rsidRDefault="00870DF8">
      <w:pPr>
        <w:spacing w:line="240" w:lineRule="exact"/>
        <w:rPr>
          <w:szCs w:val="18"/>
        </w:rPr>
      </w:pPr>
      <w:r>
        <w:rPr>
          <w:szCs w:val="18"/>
        </w:rPr>
        <w:t xml:space="preserve">Leeswijzer bij onderstaande tabel 2: </w:t>
      </w:r>
    </w:p>
    <w:p w:rsidRPr="00DF4577" w:rsidR="00870DF8" w:rsidP="00C76B3E" w:rsidRDefault="00870DF8">
      <w:pPr>
        <w:pStyle w:val="ListParagraph"/>
        <w:numPr>
          <w:ilvl w:val="0"/>
          <w:numId w:val="4"/>
        </w:numPr>
        <w:spacing w:after="0" w:line="240" w:lineRule="exact"/>
        <w:rPr>
          <w:rFonts w:ascii="Verdana" w:hAnsi="Verdana"/>
          <w:sz w:val="18"/>
          <w:szCs w:val="18"/>
        </w:rPr>
      </w:pPr>
      <w:r>
        <w:rPr>
          <w:rFonts w:ascii="Verdana" w:hAnsi="Verdana"/>
          <w:sz w:val="18"/>
          <w:szCs w:val="18"/>
        </w:rPr>
        <w:t>De kolommen 1</w:t>
      </w:r>
      <w:r w:rsidRPr="00DF4577">
        <w:rPr>
          <w:rFonts w:ascii="Verdana" w:hAnsi="Verdana"/>
          <w:sz w:val="18"/>
          <w:szCs w:val="18"/>
        </w:rPr>
        <w:t xml:space="preserve"> </w:t>
      </w:r>
      <w:r>
        <w:rPr>
          <w:rFonts w:ascii="Verdana" w:hAnsi="Verdana"/>
          <w:sz w:val="18"/>
          <w:szCs w:val="18"/>
        </w:rPr>
        <w:t xml:space="preserve">en 2 presenteren de koopkracht als gevolg van respectievelijk het basispad MLT en de koopkracht na het regeerakkoord (inclusief Herfst Akkoord). </w:t>
      </w:r>
    </w:p>
    <w:p w:rsidRPr="00914CD8" w:rsidR="00870DF8" w:rsidP="00C76B3E" w:rsidRDefault="00870DF8">
      <w:pPr>
        <w:pStyle w:val="ListParagraph"/>
        <w:numPr>
          <w:ilvl w:val="0"/>
          <w:numId w:val="4"/>
        </w:numPr>
        <w:spacing w:line="240" w:lineRule="exact"/>
        <w:rPr>
          <w:rFonts w:ascii="Verdana" w:hAnsi="Verdana"/>
          <w:i/>
          <w:sz w:val="16"/>
          <w:szCs w:val="16"/>
        </w:rPr>
      </w:pPr>
      <w:r w:rsidRPr="00914CD8">
        <w:rPr>
          <w:rFonts w:ascii="Verdana" w:hAnsi="Verdana"/>
          <w:sz w:val="18"/>
          <w:szCs w:val="18"/>
        </w:rPr>
        <w:t xml:space="preserve">Kolom 3 </w:t>
      </w:r>
      <w:r>
        <w:rPr>
          <w:rFonts w:ascii="Verdana" w:hAnsi="Verdana"/>
          <w:sz w:val="18"/>
          <w:szCs w:val="18"/>
        </w:rPr>
        <w:t xml:space="preserve">en 4 </w:t>
      </w:r>
      <w:r w:rsidRPr="00914CD8">
        <w:rPr>
          <w:rFonts w:ascii="Verdana" w:hAnsi="Verdana"/>
          <w:sz w:val="18"/>
          <w:szCs w:val="18"/>
        </w:rPr>
        <w:t>lat</w:t>
      </w:r>
      <w:r>
        <w:rPr>
          <w:rFonts w:ascii="Verdana" w:hAnsi="Verdana"/>
          <w:sz w:val="18"/>
          <w:szCs w:val="18"/>
        </w:rPr>
        <w:t>en</w:t>
      </w:r>
      <w:r w:rsidRPr="00914CD8">
        <w:rPr>
          <w:rFonts w:ascii="Verdana" w:hAnsi="Verdana"/>
          <w:sz w:val="18"/>
          <w:szCs w:val="18"/>
        </w:rPr>
        <w:t xml:space="preserve"> het partiële effect van de </w:t>
      </w:r>
      <w:r>
        <w:rPr>
          <w:rFonts w:ascii="Verdana" w:hAnsi="Verdana"/>
          <w:sz w:val="18"/>
          <w:szCs w:val="18"/>
        </w:rPr>
        <w:t>aanpassing</w:t>
      </w:r>
      <w:r w:rsidRPr="00914CD8">
        <w:rPr>
          <w:rFonts w:ascii="Verdana" w:hAnsi="Verdana"/>
          <w:sz w:val="18"/>
          <w:szCs w:val="18"/>
        </w:rPr>
        <w:t xml:space="preserve"> zien ten opzichte van </w:t>
      </w:r>
      <w:r>
        <w:rPr>
          <w:rFonts w:ascii="Verdana" w:hAnsi="Verdana"/>
          <w:sz w:val="18"/>
          <w:szCs w:val="18"/>
        </w:rPr>
        <w:t xml:space="preserve">respectievelijk </w:t>
      </w:r>
      <w:r w:rsidRPr="00914CD8">
        <w:rPr>
          <w:rFonts w:ascii="Verdana" w:hAnsi="Verdana"/>
          <w:sz w:val="18"/>
          <w:szCs w:val="18"/>
        </w:rPr>
        <w:t>het basispad</w:t>
      </w:r>
      <w:r>
        <w:rPr>
          <w:rFonts w:ascii="Verdana" w:hAnsi="Verdana"/>
          <w:sz w:val="18"/>
          <w:szCs w:val="18"/>
        </w:rPr>
        <w:t xml:space="preserve"> en het regeer akkoord</w:t>
      </w:r>
      <w:r w:rsidRPr="00914CD8">
        <w:rPr>
          <w:rFonts w:ascii="Verdana" w:hAnsi="Verdana"/>
          <w:sz w:val="18"/>
          <w:szCs w:val="18"/>
        </w:rPr>
        <w:t xml:space="preserve">. Kolom </w:t>
      </w:r>
      <w:r>
        <w:rPr>
          <w:rFonts w:ascii="Verdana" w:hAnsi="Verdana"/>
          <w:sz w:val="18"/>
          <w:szCs w:val="18"/>
        </w:rPr>
        <w:t>5</w:t>
      </w:r>
      <w:r w:rsidRPr="00914CD8">
        <w:rPr>
          <w:rFonts w:ascii="Verdana" w:hAnsi="Verdana"/>
          <w:sz w:val="18"/>
          <w:szCs w:val="18"/>
        </w:rPr>
        <w:t xml:space="preserve"> presenteert het cumulatieve beeld na verwerking van het regeerakkoord en de </w:t>
      </w:r>
      <w:r>
        <w:rPr>
          <w:rFonts w:ascii="Verdana" w:hAnsi="Verdana"/>
          <w:sz w:val="18"/>
          <w:szCs w:val="18"/>
        </w:rPr>
        <w:t>aanpassing</w:t>
      </w:r>
      <w:r w:rsidRPr="00914CD8">
        <w:rPr>
          <w:rFonts w:ascii="Verdana" w:hAnsi="Verdana"/>
          <w:sz w:val="18"/>
          <w:szCs w:val="18"/>
        </w:rPr>
        <w:t>.</w:t>
      </w:r>
    </w:p>
    <w:p w:rsidR="00870DF8" w:rsidP="00C76B3E" w:rsidRDefault="00870DF8">
      <w:pPr>
        <w:spacing w:line="240" w:lineRule="exact"/>
        <w:rPr>
          <w:sz w:val="16"/>
          <w:szCs w:val="16"/>
        </w:rPr>
      </w:pPr>
      <w:r w:rsidRPr="00F151A1">
        <w:rPr>
          <w:sz w:val="16"/>
          <w:szCs w:val="16"/>
        </w:rPr>
        <w:t>Tabel 2</w:t>
      </w:r>
      <w:r>
        <w:rPr>
          <w:sz w:val="16"/>
          <w:szCs w:val="16"/>
        </w:rPr>
        <w:t>:</w:t>
      </w:r>
      <w:r w:rsidRPr="00F151A1">
        <w:rPr>
          <w:sz w:val="16"/>
          <w:szCs w:val="16"/>
        </w:rPr>
        <w:t xml:space="preserve"> Cumulatieve koopkracht 2013-2017: </w:t>
      </w:r>
      <w:r>
        <w:rPr>
          <w:sz w:val="16"/>
          <w:szCs w:val="16"/>
        </w:rPr>
        <w:t>Aanpassing</w:t>
      </w:r>
      <w:r w:rsidRPr="00F151A1">
        <w:rPr>
          <w:sz w:val="16"/>
          <w:szCs w:val="16"/>
        </w:rPr>
        <w:t xml:space="preserve"> vergeleken met RA</w:t>
      </w:r>
      <w:r>
        <w:rPr>
          <w:sz w:val="16"/>
          <w:szCs w:val="16"/>
        </w:rPr>
        <w:t xml:space="preserve"> en Basispad</w:t>
      </w:r>
    </w:p>
    <w:tbl>
      <w:tblPr>
        <w:tblW w:w="9361" w:type="dxa"/>
        <w:tblInd w:w="55" w:type="dxa"/>
        <w:tblCellMar>
          <w:left w:w="70" w:type="dxa"/>
          <w:right w:w="70" w:type="dxa"/>
        </w:tblCellMar>
        <w:tblLook w:val="00A0"/>
      </w:tblPr>
      <w:tblGrid>
        <w:gridCol w:w="3760"/>
        <w:gridCol w:w="960"/>
        <w:gridCol w:w="960"/>
        <w:gridCol w:w="1120"/>
        <w:gridCol w:w="1207"/>
        <w:gridCol w:w="1354"/>
      </w:tblGrid>
      <w:tr w:rsidRPr="0054293F" w:rsidR="00870DF8" w:rsidTr="00E640E6">
        <w:trPr>
          <w:trHeight w:val="20"/>
        </w:trPr>
        <w:tc>
          <w:tcPr>
            <w:tcW w:w="3760" w:type="dxa"/>
            <w:tcBorders>
              <w:top w:val="single" w:color="auto" w:sz="4" w:space="0"/>
              <w:left w:val="single" w:color="auto" w:sz="4" w:space="0"/>
              <w:bottom w:val="nil"/>
              <w:right w:val="nil"/>
            </w:tcBorders>
            <w:shd w:val="clear" w:color="000000" w:fill="000000"/>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single" w:color="auto" w:sz="4" w:space="0"/>
              <w:left w:val="nil"/>
              <w:bottom w:val="nil"/>
              <w:right w:val="single" w:color="auto" w:sz="4" w:space="0"/>
            </w:tcBorders>
            <w:shd w:val="clear" w:color="000000" w:fill="000000"/>
            <w:vAlign w:val="bottom"/>
          </w:tcPr>
          <w:p w:rsidRPr="00893D33" w:rsidR="00870DF8" w:rsidP="00893D33" w:rsidRDefault="00870DF8">
            <w:pPr>
              <w:spacing w:line="240" w:lineRule="auto"/>
              <w:jc w:val="center"/>
              <w:rPr>
                <w:color w:val="FFFFFF"/>
                <w:sz w:val="16"/>
                <w:szCs w:val="16"/>
              </w:rPr>
            </w:pPr>
            <w:r w:rsidRPr="00893D33">
              <w:rPr>
                <w:color w:val="FFFFFF"/>
                <w:sz w:val="16"/>
                <w:szCs w:val="16"/>
              </w:rPr>
              <w:t>1</w:t>
            </w:r>
          </w:p>
        </w:tc>
        <w:tc>
          <w:tcPr>
            <w:tcW w:w="960" w:type="dxa"/>
            <w:tcBorders>
              <w:top w:val="single" w:color="auto" w:sz="4" w:space="0"/>
              <w:left w:val="nil"/>
              <w:bottom w:val="nil"/>
              <w:right w:val="single" w:color="auto" w:sz="4" w:space="0"/>
            </w:tcBorders>
            <w:shd w:val="clear" w:color="000000" w:fill="000000"/>
            <w:vAlign w:val="bottom"/>
          </w:tcPr>
          <w:p w:rsidRPr="00893D33" w:rsidR="00870DF8" w:rsidP="00893D33" w:rsidRDefault="00870DF8">
            <w:pPr>
              <w:spacing w:line="240" w:lineRule="auto"/>
              <w:jc w:val="center"/>
              <w:rPr>
                <w:color w:val="FFFFFF"/>
                <w:sz w:val="16"/>
                <w:szCs w:val="16"/>
              </w:rPr>
            </w:pPr>
            <w:r w:rsidRPr="00893D33">
              <w:rPr>
                <w:color w:val="FFFFFF"/>
                <w:sz w:val="16"/>
                <w:szCs w:val="16"/>
              </w:rPr>
              <w:t>2</w:t>
            </w:r>
          </w:p>
        </w:tc>
        <w:tc>
          <w:tcPr>
            <w:tcW w:w="1120" w:type="dxa"/>
            <w:tcBorders>
              <w:top w:val="single" w:color="auto" w:sz="4" w:space="0"/>
              <w:left w:val="nil"/>
              <w:bottom w:val="nil"/>
              <w:right w:val="single" w:color="auto" w:sz="4" w:space="0"/>
            </w:tcBorders>
            <w:shd w:val="clear" w:color="000000" w:fill="000000"/>
            <w:vAlign w:val="bottom"/>
          </w:tcPr>
          <w:p w:rsidRPr="00893D33" w:rsidR="00870DF8" w:rsidP="00893D33" w:rsidRDefault="00870DF8">
            <w:pPr>
              <w:spacing w:line="240" w:lineRule="auto"/>
              <w:jc w:val="center"/>
              <w:rPr>
                <w:color w:val="FFFFFF"/>
                <w:sz w:val="16"/>
                <w:szCs w:val="16"/>
              </w:rPr>
            </w:pPr>
            <w:r w:rsidRPr="00893D33">
              <w:rPr>
                <w:color w:val="FFFFFF"/>
                <w:sz w:val="16"/>
                <w:szCs w:val="16"/>
              </w:rPr>
              <w:t>3</w:t>
            </w:r>
          </w:p>
        </w:tc>
        <w:tc>
          <w:tcPr>
            <w:tcW w:w="1207" w:type="dxa"/>
            <w:tcBorders>
              <w:top w:val="single" w:color="auto" w:sz="4" w:space="0"/>
              <w:left w:val="nil"/>
              <w:bottom w:val="nil"/>
              <w:right w:val="single" w:color="auto" w:sz="4" w:space="0"/>
            </w:tcBorders>
            <w:shd w:val="clear" w:color="000000" w:fill="000000"/>
            <w:vAlign w:val="bottom"/>
          </w:tcPr>
          <w:p w:rsidRPr="00893D33" w:rsidR="00870DF8" w:rsidP="00893D33" w:rsidRDefault="00870DF8">
            <w:pPr>
              <w:spacing w:line="240" w:lineRule="auto"/>
              <w:jc w:val="center"/>
              <w:rPr>
                <w:color w:val="FFFFFF"/>
                <w:sz w:val="16"/>
                <w:szCs w:val="16"/>
              </w:rPr>
            </w:pPr>
            <w:r w:rsidRPr="00893D33">
              <w:rPr>
                <w:color w:val="FFFFFF"/>
                <w:sz w:val="16"/>
                <w:szCs w:val="16"/>
              </w:rPr>
              <w:t>4</w:t>
            </w:r>
          </w:p>
        </w:tc>
        <w:tc>
          <w:tcPr>
            <w:tcW w:w="1354" w:type="dxa"/>
            <w:tcBorders>
              <w:top w:val="single" w:color="auto" w:sz="4" w:space="0"/>
              <w:left w:val="nil"/>
              <w:bottom w:val="nil"/>
              <w:right w:val="single" w:color="auto" w:sz="4" w:space="0"/>
            </w:tcBorders>
            <w:shd w:val="clear" w:color="000000" w:fill="000000"/>
            <w:vAlign w:val="bottom"/>
          </w:tcPr>
          <w:p w:rsidRPr="00893D33" w:rsidR="00870DF8" w:rsidP="00893D33" w:rsidRDefault="00870DF8">
            <w:pPr>
              <w:spacing w:line="240" w:lineRule="auto"/>
              <w:jc w:val="center"/>
              <w:rPr>
                <w:color w:val="FFFFFF"/>
                <w:sz w:val="16"/>
                <w:szCs w:val="16"/>
              </w:rPr>
            </w:pPr>
            <w:r>
              <w:rPr>
                <w:color w:val="FFFFFF"/>
                <w:sz w:val="16"/>
                <w:szCs w:val="16"/>
              </w:rPr>
              <w:t>5</w:t>
            </w:r>
          </w:p>
        </w:tc>
      </w:tr>
      <w:tr w:rsidRPr="0054293F" w:rsidR="00870DF8" w:rsidTr="00E640E6">
        <w:trPr>
          <w:trHeight w:val="20"/>
        </w:trPr>
        <w:tc>
          <w:tcPr>
            <w:tcW w:w="3760" w:type="dxa"/>
            <w:tcBorders>
              <w:top w:val="single" w:color="auto" w:sz="4" w:space="0"/>
              <w:left w:val="single" w:color="auto" w:sz="4" w:space="0"/>
              <w:bottom w:val="nil"/>
              <w:right w:val="nil"/>
            </w:tcBorders>
            <w:noWrap/>
            <w:vAlign w:val="bottom"/>
          </w:tcPr>
          <w:p w:rsidRPr="0054293F" w:rsidR="00870DF8" w:rsidP="00E640E6" w:rsidRDefault="00870DF8">
            <w:pPr>
              <w:spacing w:line="240" w:lineRule="auto"/>
              <w:rPr>
                <w:i/>
                <w:iCs/>
                <w:color w:val="000000"/>
                <w:sz w:val="16"/>
                <w:szCs w:val="16"/>
              </w:rPr>
            </w:pPr>
            <w:r w:rsidRPr="0054293F">
              <w:rPr>
                <w:i/>
                <w:iCs/>
                <w:color w:val="000000"/>
                <w:sz w:val="16"/>
                <w:szCs w:val="16"/>
              </w:rPr>
              <w:t>Actieven:</w:t>
            </w:r>
          </w:p>
        </w:tc>
        <w:tc>
          <w:tcPr>
            <w:tcW w:w="960" w:type="dxa"/>
            <w:tcBorders>
              <w:top w:val="single" w:color="auto" w:sz="4" w:space="0"/>
              <w:left w:val="nil"/>
              <w:bottom w:val="nil"/>
              <w:right w:val="single" w:color="auto" w:sz="4" w:space="0"/>
            </w:tcBorders>
            <w:vAlign w:val="bottom"/>
          </w:tcPr>
          <w:p w:rsidRPr="0054293F" w:rsidR="00870DF8" w:rsidP="00E640E6" w:rsidRDefault="00870DF8">
            <w:pPr>
              <w:spacing w:line="240" w:lineRule="auto"/>
              <w:jc w:val="center"/>
              <w:rPr>
                <w:i/>
                <w:iCs/>
                <w:color w:val="000000"/>
                <w:sz w:val="16"/>
                <w:szCs w:val="16"/>
              </w:rPr>
            </w:pPr>
            <w:r w:rsidRPr="0054293F">
              <w:rPr>
                <w:i/>
                <w:iCs/>
                <w:color w:val="000000"/>
                <w:sz w:val="16"/>
                <w:szCs w:val="16"/>
              </w:rPr>
              <w:t>Basispad (MLT)</w:t>
            </w:r>
          </w:p>
        </w:tc>
        <w:tc>
          <w:tcPr>
            <w:tcW w:w="960" w:type="dxa"/>
            <w:tcBorders>
              <w:top w:val="single" w:color="auto" w:sz="4" w:space="0"/>
              <w:left w:val="nil"/>
              <w:bottom w:val="nil"/>
              <w:right w:val="nil"/>
            </w:tcBorders>
            <w:vAlign w:val="bottom"/>
          </w:tcPr>
          <w:p w:rsidRPr="0054293F" w:rsidR="00870DF8" w:rsidP="00E640E6" w:rsidRDefault="00870DF8">
            <w:pPr>
              <w:spacing w:line="240" w:lineRule="auto"/>
              <w:jc w:val="center"/>
              <w:rPr>
                <w:i/>
                <w:iCs/>
                <w:color w:val="000000"/>
                <w:sz w:val="16"/>
                <w:szCs w:val="16"/>
              </w:rPr>
            </w:pPr>
            <w:r w:rsidRPr="0054293F">
              <w:rPr>
                <w:i/>
                <w:iCs/>
                <w:color w:val="000000"/>
                <w:sz w:val="16"/>
                <w:szCs w:val="16"/>
              </w:rPr>
              <w:t>Stand RA</w:t>
            </w:r>
          </w:p>
        </w:tc>
        <w:tc>
          <w:tcPr>
            <w:tcW w:w="1120" w:type="dxa"/>
            <w:tcBorders>
              <w:top w:val="single" w:color="auto" w:sz="4" w:space="0"/>
              <w:left w:val="single" w:color="auto" w:sz="4" w:space="0"/>
              <w:bottom w:val="nil"/>
              <w:right w:val="nil"/>
            </w:tcBorders>
            <w:vAlign w:val="bottom"/>
          </w:tcPr>
          <w:p w:rsidRPr="0054293F" w:rsidR="00870DF8" w:rsidP="00E640E6" w:rsidRDefault="00870DF8">
            <w:pPr>
              <w:spacing w:line="240" w:lineRule="auto"/>
              <w:jc w:val="center"/>
              <w:rPr>
                <w:i/>
                <w:iCs/>
                <w:color w:val="000000"/>
                <w:sz w:val="16"/>
                <w:szCs w:val="16"/>
              </w:rPr>
            </w:pPr>
            <w:r w:rsidRPr="0054293F">
              <w:rPr>
                <w:i/>
                <w:iCs/>
                <w:color w:val="000000"/>
                <w:sz w:val="16"/>
                <w:szCs w:val="16"/>
              </w:rPr>
              <w:t xml:space="preserve">Partieel effect tov </w:t>
            </w:r>
            <w:r>
              <w:rPr>
                <w:i/>
                <w:iCs/>
                <w:color w:val="000000"/>
                <w:sz w:val="16"/>
                <w:szCs w:val="16"/>
              </w:rPr>
              <w:t>Basispad (</w:t>
            </w:r>
            <w:r w:rsidRPr="0054293F">
              <w:rPr>
                <w:i/>
                <w:iCs/>
                <w:color w:val="000000"/>
                <w:sz w:val="16"/>
                <w:szCs w:val="16"/>
              </w:rPr>
              <w:t>MLT</w:t>
            </w:r>
            <w:r>
              <w:rPr>
                <w:i/>
                <w:iCs/>
                <w:color w:val="000000"/>
                <w:sz w:val="16"/>
                <w:szCs w:val="16"/>
              </w:rPr>
              <w:t>)</w:t>
            </w:r>
          </w:p>
        </w:tc>
        <w:tc>
          <w:tcPr>
            <w:tcW w:w="1207" w:type="dxa"/>
            <w:tcBorders>
              <w:top w:val="single" w:color="auto" w:sz="4" w:space="0"/>
              <w:left w:val="nil"/>
              <w:bottom w:val="nil"/>
              <w:right w:val="nil"/>
            </w:tcBorders>
            <w:vAlign w:val="bottom"/>
          </w:tcPr>
          <w:p w:rsidRPr="0054293F" w:rsidR="00870DF8" w:rsidP="00E640E6" w:rsidRDefault="00870DF8">
            <w:pPr>
              <w:spacing w:line="240" w:lineRule="auto"/>
              <w:jc w:val="center"/>
              <w:rPr>
                <w:i/>
                <w:iCs/>
                <w:color w:val="000000"/>
                <w:sz w:val="16"/>
                <w:szCs w:val="16"/>
              </w:rPr>
            </w:pPr>
            <w:r w:rsidRPr="0054293F">
              <w:rPr>
                <w:i/>
                <w:iCs/>
                <w:color w:val="000000"/>
                <w:sz w:val="16"/>
                <w:szCs w:val="16"/>
              </w:rPr>
              <w:t>Partieel effect variant tov RA</w:t>
            </w:r>
          </w:p>
        </w:tc>
        <w:tc>
          <w:tcPr>
            <w:tcW w:w="1354" w:type="dxa"/>
            <w:tcBorders>
              <w:top w:val="single" w:color="auto" w:sz="4" w:space="0"/>
              <w:left w:val="single" w:color="auto" w:sz="4" w:space="0"/>
              <w:bottom w:val="nil"/>
              <w:right w:val="single" w:color="auto" w:sz="4" w:space="0"/>
            </w:tcBorders>
            <w:vAlign w:val="bottom"/>
          </w:tcPr>
          <w:p w:rsidRPr="0054293F" w:rsidR="00870DF8" w:rsidP="00E640E6" w:rsidRDefault="00870DF8">
            <w:pPr>
              <w:spacing w:line="240" w:lineRule="auto"/>
              <w:jc w:val="center"/>
              <w:rPr>
                <w:i/>
                <w:iCs/>
                <w:color w:val="000000"/>
                <w:sz w:val="16"/>
                <w:szCs w:val="16"/>
              </w:rPr>
            </w:pPr>
            <w:r>
              <w:rPr>
                <w:i/>
                <w:iCs/>
                <w:color w:val="000000"/>
                <w:sz w:val="16"/>
                <w:szCs w:val="16"/>
              </w:rPr>
              <w:t>N</w:t>
            </w:r>
            <w:r w:rsidRPr="0054293F">
              <w:rPr>
                <w:i/>
                <w:iCs/>
                <w:color w:val="000000"/>
                <w:sz w:val="16"/>
                <w:szCs w:val="16"/>
              </w:rPr>
              <w:t xml:space="preserve">ieuwe </w:t>
            </w:r>
            <w:r>
              <w:rPr>
                <w:i/>
                <w:iCs/>
                <w:color w:val="000000"/>
                <w:sz w:val="16"/>
                <w:szCs w:val="16"/>
              </w:rPr>
              <w:t>S</w:t>
            </w:r>
            <w:r w:rsidRPr="0054293F">
              <w:rPr>
                <w:i/>
                <w:iCs/>
                <w:color w:val="000000"/>
                <w:sz w:val="16"/>
                <w:szCs w:val="16"/>
              </w:rPr>
              <w:t>tand</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Alleenverdiener met kinderen</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modaal</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¾</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½</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0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0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½</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2 x modaal</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-6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-4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Tweeverdieners</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modaal + ½ x modaal met kinderen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½</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0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2 x modaal + ½ x modaal met kinderen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modaal + modaal zonder kinderen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¾</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2 x modaal + modaal zonder kinderen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0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Alleenstaande</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minimumloon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4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½</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¾</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modaal</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¾</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2 x modaal</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¾</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Alleenstaande ouder</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minimumloon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¾</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6 </w:t>
            </w:r>
            <w:r>
              <w:rPr>
                <w:sz w:val="16"/>
                <w:szCs w:val="16"/>
              </w:rPr>
              <w:t>¾</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8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9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modaal</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¾</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¾</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¾</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i/>
                <w:iCs/>
                <w:color w:val="000000"/>
                <w:sz w:val="16"/>
                <w:szCs w:val="16"/>
              </w:rPr>
            </w:pPr>
            <w:r w:rsidRPr="0054293F">
              <w:rPr>
                <w:i/>
                <w:iCs/>
                <w:color w:val="000000"/>
                <w:sz w:val="16"/>
                <w:szCs w:val="16"/>
              </w:rPr>
              <w:t>Inactieven: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Sociale minima</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paar met kinderen</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-4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alleenstaande</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-4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¾</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½</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alleenstaande ouder</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½</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½</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¾</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AOW (alleenstaand)</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(alleen) AOW</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0    </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AOW +10000</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¼</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-6 </w:t>
            </w:r>
            <w:r>
              <w:rPr>
                <w:sz w:val="16"/>
                <w:szCs w:val="16"/>
              </w:rPr>
              <w:t>¼</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¾</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rPr>
                <w:color w:val="000000"/>
                <w:sz w:val="16"/>
                <w:szCs w:val="16"/>
              </w:rPr>
            </w:pPr>
            <w:r w:rsidRPr="0054293F">
              <w:rPr>
                <w:color w:val="000000"/>
                <w:sz w:val="16"/>
                <w:szCs w:val="16"/>
              </w:rPr>
              <w:t> </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rPr>
                <w:b/>
                <w:bCs/>
                <w:color w:val="000000"/>
                <w:sz w:val="16"/>
                <w:szCs w:val="16"/>
              </w:rPr>
            </w:pPr>
            <w:r w:rsidRPr="0054293F">
              <w:rPr>
                <w:b/>
                <w:bCs/>
                <w:color w:val="000000"/>
                <w:sz w:val="16"/>
                <w:szCs w:val="16"/>
              </w:rPr>
              <w:t>AOW (paar)</w:t>
            </w:r>
          </w:p>
        </w:tc>
        <w:tc>
          <w:tcPr>
            <w:tcW w:w="960"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960" w:type="dxa"/>
            <w:tcBorders>
              <w:top w:val="nil"/>
              <w:left w:val="nil"/>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120" w:type="dxa"/>
            <w:tcBorders>
              <w:top w:val="nil"/>
              <w:left w:val="single" w:color="auto" w:sz="4" w:space="0"/>
              <w:bottom w:val="nil"/>
              <w:right w:val="nil"/>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207"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c>
          <w:tcPr>
            <w:tcW w:w="1354" w:type="dxa"/>
            <w:tcBorders>
              <w:top w:val="nil"/>
              <w:left w:val="nil"/>
              <w:bottom w:val="nil"/>
              <w:right w:val="single" w:color="auto" w:sz="4" w:space="0"/>
            </w:tcBorders>
            <w:shd w:val="clear" w:color="000000" w:fill="C0C0C0"/>
            <w:noWrap/>
            <w:vAlign w:val="bottom"/>
          </w:tcPr>
          <w:p w:rsidRPr="0054293F" w:rsidR="00870DF8" w:rsidP="00E640E6" w:rsidRDefault="00870DF8">
            <w:pPr>
              <w:spacing w:line="240" w:lineRule="auto"/>
              <w:jc w:val="center"/>
              <w:rPr>
                <w:sz w:val="16"/>
                <w:szCs w:val="16"/>
              </w:rPr>
            </w:pPr>
            <w:r w:rsidRPr="0054293F">
              <w:rPr>
                <w:sz w:val="16"/>
                <w:szCs w:val="16"/>
              </w:rPr>
              <w:t> </w:t>
            </w:r>
          </w:p>
        </w:tc>
      </w:tr>
      <w:tr w:rsidRPr="0054293F" w:rsidR="00870DF8" w:rsidTr="00E640E6">
        <w:trPr>
          <w:trHeight w:val="20"/>
        </w:trPr>
        <w:tc>
          <w:tcPr>
            <w:tcW w:w="3760" w:type="dxa"/>
            <w:tcBorders>
              <w:top w:val="nil"/>
              <w:left w:val="single" w:color="auto" w:sz="4" w:space="0"/>
              <w:bottom w:val="nil"/>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(alleen) AOW</w:t>
            </w:r>
          </w:p>
        </w:tc>
        <w:tc>
          <w:tcPr>
            <w:tcW w:w="960"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c>
          <w:tcPr>
            <w:tcW w:w="960" w:type="dxa"/>
            <w:tcBorders>
              <w:top w:val="nil"/>
              <w:left w:val="nil"/>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½</w:t>
            </w:r>
          </w:p>
        </w:tc>
        <w:tc>
          <w:tcPr>
            <w:tcW w:w="1120" w:type="dxa"/>
            <w:tcBorders>
              <w:top w:val="nil"/>
              <w:left w:val="single" w:color="auto" w:sz="4" w:space="0"/>
              <w:bottom w:val="nil"/>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207"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1 </w:t>
            </w:r>
            <w:r>
              <w:rPr>
                <w:sz w:val="16"/>
                <w:szCs w:val="16"/>
              </w:rPr>
              <w:t>¼</w:t>
            </w:r>
          </w:p>
        </w:tc>
        <w:tc>
          <w:tcPr>
            <w:tcW w:w="1354" w:type="dxa"/>
            <w:tcBorders>
              <w:top w:val="nil"/>
              <w:left w:val="nil"/>
              <w:bottom w:val="nil"/>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¾</w:t>
            </w:r>
          </w:p>
        </w:tc>
      </w:tr>
      <w:tr w:rsidRPr="0054293F" w:rsidR="00870DF8" w:rsidTr="00E640E6">
        <w:trPr>
          <w:trHeight w:val="20"/>
        </w:trPr>
        <w:tc>
          <w:tcPr>
            <w:tcW w:w="3760" w:type="dxa"/>
            <w:tcBorders>
              <w:top w:val="nil"/>
              <w:left w:val="single" w:color="auto" w:sz="4" w:space="0"/>
              <w:bottom w:val="single" w:color="auto" w:sz="4" w:space="0"/>
              <w:right w:val="nil"/>
            </w:tcBorders>
            <w:noWrap/>
            <w:vAlign w:val="bottom"/>
          </w:tcPr>
          <w:p w:rsidRPr="0054293F" w:rsidR="00870DF8" w:rsidP="00E640E6" w:rsidRDefault="00870DF8">
            <w:pPr>
              <w:spacing w:line="240" w:lineRule="auto"/>
              <w:ind w:firstLine="160" w:firstLineChars="100"/>
              <w:rPr>
                <w:color w:val="000000"/>
                <w:sz w:val="16"/>
                <w:szCs w:val="16"/>
              </w:rPr>
            </w:pPr>
            <w:r w:rsidRPr="0054293F">
              <w:rPr>
                <w:color w:val="000000"/>
                <w:sz w:val="16"/>
                <w:szCs w:val="16"/>
              </w:rPr>
              <w:t>AOW +10000</w:t>
            </w:r>
          </w:p>
        </w:tc>
        <w:tc>
          <w:tcPr>
            <w:tcW w:w="960" w:type="dxa"/>
            <w:tcBorders>
              <w:top w:val="nil"/>
              <w:left w:val="nil"/>
              <w:bottom w:val="single" w:color="auto" w:sz="4" w:space="0"/>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¾</w:t>
            </w:r>
          </w:p>
        </w:tc>
        <w:tc>
          <w:tcPr>
            <w:tcW w:w="960" w:type="dxa"/>
            <w:tcBorders>
              <w:top w:val="nil"/>
              <w:left w:val="nil"/>
              <w:bottom w:val="single" w:color="auto" w:sz="4" w:space="0"/>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-3 </w:t>
            </w:r>
            <w:r>
              <w:rPr>
                <w:sz w:val="16"/>
                <w:szCs w:val="16"/>
              </w:rPr>
              <w:t>¼</w:t>
            </w:r>
          </w:p>
        </w:tc>
        <w:tc>
          <w:tcPr>
            <w:tcW w:w="1120" w:type="dxa"/>
            <w:tcBorders>
              <w:top w:val="nil"/>
              <w:left w:val="single" w:color="auto" w:sz="4" w:space="0"/>
              <w:bottom w:val="single" w:color="auto" w:sz="4" w:space="0"/>
              <w:right w:val="nil"/>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 </w:t>
            </w:r>
            <w:r>
              <w:rPr>
                <w:sz w:val="16"/>
                <w:szCs w:val="16"/>
              </w:rPr>
              <w:t>¼</w:t>
            </w:r>
          </w:p>
        </w:tc>
        <w:tc>
          <w:tcPr>
            <w:tcW w:w="1207" w:type="dxa"/>
            <w:tcBorders>
              <w:top w:val="nil"/>
              <w:left w:val="nil"/>
              <w:bottom w:val="single" w:color="auto" w:sz="4" w:space="0"/>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-2 </w:t>
            </w:r>
            <w:r>
              <w:rPr>
                <w:sz w:val="16"/>
                <w:szCs w:val="16"/>
              </w:rPr>
              <w:t>¼</w:t>
            </w:r>
          </w:p>
        </w:tc>
        <w:tc>
          <w:tcPr>
            <w:tcW w:w="1354" w:type="dxa"/>
            <w:tcBorders>
              <w:top w:val="nil"/>
              <w:left w:val="nil"/>
              <w:bottom w:val="single" w:color="auto" w:sz="4" w:space="0"/>
              <w:right w:val="single" w:color="auto" w:sz="4" w:space="0"/>
            </w:tcBorders>
            <w:noWrap/>
            <w:vAlign w:val="bottom"/>
          </w:tcPr>
          <w:p w:rsidRPr="0054293F" w:rsidR="00870DF8" w:rsidP="00E640E6" w:rsidRDefault="00870DF8">
            <w:pPr>
              <w:spacing w:line="240" w:lineRule="auto"/>
              <w:jc w:val="center"/>
              <w:rPr>
                <w:sz w:val="16"/>
                <w:szCs w:val="16"/>
              </w:rPr>
            </w:pPr>
            <w:r w:rsidRPr="0054293F">
              <w:rPr>
                <w:sz w:val="16"/>
                <w:szCs w:val="16"/>
              </w:rPr>
              <w:t xml:space="preserve">-5 </w:t>
            </w:r>
            <w:r>
              <w:rPr>
                <w:sz w:val="16"/>
                <w:szCs w:val="16"/>
              </w:rPr>
              <w:t>¼</w:t>
            </w:r>
          </w:p>
        </w:tc>
      </w:tr>
    </w:tbl>
    <w:p w:rsidR="00870DF8" w:rsidP="00C76B3E" w:rsidRDefault="00870DF8">
      <w:pPr>
        <w:spacing w:line="240" w:lineRule="exact"/>
        <w:rPr>
          <w:szCs w:val="18"/>
        </w:rPr>
      </w:pPr>
    </w:p>
    <w:p w:rsidRPr="00C660CF" w:rsidR="00870DF8" w:rsidP="00C76B3E" w:rsidRDefault="00870DF8">
      <w:pPr>
        <w:spacing w:line="240" w:lineRule="exact"/>
        <w:rPr>
          <w:b/>
          <w:szCs w:val="18"/>
        </w:rPr>
      </w:pPr>
      <w:r w:rsidRPr="00C660CF">
        <w:rPr>
          <w:b/>
          <w:szCs w:val="18"/>
        </w:rPr>
        <w:t>Beoordeling</w:t>
      </w:r>
      <w:r>
        <w:rPr>
          <w:b/>
          <w:szCs w:val="18"/>
        </w:rPr>
        <w:t xml:space="preserve"> aanpassing</w:t>
      </w:r>
    </w:p>
    <w:p w:rsidR="00870DF8" w:rsidP="00C76B3E" w:rsidRDefault="00870DF8">
      <w:pPr>
        <w:spacing w:line="240" w:lineRule="exact"/>
        <w:rPr>
          <w:i/>
          <w:szCs w:val="18"/>
        </w:rPr>
      </w:pPr>
    </w:p>
    <w:p w:rsidRPr="000B5C2D" w:rsidR="00870DF8" w:rsidP="00C76B3E" w:rsidRDefault="00870DF8">
      <w:pPr>
        <w:pStyle w:val="ListParagraph"/>
        <w:numPr>
          <w:ilvl w:val="0"/>
          <w:numId w:val="4"/>
        </w:numPr>
        <w:spacing w:after="0" w:line="240" w:lineRule="exact"/>
        <w:rPr>
          <w:rFonts w:ascii="Verdana" w:hAnsi="Verdana"/>
          <w:sz w:val="18"/>
          <w:szCs w:val="18"/>
        </w:rPr>
      </w:pPr>
      <w:r>
        <w:rPr>
          <w:rFonts w:ascii="Verdana" w:hAnsi="Verdana"/>
          <w:sz w:val="18"/>
          <w:szCs w:val="18"/>
        </w:rPr>
        <w:t>Het afzien van de nieuwe zorgpremie heeft voor</w:t>
      </w:r>
      <w:r w:rsidRPr="000B5C2D">
        <w:rPr>
          <w:rFonts w:ascii="Verdana" w:hAnsi="Verdana"/>
          <w:sz w:val="18"/>
          <w:szCs w:val="18"/>
        </w:rPr>
        <w:t xml:space="preserve"> lage inkomens </w:t>
      </w:r>
      <w:r>
        <w:rPr>
          <w:rFonts w:ascii="Verdana" w:hAnsi="Verdana"/>
          <w:sz w:val="18"/>
          <w:szCs w:val="18"/>
        </w:rPr>
        <w:t>positieve gevolgen. In de jaren 2014-2017 groeit in tegenstelling tot het RA de zorgtoeslag mee met de stijging van de premie. Dit is gunstig voor huishoudens met zorgtoeslag.</w:t>
      </w:r>
      <w:r w:rsidRPr="000B5C2D">
        <w:rPr>
          <w:rFonts w:ascii="Verdana" w:hAnsi="Verdana"/>
          <w:sz w:val="18"/>
          <w:szCs w:val="18"/>
        </w:rPr>
        <w:t xml:space="preserve"> Lage inkomens hebben </w:t>
      </w:r>
      <w:r>
        <w:rPr>
          <w:rFonts w:ascii="Verdana" w:hAnsi="Verdana"/>
          <w:sz w:val="18"/>
          <w:szCs w:val="18"/>
        </w:rPr>
        <w:t xml:space="preserve">bovendien </w:t>
      </w:r>
      <w:r w:rsidRPr="000B5C2D">
        <w:rPr>
          <w:rFonts w:ascii="Verdana" w:hAnsi="Verdana"/>
          <w:sz w:val="18"/>
          <w:szCs w:val="18"/>
        </w:rPr>
        <w:t xml:space="preserve">minder last van </w:t>
      </w:r>
      <w:r w:rsidRPr="001763A8">
        <w:rPr>
          <w:rFonts w:ascii="Verdana" w:hAnsi="Verdana"/>
          <w:sz w:val="18"/>
          <w:szCs w:val="18"/>
        </w:rPr>
        <w:t>het afbouwen van de heffingskortingen en</w:t>
      </w:r>
      <w:r>
        <w:rPr>
          <w:rFonts w:ascii="Verdana" w:hAnsi="Verdana"/>
          <w:sz w:val="18"/>
          <w:szCs w:val="18"/>
        </w:rPr>
        <w:t xml:space="preserve"> profiteren van de hogere heffingskortingen</w:t>
      </w:r>
      <w:r w:rsidRPr="000B5C2D">
        <w:rPr>
          <w:rFonts w:ascii="Verdana" w:hAnsi="Verdana"/>
          <w:sz w:val="18"/>
          <w:szCs w:val="18"/>
        </w:rPr>
        <w:t>.</w:t>
      </w:r>
      <w:r>
        <w:rPr>
          <w:rFonts w:ascii="Verdana" w:hAnsi="Verdana"/>
          <w:sz w:val="18"/>
          <w:szCs w:val="18"/>
        </w:rPr>
        <w:t xml:space="preserve"> Zij gaan er dus op vooruit ten opzichte van het RA.</w:t>
      </w:r>
    </w:p>
    <w:p w:rsidR="00870DF8" w:rsidP="00C76B3E" w:rsidRDefault="00870DF8">
      <w:pPr>
        <w:pStyle w:val="ListParagraph"/>
        <w:numPr>
          <w:ilvl w:val="0"/>
          <w:numId w:val="4"/>
        </w:numPr>
        <w:spacing w:after="0" w:line="240" w:lineRule="exact"/>
        <w:rPr>
          <w:rFonts w:ascii="Verdana" w:hAnsi="Verdana"/>
          <w:sz w:val="18"/>
          <w:szCs w:val="18"/>
        </w:rPr>
      </w:pPr>
      <w:r w:rsidRPr="000B5C2D">
        <w:rPr>
          <w:rFonts w:ascii="Verdana" w:hAnsi="Verdana"/>
          <w:sz w:val="18"/>
          <w:szCs w:val="18"/>
        </w:rPr>
        <w:t>Veel tweeverdieners profiteerden juist sterk van de nieuwe zorgpremie en gaan er daardoor minder op vooruit</w:t>
      </w:r>
      <w:r>
        <w:rPr>
          <w:rFonts w:ascii="Verdana" w:hAnsi="Verdana"/>
          <w:sz w:val="18"/>
          <w:szCs w:val="18"/>
        </w:rPr>
        <w:t xml:space="preserve"> dan in het RA</w:t>
      </w:r>
      <w:r w:rsidRPr="000B5C2D">
        <w:rPr>
          <w:rFonts w:ascii="Verdana" w:hAnsi="Verdana"/>
          <w:sz w:val="18"/>
          <w:szCs w:val="18"/>
        </w:rPr>
        <w:t xml:space="preserve">. </w:t>
      </w:r>
      <w:r>
        <w:rPr>
          <w:rFonts w:ascii="Verdana" w:hAnsi="Verdana"/>
          <w:sz w:val="18"/>
          <w:szCs w:val="18"/>
        </w:rPr>
        <w:t>Dit geldt met name voor huishoudens met een gezamenlijk inkomen beneden 2 keer modaal.</w:t>
      </w:r>
    </w:p>
    <w:p w:rsidR="00870DF8" w:rsidP="00C76B3E" w:rsidRDefault="00870DF8">
      <w:pPr>
        <w:pStyle w:val="ListParagraph"/>
        <w:numPr>
          <w:ilvl w:val="0"/>
          <w:numId w:val="4"/>
        </w:numPr>
        <w:spacing w:after="0" w:line="240" w:lineRule="exact"/>
        <w:rPr>
          <w:rFonts w:ascii="Verdana" w:hAnsi="Verdana"/>
          <w:sz w:val="18"/>
          <w:szCs w:val="18"/>
        </w:rPr>
      </w:pPr>
      <w:r w:rsidRPr="000B5C2D">
        <w:rPr>
          <w:rFonts w:ascii="Verdana" w:hAnsi="Verdana"/>
          <w:sz w:val="18"/>
          <w:szCs w:val="18"/>
        </w:rPr>
        <w:t xml:space="preserve">Per saldo is het wegvallen van de </w:t>
      </w:r>
      <w:r>
        <w:rPr>
          <w:rFonts w:ascii="Verdana" w:hAnsi="Verdana"/>
          <w:sz w:val="18"/>
          <w:szCs w:val="18"/>
        </w:rPr>
        <w:t>IAP</w:t>
      </w:r>
      <w:r w:rsidRPr="000B5C2D">
        <w:rPr>
          <w:rFonts w:ascii="Verdana" w:hAnsi="Verdana"/>
          <w:sz w:val="18"/>
          <w:szCs w:val="18"/>
        </w:rPr>
        <w:t xml:space="preserve"> voor de meeste hoge inkomens gunstiger</w:t>
      </w:r>
      <w:r>
        <w:rPr>
          <w:rFonts w:ascii="Verdana" w:hAnsi="Verdana"/>
          <w:sz w:val="18"/>
          <w:szCs w:val="18"/>
        </w:rPr>
        <w:t xml:space="preserve"> </w:t>
      </w:r>
      <w:r w:rsidRPr="000B5C2D">
        <w:rPr>
          <w:rFonts w:ascii="Verdana" w:hAnsi="Verdana"/>
          <w:sz w:val="18"/>
          <w:szCs w:val="18"/>
        </w:rPr>
        <w:t xml:space="preserve">dan </w:t>
      </w:r>
      <w:r>
        <w:rPr>
          <w:rFonts w:ascii="Verdana" w:hAnsi="Verdana"/>
          <w:sz w:val="18"/>
          <w:szCs w:val="18"/>
        </w:rPr>
        <w:t xml:space="preserve">de afbouw van de </w:t>
      </w:r>
      <w:r w:rsidRPr="001763A8">
        <w:rPr>
          <w:rFonts w:ascii="Verdana" w:hAnsi="Verdana"/>
          <w:sz w:val="18"/>
          <w:szCs w:val="18"/>
        </w:rPr>
        <w:t>arbeidskorting en de algemene heffingskorting die</w:t>
      </w:r>
      <w:r w:rsidRPr="000B5C2D">
        <w:rPr>
          <w:rFonts w:ascii="Verdana" w:hAnsi="Verdana"/>
          <w:sz w:val="18"/>
          <w:szCs w:val="18"/>
        </w:rPr>
        <w:t xml:space="preserve"> daar tegenoverstaan.</w:t>
      </w:r>
      <w:r>
        <w:rPr>
          <w:rFonts w:ascii="Verdana" w:hAnsi="Verdana"/>
          <w:sz w:val="18"/>
          <w:szCs w:val="18"/>
        </w:rPr>
        <w:t xml:space="preserve"> Voor hen is de aanpassing dus een verbetering ten opzichte van het Regeerakkoord</w:t>
      </w:r>
      <w:r w:rsidRPr="000B5C2D">
        <w:rPr>
          <w:rFonts w:ascii="Verdana" w:hAnsi="Verdana"/>
          <w:sz w:val="18"/>
          <w:szCs w:val="18"/>
        </w:rPr>
        <w:t xml:space="preserve">.  </w:t>
      </w:r>
    </w:p>
    <w:p w:rsidRPr="00866119" w:rsidR="00870DF8" w:rsidP="00C76B3E" w:rsidRDefault="00870DF8">
      <w:pPr>
        <w:pStyle w:val="ListParagraph"/>
        <w:numPr>
          <w:ilvl w:val="0"/>
          <w:numId w:val="4"/>
        </w:numPr>
        <w:spacing w:line="240" w:lineRule="exact"/>
        <w:rPr>
          <w:b/>
          <w:szCs w:val="18"/>
        </w:rPr>
      </w:pPr>
      <w:r w:rsidRPr="00866119">
        <w:rPr>
          <w:rFonts w:ascii="Verdana" w:hAnsi="Verdana"/>
          <w:sz w:val="18"/>
          <w:szCs w:val="18"/>
        </w:rPr>
        <w:t>De verlenging van de derde schijf is gunstig voor inkomens rond twee keer modaal en ongunstig voor inkomens daarboven.</w:t>
      </w:r>
      <w:r w:rsidRPr="00866119">
        <w:rPr>
          <w:b/>
          <w:szCs w:val="18"/>
        </w:rPr>
        <w:br w:type="page"/>
      </w:r>
    </w:p>
    <w:p w:rsidRPr="00F245CF" w:rsidR="00870DF8" w:rsidP="00C76B3E" w:rsidRDefault="00870DF8">
      <w:pPr>
        <w:spacing w:line="240" w:lineRule="exact"/>
        <w:rPr>
          <w:b/>
          <w:szCs w:val="18"/>
        </w:rPr>
      </w:pPr>
      <w:r w:rsidRPr="00F245CF">
        <w:rPr>
          <w:b/>
          <w:szCs w:val="18"/>
        </w:rPr>
        <w:t>Medianen</w:t>
      </w:r>
    </w:p>
    <w:p w:rsidR="00870DF8" w:rsidP="00C76B3E" w:rsidRDefault="00870DF8">
      <w:pPr>
        <w:spacing w:line="240" w:lineRule="exact"/>
        <w:rPr>
          <w:szCs w:val="18"/>
        </w:rPr>
      </w:pPr>
      <w:r>
        <w:rPr>
          <w:szCs w:val="18"/>
        </w:rPr>
        <w:t>Figuur 1 laat de invloed van het pakket aan maatregelen zien op de mediane koopkracht. Het betreft de inkomenseffecten (exclusief basispad) gecumuleerd over 2013-2017. Duidelijk is dat de laagste inkomens er op vooruit gaan en dat het negatieve effect van het beleidspakket toeneemt met het inkomen.</w:t>
      </w:r>
    </w:p>
    <w:p w:rsidR="00870DF8" w:rsidP="00C76B3E" w:rsidRDefault="00870DF8">
      <w:pPr>
        <w:spacing w:line="240" w:lineRule="exact"/>
        <w:rPr>
          <w:szCs w:val="18"/>
        </w:rPr>
      </w:pPr>
    </w:p>
    <w:p w:rsidRPr="00154B43" w:rsidR="00870DF8" w:rsidP="00154B43" w:rsidRDefault="00870DF8">
      <w:pPr>
        <w:pStyle w:val="Default"/>
        <w:rPr>
          <w:rFonts w:ascii="Verdana" w:hAnsi="Verdana" w:cs="Times New Roman"/>
          <w:color w:val="auto"/>
          <w:sz w:val="18"/>
          <w:szCs w:val="18"/>
          <w:lang w:eastAsia="nl-NL"/>
        </w:rPr>
      </w:pPr>
      <w:r w:rsidRPr="00154B43">
        <w:rPr>
          <w:rFonts w:ascii="Verdana" w:hAnsi="Verdana" w:cs="Times New Roman"/>
          <w:color w:val="auto"/>
          <w:sz w:val="18"/>
          <w:szCs w:val="18"/>
          <w:lang w:eastAsia="nl-NL"/>
        </w:rPr>
        <w:t xml:space="preserve">Figuur 1: Mediane koopkracht beleidspakket (excl. basispad) </w:t>
      </w:r>
    </w:p>
    <w:p w:rsidRPr="00154B43" w:rsidR="00870DF8" w:rsidP="00154B43" w:rsidRDefault="00870DF8">
      <w:pPr>
        <w:spacing w:line="240" w:lineRule="exact"/>
        <w:rPr>
          <w:szCs w:val="18"/>
        </w:rPr>
      </w:pPr>
      <w:r w:rsidRPr="00154B43">
        <w:rPr>
          <w:szCs w:val="18"/>
        </w:rPr>
        <w:t>naar inkomensgroep, gecumuleerd voor 2013-2017</w:t>
      </w:r>
    </w:p>
    <w:p w:rsidR="00870DF8" w:rsidRDefault="00870DF8">
      <w:pPr>
        <w:spacing w:after="200" w:line="276" w:lineRule="auto"/>
        <w:rPr>
          <w:noProof/>
          <w:szCs w:val="18"/>
        </w:rPr>
      </w:pPr>
      <w:r w:rsidRPr="00691B80">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ek 4" style="width:455.25pt;height:297pt;visibility:visible" o:spid="_x0000_i1025" type="#_x0000_t75"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Mj4b3QAAAAUBAAAPAAAAZHJzL2Rvd25y&#10;ZXYueG1sTI9PS8NAEMXvgt9hGcGb3W0x2sZsigQE/1DQGsTjNDsmwexs2N228du7etHLwOM93vtN&#10;sZ7sIA7kQ+9Yw3ymQBA3zvTcaqhf7y6WIEJENjg4Jg1fFGBdnp4UmBt35Bc6bGMrUgmHHDV0MY65&#10;lKHpyGKYuZE4eR/OW4xJ+lYaj8dUbge5UOpKWuw5LXQ4UtVR87ndWw1PVNdKXj9n4/v922LzsERf&#10;VY9an59NtzcgIk3xLww/+AkdysS0c3s2QQwa0iPx9yZvNVcZiJ2GbHWpQJaF/E9ffg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">
            <v:imagedata cropbottom="-33f" o:title="" r:id="rId7"/>
            <o:lock v:ext="edit" aspectratio="f"/>
          </v:shape>
        </w:pict>
      </w:r>
      <w:r w:rsidRPr="00154B43">
        <w:rPr>
          <w:noProof/>
        </w:rPr>
        <w:t xml:space="preserve"> </w:t>
      </w:r>
      <w:r>
        <w:rPr>
          <w:noProof/>
        </w:rPr>
        <w:t>Bron: CPB Notitie Regeer Akkoord</w:t>
      </w:r>
      <w:r w:rsidRPr="00154B43">
        <w:rPr>
          <w:noProof/>
        </w:rPr>
        <w:t xml:space="preserve"> </w:t>
      </w:r>
    </w:p>
    <w:p w:rsidR="00870DF8" w:rsidRDefault="00870DF8">
      <w:pPr>
        <w:spacing w:after="200" w:line="276" w:lineRule="auto"/>
        <w:rPr>
          <w:b/>
          <w:noProof/>
          <w:szCs w:val="18"/>
        </w:rPr>
      </w:pPr>
      <w:r>
        <w:rPr>
          <w:b/>
          <w:noProof/>
          <w:szCs w:val="18"/>
        </w:rPr>
        <w:br w:type="page"/>
      </w:r>
    </w:p>
    <w:p w:rsidR="00870DF8" w:rsidP="00C76B3E" w:rsidRDefault="00870DF8">
      <w:pPr>
        <w:spacing w:line="240" w:lineRule="exact"/>
        <w:rPr>
          <w:b/>
          <w:noProof/>
          <w:szCs w:val="18"/>
        </w:rPr>
      </w:pPr>
      <w:r>
        <w:rPr>
          <w:b/>
          <w:noProof/>
          <w:szCs w:val="18"/>
        </w:rPr>
        <w:t>Mediane m</w:t>
      </w:r>
      <w:r w:rsidRPr="00421C9E">
        <w:rPr>
          <w:b/>
          <w:noProof/>
          <w:szCs w:val="18"/>
        </w:rPr>
        <w:t>arginale druk</w:t>
      </w:r>
    </w:p>
    <w:p w:rsidR="00870DF8" w:rsidP="00C76B3E" w:rsidRDefault="00870DF8">
      <w:pPr>
        <w:spacing w:line="240" w:lineRule="exact"/>
        <w:rPr>
          <w:szCs w:val="18"/>
        </w:rPr>
      </w:pPr>
      <w:r>
        <w:rPr>
          <w:szCs w:val="18"/>
        </w:rPr>
        <w:t>In figuur 2 wordt de mediane marginale druk van werknemers in het RA en na de laatste aanpassing vergeleken met die bij ongewijzigd beleid.</w:t>
      </w:r>
    </w:p>
    <w:p w:rsidRPr="00C576E9" w:rsidR="00870DF8" w:rsidP="00C76B3E" w:rsidRDefault="00870DF8">
      <w:pPr>
        <w:spacing w:line="240" w:lineRule="exact"/>
        <w:rPr>
          <w:i/>
          <w:szCs w:val="18"/>
        </w:rPr>
      </w:pPr>
      <w:r w:rsidRPr="00C576E9">
        <w:rPr>
          <w:i/>
          <w:szCs w:val="18"/>
        </w:rPr>
        <w:t>RA</w:t>
      </w:r>
    </w:p>
    <w:p w:rsidR="00870DF8" w:rsidP="00C76B3E" w:rsidRDefault="00870DF8">
      <w:pPr>
        <w:pStyle w:val="ListParagraph"/>
        <w:numPr>
          <w:ilvl w:val="0"/>
          <w:numId w:val="9"/>
        </w:numPr>
        <w:spacing w:line="240" w:lineRule="exact"/>
        <w:rPr>
          <w:rFonts w:ascii="Verdana" w:hAnsi="Verdana"/>
          <w:sz w:val="18"/>
          <w:szCs w:val="18"/>
        </w:rPr>
      </w:pPr>
      <w:r w:rsidRPr="000E5483">
        <w:rPr>
          <w:rFonts w:ascii="Verdana" w:hAnsi="Verdana"/>
          <w:sz w:val="18"/>
          <w:szCs w:val="18"/>
        </w:rPr>
        <w:t>Bi</w:t>
      </w:r>
      <w:r>
        <w:rPr>
          <w:rFonts w:ascii="Verdana" w:hAnsi="Verdana"/>
          <w:sz w:val="18"/>
          <w:szCs w:val="18"/>
        </w:rPr>
        <w:t>j lage inkomens wordt de lagere marginale druk in het RA veroorzaakt door de verhoging van de arbeidskorting die</w:t>
      </w:r>
      <w:r w:rsidRPr="000E5483">
        <w:rPr>
          <w:rFonts w:ascii="Verdana" w:hAnsi="Verdana"/>
          <w:sz w:val="18"/>
          <w:szCs w:val="18"/>
        </w:rPr>
        <w:t xml:space="preserve"> </w:t>
      </w:r>
      <w:r>
        <w:rPr>
          <w:rFonts w:ascii="Verdana" w:hAnsi="Verdana"/>
          <w:sz w:val="18"/>
          <w:szCs w:val="18"/>
        </w:rPr>
        <w:t>opbouwt tot het maximum bij WML.</w:t>
      </w:r>
    </w:p>
    <w:p w:rsidR="00870DF8" w:rsidP="00C76B3E" w:rsidRDefault="00870DF8">
      <w:pPr>
        <w:pStyle w:val="ListParagraph"/>
        <w:numPr>
          <w:ilvl w:val="0"/>
          <w:numId w:val="9"/>
        </w:numPr>
        <w:spacing w:line="240" w:lineRule="exact"/>
        <w:rPr>
          <w:rFonts w:ascii="Verdana" w:hAnsi="Verdana"/>
          <w:sz w:val="18"/>
          <w:szCs w:val="18"/>
        </w:rPr>
      </w:pPr>
      <w:r>
        <w:rPr>
          <w:rFonts w:ascii="Verdana" w:hAnsi="Verdana"/>
          <w:sz w:val="18"/>
          <w:szCs w:val="18"/>
        </w:rPr>
        <w:t>Voor inkomens tot 50.000 is de verhoging van de marginale druk in het RA het saldo van het afschaffen van de zorgtoeslag, de lagere belastingtarieven en de introductie van de IAP.</w:t>
      </w:r>
    </w:p>
    <w:p w:rsidR="00870DF8" w:rsidP="00C76B3E" w:rsidRDefault="00870DF8">
      <w:pPr>
        <w:pStyle w:val="ListParagraph"/>
        <w:numPr>
          <w:ilvl w:val="0"/>
          <w:numId w:val="9"/>
        </w:numPr>
        <w:spacing w:line="240" w:lineRule="exact"/>
        <w:rPr>
          <w:rFonts w:ascii="Verdana" w:hAnsi="Verdana"/>
          <w:sz w:val="18"/>
          <w:szCs w:val="18"/>
        </w:rPr>
      </w:pPr>
      <w:r>
        <w:rPr>
          <w:rFonts w:ascii="Verdana" w:hAnsi="Verdana"/>
          <w:sz w:val="18"/>
          <w:szCs w:val="18"/>
        </w:rPr>
        <w:t>De marginale druk in het RA is maximaal bij €70.000. Hier is sprake van een optelsom van het toptarief in de 4</w:t>
      </w:r>
      <w:r w:rsidRPr="000E5483">
        <w:rPr>
          <w:rFonts w:ascii="Verdana" w:hAnsi="Verdana"/>
          <w:sz w:val="18"/>
          <w:szCs w:val="18"/>
          <w:vertAlign w:val="superscript"/>
        </w:rPr>
        <w:t>e</w:t>
      </w:r>
      <w:r>
        <w:rPr>
          <w:rFonts w:ascii="Verdana" w:hAnsi="Verdana"/>
          <w:sz w:val="18"/>
          <w:szCs w:val="18"/>
        </w:rPr>
        <w:t xml:space="preserve"> schijf, de afbouw van de arbeidskorting en premie IAP die doorloopt tot een premiegrens van €74.000.</w:t>
      </w:r>
    </w:p>
    <w:p w:rsidRPr="00C576E9" w:rsidR="00870DF8" w:rsidP="00C76B3E" w:rsidRDefault="00870DF8">
      <w:pPr>
        <w:pStyle w:val="ListParagraph"/>
        <w:spacing w:line="240" w:lineRule="exact"/>
        <w:ind w:left="0"/>
        <w:rPr>
          <w:rFonts w:ascii="Verdana" w:hAnsi="Verdana"/>
          <w:i/>
          <w:sz w:val="18"/>
          <w:szCs w:val="18"/>
        </w:rPr>
      </w:pPr>
      <w:r>
        <w:rPr>
          <w:rFonts w:ascii="Verdana" w:hAnsi="Verdana"/>
          <w:i/>
          <w:sz w:val="18"/>
          <w:szCs w:val="18"/>
        </w:rPr>
        <w:t>Aanpassing</w:t>
      </w:r>
    </w:p>
    <w:p w:rsidR="00870DF8" w:rsidP="00C76B3E" w:rsidRDefault="00870DF8">
      <w:pPr>
        <w:pStyle w:val="ListParagraph"/>
        <w:numPr>
          <w:ilvl w:val="0"/>
          <w:numId w:val="10"/>
        </w:numPr>
        <w:spacing w:line="240" w:lineRule="exact"/>
        <w:rPr>
          <w:rFonts w:ascii="Verdana" w:hAnsi="Verdana"/>
          <w:sz w:val="18"/>
          <w:szCs w:val="18"/>
        </w:rPr>
      </w:pPr>
      <w:r>
        <w:rPr>
          <w:rFonts w:ascii="Verdana" w:hAnsi="Verdana"/>
          <w:sz w:val="18"/>
          <w:szCs w:val="18"/>
        </w:rPr>
        <w:t xml:space="preserve">In het nieuwe beeld is de marginale druk hoger dan bij het RA op het traject tussen minimum </w:t>
      </w:r>
      <w:r w:rsidRPr="001763A8">
        <w:rPr>
          <w:rFonts w:ascii="Verdana" w:hAnsi="Verdana"/>
          <w:sz w:val="18"/>
          <w:szCs w:val="18"/>
        </w:rPr>
        <w:t>en 1½ modaal. Dit is te wijten aan het blijven bestaan van de zorgtoeslag en de afbouw van de algemene heffingskorting met 3%. Het wegvallen van IAP biedt onvoldoende</w:t>
      </w:r>
      <w:r>
        <w:rPr>
          <w:rFonts w:ascii="Verdana" w:hAnsi="Verdana"/>
          <w:sz w:val="18"/>
          <w:szCs w:val="18"/>
        </w:rPr>
        <w:t xml:space="preserve"> verlichting. </w:t>
      </w:r>
    </w:p>
    <w:p w:rsidRPr="00BB77EE" w:rsidR="00870DF8" w:rsidP="00C76B3E" w:rsidRDefault="00870DF8">
      <w:pPr>
        <w:pStyle w:val="ListParagraph"/>
        <w:numPr>
          <w:ilvl w:val="0"/>
          <w:numId w:val="10"/>
        </w:numPr>
        <w:spacing w:line="240" w:lineRule="exact"/>
        <w:rPr>
          <w:b/>
          <w:sz w:val="16"/>
          <w:szCs w:val="16"/>
        </w:rPr>
      </w:pPr>
      <w:r w:rsidRPr="001763A8">
        <w:rPr>
          <w:rFonts w:ascii="Verdana" w:hAnsi="Verdana"/>
          <w:sz w:val="18"/>
          <w:szCs w:val="18"/>
        </w:rPr>
        <w:t>Bij de middeninkomens is het negatieve effect van de afbouw van de algemene heffingskorting kleiner dan het positieve effect van het wegvallen van de IAP. Inkomens vanaf €70.000</w:t>
      </w:r>
      <w:r w:rsidRPr="00FA4AA1">
        <w:rPr>
          <w:rFonts w:ascii="Verdana" w:hAnsi="Verdana"/>
          <w:sz w:val="18"/>
          <w:szCs w:val="18"/>
        </w:rPr>
        <w:t xml:space="preserve"> krijgen te maken met de verdere afbouw van de arbeidskorting– wat tot een hogere marginale druk leidt. Bij inkomens vanaf </w:t>
      </w:r>
      <w:r>
        <w:rPr>
          <w:rFonts w:ascii="Verdana" w:hAnsi="Verdana"/>
          <w:sz w:val="18"/>
          <w:szCs w:val="18"/>
        </w:rPr>
        <w:t>ruim</w:t>
      </w:r>
      <w:r w:rsidRPr="00FA4AA1">
        <w:rPr>
          <w:rFonts w:ascii="Verdana" w:hAnsi="Verdana"/>
          <w:sz w:val="18"/>
          <w:szCs w:val="18"/>
        </w:rPr>
        <w:t xml:space="preserve"> €1</w:t>
      </w:r>
      <w:r>
        <w:rPr>
          <w:rFonts w:ascii="Verdana" w:hAnsi="Verdana"/>
          <w:sz w:val="18"/>
          <w:szCs w:val="18"/>
        </w:rPr>
        <w:t>1</w:t>
      </w:r>
      <w:r w:rsidRPr="00FA4AA1">
        <w:rPr>
          <w:rFonts w:ascii="Verdana" w:hAnsi="Verdana"/>
          <w:sz w:val="18"/>
          <w:szCs w:val="18"/>
        </w:rPr>
        <w:t>0.000</w:t>
      </w:r>
      <w:r>
        <w:rPr>
          <w:rFonts w:ascii="Verdana" w:hAnsi="Verdana"/>
          <w:sz w:val="18"/>
          <w:szCs w:val="18"/>
        </w:rPr>
        <w:t xml:space="preserve"> </w:t>
      </w:r>
      <w:r w:rsidRPr="00FA4AA1">
        <w:rPr>
          <w:rFonts w:ascii="Verdana" w:hAnsi="Verdana"/>
          <w:sz w:val="18"/>
          <w:szCs w:val="18"/>
        </w:rPr>
        <w:t>is de arbeidskorting volledig afgebouwd en daalt de marginale druk weer naar 52%; het tarief 4</w:t>
      </w:r>
      <w:r w:rsidRPr="00FA4AA1">
        <w:rPr>
          <w:rFonts w:ascii="Verdana" w:hAnsi="Verdana"/>
          <w:sz w:val="18"/>
          <w:szCs w:val="18"/>
          <w:vertAlign w:val="superscript"/>
        </w:rPr>
        <w:t>e</w:t>
      </w:r>
      <w:r w:rsidRPr="00FA4AA1">
        <w:rPr>
          <w:rFonts w:ascii="Verdana" w:hAnsi="Verdana"/>
          <w:sz w:val="18"/>
          <w:szCs w:val="18"/>
        </w:rPr>
        <w:t xml:space="preserve"> schijf. </w:t>
      </w:r>
    </w:p>
    <w:p w:rsidRPr="00C76B3E" w:rsidR="00870DF8" w:rsidP="00C76B3E" w:rsidRDefault="00870DF8">
      <w:pPr>
        <w:spacing w:line="240" w:lineRule="exact"/>
        <w:rPr>
          <w:sz w:val="16"/>
          <w:szCs w:val="16"/>
        </w:rPr>
      </w:pPr>
      <w:r w:rsidRPr="00C76B3E">
        <w:rPr>
          <w:sz w:val="16"/>
          <w:szCs w:val="16"/>
        </w:rPr>
        <w:t>Figuur 2 Vergelijking marginale druk in Basispad, RA en Aanpassing</w:t>
      </w:r>
    </w:p>
    <w:p w:rsidR="00870DF8" w:rsidP="00156933" w:rsidRDefault="00870DF8">
      <w:pPr>
        <w:rPr>
          <w:szCs w:val="18"/>
        </w:rPr>
      </w:pPr>
      <w:r w:rsidRPr="0036509E">
        <w:rPr>
          <w:noProof/>
          <w:szCs w:val="18"/>
        </w:rPr>
        <w:pict>
          <v:shape id="Afbeelding 4" style="width:453.75pt;height:269.25pt;visibility:visible" o:spid="_x0000_i1026" type="#_x0000_t75">
            <v:imagedata cropleft="3581f" croptop="4088f" cropright="-27f" o:title="" r:id="rId8"/>
          </v:shape>
        </w:pict>
      </w:r>
    </w:p>
    <w:p w:rsidR="00870DF8" w:rsidP="001C7B41" w:rsidRDefault="00870DF8">
      <w:pPr>
        <w:rPr>
          <w:b/>
          <w:szCs w:val="18"/>
        </w:rPr>
      </w:pPr>
    </w:p>
    <w:p w:rsidR="00870DF8" w:rsidRDefault="00870DF8">
      <w:pPr>
        <w:spacing w:after="200" w:line="276" w:lineRule="auto"/>
        <w:rPr>
          <w:b/>
          <w:szCs w:val="18"/>
        </w:rPr>
      </w:pPr>
      <w:r>
        <w:rPr>
          <w:b/>
          <w:szCs w:val="18"/>
        </w:rPr>
        <w:br w:type="page"/>
      </w:r>
    </w:p>
    <w:p w:rsidR="00870DF8" w:rsidP="00C76B3E" w:rsidRDefault="00870DF8">
      <w:pPr>
        <w:spacing w:line="240" w:lineRule="exact"/>
        <w:rPr>
          <w:b/>
          <w:szCs w:val="18"/>
        </w:rPr>
      </w:pPr>
      <w:r w:rsidRPr="001C7B41">
        <w:rPr>
          <w:b/>
          <w:szCs w:val="18"/>
        </w:rPr>
        <w:t>Frequentieverdelingen</w:t>
      </w:r>
    </w:p>
    <w:p w:rsidR="00870DF8" w:rsidP="00C76B3E" w:rsidRDefault="00870DF8">
      <w:pPr>
        <w:spacing w:line="240" w:lineRule="exact"/>
        <w:rPr>
          <w:noProof/>
          <w:szCs w:val="18"/>
        </w:rPr>
      </w:pPr>
      <w:r>
        <w:rPr>
          <w:szCs w:val="18"/>
        </w:rPr>
        <w:t>De</w:t>
      </w:r>
      <w:r w:rsidRPr="001C7B41">
        <w:rPr>
          <w:szCs w:val="18"/>
        </w:rPr>
        <w:t xml:space="preserve"> frequentieverdelingen </w:t>
      </w:r>
      <w:r>
        <w:rPr>
          <w:szCs w:val="18"/>
        </w:rPr>
        <w:t xml:space="preserve">laten zien </w:t>
      </w:r>
      <w:r w:rsidRPr="001C7B41">
        <w:rPr>
          <w:szCs w:val="18"/>
        </w:rPr>
        <w:t xml:space="preserve">welk percentage van de huishoudens te maken krijgt met een bepaalde koopkrachtontwikkeling. </w:t>
      </w:r>
    </w:p>
    <w:p w:rsidRPr="009551DE" w:rsidR="00870DF8" w:rsidP="00C76B3E" w:rsidRDefault="00870DF8">
      <w:pPr>
        <w:spacing w:line="240" w:lineRule="exact"/>
        <w:rPr>
          <w:noProof/>
          <w:szCs w:val="18"/>
        </w:rPr>
      </w:pPr>
      <w:r>
        <w:rPr>
          <w:noProof/>
          <w:szCs w:val="18"/>
        </w:rPr>
        <w:t>De aanpassing leidt tot de volgende ontwikkeling in het aantal huishoudens dat er 5% of meer op achteruit gaat:</w:t>
      </w:r>
    </w:p>
    <w:p w:rsidR="00870DF8" w:rsidP="00C76B3E" w:rsidRDefault="00870DF8">
      <w:pPr>
        <w:pStyle w:val="ListParagraph"/>
        <w:numPr>
          <w:ilvl w:val="0"/>
          <w:numId w:val="4"/>
        </w:numPr>
        <w:spacing w:after="0" w:line="240" w:lineRule="exact"/>
        <w:ind w:left="426" w:hanging="284"/>
        <w:rPr>
          <w:rFonts w:ascii="Verdana" w:hAnsi="Verdana"/>
          <w:sz w:val="18"/>
          <w:szCs w:val="18"/>
        </w:rPr>
      </w:pPr>
      <w:r>
        <w:rPr>
          <w:rFonts w:ascii="Verdana" w:hAnsi="Verdana"/>
          <w:sz w:val="18"/>
          <w:szCs w:val="18"/>
        </w:rPr>
        <w:t>Voor de gehele bevolking neemt dit</w:t>
      </w:r>
      <w:r w:rsidRPr="009551DE">
        <w:rPr>
          <w:rFonts w:ascii="Verdana" w:hAnsi="Verdana"/>
          <w:sz w:val="18"/>
          <w:szCs w:val="18"/>
        </w:rPr>
        <w:t xml:space="preserve"> </w:t>
      </w:r>
      <w:r>
        <w:rPr>
          <w:rFonts w:ascii="Verdana" w:hAnsi="Verdana"/>
          <w:sz w:val="18"/>
          <w:szCs w:val="18"/>
        </w:rPr>
        <w:t xml:space="preserve">af </w:t>
      </w:r>
      <w:r w:rsidRPr="009551DE">
        <w:rPr>
          <w:rFonts w:ascii="Verdana" w:hAnsi="Verdana"/>
          <w:sz w:val="18"/>
          <w:szCs w:val="18"/>
        </w:rPr>
        <w:t xml:space="preserve">van 17% in RA tot </w:t>
      </w:r>
      <w:r>
        <w:rPr>
          <w:rFonts w:ascii="Verdana" w:hAnsi="Verdana"/>
          <w:sz w:val="18"/>
          <w:szCs w:val="18"/>
        </w:rPr>
        <w:t>15</w:t>
      </w:r>
      <w:r w:rsidRPr="009551DE">
        <w:rPr>
          <w:rFonts w:ascii="Verdana" w:hAnsi="Verdana"/>
          <w:sz w:val="18"/>
          <w:szCs w:val="18"/>
        </w:rPr>
        <w:t>%</w:t>
      </w:r>
      <w:r w:rsidRPr="001C7B41">
        <w:rPr>
          <w:rFonts w:ascii="Verdana" w:hAnsi="Verdana"/>
          <w:sz w:val="18"/>
          <w:szCs w:val="18"/>
        </w:rPr>
        <w:t>.</w:t>
      </w:r>
      <w:r>
        <w:rPr>
          <w:rFonts w:ascii="Verdana" w:hAnsi="Verdana"/>
          <w:sz w:val="18"/>
          <w:szCs w:val="18"/>
        </w:rPr>
        <w:t xml:space="preserve"> </w:t>
      </w:r>
    </w:p>
    <w:p w:rsidRPr="001C7B41" w:rsidR="00870DF8" w:rsidP="00C76B3E" w:rsidRDefault="00870DF8">
      <w:pPr>
        <w:pStyle w:val="ListParagraph"/>
        <w:numPr>
          <w:ilvl w:val="0"/>
          <w:numId w:val="4"/>
        </w:numPr>
        <w:spacing w:after="0" w:line="240" w:lineRule="exact"/>
        <w:ind w:left="426" w:hanging="284"/>
        <w:rPr>
          <w:rFonts w:ascii="Verdana" w:hAnsi="Verdana"/>
          <w:sz w:val="18"/>
          <w:szCs w:val="18"/>
        </w:rPr>
      </w:pPr>
      <w:r>
        <w:rPr>
          <w:rFonts w:ascii="Verdana" w:hAnsi="Verdana"/>
          <w:sz w:val="18"/>
          <w:szCs w:val="18"/>
        </w:rPr>
        <w:t>Bij huishoudens op het  sociaal minimum daalt dit van 12% naar 9%.</w:t>
      </w:r>
    </w:p>
    <w:p w:rsidR="00870DF8" w:rsidP="00C76B3E" w:rsidRDefault="00870DF8">
      <w:pPr>
        <w:pStyle w:val="ListParagraph"/>
        <w:numPr>
          <w:ilvl w:val="0"/>
          <w:numId w:val="4"/>
        </w:numPr>
        <w:spacing w:after="0" w:line="240" w:lineRule="exact"/>
        <w:ind w:left="426" w:hanging="284"/>
        <w:rPr>
          <w:rFonts w:ascii="Verdana" w:hAnsi="Verdana"/>
          <w:sz w:val="18"/>
          <w:szCs w:val="18"/>
        </w:rPr>
      </w:pPr>
      <w:r w:rsidRPr="00690838">
        <w:rPr>
          <w:rFonts w:ascii="Verdana" w:hAnsi="Verdana"/>
          <w:sz w:val="18"/>
          <w:szCs w:val="18"/>
        </w:rPr>
        <w:t xml:space="preserve">Voor huishoudens met een </w:t>
      </w:r>
      <w:r>
        <w:rPr>
          <w:rFonts w:ascii="Verdana" w:hAnsi="Verdana"/>
          <w:sz w:val="18"/>
          <w:szCs w:val="18"/>
        </w:rPr>
        <w:t>middeninkomen</w:t>
      </w:r>
      <w:r w:rsidRPr="00690838">
        <w:rPr>
          <w:rFonts w:ascii="Verdana" w:hAnsi="Verdana"/>
          <w:sz w:val="18"/>
          <w:szCs w:val="18"/>
        </w:rPr>
        <w:t xml:space="preserve"> scoort de </w:t>
      </w:r>
      <w:r>
        <w:rPr>
          <w:rFonts w:ascii="Verdana" w:hAnsi="Verdana"/>
          <w:sz w:val="18"/>
          <w:szCs w:val="18"/>
        </w:rPr>
        <w:t>aanpassing</w:t>
      </w:r>
      <w:r w:rsidRPr="00690838">
        <w:rPr>
          <w:rFonts w:ascii="Verdana" w:hAnsi="Verdana"/>
          <w:sz w:val="18"/>
          <w:szCs w:val="18"/>
        </w:rPr>
        <w:t xml:space="preserve">  </w:t>
      </w:r>
      <w:r>
        <w:rPr>
          <w:rFonts w:ascii="Verdana" w:hAnsi="Verdana"/>
          <w:sz w:val="18"/>
          <w:szCs w:val="18"/>
        </w:rPr>
        <w:t>minder gunstig</w:t>
      </w:r>
      <w:r w:rsidRPr="00690838">
        <w:rPr>
          <w:rFonts w:ascii="Verdana" w:hAnsi="Verdana"/>
          <w:sz w:val="18"/>
          <w:szCs w:val="18"/>
        </w:rPr>
        <w:t xml:space="preserve"> </w:t>
      </w:r>
      <w:r>
        <w:rPr>
          <w:rFonts w:ascii="Verdana" w:hAnsi="Verdana"/>
          <w:sz w:val="18"/>
          <w:szCs w:val="18"/>
        </w:rPr>
        <w:t>dan</w:t>
      </w:r>
      <w:r w:rsidRPr="00690838">
        <w:rPr>
          <w:rFonts w:ascii="Verdana" w:hAnsi="Verdana"/>
          <w:sz w:val="18"/>
          <w:szCs w:val="18"/>
        </w:rPr>
        <w:t xml:space="preserve"> het RA.</w:t>
      </w:r>
      <w:r>
        <w:rPr>
          <w:rFonts w:ascii="Verdana" w:hAnsi="Verdana"/>
          <w:sz w:val="18"/>
          <w:szCs w:val="18"/>
        </w:rPr>
        <w:t xml:space="preserve"> Zo neemt voor 1x-1,5x modaal het aantal minnen van 5% en meer toe van 19% naar 24%.</w:t>
      </w:r>
    </w:p>
    <w:p w:rsidR="00870DF8" w:rsidP="00C76B3E" w:rsidRDefault="00870DF8">
      <w:pPr>
        <w:pStyle w:val="ListParagraph"/>
        <w:numPr>
          <w:ilvl w:val="0"/>
          <w:numId w:val="4"/>
        </w:numPr>
        <w:spacing w:after="0" w:line="240" w:lineRule="exact"/>
        <w:ind w:left="426" w:hanging="284"/>
        <w:rPr>
          <w:rFonts w:ascii="Verdana" w:hAnsi="Verdana"/>
          <w:sz w:val="18"/>
          <w:szCs w:val="18"/>
        </w:rPr>
      </w:pPr>
      <w:r>
        <w:rPr>
          <w:rFonts w:ascii="Verdana" w:hAnsi="Verdana"/>
          <w:sz w:val="18"/>
          <w:szCs w:val="18"/>
        </w:rPr>
        <w:t>Hoge inkomens (&gt;3x modaal) hebben duidelijk voordeel van de aanpassing. Het aantal minnen van 5% en meer neemt af met ruim 14%-punt (van 31% naar 17%).</w:t>
      </w:r>
    </w:p>
    <w:p w:rsidR="00870DF8" w:rsidP="00C76B3E" w:rsidRDefault="00870DF8">
      <w:pPr>
        <w:spacing w:line="240" w:lineRule="exact"/>
        <w:rPr>
          <w:szCs w:val="18"/>
        </w:rPr>
      </w:pPr>
    </w:p>
    <w:p w:rsidRPr="00ED2FBD" w:rsidR="00870DF8" w:rsidP="00C76B3E" w:rsidRDefault="00870DF8">
      <w:pPr>
        <w:spacing w:line="240" w:lineRule="exact"/>
        <w:rPr>
          <w:b/>
          <w:szCs w:val="18"/>
        </w:rPr>
      </w:pPr>
      <w:r>
        <w:rPr>
          <w:b/>
          <w:szCs w:val="18"/>
        </w:rPr>
        <w:t>Regeerakkoord oorspronkelijk</w:t>
      </w:r>
    </w:p>
    <w:p w:rsidRPr="00434BA9" w:rsidR="00870DF8" w:rsidP="00C76B3E" w:rsidRDefault="00870DF8">
      <w:pPr>
        <w:pStyle w:val="ListBullet"/>
        <w:spacing w:line="240" w:lineRule="exact"/>
        <w:ind w:left="227" w:right="-2128" w:hanging="227"/>
        <w:rPr>
          <w:szCs w:val="18"/>
        </w:rPr>
      </w:pPr>
      <w:r>
        <w:rPr>
          <w:szCs w:val="18"/>
        </w:rPr>
        <w:t>Tabel: K</w:t>
      </w:r>
      <w:r w:rsidRPr="00434BA9">
        <w:rPr>
          <w:szCs w:val="18"/>
        </w:rPr>
        <w:t>oopkrachtontwikkeling 2013-2017</w:t>
      </w:r>
      <w:r>
        <w:rPr>
          <w:szCs w:val="18"/>
        </w:rPr>
        <w:t>, jaargemiddelde,</w:t>
      </w:r>
      <w:r w:rsidRPr="00434BA9">
        <w:rPr>
          <w:szCs w:val="18"/>
        </w:rPr>
        <w:t xml:space="preserve"> naar kenmerken huishoudens </w:t>
      </w:r>
    </w:p>
    <w:tbl>
      <w:tblPr>
        <w:tblW w:w="5000" w:type="pct"/>
        <w:tblBorders>
          <w:top w:val="single" w:color="008000" w:sz="12" w:space="0"/>
          <w:bottom w:val="single" w:color="008000" w:sz="12" w:space="0"/>
        </w:tblBorders>
        <w:tblLook w:val="00A0"/>
      </w:tblPr>
      <w:tblGrid>
        <w:gridCol w:w="1678"/>
        <w:gridCol w:w="722"/>
        <w:gridCol w:w="1116"/>
        <w:gridCol w:w="1235"/>
        <w:gridCol w:w="1102"/>
        <w:gridCol w:w="1025"/>
        <w:gridCol w:w="1025"/>
        <w:gridCol w:w="646"/>
        <w:gridCol w:w="739"/>
      </w:tblGrid>
      <w:tr w:rsidRPr="00582CBD" w:rsidR="00870DF8" w:rsidTr="009551DE">
        <w:tc>
          <w:tcPr>
            <w:tcW w:w="903" w:type="pct"/>
            <w:tcBorders>
              <w:top w:val="single" w:color="008000" w:sz="12" w:space="0"/>
              <w:bottom w:val="single" w:color="008000" w:sz="6" w:space="0"/>
            </w:tcBorders>
          </w:tcPr>
          <w:p w:rsidRPr="00582CBD" w:rsidR="00870DF8" w:rsidP="009551DE" w:rsidRDefault="00870DF8">
            <w:pPr>
              <w:tabs>
                <w:tab w:val="left" w:pos="170"/>
              </w:tabs>
              <w:rPr>
                <w:sz w:val="16"/>
                <w:szCs w:val="16"/>
              </w:rPr>
            </w:pPr>
          </w:p>
        </w:tc>
        <w:tc>
          <w:tcPr>
            <w:tcW w:w="388"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&lt;-2%</w:t>
            </w:r>
          </w:p>
        </w:tc>
        <w:tc>
          <w:tcPr>
            <w:tcW w:w="601"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-2 tot -1</w:t>
            </w:r>
            <w:r w:rsidRPr="00582CBD">
              <w:rPr>
                <w:sz w:val="16"/>
                <w:szCs w:val="16"/>
              </w:rPr>
              <w:t>%</w:t>
            </w:r>
          </w:p>
        </w:tc>
        <w:tc>
          <w:tcPr>
            <w:tcW w:w="665"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 xml:space="preserve">-1 tot -½ </w:t>
            </w:r>
            <w:r w:rsidRPr="00582CBD">
              <w:rPr>
                <w:sz w:val="16"/>
                <w:szCs w:val="16"/>
              </w:rPr>
              <w:t>%</w:t>
            </w:r>
          </w:p>
        </w:tc>
        <w:tc>
          <w:tcPr>
            <w:tcW w:w="593"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 xml:space="preserve">-½ </w:t>
            </w:r>
            <w:r w:rsidRPr="00582CBD">
              <w:rPr>
                <w:sz w:val="16"/>
                <w:szCs w:val="16"/>
              </w:rPr>
              <w:t>tot 0%</w:t>
            </w:r>
          </w:p>
        </w:tc>
        <w:tc>
          <w:tcPr>
            <w:tcW w:w="552"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0 tot ½</w:t>
            </w:r>
            <w:r w:rsidRPr="00582CBD">
              <w:rPr>
                <w:sz w:val="16"/>
                <w:szCs w:val="16"/>
              </w:rPr>
              <w:t>%</w:t>
            </w:r>
          </w:p>
        </w:tc>
        <w:tc>
          <w:tcPr>
            <w:tcW w:w="552"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½ tot 1</w:t>
            </w:r>
            <w:r w:rsidRPr="00582CBD">
              <w:rPr>
                <w:sz w:val="16"/>
                <w:szCs w:val="16"/>
              </w:rPr>
              <w:t>%</w:t>
            </w:r>
          </w:p>
        </w:tc>
        <w:tc>
          <w:tcPr>
            <w:tcW w:w="348"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&gt;1</w:t>
            </w:r>
            <w:r w:rsidRPr="00582CBD">
              <w:rPr>
                <w:sz w:val="16"/>
                <w:szCs w:val="16"/>
              </w:rPr>
              <w:t>%</w:t>
            </w:r>
          </w:p>
        </w:tc>
        <w:tc>
          <w:tcPr>
            <w:tcW w:w="398"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sidRPr="00582CBD">
              <w:rPr>
                <w:sz w:val="16"/>
                <w:szCs w:val="16"/>
              </w:rPr>
              <w:t>Totaal</w:t>
            </w:r>
          </w:p>
        </w:tc>
      </w:tr>
      <w:tr w:rsidRPr="00582CBD" w:rsidR="00870DF8" w:rsidTr="009551DE">
        <w:tc>
          <w:tcPr>
            <w:tcW w:w="903" w:type="pct"/>
          </w:tcPr>
          <w:p w:rsidRPr="00582CBD" w:rsidR="00870DF8" w:rsidP="009551DE" w:rsidRDefault="00870DF8">
            <w:pPr>
              <w:tabs>
                <w:tab w:val="left" w:pos="170"/>
                <w:tab w:val="right" w:pos="2112"/>
              </w:tabs>
              <w:rPr>
                <w:i/>
                <w:sz w:val="16"/>
                <w:szCs w:val="16"/>
              </w:rPr>
            </w:pPr>
            <w:r w:rsidRPr="00582CBD">
              <w:rPr>
                <w:i/>
                <w:sz w:val="16"/>
                <w:szCs w:val="16"/>
              </w:rPr>
              <w:t>Inkomenshoogte</w:t>
            </w:r>
          </w:p>
        </w:tc>
        <w:tc>
          <w:tcPr>
            <w:tcW w:w="388" w:type="pct"/>
          </w:tcPr>
          <w:p w:rsidRPr="00582CBD" w:rsidR="00870DF8" w:rsidP="009551DE" w:rsidRDefault="00870DF8">
            <w:pPr>
              <w:tabs>
                <w:tab w:val="left" w:pos="170"/>
              </w:tabs>
              <w:jc w:val="right"/>
              <w:rPr>
                <w:sz w:val="16"/>
                <w:szCs w:val="16"/>
                <w:highlight w:val="yellow"/>
              </w:rPr>
            </w:pPr>
          </w:p>
        </w:tc>
        <w:tc>
          <w:tcPr>
            <w:tcW w:w="601" w:type="pct"/>
          </w:tcPr>
          <w:p w:rsidRPr="00582CBD" w:rsidR="00870DF8" w:rsidP="009551DE" w:rsidRDefault="00870DF8">
            <w:pPr>
              <w:tabs>
                <w:tab w:val="left" w:pos="170"/>
              </w:tabs>
              <w:jc w:val="right"/>
              <w:rPr>
                <w:sz w:val="16"/>
                <w:szCs w:val="16"/>
                <w:highlight w:val="yellow"/>
              </w:rPr>
            </w:pPr>
          </w:p>
        </w:tc>
        <w:tc>
          <w:tcPr>
            <w:tcW w:w="665" w:type="pct"/>
          </w:tcPr>
          <w:p w:rsidRPr="00582CBD" w:rsidR="00870DF8" w:rsidP="009551DE" w:rsidRDefault="00870DF8">
            <w:pPr>
              <w:tabs>
                <w:tab w:val="left" w:pos="170"/>
              </w:tabs>
              <w:jc w:val="right"/>
              <w:rPr>
                <w:sz w:val="16"/>
                <w:szCs w:val="16"/>
                <w:highlight w:val="yellow"/>
              </w:rPr>
            </w:pPr>
          </w:p>
        </w:tc>
        <w:tc>
          <w:tcPr>
            <w:tcW w:w="593" w:type="pct"/>
          </w:tcPr>
          <w:p w:rsidRPr="00582CBD" w:rsidR="00870DF8" w:rsidP="009551DE" w:rsidRDefault="00870DF8">
            <w:pPr>
              <w:tabs>
                <w:tab w:val="left" w:pos="170"/>
              </w:tabs>
              <w:jc w:val="right"/>
              <w:rPr>
                <w:sz w:val="16"/>
                <w:szCs w:val="16"/>
                <w:highlight w:val="yellow"/>
              </w:rPr>
            </w:pPr>
          </w:p>
        </w:tc>
        <w:tc>
          <w:tcPr>
            <w:tcW w:w="552" w:type="pct"/>
          </w:tcPr>
          <w:p w:rsidRPr="00582CBD" w:rsidR="00870DF8" w:rsidP="009551DE" w:rsidRDefault="00870DF8">
            <w:pPr>
              <w:tabs>
                <w:tab w:val="left" w:pos="170"/>
              </w:tabs>
              <w:jc w:val="right"/>
              <w:rPr>
                <w:sz w:val="16"/>
                <w:szCs w:val="16"/>
                <w:highlight w:val="yellow"/>
              </w:rPr>
            </w:pPr>
          </w:p>
        </w:tc>
        <w:tc>
          <w:tcPr>
            <w:tcW w:w="552" w:type="pct"/>
          </w:tcPr>
          <w:p w:rsidRPr="00582CBD" w:rsidR="00870DF8" w:rsidP="009551DE" w:rsidRDefault="00870DF8">
            <w:pPr>
              <w:tabs>
                <w:tab w:val="left" w:pos="170"/>
              </w:tabs>
              <w:jc w:val="right"/>
              <w:rPr>
                <w:sz w:val="16"/>
                <w:szCs w:val="16"/>
                <w:highlight w:val="yellow"/>
              </w:rPr>
            </w:pPr>
          </w:p>
        </w:tc>
        <w:tc>
          <w:tcPr>
            <w:tcW w:w="348" w:type="pct"/>
          </w:tcPr>
          <w:p w:rsidRPr="00582CBD" w:rsidR="00870DF8" w:rsidP="009551DE" w:rsidRDefault="00870DF8">
            <w:pPr>
              <w:tabs>
                <w:tab w:val="left" w:pos="170"/>
              </w:tabs>
              <w:jc w:val="right"/>
              <w:rPr>
                <w:sz w:val="16"/>
                <w:szCs w:val="16"/>
                <w:highlight w:val="yellow"/>
              </w:rPr>
            </w:pPr>
          </w:p>
        </w:tc>
        <w:tc>
          <w:tcPr>
            <w:tcW w:w="398"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Minimum</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3%</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9%</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14%</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32%</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24%</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9%</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8%</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Minimum-modaal</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2%</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12%</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11%</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29%</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32%</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8%</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6%</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1x-1,5x modaal</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3%</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16%</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15%</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23%</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29%</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9%</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5%</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1,5x-2x modaal</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3%</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12%</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13%</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18%</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32%</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18%</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2x</w:t>
            </w:r>
            <w:r>
              <w:rPr>
                <w:sz w:val="16"/>
                <w:szCs w:val="16"/>
              </w:rPr>
              <w:t>-3x</w:t>
            </w:r>
            <w:r w:rsidRPr="00582CBD">
              <w:rPr>
                <w:sz w:val="16"/>
                <w:szCs w:val="16"/>
              </w:rPr>
              <w:t xml:space="preserve"> modaal</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5%</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15%</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17%</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31%</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25%</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3%</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Pr>
                <w:sz w:val="16"/>
                <w:szCs w:val="16"/>
              </w:rPr>
              <w:t>&gt;3x modaal</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5%</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26%</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40%</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18%</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5%</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98" w:type="pct"/>
          </w:tcPr>
          <w:p w:rsidRPr="00582CBD" w:rsidR="00870DF8" w:rsidP="009551DE" w:rsidRDefault="00870DF8">
            <w:pPr>
              <w:tabs>
                <w:tab w:val="left" w:pos="170"/>
              </w:tabs>
              <w:jc w:val="right"/>
              <w:rPr>
                <w:sz w:val="16"/>
                <w:szCs w:val="16"/>
              </w:rPr>
            </w:pPr>
            <w:r>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88"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8"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i/>
                <w:sz w:val="16"/>
                <w:szCs w:val="16"/>
              </w:rPr>
            </w:pPr>
            <w:r w:rsidRPr="00582CBD">
              <w:rPr>
                <w:i/>
                <w:sz w:val="16"/>
                <w:szCs w:val="16"/>
              </w:rPr>
              <w:t>Actief/inactief</w:t>
            </w:r>
          </w:p>
        </w:tc>
        <w:tc>
          <w:tcPr>
            <w:tcW w:w="388"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8"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Actieven</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1%</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9%</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16%</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24%</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36%</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11%</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98"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Inactieven 65-</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11%</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15%</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42%</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18%</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7%</w:t>
            </w:r>
          </w:p>
        </w:tc>
        <w:tc>
          <w:tcPr>
            <w:tcW w:w="398"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Inactieven 65+</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6%</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23%</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15%</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23%</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19%</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7%</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8%</w:t>
            </w:r>
          </w:p>
        </w:tc>
        <w:tc>
          <w:tcPr>
            <w:tcW w:w="398"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88"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8"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i/>
                <w:sz w:val="16"/>
                <w:szCs w:val="16"/>
              </w:rPr>
            </w:pPr>
            <w:r w:rsidRPr="00582CBD">
              <w:rPr>
                <w:i/>
                <w:sz w:val="16"/>
                <w:szCs w:val="16"/>
              </w:rPr>
              <w:t>Kinderen</w:t>
            </w:r>
          </w:p>
        </w:tc>
        <w:tc>
          <w:tcPr>
            <w:tcW w:w="388"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8"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Geen kinderen</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3%</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13%</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13%</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26%</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29%</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10%</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6%</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Wel kinderen</w:t>
            </w:r>
          </w:p>
        </w:tc>
        <w:tc>
          <w:tcPr>
            <w:tcW w:w="388" w:type="pct"/>
            <w:vAlign w:val="bottom"/>
          </w:tcPr>
          <w:p w:rsidRPr="00C550C3" w:rsidR="00870DF8" w:rsidP="009551DE" w:rsidRDefault="00870DF8">
            <w:pPr>
              <w:tabs>
                <w:tab w:val="left" w:pos="170"/>
              </w:tabs>
              <w:jc w:val="right"/>
              <w:rPr>
                <w:sz w:val="16"/>
                <w:szCs w:val="16"/>
              </w:rPr>
            </w:pPr>
            <w:r w:rsidRPr="00C550C3">
              <w:rPr>
                <w:sz w:val="16"/>
                <w:szCs w:val="16"/>
              </w:rPr>
              <w:t>2%</w:t>
            </w:r>
          </w:p>
        </w:tc>
        <w:tc>
          <w:tcPr>
            <w:tcW w:w="601" w:type="pct"/>
            <w:vAlign w:val="bottom"/>
          </w:tcPr>
          <w:p w:rsidRPr="00C550C3" w:rsidR="00870DF8" w:rsidP="009551DE" w:rsidRDefault="00870DF8">
            <w:pPr>
              <w:tabs>
                <w:tab w:val="left" w:pos="170"/>
              </w:tabs>
              <w:jc w:val="right"/>
              <w:rPr>
                <w:sz w:val="16"/>
                <w:szCs w:val="16"/>
              </w:rPr>
            </w:pPr>
            <w:r w:rsidRPr="00C550C3">
              <w:rPr>
                <w:sz w:val="16"/>
                <w:szCs w:val="16"/>
              </w:rPr>
              <w:t>16%</w:t>
            </w:r>
          </w:p>
        </w:tc>
        <w:tc>
          <w:tcPr>
            <w:tcW w:w="665" w:type="pct"/>
            <w:vAlign w:val="bottom"/>
          </w:tcPr>
          <w:p w:rsidRPr="00C550C3" w:rsidR="00870DF8" w:rsidP="009551DE" w:rsidRDefault="00870DF8">
            <w:pPr>
              <w:tabs>
                <w:tab w:val="left" w:pos="170"/>
              </w:tabs>
              <w:jc w:val="right"/>
              <w:rPr>
                <w:sz w:val="16"/>
                <w:szCs w:val="16"/>
              </w:rPr>
            </w:pPr>
            <w:r w:rsidRPr="00C550C3">
              <w:rPr>
                <w:sz w:val="16"/>
                <w:szCs w:val="16"/>
              </w:rPr>
              <w:t>22%</w:t>
            </w:r>
          </w:p>
        </w:tc>
        <w:tc>
          <w:tcPr>
            <w:tcW w:w="593" w:type="pct"/>
            <w:vAlign w:val="bottom"/>
          </w:tcPr>
          <w:p w:rsidRPr="00C550C3" w:rsidR="00870DF8" w:rsidP="009551DE" w:rsidRDefault="00870DF8">
            <w:pPr>
              <w:tabs>
                <w:tab w:val="left" w:pos="170"/>
              </w:tabs>
              <w:jc w:val="right"/>
              <w:rPr>
                <w:sz w:val="16"/>
                <w:szCs w:val="16"/>
              </w:rPr>
            </w:pPr>
            <w:r w:rsidRPr="00C550C3">
              <w:rPr>
                <w:sz w:val="16"/>
                <w:szCs w:val="16"/>
              </w:rPr>
              <w:t>25%</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25%</w:t>
            </w:r>
          </w:p>
        </w:tc>
        <w:tc>
          <w:tcPr>
            <w:tcW w:w="552" w:type="pct"/>
            <w:vAlign w:val="bottom"/>
          </w:tcPr>
          <w:p w:rsidRPr="00C550C3" w:rsidR="00870DF8" w:rsidP="009551DE" w:rsidRDefault="00870DF8">
            <w:pPr>
              <w:tabs>
                <w:tab w:val="left" w:pos="170"/>
              </w:tabs>
              <w:jc w:val="right"/>
              <w:rPr>
                <w:sz w:val="16"/>
                <w:szCs w:val="16"/>
              </w:rPr>
            </w:pPr>
            <w:r w:rsidRPr="00C550C3">
              <w:rPr>
                <w:sz w:val="16"/>
                <w:szCs w:val="16"/>
              </w:rPr>
              <w:t>6%</w:t>
            </w:r>
          </w:p>
        </w:tc>
        <w:tc>
          <w:tcPr>
            <w:tcW w:w="348" w:type="pct"/>
            <w:vAlign w:val="bottom"/>
          </w:tcPr>
          <w:p w:rsidRPr="00C550C3" w:rsidR="00870DF8" w:rsidP="009551DE" w:rsidRDefault="00870DF8">
            <w:pPr>
              <w:tabs>
                <w:tab w:val="left" w:pos="170"/>
              </w:tabs>
              <w:jc w:val="right"/>
              <w:rPr>
                <w:sz w:val="16"/>
                <w:szCs w:val="16"/>
              </w:rPr>
            </w:pPr>
            <w:r w:rsidRPr="00C550C3">
              <w:rPr>
                <w:sz w:val="16"/>
                <w:szCs w:val="16"/>
              </w:rPr>
              <w:t>4%</w:t>
            </w:r>
          </w:p>
        </w:tc>
        <w:tc>
          <w:tcPr>
            <w:tcW w:w="398"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88"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8" w:type="pct"/>
          </w:tcPr>
          <w:p w:rsidRPr="00582CBD" w:rsidR="00870DF8" w:rsidP="009551DE" w:rsidRDefault="00870DF8">
            <w:pPr>
              <w:tabs>
                <w:tab w:val="left" w:pos="170"/>
              </w:tabs>
              <w:jc w:val="right"/>
              <w:rPr>
                <w:sz w:val="16"/>
                <w:szCs w:val="16"/>
              </w:rPr>
            </w:pPr>
          </w:p>
        </w:tc>
      </w:tr>
      <w:tr w:rsidRPr="00582CBD" w:rsidR="00870DF8" w:rsidTr="009551DE">
        <w:tc>
          <w:tcPr>
            <w:tcW w:w="903" w:type="pct"/>
            <w:tcBorders>
              <w:bottom w:val="single" w:color="008000" w:sz="12" w:space="0"/>
            </w:tcBorders>
          </w:tcPr>
          <w:p w:rsidRPr="00582CBD" w:rsidR="00870DF8" w:rsidP="009551DE" w:rsidRDefault="00870DF8">
            <w:pPr>
              <w:tabs>
                <w:tab w:val="left" w:pos="170"/>
              </w:tabs>
              <w:rPr>
                <w:i/>
                <w:sz w:val="16"/>
                <w:szCs w:val="16"/>
              </w:rPr>
            </w:pPr>
            <w:r>
              <w:rPr>
                <w:i/>
                <w:sz w:val="16"/>
                <w:szCs w:val="16"/>
              </w:rPr>
              <w:t>Totaal</w:t>
            </w:r>
          </w:p>
        </w:tc>
        <w:tc>
          <w:tcPr>
            <w:tcW w:w="388"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3%</w:t>
            </w:r>
          </w:p>
        </w:tc>
        <w:tc>
          <w:tcPr>
            <w:tcW w:w="601"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14%</w:t>
            </w:r>
          </w:p>
        </w:tc>
        <w:tc>
          <w:tcPr>
            <w:tcW w:w="665"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15%</w:t>
            </w:r>
          </w:p>
        </w:tc>
        <w:tc>
          <w:tcPr>
            <w:tcW w:w="593"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26%</w:t>
            </w:r>
          </w:p>
        </w:tc>
        <w:tc>
          <w:tcPr>
            <w:tcW w:w="552"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28%</w:t>
            </w:r>
          </w:p>
        </w:tc>
        <w:tc>
          <w:tcPr>
            <w:tcW w:w="552"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9%</w:t>
            </w:r>
          </w:p>
        </w:tc>
        <w:tc>
          <w:tcPr>
            <w:tcW w:w="348" w:type="pct"/>
            <w:tcBorders>
              <w:bottom w:val="single" w:color="008000" w:sz="12" w:space="0"/>
            </w:tcBorders>
            <w:vAlign w:val="bottom"/>
          </w:tcPr>
          <w:p w:rsidRPr="00C550C3" w:rsidR="00870DF8" w:rsidP="009551DE" w:rsidRDefault="00870DF8">
            <w:pPr>
              <w:tabs>
                <w:tab w:val="left" w:pos="170"/>
              </w:tabs>
              <w:jc w:val="right"/>
              <w:rPr>
                <w:i/>
                <w:sz w:val="16"/>
                <w:szCs w:val="16"/>
              </w:rPr>
            </w:pPr>
            <w:r w:rsidRPr="00C550C3">
              <w:rPr>
                <w:i/>
                <w:sz w:val="16"/>
                <w:szCs w:val="16"/>
              </w:rPr>
              <w:t>5%</w:t>
            </w:r>
          </w:p>
        </w:tc>
        <w:tc>
          <w:tcPr>
            <w:tcW w:w="398" w:type="pct"/>
            <w:tcBorders>
              <w:bottom w:val="single" w:color="008000" w:sz="12" w:space="0"/>
            </w:tcBorders>
          </w:tcPr>
          <w:p w:rsidRPr="00490B34" w:rsidR="00870DF8" w:rsidP="009551DE" w:rsidRDefault="00870DF8">
            <w:pPr>
              <w:tabs>
                <w:tab w:val="left" w:pos="170"/>
              </w:tabs>
              <w:jc w:val="right"/>
              <w:rPr>
                <w:i/>
                <w:color w:val="000000"/>
                <w:sz w:val="16"/>
                <w:szCs w:val="16"/>
              </w:rPr>
            </w:pPr>
            <w:r w:rsidRPr="00490B34">
              <w:rPr>
                <w:i/>
                <w:color w:val="000000"/>
                <w:sz w:val="16"/>
                <w:szCs w:val="16"/>
              </w:rPr>
              <w:t>100%</w:t>
            </w:r>
          </w:p>
        </w:tc>
      </w:tr>
    </w:tbl>
    <w:p w:rsidRPr="00582CBD" w:rsidR="00870DF8" w:rsidP="009551DE" w:rsidRDefault="00870DF8">
      <w:pPr>
        <w:pStyle w:val="tekstbegroting"/>
        <w:rPr>
          <w:rFonts w:ascii="Verdana" w:hAnsi="Verdana"/>
          <w:b/>
          <w:sz w:val="16"/>
          <w:szCs w:val="16"/>
          <w:highlight w:val="yellow"/>
        </w:rPr>
      </w:pPr>
      <w:r w:rsidRPr="00582CBD">
        <w:rPr>
          <w:rFonts w:ascii="Verdana" w:hAnsi="Verdana"/>
          <w:bCs/>
          <w:iCs/>
          <w:sz w:val="16"/>
          <w:szCs w:val="16"/>
        </w:rPr>
        <w:t>Bron: SZW-berekeningen</w:t>
      </w:r>
    </w:p>
    <w:p w:rsidR="00870DF8" w:rsidP="009551DE" w:rsidRDefault="00870DF8">
      <w:pPr>
        <w:rPr>
          <w:szCs w:val="18"/>
        </w:rPr>
      </w:pPr>
    </w:p>
    <w:p w:rsidRPr="00ED2FBD" w:rsidR="00870DF8" w:rsidP="009551DE" w:rsidRDefault="00870DF8">
      <w:pPr>
        <w:rPr>
          <w:b/>
          <w:szCs w:val="18"/>
        </w:rPr>
      </w:pPr>
      <w:r>
        <w:rPr>
          <w:b/>
          <w:szCs w:val="18"/>
        </w:rPr>
        <w:t>Na aanpassing</w:t>
      </w:r>
    </w:p>
    <w:p w:rsidRPr="00434BA9" w:rsidR="00870DF8" w:rsidP="009551DE" w:rsidRDefault="00870DF8">
      <w:pPr>
        <w:pStyle w:val="ListBullet"/>
        <w:ind w:left="227" w:right="-2128" w:hanging="227"/>
        <w:rPr>
          <w:szCs w:val="18"/>
        </w:rPr>
      </w:pPr>
      <w:r>
        <w:rPr>
          <w:szCs w:val="18"/>
        </w:rPr>
        <w:t>Tabel: K</w:t>
      </w:r>
      <w:r w:rsidRPr="00434BA9">
        <w:rPr>
          <w:szCs w:val="18"/>
        </w:rPr>
        <w:t>oopkrachtontwikkeling 2013-2017</w:t>
      </w:r>
      <w:r>
        <w:rPr>
          <w:szCs w:val="18"/>
        </w:rPr>
        <w:t>, jaargemiddelde,</w:t>
      </w:r>
      <w:r w:rsidRPr="00434BA9">
        <w:rPr>
          <w:szCs w:val="18"/>
        </w:rPr>
        <w:t xml:space="preserve"> naar kenmerken huishoudens </w:t>
      </w:r>
    </w:p>
    <w:tbl>
      <w:tblPr>
        <w:tblW w:w="5000" w:type="pct"/>
        <w:tblBorders>
          <w:top w:val="single" w:color="008000" w:sz="12" w:space="0"/>
          <w:bottom w:val="single" w:color="008000" w:sz="12" w:space="0"/>
        </w:tblBorders>
        <w:tblLook w:val="00A0"/>
      </w:tblPr>
      <w:tblGrid>
        <w:gridCol w:w="1678"/>
        <w:gridCol w:w="725"/>
        <w:gridCol w:w="1116"/>
        <w:gridCol w:w="1235"/>
        <w:gridCol w:w="1102"/>
        <w:gridCol w:w="1025"/>
        <w:gridCol w:w="1025"/>
        <w:gridCol w:w="646"/>
        <w:gridCol w:w="736"/>
      </w:tblGrid>
      <w:tr w:rsidRPr="00582CBD" w:rsidR="00870DF8" w:rsidTr="009551DE">
        <w:tc>
          <w:tcPr>
            <w:tcW w:w="903" w:type="pct"/>
            <w:tcBorders>
              <w:top w:val="single" w:color="008000" w:sz="12" w:space="0"/>
              <w:bottom w:val="single" w:color="008000" w:sz="6" w:space="0"/>
            </w:tcBorders>
          </w:tcPr>
          <w:p w:rsidRPr="00582CBD" w:rsidR="00870DF8" w:rsidP="009551DE" w:rsidRDefault="00870DF8">
            <w:pPr>
              <w:tabs>
                <w:tab w:val="left" w:pos="170"/>
              </w:tabs>
              <w:rPr>
                <w:sz w:val="16"/>
                <w:szCs w:val="16"/>
              </w:rPr>
            </w:pPr>
          </w:p>
        </w:tc>
        <w:tc>
          <w:tcPr>
            <w:tcW w:w="390"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&lt;-2%</w:t>
            </w:r>
          </w:p>
        </w:tc>
        <w:tc>
          <w:tcPr>
            <w:tcW w:w="601"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-2 tot -1</w:t>
            </w:r>
            <w:r w:rsidRPr="00582CBD">
              <w:rPr>
                <w:sz w:val="16"/>
                <w:szCs w:val="16"/>
              </w:rPr>
              <w:t>%</w:t>
            </w:r>
          </w:p>
        </w:tc>
        <w:tc>
          <w:tcPr>
            <w:tcW w:w="665"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 xml:space="preserve">-1 tot -½ </w:t>
            </w:r>
            <w:r w:rsidRPr="00582CBD">
              <w:rPr>
                <w:sz w:val="16"/>
                <w:szCs w:val="16"/>
              </w:rPr>
              <w:t>%</w:t>
            </w:r>
          </w:p>
        </w:tc>
        <w:tc>
          <w:tcPr>
            <w:tcW w:w="593"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 xml:space="preserve">-½ </w:t>
            </w:r>
            <w:r w:rsidRPr="00582CBD">
              <w:rPr>
                <w:sz w:val="16"/>
                <w:szCs w:val="16"/>
              </w:rPr>
              <w:t>tot 0%</w:t>
            </w:r>
          </w:p>
        </w:tc>
        <w:tc>
          <w:tcPr>
            <w:tcW w:w="552"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0 tot ½</w:t>
            </w:r>
            <w:r w:rsidRPr="00582CBD">
              <w:rPr>
                <w:sz w:val="16"/>
                <w:szCs w:val="16"/>
              </w:rPr>
              <w:t>%</w:t>
            </w:r>
          </w:p>
        </w:tc>
        <w:tc>
          <w:tcPr>
            <w:tcW w:w="552"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½ tot 1</w:t>
            </w:r>
            <w:r w:rsidRPr="00582CBD">
              <w:rPr>
                <w:sz w:val="16"/>
                <w:szCs w:val="16"/>
              </w:rPr>
              <w:t>%</w:t>
            </w:r>
          </w:p>
        </w:tc>
        <w:tc>
          <w:tcPr>
            <w:tcW w:w="348"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Pr>
                <w:sz w:val="16"/>
                <w:szCs w:val="16"/>
              </w:rPr>
              <w:t>&gt;1</w:t>
            </w:r>
            <w:r w:rsidRPr="00582CBD">
              <w:rPr>
                <w:sz w:val="16"/>
                <w:szCs w:val="16"/>
              </w:rPr>
              <w:t>%</w:t>
            </w:r>
          </w:p>
        </w:tc>
        <w:tc>
          <w:tcPr>
            <w:tcW w:w="396" w:type="pct"/>
            <w:tcBorders>
              <w:top w:val="single" w:color="008000" w:sz="12" w:space="0"/>
              <w:bottom w:val="single" w:color="008000" w:sz="6" w:space="0"/>
            </w:tcBorders>
          </w:tcPr>
          <w:p w:rsidRPr="00582CBD" w:rsidR="00870DF8" w:rsidP="009551DE" w:rsidRDefault="00870DF8">
            <w:pPr>
              <w:tabs>
                <w:tab w:val="left" w:pos="170"/>
              </w:tabs>
              <w:jc w:val="right"/>
              <w:rPr>
                <w:sz w:val="16"/>
                <w:szCs w:val="16"/>
              </w:rPr>
            </w:pPr>
            <w:r w:rsidRPr="00582CBD">
              <w:rPr>
                <w:sz w:val="16"/>
                <w:szCs w:val="16"/>
              </w:rPr>
              <w:t>Totaal</w:t>
            </w:r>
          </w:p>
        </w:tc>
      </w:tr>
      <w:tr w:rsidRPr="00582CBD" w:rsidR="00870DF8" w:rsidTr="009551DE">
        <w:tc>
          <w:tcPr>
            <w:tcW w:w="903" w:type="pct"/>
          </w:tcPr>
          <w:p w:rsidRPr="00582CBD" w:rsidR="00870DF8" w:rsidP="009551DE" w:rsidRDefault="00870DF8">
            <w:pPr>
              <w:tabs>
                <w:tab w:val="left" w:pos="170"/>
                <w:tab w:val="right" w:pos="2112"/>
              </w:tabs>
              <w:rPr>
                <w:i/>
                <w:sz w:val="16"/>
                <w:szCs w:val="16"/>
              </w:rPr>
            </w:pPr>
            <w:r w:rsidRPr="00582CBD">
              <w:rPr>
                <w:i/>
                <w:sz w:val="16"/>
                <w:szCs w:val="16"/>
              </w:rPr>
              <w:t>Inkomenshoogte</w:t>
            </w:r>
          </w:p>
        </w:tc>
        <w:tc>
          <w:tcPr>
            <w:tcW w:w="390" w:type="pct"/>
          </w:tcPr>
          <w:p w:rsidRPr="00582CBD" w:rsidR="00870DF8" w:rsidP="009551DE" w:rsidRDefault="00870DF8">
            <w:pPr>
              <w:tabs>
                <w:tab w:val="left" w:pos="170"/>
              </w:tabs>
              <w:jc w:val="right"/>
              <w:rPr>
                <w:sz w:val="16"/>
                <w:szCs w:val="16"/>
                <w:highlight w:val="yellow"/>
              </w:rPr>
            </w:pPr>
          </w:p>
        </w:tc>
        <w:tc>
          <w:tcPr>
            <w:tcW w:w="601" w:type="pct"/>
          </w:tcPr>
          <w:p w:rsidRPr="00582CBD" w:rsidR="00870DF8" w:rsidP="009551DE" w:rsidRDefault="00870DF8">
            <w:pPr>
              <w:tabs>
                <w:tab w:val="left" w:pos="170"/>
              </w:tabs>
              <w:jc w:val="right"/>
              <w:rPr>
                <w:sz w:val="16"/>
                <w:szCs w:val="16"/>
                <w:highlight w:val="yellow"/>
              </w:rPr>
            </w:pPr>
          </w:p>
        </w:tc>
        <w:tc>
          <w:tcPr>
            <w:tcW w:w="665" w:type="pct"/>
          </w:tcPr>
          <w:p w:rsidRPr="00582CBD" w:rsidR="00870DF8" w:rsidP="009551DE" w:rsidRDefault="00870DF8">
            <w:pPr>
              <w:tabs>
                <w:tab w:val="left" w:pos="170"/>
              </w:tabs>
              <w:jc w:val="right"/>
              <w:rPr>
                <w:sz w:val="16"/>
                <w:szCs w:val="16"/>
                <w:highlight w:val="yellow"/>
              </w:rPr>
            </w:pPr>
          </w:p>
        </w:tc>
        <w:tc>
          <w:tcPr>
            <w:tcW w:w="593" w:type="pct"/>
          </w:tcPr>
          <w:p w:rsidRPr="00582CBD" w:rsidR="00870DF8" w:rsidP="009551DE" w:rsidRDefault="00870DF8">
            <w:pPr>
              <w:tabs>
                <w:tab w:val="left" w:pos="170"/>
              </w:tabs>
              <w:jc w:val="right"/>
              <w:rPr>
                <w:sz w:val="16"/>
                <w:szCs w:val="16"/>
                <w:highlight w:val="yellow"/>
              </w:rPr>
            </w:pPr>
          </w:p>
        </w:tc>
        <w:tc>
          <w:tcPr>
            <w:tcW w:w="552" w:type="pct"/>
          </w:tcPr>
          <w:p w:rsidRPr="00582CBD" w:rsidR="00870DF8" w:rsidP="009551DE" w:rsidRDefault="00870DF8">
            <w:pPr>
              <w:tabs>
                <w:tab w:val="left" w:pos="170"/>
              </w:tabs>
              <w:jc w:val="right"/>
              <w:rPr>
                <w:sz w:val="16"/>
                <w:szCs w:val="16"/>
                <w:highlight w:val="yellow"/>
              </w:rPr>
            </w:pPr>
          </w:p>
        </w:tc>
        <w:tc>
          <w:tcPr>
            <w:tcW w:w="552" w:type="pct"/>
          </w:tcPr>
          <w:p w:rsidRPr="00582CBD" w:rsidR="00870DF8" w:rsidP="009551DE" w:rsidRDefault="00870DF8">
            <w:pPr>
              <w:tabs>
                <w:tab w:val="left" w:pos="170"/>
              </w:tabs>
              <w:jc w:val="right"/>
              <w:rPr>
                <w:sz w:val="16"/>
                <w:szCs w:val="16"/>
                <w:highlight w:val="yellow"/>
              </w:rPr>
            </w:pPr>
          </w:p>
        </w:tc>
        <w:tc>
          <w:tcPr>
            <w:tcW w:w="348" w:type="pct"/>
          </w:tcPr>
          <w:p w:rsidRPr="00582CBD" w:rsidR="00870DF8" w:rsidP="009551DE" w:rsidRDefault="00870DF8">
            <w:pPr>
              <w:tabs>
                <w:tab w:val="left" w:pos="170"/>
              </w:tabs>
              <w:jc w:val="right"/>
              <w:rPr>
                <w:sz w:val="16"/>
                <w:szCs w:val="16"/>
                <w:highlight w:val="yellow"/>
              </w:rPr>
            </w:pPr>
          </w:p>
        </w:tc>
        <w:tc>
          <w:tcPr>
            <w:tcW w:w="396"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Minimum</w:t>
            </w:r>
          </w:p>
        </w:tc>
        <w:tc>
          <w:tcPr>
            <w:tcW w:w="390" w:type="pct"/>
          </w:tcPr>
          <w:p w:rsidRPr="002C5A10" w:rsidR="00870DF8" w:rsidP="009551DE" w:rsidRDefault="00870DF8">
            <w:pPr>
              <w:tabs>
                <w:tab w:val="left" w:pos="170"/>
              </w:tabs>
              <w:jc w:val="right"/>
              <w:rPr>
                <w:sz w:val="16"/>
                <w:szCs w:val="16"/>
              </w:rPr>
            </w:pPr>
            <w:r w:rsidRPr="002C5A10">
              <w:rPr>
                <w:sz w:val="16"/>
                <w:szCs w:val="16"/>
              </w:rPr>
              <w:t>2%</w:t>
            </w:r>
          </w:p>
        </w:tc>
        <w:tc>
          <w:tcPr>
            <w:tcW w:w="601" w:type="pct"/>
          </w:tcPr>
          <w:p w:rsidRPr="002C5A10" w:rsidR="00870DF8" w:rsidP="009551DE" w:rsidRDefault="00870DF8">
            <w:pPr>
              <w:tabs>
                <w:tab w:val="left" w:pos="170"/>
              </w:tabs>
              <w:jc w:val="right"/>
              <w:rPr>
                <w:sz w:val="16"/>
                <w:szCs w:val="16"/>
              </w:rPr>
            </w:pPr>
            <w:r w:rsidRPr="002C5A10">
              <w:rPr>
                <w:sz w:val="16"/>
                <w:szCs w:val="16"/>
              </w:rPr>
              <w:t>7%</w:t>
            </w:r>
          </w:p>
        </w:tc>
        <w:tc>
          <w:tcPr>
            <w:tcW w:w="665" w:type="pct"/>
          </w:tcPr>
          <w:p w:rsidRPr="002C5A10" w:rsidR="00870DF8" w:rsidP="009551DE" w:rsidRDefault="00870DF8">
            <w:pPr>
              <w:tabs>
                <w:tab w:val="left" w:pos="170"/>
              </w:tabs>
              <w:jc w:val="right"/>
              <w:rPr>
                <w:sz w:val="16"/>
                <w:szCs w:val="16"/>
              </w:rPr>
            </w:pPr>
            <w:r w:rsidRPr="002C5A10">
              <w:rPr>
                <w:sz w:val="16"/>
                <w:szCs w:val="16"/>
              </w:rPr>
              <w:t>11%</w:t>
            </w:r>
          </w:p>
        </w:tc>
        <w:tc>
          <w:tcPr>
            <w:tcW w:w="593" w:type="pct"/>
          </w:tcPr>
          <w:p w:rsidRPr="002C5A10" w:rsidR="00870DF8" w:rsidP="009551DE" w:rsidRDefault="00870DF8">
            <w:pPr>
              <w:tabs>
                <w:tab w:val="left" w:pos="170"/>
              </w:tabs>
              <w:jc w:val="right"/>
              <w:rPr>
                <w:sz w:val="16"/>
                <w:szCs w:val="16"/>
              </w:rPr>
            </w:pPr>
            <w:r w:rsidRPr="002C5A10">
              <w:rPr>
                <w:sz w:val="16"/>
                <w:szCs w:val="16"/>
              </w:rPr>
              <w:t>22%</w:t>
            </w:r>
          </w:p>
        </w:tc>
        <w:tc>
          <w:tcPr>
            <w:tcW w:w="552" w:type="pct"/>
          </w:tcPr>
          <w:p w:rsidRPr="002C5A10" w:rsidR="00870DF8" w:rsidP="009551DE" w:rsidRDefault="00870DF8">
            <w:pPr>
              <w:tabs>
                <w:tab w:val="left" w:pos="170"/>
              </w:tabs>
              <w:jc w:val="right"/>
              <w:rPr>
                <w:sz w:val="16"/>
                <w:szCs w:val="16"/>
              </w:rPr>
            </w:pPr>
            <w:r w:rsidRPr="002C5A10">
              <w:rPr>
                <w:sz w:val="16"/>
                <w:szCs w:val="16"/>
              </w:rPr>
              <w:t>32%</w:t>
            </w:r>
          </w:p>
        </w:tc>
        <w:tc>
          <w:tcPr>
            <w:tcW w:w="552" w:type="pct"/>
          </w:tcPr>
          <w:p w:rsidRPr="002C5A10" w:rsidR="00870DF8" w:rsidP="009551DE" w:rsidRDefault="00870DF8">
            <w:pPr>
              <w:tabs>
                <w:tab w:val="left" w:pos="170"/>
              </w:tabs>
              <w:jc w:val="right"/>
              <w:rPr>
                <w:sz w:val="16"/>
                <w:szCs w:val="16"/>
              </w:rPr>
            </w:pPr>
            <w:r w:rsidRPr="002C5A10">
              <w:rPr>
                <w:sz w:val="16"/>
                <w:szCs w:val="16"/>
              </w:rPr>
              <w:t>16%</w:t>
            </w:r>
          </w:p>
        </w:tc>
        <w:tc>
          <w:tcPr>
            <w:tcW w:w="348" w:type="pct"/>
          </w:tcPr>
          <w:p w:rsidRPr="002C5A10" w:rsidR="00870DF8" w:rsidP="009551DE" w:rsidRDefault="00870DF8">
            <w:pPr>
              <w:tabs>
                <w:tab w:val="left" w:pos="170"/>
              </w:tabs>
              <w:jc w:val="right"/>
              <w:rPr>
                <w:sz w:val="16"/>
                <w:szCs w:val="16"/>
              </w:rPr>
            </w:pPr>
            <w:r w:rsidRPr="002C5A10">
              <w:rPr>
                <w:sz w:val="16"/>
                <w:szCs w:val="16"/>
              </w:rPr>
              <w:t>10%</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Minimum-modaal</w:t>
            </w:r>
          </w:p>
        </w:tc>
        <w:tc>
          <w:tcPr>
            <w:tcW w:w="390" w:type="pct"/>
          </w:tcPr>
          <w:p w:rsidRPr="002C5A10" w:rsidR="00870DF8" w:rsidP="009551DE" w:rsidRDefault="00870DF8">
            <w:pPr>
              <w:tabs>
                <w:tab w:val="left" w:pos="170"/>
              </w:tabs>
              <w:jc w:val="right"/>
              <w:rPr>
                <w:sz w:val="16"/>
                <w:szCs w:val="16"/>
              </w:rPr>
            </w:pPr>
            <w:r w:rsidRPr="002C5A10">
              <w:rPr>
                <w:sz w:val="16"/>
                <w:szCs w:val="16"/>
              </w:rPr>
              <w:t>1%</w:t>
            </w:r>
          </w:p>
        </w:tc>
        <w:tc>
          <w:tcPr>
            <w:tcW w:w="601" w:type="pct"/>
          </w:tcPr>
          <w:p w:rsidRPr="002C5A10" w:rsidR="00870DF8" w:rsidP="009551DE" w:rsidRDefault="00870DF8">
            <w:pPr>
              <w:tabs>
                <w:tab w:val="left" w:pos="170"/>
              </w:tabs>
              <w:jc w:val="right"/>
              <w:rPr>
                <w:sz w:val="16"/>
                <w:szCs w:val="16"/>
              </w:rPr>
            </w:pPr>
            <w:r w:rsidRPr="002C5A10">
              <w:rPr>
                <w:sz w:val="16"/>
                <w:szCs w:val="16"/>
              </w:rPr>
              <w:t>11%</w:t>
            </w:r>
          </w:p>
        </w:tc>
        <w:tc>
          <w:tcPr>
            <w:tcW w:w="665" w:type="pct"/>
          </w:tcPr>
          <w:p w:rsidRPr="002C5A10" w:rsidR="00870DF8" w:rsidP="009551DE" w:rsidRDefault="00870DF8">
            <w:pPr>
              <w:tabs>
                <w:tab w:val="left" w:pos="170"/>
              </w:tabs>
              <w:jc w:val="right"/>
              <w:rPr>
                <w:sz w:val="16"/>
                <w:szCs w:val="16"/>
              </w:rPr>
            </w:pPr>
            <w:r w:rsidRPr="002C5A10">
              <w:rPr>
                <w:sz w:val="16"/>
                <w:szCs w:val="16"/>
              </w:rPr>
              <w:t>13%</w:t>
            </w:r>
          </w:p>
        </w:tc>
        <w:tc>
          <w:tcPr>
            <w:tcW w:w="593" w:type="pct"/>
          </w:tcPr>
          <w:p w:rsidRPr="002C5A10" w:rsidR="00870DF8" w:rsidP="009551DE" w:rsidRDefault="00870DF8">
            <w:pPr>
              <w:tabs>
                <w:tab w:val="left" w:pos="170"/>
              </w:tabs>
              <w:jc w:val="right"/>
              <w:rPr>
                <w:sz w:val="16"/>
                <w:szCs w:val="16"/>
              </w:rPr>
            </w:pPr>
            <w:r w:rsidRPr="002C5A10">
              <w:rPr>
                <w:sz w:val="16"/>
                <w:szCs w:val="16"/>
              </w:rPr>
              <w:t>24%</w:t>
            </w:r>
          </w:p>
        </w:tc>
        <w:tc>
          <w:tcPr>
            <w:tcW w:w="552" w:type="pct"/>
          </w:tcPr>
          <w:p w:rsidRPr="002C5A10" w:rsidR="00870DF8" w:rsidP="009551DE" w:rsidRDefault="00870DF8">
            <w:pPr>
              <w:tabs>
                <w:tab w:val="left" w:pos="170"/>
              </w:tabs>
              <w:jc w:val="right"/>
              <w:rPr>
                <w:sz w:val="16"/>
                <w:szCs w:val="16"/>
              </w:rPr>
            </w:pPr>
            <w:r w:rsidRPr="002C5A10">
              <w:rPr>
                <w:sz w:val="16"/>
                <w:szCs w:val="16"/>
              </w:rPr>
              <w:t>27%</w:t>
            </w:r>
          </w:p>
        </w:tc>
        <w:tc>
          <w:tcPr>
            <w:tcW w:w="552" w:type="pct"/>
          </w:tcPr>
          <w:p w:rsidRPr="002C5A10" w:rsidR="00870DF8" w:rsidP="009551DE" w:rsidRDefault="00870DF8">
            <w:pPr>
              <w:tabs>
                <w:tab w:val="left" w:pos="170"/>
              </w:tabs>
              <w:jc w:val="right"/>
              <w:rPr>
                <w:sz w:val="16"/>
                <w:szCs w:val="16"/>
              </w:rPr>
            </w:pPr>
            <w:r w:rsidRPr="002C5A10">
              <w:rPr>
                <w:sz w:val="16"/>
                <w:szCs w:val="16"/>
              </w:rPr>
              <w:t>15%</w:t>
            </w:r>
          </w:p>
        </w:tc>
        <w:tc>
          <w:tcPr>
            <w:tcW w:w="348" w:type="pct"/>
          </w:tcPr>
          <w:p w:rsidRPr="002C5A10" w:rsidR="00870DF8" w:rsidP="009551DE" w:rsidRDefault="00870DF8">
            <w:pPr>
              <w:tabs>
                <w:tab w:val="left" w:pos="170"/>
              </w:tabs>
              <w:jc w:val="right"/>
              <w:rPr>
                <w:sz w:val="16"/>
                <w:szCs w:val="16"/>
              </w:rPr>
            </w:pPr>
            <w:r w:rsidRPr="002C5A10">
              <w:rPr>
                <w:sz w:val="16"/>
                <w:szCs w:val="16"/>
              </w:rPr>
              <w:t>9%</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1x-1,5x modaal</w:t>
            </w:r>
          </w:p>
        </w:tc>
        <w:tc>
          <w:tcPr>
            <w:tcW w:w="390" w:type="pct"/>
          </w:tcPr>
          <w:p w:rsidRPr="002C5A10" w:rsidR="00870DF8" w:rsidP="009551DE" w:rsidRDefault="00870DF8">
            <w:pPr>
              <w:tabs>
                <w:tab w:val="left" w:pos="170"/>
              </w:tabs>
              <w:jc w:val="right"/>
              <w:rPr>
                <w:sz w:val="16"/>
                <w:szCs w:val="16"/>
              </w:rPr>
            </w:pPr>
            <w:r w:rsidRPr="002C5A10">
              <w:rPr>
                <w:sz w:val="16"/>
                <w:szCs w:val="16"/>
              </w:rPr>
              <w:t>3%</w:t>
            </w:r>
          </w:p>
        </w:tc>
        <w:tc>
          <w:tcPr>
            <w:tcW w:w="601" w:type="pct"/>
          </w:tcPr>
          <w:p w:rsidRPr="002C5A10" w:rsidR="00870DF8" w:rsidP="009551DE" w:rsidRDefault="00870DF8">
            <w:pPr>
              <w:tabs>
                <w:tab w:val="left" w:pos="170"/>
              </w:tabs>
              <w:jc w:val="right"/>
              <w:rPr>
                <w:sz w:val="16"/>
                <w:szCs w:val="16"/>
              </w:rPr>
            </w:pPr>
            <w:r w:rsidRPr="002C5A10">
              <w:rPr>
                <w:sz w:val="16"/>
                <w:szCs w:val="16"/>
              </w:rPr>
              <w:t>21%</w:t>
            </w:r>
          </w:p>
        </w:tc>
        <w:tc>
          <w:tcPr>
            <w:tcW w:w="665" w:type="pct"/>
          </w:tcPr>
          <w:p w:rsidRPr="002C5A10" w:rsidR="00870DF8" w:rsidP="009551DE" w:rsidRDefault="00870DF8">
            <w:pPr>
              <w:tabs>
                <w:tab w:val="left" w:pos="170"/>
              </w:tabs>
              <w:jc w:val="right"/>
              <w:rPr>
                <w:sz w:val="16"/>
                <w:szCs w:val="16"/>
              </w:rPr>
            </w:pPr>
            <w:r w:rsidRPr="002C5A10">
              <w:rPr>
                <w:sz w:val="16"/>
                <w:szCs w:val="16"/>
              </w:rPr>
              <w:t>14%</w:t>
            </w:r>
          </w:p>
        </w:tc>
        <w:tc>
          <w:tcPr>
            <w:tcW w:w="593" w:type="pct"/>
          </w:tcPr>
          <w:p w:rsidRPr="002C5A10" w:rsidR="00870DF8" w:rsidP="009551DE" w:rsidRDefault="00870DF8">
            <w:pPr>
              <w:tabs>
                <w:tab w:val="left" w:pos="170"/>
              </w:tabs>
              <w:jc w:val="right"/>
              <w:rPr>
                <w:sz w:val="16"/>
                <w:szCs w:val="16"/>
              </w:rPr>
            </w:pPr>
            <w:r w:rsidRPr="002C5A10">
              <w:rPr>
                <w:sz w:val="16"/>
                <w:szCs w:val="16"/>
              </w:rPr>
              <w:t>22%</w:t>
            </w:r>
          </w:p>
        </w:tc>
        <w:tc>
          <w:tcPr>
            <w:tcW w:w="552" w:type="pct"/>
          </w:tcPr>
          <w:p w:rsidRPr="002C5A10" w:rsidR="00870DF8" w:rsidP="009551DE" w:rsidRDefault="00870DF8">
            <w:pPr>
              <w:tabs>
                <w:tab w:val="left" w:pos="170"/>
              </w:tabs>
              <w:jc w:val="right"/>
              <w:rPr>
                <w:sz w:val="16"/>
                <w:szCs w:val="16"/>
              </w:rPr>
            </w:pPr>
            <w:r w:rsidRPr="002C5A10">
              <w:rPr>
                <w:sz w:val="16"/>
                <w:szCs w:val="16"/>
              </w:rPr>
              <w:t>28%</w:t>
            </w:r>
          </w:p>
        </w:tc>
        <w:tc>
          <w:tcPr>
            <w:tcW w:w="552" w:type="pct"/>
          </w:tcPr>
          <w:p w:rsidRPr="002C5A10" w:rsidR="00870DF8" w:rsidP="009551DE" w:rsidRDefault="00870DF8">
            <w:pPr>
              <w:tabs>
                <w:tab w:val="left" w:pos="170"/>
              </w:tabs>
              <w:jc w:val="right"/>
              <w:rPr>
                <w:sz w:val="16"/>
                <w:szCs w:val="16"/>
              </w:rPr>
            </w:pPr>
            <w:r w:rsidRPr="002C5A10">
              <w:rPr>
                <w:sz w:val="16"/>
                <w:szCs w:val="16"/>
              </w:rPr>
              <w:t>9%</w:t>
            </w:r>
          </w:p>
        </w:tc>
        <w:tc>
          <w:tcPr>
            <w:tcW w:w="348" w:type="pct"/>
          </w:tcPr>
          <w:p w:rsidRPr="002C5A10" w:rsidR="00870DF8" w:rsidP="009551DE" w:rsidRDefault="00870DF8">
            <w:pPr>
              <w:tabs>
                <w:tab w:val="left" w:pos="170"/>
              </w:tabs>
              <w:jc w:val="right"/>
              <w:rPr>
                <w:sz w:val="16"/>
                <w:szCs w:val="16"/>
              </w:rPr>
            </w:pPr>
            <w:r w:rsidRPr="002C5A10">
              <w:rPr>
                <w:sz w:val="16"/>
                <w:szCs w:val="16"/>
              </w:rPr>
              <w:t>4%</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1,5x-2x modaal</w:t>
            </w:r>
          </w:p>
        </w:tc>
        <w:tc>
          <w:tcPr>
            <w:tcW w:w="390" w:type="pct"/>
          </w:tcPr>
          <w:p w:rsidRPr="002C5A10" w:rsidR="00870DF8" w:rsidP="009551DE" w:rsidRDefault="00870DF8">
            <w:pPr>
              <w:tabs>
                <w:tab w:val="left" w:pos="170"/>
              </w:tabs>
              <w:jc w:val="right"/>
              <w:rPr>
                <w:sz w:val="16"/>
                <w:szCs w:val="16"/>
              </w:rPr>
            </w:pPr>
            <w:r w:rsidRPr="002C5A10">
              <w:rPr>
                <w:sz w:val="16"/>
                <w:szCs w:val="16"/>
              </w:rPr>
              <w:t>3%</w:t>
            </w:r>
          </w:p>
        </w:tc>
        <w:tc>
          <w:tcPr>
            <w:tcW w:w="601" w:type="pct"/>
          </w:tcPr>
          <w:p w:rsidRPr="002C5A10" w:rsidR="00870DF8" w:rsidP="009551DE" w:rsidRDefault="00870DF8">
            <w:pPr>
              <w:tabs>
                <w:tab w:val="left" w:pos="170"/>
              </w:tabs>
              <w:jc w:val="right"/>
              <w:rPr>
                <w:sz w:val="16"/>
                <w:szCs w:val="16"/>
              </w:rPr>
            </w:pPr>
            <w:r w:rsidRPr="002C5A10">
              <w:rPr>
                <w:sz w:val="16"/>
                <w:szCs w:val="16"/>
              </w:rPr>
              <w:t>12%</w:t>
            </w:r>
          </w:p>
        </w:tc>
        <w:tc>
          <w:tcPr>
            <w:tcW w:w="665" w:type="pct"/>
          </w:tcPr>
          <w:p w:rsidRPr="002C5A10" w:rsidR="00870DF8" w:rsidP="009551DE" w:rsidRDefault="00870DF8">
            <w:pPr>
              <w:tabs>
                <w:tab w:val="left" w:pos="170"/>
              </w:tabs>
              <w:jc w:val="right"/>
              <w:rPr>
                <w:sz w:val="16"/>
                <w:szCs w:val="16"/>
              </w:rPr>
            </w:pPr>
            <w:r w:rsidRPr="002C5A10">
              <w:rPr>
                <w:sz w:val="16"/>
                <w:szCs w:val="16"/>
              </w:rPr>
              <w:t>10%</w:t>
            </w:r>
          </w:p>
        </w:tc>
        <w:tc>
          <w:tcPr>
            <w:tcW w:w="593" w:type="pct"/>
          </w:tcPr>
          <w:p w:rsidRPr="002C5A10" w:rsidR="00870DF8" w:rsidP="009551DE" w:rsidRDefault="00870DF8">
            <w:pPr>
              <w:tabs>
                <w:tab w:val="left" w:pos="170"/>
              </w:tabs>
              <w:jc w:val="right"/>
              <w:rPr>
                <w:sz w:val="16"/>
                <w:szCs w:val="16"/>
              </w:rPr>
            </w:pPr>
            <w:r w:rsidRPr="002C5A10">
              <w:rPr>
                <w:sz w:val="16"/>
                <w:szCs w:val="16"/>
              </w:rPr>
              <w:t>26%</w:t>
            </w:r>
          </w:p>
        </w:tc>
        <w:tc>
          <w:tcPr>
            <w:tcW w:w="552" w:type="pct"/>
          </w:tcPr>
          <w:p w:rsidRPr="002C5A10" w:rsidR="00870DF8" w:rsidP="009551DE" w:rsidRDefault="00870DF8">
            <w:pPr>
              <w:tabs>
                <w:tab w:val="left" w:pos="170"/>
              </w:tabs>
              <w:jc w:val="right"/>
              <w:rPr>
                <w:sz w:val="16"/>
                <w:szCs w:val="16"/>
              </w:rPr>
            </w:pPr>
            <w:r w:rsidRPr="002C5A10">
              <w:rPr>
                <w:sz w:val="16"/>
                <w:szCs w:val="16"/>
              </w:rPr>
              <w:t>33%</w:t>
            </w:r>
          </w:p>
        </w:tc>
        <w:tc>
          <w:tcPr>
            <w:tcW w:w="552" w:type="pct"/>
          </w:tcPr>
          <w:p w:rsidRPr="002C5A10" w:rsidR="00870DF8" w:rsidP="009551DE" w:rsidRDefault="00870DF8">
            <w:pPr>
              <w:tabs>
                <w:tab w:val="left" w:pos="170"/>
              </w:tabs>
              <w:jc w:val="right"/>
              <w:rPr>
                <w:sz w:val="16"/>
                <w:szCs w:val="16"/>
              </w:rPr>
            </w:pPr>
            <w:r w:rsidRPr="002C5A10">
              <w:rPr>
                <w:sz w:val="16"/>
                <w:szCs w:val="16"/>
              </w:rPr>
              <w:t>12%</w:t>
            </w:r>
          </w:p>
        </w:tc>
        <w:tc>
          <w:tcPr>
            <w:tcW w:w="348" w:type="pct"/>
          </w:tcPr>
          <w:p w:rsidRPr="002C5A10" w:rsidR="00870DF8" w:rsidP="009551DE" w:rsidRDefault="00870DF8">
            <w:pPr>
              <w:tabs>
                <w:tab w:val="left" w:pos="170"/>
              </w:tabs>
              <w:jc w:val="right"/>
              <w:rPr>
                <w:sz w:val="16"/>
                <w:szCs w:val="16"/>
              </w:rPr>
            </w:pPr>
            <w:r w:rsidRPr="002C5A10">
              <w:rPr>
                <w:sz w:val="16"/>
                <w:szCs w:val="16"/>
              </w:rPr>
              <w:t>3%</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2x</w:t>
            </w:r>
            <w:r>
              <w:rPr>
                <w:sz w:val="16"/>
                <w:szCs w:val="16"/>
              </w:rPr>
              <w:t>-3x</w:t>
            </w:r>
            <w:r w:rsidRPr="00582CBD">
              <w:rPr>
                <w:sz w:val="16"/>
                <w:szCs w:val="16"/>
              </w:rPr>
              <w:t xml:space="preserve"> modaal</w:t>
            </w:r>
          </w:p>
        </w:tc>
        <w:tc>
          <w:tcPr>
            <w:tcW w:w="390" w:type="pct"/>
          </w:tcPr>
          <w:p w:rsidRPr="002C5A10" w:rsidR="00870DF8" w:rsidP="009551DE" w:rsidRDefault="00870DF8">
            <w:pPr>
              <w:tabs>
                <w:tab w:val="left" w:pos="170"/>
              </w:tabs>
              <w:jc w:val="right"/>
              <w:rPr>
                <w:sz w:val="16"/>
                <w:szCs w:val="16"/>
              </w:rPr>
            </w:pPr>
            <w:r w:rsidRPr="002C5A10">
              <w:rPr>
                <w:sz w:val="16"/>
                <w:szCs w:val="16"/>
              </w:rPr>
              <w:t>2%</w:t>
            </w:r>
          </w:p>
        </w:tc>
        <w:tc>
          <w:tcPr>
            <w:tcW w:w="601" w:type="pct"/>
          </w:tcPr>
          <w:p w:rsidRPr="002C5A10" w:rsidR="00870DF8" w:rsidP="009551DE" w:rsidRDefault="00870DF8">
            <w:pPr>
              <w:tabs>
                <w:tab w:val="left" w:pos="170"/>
              </w:tabs>
              <w:jc w:val="right"/>
              <w:rPr>
                <w:sz w:val="16"/>
                <w:szCs w:val="16"/>
              </w:rPr>
            </w:pPr>
            <w:r w:rsidRPr="002C5A10">
              <w:rPr>
                <w:sz w:val="16"/>
                <w:szCs w:val="16"/>
              </w:rPr>
              <w:t>10%</w:t>
            </w:r>
          </w:p>
        </w:tc>
        <w:tc>
          <w:tcPr>
            <w:tcW w:w="665" w:type="pct"/>
          </w:tcPr>
          <w:p w:rsidRPr="002C5A10" w:rsidR="00870DF8" w:rsidP="009551DE" w:rsidRDefault="00870DF8">
            <w:pPr>
              <w:tabs>
                <w:tab w:val="left" w:pos="170"/>
              </w:tabs>
              <w:jc w:val="right"/>
              <w:rPr>
                <w:sz w:val="16"/>
                <w:szCs w:val="16"/>
              </w:rPr>
            </w:pPr>
            <w:r w:rsidRPr="002C5A10">
              <w:rPr>
                <w:sz w:val="16"/>
                <w:szCs w:val="16"/>
              </w:rPr>
              <w:t>13%</w:t>
            </w:r>
          </w:p>
        </w:tc>
        <w:tc>
          <w:tcPr>
            <w:tcW w:w="593" w:type="pct"/>
          </w:tcPr>
          <w:p w:rsidRPr="002C5A10" w:rsidR="00870DF8" w:rsidP="009551DE" w:rsidRDefault="00870DF8">
            <w:pPr>
              <w:tabs>
                <w:tab w:val="left" w:pos="170"/>
              </w:tabs>
              <w:jc w:val="right"/>
              <w:rPr>
                <w:sz w:val="16"/>
                <w:szCs w:val="16"/>
              </w:rPr>
            </w:pPr>
            <w:r w:rsidRPr="002C5A10">
              <w:rPr>
                <w:sz w:val="16"/>
                <w:szCs w:val="16"/>
              </w:rPr>
              <w:t>30%</w:t>
            </w:r>
          </w:p>
        </w:tc>
        <w:tc>
          <w:tcPr>
            <w:tcW w:w="552" w:type="pct"/>
          </w:tcPr>
          <w:p w:rsidRPr="002C5A10" w:rsidR="00870DF8" w:rsidP="009551DE" w:rsidRDefault="00870DF8">
            <w:pPr>
              <w:tabs>
                <w:tab w:val="left" w:pos="170"/>
              </w:tabs>
              <w:jc w:val="right"/>
              <w:rPr>
                <w:sz w:val="16"/>
                <w:szCs w:val="16"/>
              </w:rPr>
            </w:pPr>
            <w:r w:rsidRPr="002C5A10">
              <w:rPr>
                <w:sz w:val="16"/>
                <w:szCs w:val="16"/>
              </w:rPr>
              <w:t>34%</w:t>
            </w:r>
          </w:p>
        </w:tc>
        <w:tc>
          <w:tcPr>
            <w:tcW w:w="552" w:type="pct"/>
          </w:tcPr>
          <w:p w:rsidRPr="002C5A10" w:rsidR="00870DF8" w:rsidP="009551DE" w:rsidRDefault="00870DF8">
            <w:pPr>
              <w:tabs>
                <w:tab w:val="left" w:pos="170"/>
              </w:tabs>
              <w:jc w:val="right"/>
              <w:rPr>
                <w:sz w:val="16"/>
                <w:szCs w:val="16"/>
              </w:rPr>
            </w:pPr>
            <w:r w:rsidRPr="002C5A10">
              <w:rPr>
                <w:sz w:val="16"/>
                <w:szCs w:val="16"/>
              </w:rPr>
              <w:t>7%</w:t>
            </w:r>
          </w:p>
        </w:tc>
        <w:tc>
          <w:tcPr>
            <w:tcW w:w="348" w:type="pct"/>
          </w:tcPr>
          <w:p w:rsidRPr="002C5A10" w:rsidR="00870DF8" w:rsidP="009551DE" w:rsidRDefault="00870DF8">
            <w:pPr>
              <w:tabs>
                <w:tab w:val="left" w:pos="170"/>
              </w:tabs>
              <w:jc w:val="right"/>
              <w:rPr>
                <w:sz w:val="16"/>
                <w:szCs w:val="16"/>
              </w:rPr>
            </w:pPr>
            <w:r w:rsidRPr="002C5A10">
              <w:rPr>
                <w:sz w:val="16"/>
                <w:szCs w:val="16"/>
              </w:rPr>
              <w:t>3%</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Pr>
                <w:sz w:val="16"/>
                <w:szCs w:val="16"/>
              </w:rPr>
              <w:t>&gt;3x modaal</w:t>
            </w:r>
          </w:p>
        </w:tc>
        <w:tc>
          <w:tcPr>
            <w:tcW w:w="390" w:type="pct"/>
          </w:tcPr>
          <w:p w:rsidRPr="002C5A10" w:rsidR="00870DF8" w:rsidP="009551DE" w:rsidRDefault="00870DF8">
            <w:pPr>
              <w:tabs>
                <w:tab w:val="left" w:pos="170"/>
              </w:tabs>
              <w:jc w:val="right"/>
              <w:rPr>
                <w:sz w:val="16"/>
                <w:szCs w:val="16"/>
              </w:rPr>
            </w:pPr>
            <w:r w:rsidRPr="002C5A10">
              <w:rPr>
                <w:sz w:val="16"/>
                <w:szCs w:val="16"/>
              </w:rPr>
              <w:t>1%</w:t>
            </w:r>
          </w:p>
        </w:tc>
        <w:tc>
          <w:tcPr>
            <w:tcW w:w="601" w:type="pct"/>
          </w:tcPr>
          <w:p w:rsidRPr="002C5A10" w:rsidR="00870DF8" w:rsidP="009551DE" w:rsidRDefault="00870DF8">
            <w:pPr>
              <w:tabs>
                <w:tab w:val="left" w:pos="170"/>
              </w:tabs>
              <w:jc w:val="right"/>
              <w:rPr>
                <w:sz w:val="16"/>
                <w:szCs w:val="16"/>
              </w:rPr>
            </w:pPr>
            <w:r w:rsidRPr="002C5A10">
              <w:rPr>
                <w:sz w:val="16"/>
                <w:szCs w:val="16"/>
              </w:rPr>
              <w:t>16%</w:t>
            </w:r>
          </w:p>
        </w:tc>
        <w:tc>
          <w:tcPr>
            <w:tcW w:w="665" w:type="pct"/>
          </w:tcPr>
          <w:p w:rsidRPr="002C5A10" w:rsidR="00870DF8" w:rsidP="009551DE" w:rsidRDefault="00870DF8">
            <w:pPr>
              <w:tabs>
                <w:tab w:val="left" w:pos="170"/>
              </w:tabs>
              <w:jc w:val="right"/>
              <w:rPr>
                <w:sz w:val="16"/>
                <w:szCs w:val="16"/>
              </w:rPr>
            </w:pPr>
            <w:r w:rsidRPr="002C5A10">
              <w:rPr>
                <w:sz w:val="16"/>
                <w:szCs w:val="16"/>
              </w:rPr>
              <w:t>34%</w:t>
            </w:r>
          </w:p>
        </w:tc>
        <w:tc>
          <w:tcPr>
            <w:tcW w:w="593" w:type="pct"/>
          </w:tcPr>
          <w:p w:rsidRPr="002C5A10" w:rsidR="00870DF8" w:rsidP="009551DE" w:rsidRDefault="00870DF8">
            <w:pPr>
              <w:tabs>
                <w:tab w:val="left" w:pos="170"/>
              </w:tabs>
              <w:jc w:val="right"/>
              <w:rPr>
                <w:sz w:val="16"/>
                <w:szCs w:val="16"/>
              </w:rPr>
            </w:pPr>
            <w:r w:rsidRPr="002C5A10">
              <w:rPr>
                <w:sz w:val="16"/>
                <w:szCs w:val="16"/>
              </w:rPr>
              <w:t>30%</w:t>
            </w:r>
          </w:p>
        </w:tc>
        <w:tc>
          <w:tcPr>
            <w:tcW w:w="552" w:type="pct"/>
          </w:tcPr>
          <w:p w:rsidRPr="002C5A10" w:rsidR="00870DF8" w:rsidP="009551DE" w:rsidRDefault="00870DF8">
            <w:pPr>
              <w:tabs>
                <w:tab w:val="left" w:pos="170"/>
              </w:tabs>
              <w:jc w:val="right"/>
              <w:rPr>
                <w:sz w:val="16"/>
                <w:szCs w:val="16"/>
              </w:rPr>
            </w:pPr>
            <w:r w:rsidRPr="002C5A10">
              <w:rPr>
                <w:sz w:val="16"/>
                <w:szCs w:val="16"/>
              </w:rPr>
              <w:t>10%</w:t>
            </w:r>
          </w:p>
        </w:tc>
        <w:tc>
          <w:tcPr>
            <w:tcW w:w="552" w:type="pct"/>
          </w:tcPr>
          <w:p w:rsidRPr="002C5A10" w:rsidR="00870DF8" w:rsidP="009551DE" w:rsidRDefault="00870DF8">
            <w:pPr>
              <w:tabs>
                <w:tab w:val="left" w:pos="170"/>
              </w:tabs>
              <w:jc w:val="right"/>
              <w:rPr>
                <w:sz w:val="16"/>
                <w:szCs w:val="16"/>
              </w:rPr>
            </w:pPr>
            <w:r w:rsidRPr="002C5A10">
              <w:rPr>
                <w:sz w:val="16"/>
                <w:szCs w:val="16"/>
              </w:rPr>
              <w:t>3%</w:t>
            </w:r>
          </w:p>
        </w:tc>
        <w:tc>
          <w:tcPr>
            <w:tcW w:w="348" w:type="pct"/>
          </w:tcPr>
          <w:p w:rsidRPr="002C5A10" w:rsidR="00870DF8" w:rsidP="009551DE" w:rsidRDefault="00870DF8">
            <w:pPr>
              <w:tabs>
                <w:tab w:val="left" w:pos="170"/>
              </w:tabs>
              <w:jc w:val="right"/>
              <w:rPr>
                <w:sz w:val="16"/>
                <w:szCs w:val="16"/>
              </w:rPr>
            </w:pPr>
            <w:r w:rsidRPr="002C5A10">
              <w:rPr>
                <w:sz w:val="16"/>
                <w:szCs w:val="16"/>
              </w:rPr>
              <w:t>5%</w:t>
            </w:r>
          </w:p>
        </w:tc>
        <w:tc>
          <w:tcPr>
            <w:tcW w:w="396" w:type="pct"/>
          </w:tcPr>
          <w:p w:rsidRPr="00582CBD" w:rsidR="00870DF8" w:rsidP="009551DE" w:rsidRDefault="00870DF8">
            <w:pPr>
              <w:tabs>
                <w:tab w:val="left" w:pos="170"/>
              </w:tabs>
              <w:jc w:val="right"/>
              <w:rPr>
                <w:sz w:val="16"/>
                <w:szCs w:val="16"/>
              </w:rPr>
            </w:pPr>
            <w:r>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90"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6"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i/>
                <w:sz w:val="16"/>
                <w:szCs w:val="16"/>
              </w:rPr>
            </w:pPr>
            <w:r w:rsidRPr="00582CBD">
              <w:rPr>
                <w:i/>
                <w:sz w:val="16"/>
                <w:szCs w:val="16"/>
              </w:rPr>
              <w:t>Actief/inactief</w:t>
            </w:r>
          </w:p>
        </w:tc>
        <w:tc>
          <w:tcPr>
            <w:tcW w:w="390"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6"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Actieven</w:t>
            </w:r>
          </w:p>
        </w:tc>
        <w:tc>
          <w:tcPr>
            <w:tcW w:w="390" w:type="pct"/>
          </w:tcPr>
          <w:p w:rsidRPr="002C5A10" w:rsidR="00870DF8" w:rsidP="009551DE" w:rsidRDefault="00870DF8">
            <w:pPr>
              <w:tabs>
                <w:tab w:val="left" w:pos="170"/>
              </w:tabs>
              <w:jc w:val="right"/>
              <w:rPr>
                <w:sz w:val="16"/>
                <w:szCs w:val="16"/>
              </w:rPr>
            </w:pPr>
            <w:r w:rsidRPr="002C5A10">
              <w:rPr>
                <w:sz w:val="16"/>
                <w:szCs w:val="16"/>
              </w:rPr>
              <w:t>0%</w:t>
            </w:r>
          </w:p>
        </w:tc>
        <w:tc>
          <w:tcPr>
            <w:tcW w:w="601" w:type="pct"/>
          </w:tcPr>
          <w:p w:rsidRPr="002C5A10" w:rsidR="00870DF8" w:rsidP="009551DE" w:rsidRDefault="00870DF8">
            <w:pPr>
              <w:tabs>
                <w:tab w:val="left" w:pos="170"/>
              </w:tabs>
              <w:jc w:val="right"/>
              <w:rPr>
                <w:sz w:val="16"/>
                <w:szCs w:val="16"/>
              </w:rPr>
            </w:pPr>
            <w:r w:rsidRPr="002C5A10">
              <w:rPr>
                <w:sz w:val="16"/>
                <w:szCs w:val="16"/>
              </w:rPr>
              <w:t>6%</w:t>
            </w:r>
          </w:p>
        </w:tc>
        <w:tc>
          <w:tcPr>
            <w:tcW w:w="665" w:type="pct"/>
          </w:tcPr>
          <w:p w:rsidRPr="002C5A10" w:rsidR="00870DF8" w:rsidP="009551DE" w:rsidRDefault="00870DF8">
            <w:pPr>
              <w:tabs>
                <w:tab w:val="left" w:pos="170"/>
              </w:tabs>
              <w:jc w:val="right"/>
              <w:rPr>
                <w:sz w:val="16"/>
                <w:szCs w:val="16"/>
              </w:rPr>
            </w:pPr>
            <w:r w:rsidRPr="002C5A10">
              <w:rPr>
                <w:sz w:val="16"/>
                <w:szCs w:val="16"/>
              </w:rPr>
              <w:t>12%</w:t>
            </w:r>
          </w:p>
        </w:tc>
        <w:tc>
          <w:tcPr>
            <w:tcW w:w="593" w:type="pct"/>
          </w:tcPr>
          <w:p w:rsidRPr="002C5A10" w:rsidR="00870DF8" w:rsidP="009551DE" w:rsidRDefault="00870DF8">
            <w:pPr>
              <w:tabs>
                <w:tab w:val="left" w:pos="170"/>
              </w:tabs>
              <w:jc w:val="right"/>
              <w:rPr>
                <w:sz w:val="16"/>
                <w:szCs w:val="16"/>
              </w:rPr>
            </w:pPr>
            <w:r w:rsidRPr="002C5A10">
              <w:rPr>
                <w:sz w:val="16"/>
                <w:szCs w:val="16"/>
              </w:rPr>
              <w:t>26%</w:t>
            </w:r>
          </w:p>
        </w:tc>
        <w:tc>
          <w:tcPr>
            <w:tcW w:w="552" w:type="pct"/>
          </w:tcPr>
          <w:p w:rsidRPr="002C5A10" w:rsidR="00870DF8" w:rsidP="009551DE" w:rsidRDefault="00870DF8">
            <w:pPr>
              <w:tabs>
                <w:tab w:val="left" w:pos="170"/>
              </w:tabs>
              <w:jc w:val="right"/>
              <w:rPr>
                <w:sz w:val="16"/>
                <w:szCs w:val="16"/>
              </w:rPr>
            </w:pPr>
            <w:r w:rsidRPr="002C5A10">
              <w:rPr>
                <w:sz w:val="16"/>
                <w:szCs w:val="16"/>
              </w:rPr>
              <w:t>34%</w:t>
            </w:r>
          </w:p>
        </w:tc>
        <w:tc>
          <w:tcPr>
            <w:tcW w:w="552" w:type="pct"/>
          </w:tcPr>
          <w:p w:rsidRPr="002C5A10" w:rsidR="00870DF8" w:rsidP="009551DE" w:rsidRDefault="00870DF8">
            <w:pPr>
              <w:tabs>
                <w:tab w:val="left" w:pos="170"/>
              </w:tabs>
              <w:jc w:val="right"/>
              <w:rPr>
                <w:sz w:val="16"/>
                <w:szCs w:val="16"/>
              </w:rPr>
            </w:pPr>
            <w:r w:rsidRPr="002C5A10">
              <w:rPr>
                <w:sz w:val="16"/>
                <w:szCs w:val="16"/>
              </w:rPr>
              <w:t>15%</w:t>
            </w:r>
          </w:p>
        </w:tc>
        <w:tc>
          <w:tcPr>
            <w:tcW w:w="348" w:type="pct"/>
          </w:tcPr>
          <w:p w:rsidRPr="002C5A10" w:rsidR="00870DF8" w:rsidP="009551DE" w:rsidRDefault="00870DF8">
            <w:pPr>
              <w:tabs>
                <w:tab w:val="left" w:pos="170"/>
              </w:tabs>
              <w:jc w:val="right"/>
              <w:rPr>
                <w:sz w:val="16"/>
                <w:szCs w:val="16"/>
              </w:rPr>
            </w:pPr>
            <w:r w:rsidRPr="002C5A10">
              <w:rPr>
                <w:sz w:val="16"/>
                <w:szCs w:val="16"/>
              </w:rPr>
              <w:t>6%</w:t>
            </w:r>
          </w:p>
        </w:tc>
        <w:tc>
          <w:tcPr>
            <w:tcW w:w="396"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Inactieven 65-</w:t>
            </w:r>
          </w:p>
        </w:tc>
        <w:tc>
          <w:tcPr>
            <w:tcW w:w="390" w:type="pct"/>
          </w:tcPr>
          <w:p w:rsidRPr="002C5A10" w:rsidR="00870DF8" w:rsidP="009551DE" w:rsidRDefault="00870DF8">
            <w:pPr>
              <w:tabs>
                <w:tab w:val="left" w:pos="170"/>
              </w:tabs>
              <w:jc w:val="right"/>
              <w:rPr>
                <w:sz w:val="16"/>
                <w:szCs w:val="16"/>
              </w:rPr>
            </w:pPr>
            <w:r w:rsidRPr="002C5A10">
              <w:rPr>
                <w:sz w:val="16"/>
                <w:szCs w:val="16"/>
              </w:rPr>
              <w:t>3%</w:t>
            </w:r>
          </w:p>
        </w:tc>
        <w:tc>
          <w:tcPr>
            <w:tcW w:w="601" w:type="pct"/>
          </w:tcPr>
          <w:p w:rsidRPr="002C5A10" w:rsidR="00870DF8" w:rsidP="009551DE" w:rsidRDefault="00870DF8">
            <w:pPr>
              <w:tabs>
                <w:tab w:val="left" w:pos="170"/>
              </w:tabs>
              <w:jc w:val="right"/>
              <w:rPr>
                <w:sz w:val="16"/>
                <w:szCs w:val="16"/>
              </w:rPr>
            </w:pPr>
            <w:r w:rsidRPr="002C5A10">
              <w:rPr>
                <w:sz w:val="16"/>
                <w:szCs w:val="16"/>
              </w:rPr>
              <w:t>11%</w:t>
            </w:r>
          </w:p>
        </w:tc>
        <w:tc>
          <w:tcPr>
            <w:tcW w:w="665" w:type="pct"/>
          </w:tcPr>
          <w:p w:rsidRPr="002C5A10" w:rsidR="00870DF8" w:rsidP="009551DE" w:rsidRDefault="00870DF8">
            <w:pPr>
              <w:tabs>
                <w:tab w:val="left" w:pos="170"/>
              </w:tabs>
              <w:jc w:val="right"/>
              <w:rPr>
                <w:sz w:val="16"/>
                <w:szCs w:val="16"/>
              </w:rPr>
            </w:pPr>
            <w:r w:rsidRPr="002C5A10">
              <w:rPr>
                <w:sz w:val="16"/>
                <w:szCs w:val="16"/>
              </w:rPr>
              <w:t>19%</w:t>
            </w:r>
          </w:p>
        </w:tc>
        <w:tc>
          <w:tcPr>
            <w:tcW w:w="593" w:type="pct"/>
          </w:tcPr>
          <w:p w:rsidRPr="002C5A10" w:rsidR="00870DF8" w:rsidP="009551DE" w:rsidRDefault="00870DF8">
            <w:pPr>
              <w:tabs>
                <w:tab w:val="left" w:pos="170"/>
              </w:tabs>
              <w:jc w:val="right"/>
              <w:rPr>
                <w:sz w:val="16"/>
                <w:szCs w:val="16"/>
              </w:rPr>
            </w:pPr>
            <w:r w:rsidRPr="002C5A10">
              <w:rPr>
                <w:sz w:val="16"/>
                <w:szCs w:val="16"/>
              </w:rPr>
              <w:t>32%</w:t>
            </w:r>
          </w:p>
        </w:tc>
        <w:tc>
          <w:tcPr>
            <w:tcW w:w="552" w:type="pct"/>
          </w:tcPr>
          <w:p w:rsidRPr="002C5A10" w:rsidR="00870DF8" w:rsidP="009551DE" w:rsidRDefault="00870DF8">
            <w:pPr>
              <w:tabs>
                <w:tab w:val="left" w:pos="170"/>
              </w:tabs>
              <w:jc w:val="right"/>
              <w:rPr>
                <w:sz w:val="16"/>
                <w:szCs w:val="16"/>
              </w:rPr>
            </w:pPr>
            <w:r w:rsidRPr="002C5A10">
              <w:rPr>
                <w:sz w:val="16"/>
                <w:szCs w:val="16"/>
              </w:rPr>
              <w:t>25%</w:t>
            </w:r>
          </w:p>
        </w:tc>
        <w:tc>
          <w:tcPr>
            <w:tcW w:w="552" w:type="pct"/>
          </w:tcPr>
          <w:p w:rsidRPr="002C5A10" w:rsidR="00870DF8" w:rsidP="009551DE" w:rsidRDefault="00870DF8">
            <w:pPr>
              <w:tabs>
                <w:tab w:val="left" w:pos="170"/>
              </w:tabs>
              <w:jc w:val="right"/>
              <w:rPr>
                <w:sz w:val="16"/>
                <w:szCs w:val="16"/>
              </w:rPr>
            </w:pPr>
            <w:r w:rsidRPr="002C5A10">
              <w:rPr>
                <w:sz w:val="16"/>
                <w:szCs w:val="16"/>
              </w:rPr>
              <w:t>3%</w:t>
            </w:r>
          </w:p>
        </w:tc>
        <w:tc>
          <w:tcPr>
            <w:tcW w:w="348" w:type="pct"/>
          </w:tcPr>
          <w:p w:rsidRPr="002C5A10" w:rsidR="00870DF8" w:rsidP="009551DE" w:rsidRDefault="00870DF8">
            <w:pPr>
              <w:tabs>
                <w:tab w:val="left" w:pos="170"/>
              </w:tabs>
              <w:jc w:val="right"/>
              <w:rPr>
                <w:sz w:val="16"/>
                <w:szCs w:val="16"/>
              </w:rPr>
            </w:pPr>
            <w:r w:rsidRPr="002C5A10">
              <w:rPr>
                <w:sz w:val="16"/>
                <w:szCs w:val="16"/>
              </w:rPr>
              <w:t>6%</w:t>
            </w:r>
          </w:p>
        </w:tc>
        <w:tc>
          <w:tcPr>
            <w:tcW w:w="396"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Inactieven 65+</w:t>
            </w:r>
          </w:p>
        </w:tc>
        <w:tc>
          <w:tcPr>
            <w:tcW w:w="390" w:type="pct"/>
          </w:tcPr>
          <w:p w:rsidRPr="002C5A10" w:rsidR="00870DF8" w:rsidP="009551DE" w:rsidRDefault="00870DF8">
            <w:pPr>
              <w:tabs>
                <w:tab w:val="left" w:pos="170"/>
              </w:tabs>
              <w:jc w:val="right"/>
              <w:rPr>
                <w:sz w:val="16"/>
                <w:szCs w:val="16"/>
              </w:rPr>
            </w:pPr>
            <w:r w:rsidRPr="002C5A10">
              <w:rPr>
                <w:sz w:val="16"/>
                <w:szCs w:val="16"/>
              </w:rPr>
              <w:t>5%</w:t>
            </w:r>
          </w:p>
        </w:tc>
        <w:tc>
          <w:tcPr>
            <w:tcW w:w="601" w:type="pct"/>
          </w:tcPr>
          <w:p w:rsidRPr="002C5A10" w:rsidR="00870DF8" w:rsidP="009551DE" w:rsidRDefault="00870DF8">
            <w:pPr>
              <w:tabs>
                <w:tab w:val="left" w:pos="170"/>
              </w:tabs>
              <w:jc w:val="right"/>
              <w:rPr>
                <w:sz w:val="16"/>
                <w:szCs w:val="16"/>
              </w:rPr>
            </w:pPr>
            <w:r w:rsidRPr="002C5A10">
              <w:rPr>
                <w:sz w:val="16"/>
                <w:szCs w:val="16"/>
              </w:rPr>
              <w:t>26%</w:t>
            </w:r>
          </w:p>
        </w:tc>
        <w:tc>
          <w:tcPr>
            <w:tcW w:w="665" w:type="pct"/>
          </w:tcPr>
          <w:p w:rsidRPr="002C5A10" w:rsidR="00870DF8" w:rsidP="009551DE" w:rsidRDefault="00870DF8">
            <w:pPr>
              <w:tabs>
                <w:tab w:val="left" w:pos="170"/>
              </w:tabs>
              <w:jc w:val="right"/>
              <w:rPr>
                <w:sz w:val="16"/>
                <w:szCs w:val="16"/>
              </w:rPr>
            </w:pPr>
            <w:r w:rsidRPr="002C5A10">
              <w:rPr>
                <w:sz w:val="16"/>
                <w:szCs w:val="16"/>
              </w:rPr>
              <w:t>15%</w:t>
            </w:r>
          </w:p>
        </w:tc>
        <w:tc>
          <w:tcPr>
            <w:tcW w:w="593" w:type="pct"/>
          </w:tcPr>
          <w:p w:rsidRPr="002C5A10" w:rsidR="00870DF8" w:rsidP="009551DE" w:rsidRDefault="00870DF8">
            <w:pPr>
              <w:tabs>
                <w:tab w:val="left" w:pos="170"/>
              </w:tabs>
              <w:jc w:val="right"/>
              <w:rPr>
                <w:sz w:val="16"/>
                <w:szCs w:val="16"/>
              </w:rPr>
            </w:pPr>
            <w:r w:rsidRPr="002C5A10">
              <w:rPr>
                <w:sz w:val="16"/>
                <w:szCs w:val="16"/>
              </w:rPr>
              <w:t>20%</w:t>
            </w:r>
          </w:p>
        </w:tc>
        <w:tc>
          <w:tcPr>
            <w:tcW w:w="552" w:type="pct"/>
          </w:tcPr>
          <w:p w:rsidRPr="002C5A10" w:rsidR="00870DF8" w:rsidP="009551DE" w:rsidRDefault="00870DF8">
            <w:pPr>
              <w:tabs>
                <w:tab w:val="left" w:pos="170"/>
              </w:tabs>
              <w:jc w:val="right"/>
              <w:rPr>
                <w:sz w:val="16"/>
                <w:szCs w:val="16"/>
              </w:rPr>
            </w:pPr>
            <w:r w:rsidRPr="002C5A10">
              <w:rPr>
                <w:sz w:val="16"/>
                <w:szCs w:val="16"/>
              </w:rPr>
              <w:t>20%</w:t>
            </w:r>
          </w:p>
        </w:tc>
        <w:tc>
          <w:tcPr>
            <w:tcW w:w="552" w:type="pct"/>
          </w:tcPr>
          <w:p w:rsidRPr="002C5A10" w:rsidR="00870DF8" w:rsidP="009551DE" w:rsidRDefault="00870DF8">
            <w:pPr>
              <w:tabs>
                <w:tab w:val="left" w:pos="170"/>
              </w:tabs>
              <w:jc w:val="right"/>
              <w:rPr>
                <w:sz w:val="16"/>
                <w:szCs w:val="16"/>
              </w:rPr>
            </w:pPr>
            <w:r w:rsidRPr="002C5A10">
              <w:rPr>
                <w:sz w:val="16"/>
                <w:szCs w:val="16"/>
              </w:rPr>
              <w:t>8%</w:t>
            </w:r>
          </w:p>
        </w:tc>
        <w:tc>
          <w:tcPr>
            <w:tcW w:w="348" w:type="pct"/>
          </w:tcPr>
          <w:p w:rsidRPr="002C5A10" w:rsidR="00870DF8" w:rsidP="009551DE" w:rsidRDefault="00870DF8">
            <w:pPr>
              <w:tabs>
                <w:tab w:val="left" w:pos="170"/>
              </w:tabs>
              <w:jc w:val="right"/>
              <w:rPr>
                <w:sz w:val="16"/>
                <w:szCs w:val="16"/>
              </w:rPr>
            </w:pPr>
            <w:r w:rsidRPr="002C5A10">
              <w:rPr>
                <w:sz w:val="16"/>
                <w:szCs w:val="16"/>
              </w:rPr>
              <w:t>6%</w:t>
            </w:r>
          </w:p>
        </w:tc>
        <w:tc>
          <w:tcPr>
            <w:tcW w:w="396" w:type="pct"/>
          </w:tcPr>
          <w:p w:rsidRPr="00582CBD" w:rsidR="00870DF8" w:rsidP="009551DE" w:rsidRDefault="00870DF8">
            <w:pPr>
              <w:tabs>
                <w:tab w:val="left" w:pos="170"/>
              </w:tabs>
              <w:jc w:val="right"/>
              <w:rPr>
                <w:color w:val="000000"/>
                <w:sz w:val="16"/>
                <w:szCs w:val="16"/>
              </w:rPr>
            </w:pPr>
            <w:r w:rsidRPr="00582CBD">
              <w:rPr>
                <w:color w:val="000000"/>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90"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6"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i/>
                <w:sz w:val="16"/>
                <w:szCs w:val="16"/>
              </w:rPr>
            </w:pPr>
            <w:r w:rsidRPr="00582CBD">
              <w:rPr>
                <w:i/>
                <w:sz w:val="16"/>
                <w:szCs w:val="16"/>
              </w:rPr>
              <w:t>Kinderen</w:t>
            </w:r>
          </w:p>
        </w:tc>
        <w:tc>
          <w:tcPr>
            <w:tcW w:w="390"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6" w:type="pct"/>
          </w:tcPr>
          <w:p w:rsidRPr="00582CBD" w:rsidR="00870DF8" w:rsidP="009551DE" w:rsidRDefault="00870DF8">
            <w:pPr>
              <w:tabs>
                <w:tab w:val="left" w:pos="170"/>
              </w:tabs>
              <w:jc w:val="right"/>
              <w:rPr>
                <w:sz w:val="16"/>
                <w:szCs w:val="16"/>
                <w:highlight w:val="yellow"/>
              </w:rPr>
            </w:pP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Geen kinderen</w:t>
            </w:r>
          </w:p>
        </w:tc>
        <w:tc>
          <w:tcPr>
            <w:tcW w:w="390" w:type="pct"/>
          </w:tcPr>
          <w:p w:rsidRPr="002C5A10" w:rsidR="00870DF8" w:rsidP="009551DE" w:rsidRDefault="00870DF8">
            <w:pPr>
              <w:tabs>
                <w:tab w:val="left" w:pos="170"/>
              </w:tabs>
              <w:jc w:val="right"/>
              <w:rPr>
                <w:sz w:val="16"/>
                <w:szCs w:val="16"/>
              </w:rPr>
            </w:pPr>
            <w:r w:rsidRPr="002C5A10">
              <w:rPr>
                <w:sz w:val="16"/>
                <w:szCs w:val="16"/>
              </w:rPr>
              <w:t>2%</w:t>
            </w:r>
          </w:p>
        </w:tc>
        <w:tc>
          <w:tcPr>
            <w:tcW w:w="601" w:type="pct"/>
          </w:tcPr>
          <w:p w:rsidRPr="002C5A10" w:rsidR="00870DF8" w:rsidP="009551DE" w:rsidRDefault="00870DF8">
            <w:pPr>
              <w:tabs>
                <w:tab w:val="left" w:pos="170"/>
              </w:tabs>
              <w:jc w:val="right"/>
              <w:rPr>
                <w:sz w:val="16"/>
                <w:szCs w:val="16"/>
              </w:rPr>
            </w:pPr>
            <w:r w:rsidRPr="002C5A10">
              <w:rPr>
                <w:sz w:val="16"/>
                <w:szCs w:val="16"/>
              </w:rPr>
              <w:t>14%</w:t>
            </w:r>
          </w:p>
        </w:tc>
        <w:tc>
          <w:tcPr>
            <w:tcW w:w="665" w:type="pct"/>
          </w:tcPr>
          <w:p w:rsidRPr="002C5A10" w:rsidR="00870DF8" w:rsidP="009551DE" w:rsidRDefault="00870DF8">
            <w:pPr>
              <w:tabs>
                <w:tab w:val="left" w:pos="170"/>
              </w:tabs>
              <w:jc w:val="right"/>
              <w:rPr>
                <w:sz w:val="16"/>
                <w:szCs w:val="16"/>
              </w:rPr>
            </w:pPr>
            <w:r w:rsidRPr="002C5A10">
              <w:rPr>
                <w:sz w:val="16"/>
                <w:szCs w:val="16"/>
              </w:rPr>
              <w:t>12%</w:t>
            </w:r>
          </w:p>
        </w:tc>
        <w:tc>
          <w:tcPr>
            <w:tcW w:w="593" w:type="pct"/>
          </w:tcPr>
          <w:p w:rsidRPr="002C5A10" w:rsidR="00870DF8" w:rsidP="009551DE" w:rsidRDefault="00870DF8">
            <w:pPr>
              <w:tabs>
                <w:tab w:val="left" w:pos="170"/>
              </w:tabs>
              <w:jc w:val="right"/>
              <w:rPr>
                <w:sz w:val="16"/>
                <w:szCs w:val="16"/>
              </w:rPr>
            </w:pPr>
            <w:r w:rsidRPr="002C5A10">
              <w:rPr>
                <w:sz w:val="16"/>
                <w:szCs w:val="16"/>
              </w:rPr>
              <w:t>22%</w:t>
            </w:r>
          </w:p>
        </w:tc>
        <w:tc>
          <w:tcPr>
            <w:tcW w:w="552" w:type="pct"/>
          </w:tcPr>
          <w:p w:rsidRPr="002C5A10" w:rsidR="00870DF8" w:rsidP="009551DE" w:rsidRDefault="00870DF8">
            <w:pPr>
              <w:tabs>
                <w:tab w:val="left" w:pos="170"/>
              </w:tabs>
              <w:jc w:val="right"/>
              <w:rPr>
                <w:sz w:val="16"/>
                <w:szCs w:val="16"/>
              </w:rPr>
            </w:pPr>
            <w:r w:rsidRPr="002C5A10">
              <w:rPr>
                <w:sz w:val="16"/>
                <w:szCs w:val="16"/>
              </w:rPr>
              <w:t>30%</w:t>
            </w:r>
          </w:p>
        </w:tc>
        <w:tc>
          <w:tcPr>
            <w:tcW w:w="552" w:type="pct"/>
          </w:tcPr>
          <w:p w:rsidRPr="002C5A10" w:rsidR="00870DF8" w:rsidP="009551DE" w:rsidRDefault="00870DF8">
            <w:pPr>
              <w:tabs>
                <w:tab w:val="left" w:pos="170"/>
              </w:tabs>
              <w:jc w:val="right"/>
              <w:rPr>
                <w:sz w:val="16"/>
                <w:szCs w:val="16"/>
              </w:rPr>
            </w:pPr>
            <w:r w:rsidRPr="002C5A10">
              <w:rPr>
                <w:sz w:val="16"/>
                <w:szCs w:val="16"/>
              </w:rPr>
              <w:t>14%</w:t>
            </w:r>
          </w:p>
        </w:tc>
        <w:tc>
          <w:tcPr>
            <w:tcW w:w="348" w:type="pct"/>
          </w:tcPr>
          <w:p w:rsidRPr="002C5A10" w:rsidR="00870DF8" w:rsidP="009551DE" w:rsidRDefault="00870DF8">
            <w:pPr>
              <w:tabs>
                <w:tab w:val="left" w:pos="170"/>
              </w:tabs>
              <w:jc w:val="right"/>
              <w:rPr>
                <w:sz w:val="16"/>
                <w:szCs w:val="16"/>
              </w:rPr>
            </w:pPr>
            <w:r w:rsidRPr="002C5A10">
              <w:rPr>
                <w:sz w:val="16"/>
                <w:szCs w:val="16"/>
              </w:rPr>
              <w:t>6%</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r w:rsidRPr="00582CBD">
              <w:rPr>
                <w:sz w:val="16"/>
                <w:szCs w:val="16"/>
              </w:rPr>
              <w:t>Wel kinderen</w:t>
            </w:r>
          </w:p>
        </w:tc>
        <w:tc>
          <w:tcPr>
            <w:tcW w:w="390" w:type="pct"/>
          </w:tcPr>
          <w:p w:rsidRPr="002C5A10" w:rsidR="00870DF8" w:rsidP="009551DE" w:rsidRDefault="00870DF8">
            <w:pPr>
              <w:tabs>
                <w:tab w:val="left" w:pos="170"/>
              </w:tabs>
              <w:jc w:val="right"/>
              <w:rPr>
                <w:sz w:val="16"/>
                <w:szCs w:val="16"/>
              </w:rPr>
            </w:pPr>
            <w:r w:rsidRPr="002C5A10">
              <w:rPr>
                <w:sz w:val="16"/>
                <w:szCs w:val="16"/>
              </w:rPr>
              <w:t>1%</w:t>
            </w:r>
          </w:p>
        </w:tc>
        <w:tc>
          <w:tcPr>
            <w:tcW w:w="601" w:type="pct"/>
          </w:tcPr>
          <w:p w:rsidRPr="002C5A10" w:rsidR="00870DF8" w:rsidP="009551DE" w:rsidRDefault="00870DF8">
            <w:pPr>
              <w:tabs>
                <w:tab w:val="left" w:pos="170"/>
              </w:tabs>
              <w:jc w:val="right"/>
              <w:rPr>
                <w:sz w:val="16"/>
                <w:szCs w:val="16"/>
              </w:rPr>
            </w:pPr>
            <w:r w:rsidRPr="002C5A10">
              <w:rPr>
                <w:sz w:val="16"/>
                <w:szCs w:val="16"/>
              </w:rPr>
              <w:t>12%</w:t>
            </w:r>
          </w:p>
        </w:tc>
        <w:tc>
          <w:tcPr>
            <w:tcW w:w="665" w:type="pct"/>
          </w:tcPr>
          <w:p w:rsidRPr="002C5A10" w:rsidR="00870DF8" w:rsidP="009551DE" w:rsidRDefault="00870DF8">
            <w:pPr>
              <w:tabs>
                <w:tab w:val="left" w:pos="170"/>
              </w:tabs>
              <w:jc w:val="right"/>
              <w:rPr>
                <w:sz w:val="16"/>
                <w:szCs w:val="16"/>
              </w:rPr>
            </w:pPr>
            <w:r w:rsidRPr="002C5A10">
              <w:rPr>
                <w:sz w:val="16"/>
                <w:szCs w:val="16"/>
              </w:rPr>
              <w:t>20%</w:t>
            </w:r>
          </w:p>
        </w:tc>
        <w:tc>
          <w:tcPr>
            <w:tcW w:w="593" w:type="pct"/>
          </w:tcPr>
          <w:p w:rsidRPr="002C5A10" w:rsidR="00870DF8" w:rsidP="009551DE" w:rsidRDefault="00870DF8">
            <w:pPr>
              <w:tabs>
                <w:tab w:val="left" w:pos="170"/>
              </w:tabs>
              <w:jc w:val="right"/>
              <w:rPr>
                <w:sz w:val="16"/>
                <w:szCs w:val="16"/>
              </w:rPr>
            </w:pPr>
            <w:r w:rsidRPr="002C5A10">
              <w:rPr>
                <w:sz w:val="16"/>
                <w:szCs w:val="16"/>
              </w:rPr>
              <w:t>32%</w:t>
            </w:r>
          </w:p>
        </w:tc>
        <w:tc>
          <w:tcPr>
            <w:tcW w:w="552" w:type="pct"/>
          </w:tcPr>
          <w:p w:rsidRPr="002C5A10" w:rsidR="00870DF8" w:rsidP="009551DE" w:rsidRDefault="00870DF8">
            <w:pPr>
              <w:tabs>
                <w:tab w:val="left" w:pos="170"/>
              </w:tabs>
              <w:jc w:val="right"/>
              <w:rPr>
                <w:sz w:val="16"/>
                <w:szCs w:val="16"/>
              </w:rPr>
            </w:pPr>
            <w:r w:rsidRPr="002C5A10">
              <w:rPr>
                <w:sz w:val="16"/>
                <w:szCs w:val="16"/>
              </w:rPr>
              <w:t>25%</w:t>
            </w:r>
          </w:p>
        </w:tc>
        <w:tc>
          <w:tcPr>
            <w:tcW w:w="552" w:type="pct"/>
          </w:tcPr>
          <w:p w:rsidRPr="002C5A10" w:rsidR="00870DF8" w:rsidP="009551DE" w:rsidRDefault="00870DF8">
            <w:pPr>
              <w:tabs>
                <w:tab w:val="left" w:pos="170"/>
              </w:tabs>
              <w:jc w:val="right"/>
              <w:rPr>
                <w:sz w:val="16"/>
                <w:szCs w:val="16"/>
              </w:rPr>
            </w:pPr>
            <w:r w:rsidRPr="002C5A10">
              <w:rPr>
                <w:sz w:val="16"/>
                <w:szCs w:val="16"/>
              </w:rPr>
              <w:t>5%</w:t>
            </w:r>
          </w:p>
        </w:tc>
        <w:tc>
          <w:tcPr>
            <w:tcW w:w="348" w:type="pct"/>
          </w:tcPr>
          <w:p w:rsidRPr="002C5A10" w:rsidR="00870DF8" w:rsidP="009551DE" w:rsidRDefault="00870DF8">
            <w:pPr>
              <w:tabs>
                <w:tab w:val="left" w:pos="170"/>
              </w:tabs>
              <w:jc w:val="right"/>
              <w:rPr>
                <w:sz w:val="16"/>
                <w:szCs w:val="16"/>
              </w:rPr>
            </w:pPr>
            <w:r w:rsidRPr="002C5A10">
              <w:rPr>
                <w:sz w:val="16"/>
                <w:szCs w:val="16"/>
              </w:rPr>
              <w:t>5%</w:t>
            </w:r>
          </w:p>
        </w:tc>
        <w:tc>
          <w:tcPr>
            <w:tcW w:w="396" w:type="pct"/>
          </w:tcPr>
          <w:p w:rsidRPr="00582CBD" w:rsidR="00870DF8" w:rsidP="009551DE" w:rsidRDefault="00870DF8">
            <w:pPr>
              <w:tabs>
                <w:tab w:val="left" w:pos="170"/>
              </w:tabs>
              <w:jc w:val="right"/>
              <w:rPr>
                <w:sz w:val="16"/>
                <w:szCs w:val="16"/>
              </w:rPr>
            </w:pPr>
            <w:r w:rsidRPr="00582CBD">
              <w:rPr>
                <w:sz w:val="16"/>
                <w:szCs w:val="16"/>
              </w:rPr>
              <w:t>100%</w:t>
            </w:r>
          </w:p>
        </w:tc>
      </w:tr>
      <w:tr w:rsidRPr="00582CBD" w:rsidR="00870DF8" w:rsidTr="009551DE">
        <w:tc>
          <w:tcPr>
            <w:tcW w:w="903" w:type="pct"/>
          </w:tcPr>
          <w:p w:rsidRPr="00582CBD" w:rsidR="00870DF8" w:rsidP="009551DE" w:rsidRDefault="00870DF8">
            <w:pPr>
              <w:tabs>
                <w:tab w:val="left" w:pos="170"/>
              </w:tabs>
              <w:rPr>
                <w:sz w:val="16"/>
                <w:szCs w:val="16"/>
              </w:rPr>
            </w:pPr>
          </w:p>
        </w:tc>
        <w:tc>
          <w:tcPr>
            <w:tcW w:w="390" w:type="pct"/>
          </w:tcPr>
          <w:p w:rsidRPr="00C550C3" w:rsidR="00870DF8" w:rsidP="009551DE" w:rsidRDefault="00870DF8">
            <w:pPr>
              <w:tabs>
                <w:tab w:val="left" w:pos="170"/>
              </w:tabs>
              <w:jc w:val="right"/>
              <w:rPr>
                <w:sz w:val="16"/>
                <w:szCs w:val="16"/>
              </w:rPr>
            </w:pPr>
          </w:p>
        </w:tc>
        <w:tc>
          <w:tcPr>
            <w:tcW w:w="601" w:type="pct"/>
          </w:tcPr>
          <w:p w:rsidRPr="00C550C3" w:rsidR="00870DF8" w:rsidP="009551DE" w:rsidRDefault="00870DF8">
            <w:pPr>
              <w:tabs>
                <w:tab w:val="left" w:pos="170"/>
              </w:tabs>
              <w:jc w:val="right"/>
              <w:rPr>
                <w:sz w:val="16"/>
                <w:szCs w:val="16"/>
              </w:rPr>
            </w:pPr>
          </w:p>
        </w:tc>
        <w:tc>
          <w:tcPr>
            <w:tcW w:w="665" w:type="pct"/>
          </w:tcPr>
          <w:p w:rsidRPr="00C550C3" w:rsidR="00870DF8" w:rsidP="009551DE" w:rsidRDefault="00870DF8">
            <w:pPr>
              <w:tabs>
                <w:tab w:val="left" w:pos="170"/>
              </w:tabs>
              <w:jc w:val="right"/>
              <w:rPr>
                <w:sz w:val="16"/>
                <w:szCs w:val="16"/>
              </w:rPr>
            </w:pPr>
          </w:p>
        </w:tc>
        <w:tc>
          <w:tcPr>
            <w:tcW w:w="593"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552" w:type="pct"/>
          </w:tcPr>
          <w:p w:rsidRPr="00C550C3" w:rsidR="00870DF8" w:rsidP="009551DE" w:rsidRDefault="00870DF8">
            <w:pPr>
              <w:tabs>
                <w:tab w:val="left" w:pos="170"/>
              </w:tabs>
              <w:jc w:val="right"/>
              <w:rPr>
                <w:sz w:val="16"/>
                <w:szCs w:val="16"/>
              </w:rPr>
            </w:pPr>
          </w:p>
        </w:tc>
        <w:tc>
          <w:tcPr>
            <w:tcW w:w="348" w:type="pct"/>
          </w:tcPr>
          <w:p w:rsidRPr="00C550C3" w:rsidR="00870DF8" w:rsidP="009551DE" w:rsidRDefault="00870DF8">
            <w:pPr>
              <w:tabs>
                <w:tab w:val="left" w:pos="170"/>
              </w:tabs>
              <w:jc w:val="right"/>
              <w:rPr>
                <w:sz w:val="16"/>
                <w:szCs w:val="16"/>
              </w:rPr>
            </w:pPr>
          </w:p>
        </w:tc>
        <w:tc>
          <w:tcPr>
            <w:tcW w:w="396" w:type="pct"/>
          </w:tcPr>
          <w:p w:rsidRPr="00582CBD" w:rsidR="00870DF8" w:rsidP="009551DE" w:rsidRDefault="00870DF8">
            <w:pPr>
              <w:tabs>
                <w:tab w:val="left" w:pos="170"/>
              </w:tabs>
              <w:jc w:val="right"/>
              <w:rPr>
                <w:sz w:val="16"/>
                <w:szCs w:val="16"/>
              </w:rPr>
            </w:pPr>
          </w:p>
        </w:tc>
      </w:tr>
      <w:tr w:rsidRPr="00582CBD" w:rsidR="00870DF8" w:rsidTr="009551DE">
        <w:tc>
          <w:tcPr>
            <w:tcW w:w="903" w:type="pct"/>
            <w:tcBorders>
              <w:bottom w:val="single" w:color="008000" w:sz="12" w:space="0"/>
            </w:tcBorders>
          </w:tcPr>
          <w:p w:rsidRPr="00582CBD" w:rsidR="00870DF8" w:rsidP="009551DE" w:rsidRDefault="00870DF8">
            <w:pPr>
              <w:tabs>
                <w:tab w:val="left" w:pos="170"/>
              </w:tabs>
              <w:rPr>
                <w:i/>
                <w:sz w:val="16"/>
                <w:szCs w:val="16"/>
              </w:rPr>
            </w:pPr>
            <w:r>
              <w:rPr>
                <w:i/>
                <w:sz w:val="16"/>
                <w:szCs w:val="16"/>
              </w:rPr>
              <w:t>Totaal</w:t>
            </w:r>
          </w:p>
        </w:tc>
        <w:tc>
          <w:tcPr>
            <w:tcW w:w="390"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2%</w:t>
            </w:r>
          </w:p>
        </w:tc>
        <w:tc>
          <w:tcPr>
            <w:tcW w:w="601"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13%</w:t>
            </w:r>
          </w:p>
        </w:tc>
        <w:tc>
          <w:tcPr>
            <w:tcW w:w="665"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14%</w:t>
            </w:r>
          </w:p>
        </w:tc>
        <w:tc>
          <w:tcPr>
            <w:tcW w:w="593"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25%</w:t>
            </w:r>
          </w:p>
        </w:tc>
        <w:tc>
          <w:tcPr>
            <w:tcW w:w="552"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29%</w:t>
            </w:r>
          </w:p>
        </w:tc>
        <w:tc>
          <w:tcPr>
            <w:tcW w:w="552"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11%</w:t>
            </w:r>
          </w:p>
        </w:tc>
        <w:tc>
          <w:tcPr>
            <w:tcW w:w="348" w:type="pct"/>
            <w:tcBorders>
              <w:bottom w:val="single" w:color="008000" w:sz="12" w:space="0"/>
            </w:tcBorders>
          </w:tcPr>
          <w:p w:rsidRPr="002C5A10" w:rsidR="00870DF8" w:rsidP="009551DE" w:rsidRDefault="00870DF8">
            <w:pPr>
              <w:tabs>
                <w:tab w:val="left" w:pos="170"/>
              </w:tabs>
              <w:jc w:val="right"/>
              <w:rPr>
                <w:i/>
                <w:sz w:val="16"/>
                <w:szCs w:val="16"/>
              </w:rPr>
            </w:pPr>
            <w:r w:rsidRPr="002C5A10">
              <w:rPr>
                <w:i/>
                <w:sz w:val="16"/>
                <w:szCs w:val="16"/>
              </w:rPr>
              <w:t>6%</w:t>
            </w:r>
          </w:p>
        </w:tc>
        <w:tc>
          <w:tcPr>
            <w:tcW w:w="396" w:type="pct"/>
            <w:tcBorders>
              <w:bottom w:val="single" w:color="008000" w:sz="12" w:space="0"/>
            </w:tcBorders>
          </w:tcPr>
          <w:p w:rsidRPr="00490B34" w:rsidR="00870DF8" w:rsidP="009551DE" w:rsidRDefault="00870DF8">
            <w:pPr>
              <w:tabs>
                <w:tab w:val="left" w:pos="170"/>
              </w:tabs>
              <w:jc w:val="right"/>
              <w:rPr>
                <w:i/>
                <w:color w:val="000000"/>
                <w:sz w:val="16"/>
                <w:szCs w:val="16"/>
              </w:rPr>
            </w:pPr>
            <w:r w:rsidRPr="00490B34">
              <w:rPr>
                <w:i/>
                <w:color w:val="000000"/>
                <w:sz w:val="16"/>
                <w:szCs w:val="16"/>
              </w:rPr>
              <w:t>100%</w:t>
            </w:r>
          </w:p>
        </w:tc>
      </w:tr>
    </w:tbl>
    <w:p w:rsidRPr="00582CBD" w:rsidR="00870DF8" w:rsidP="009551DE" w:rsidRDefault="00870DF8">
      <w:pPr>
        <w:pStyle w:val="tekstbegroting"/>
        <w:rPr>
          <w:rFonts w:ascii="Verdana" w:hAnsi="Verdana"/>
          <w:b/>
          <w:sz w:val="16"/>
          <w:szCs w:val="16"/>
          <w:highlight w:val="yellow"/>
        </w:rPr>
      </w:pPr>
      <w:r w:rsidRPr="00582CBD">
        <w:rPr>
          <w:rFonts w:ascii="Verdana" w:hAnsi="Verdana"/>
          <w:bCs/>
          <w:iCs/>
          <w:sz w:val="16"/>
          <w:szCs w:val="16"/>
        </w:rPr>
        <w:t>Bron: SZW-berekeningen</w:t>
      </w:r>
    </w:p>
    <w:p w:rsidRPr="009551DE" w:rsidR="00870DF8" w:rsidP="009551DE" w:rsidRDefault="00870DF8">
      <w:pPr>
        <w:rPr>
          <w:szCs w:val="18"/>
        </w:rPr>
      </w:pPr>
    </w:p>
    <w:sectPr w:rsidRPr="009551DE" w:rsidR="00870DF8"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F8" w:rsidRDefault="00870DF8" w:rsidP="00793D3D">
      <w:pPr>
        <w:spacing w:line="240" w:lineRule="auto"/>
      </w:pPr>
      <w:r>
        <w:separator/>
      </w:r>
    </w:p>
  </w:endnote>
  <w:endnote w:type="continuationSeparator" w:id="0">
    <w:p w:rsidR="00870DF8" w:rsidRDefault="00870DF8" w:rsidP="00793D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F8" w:rsidRDefault="00870DF8" w:rsidP="00793D3D">
      <w:pPr>
        <w:spacing w:line="240" w:lineRule="auto"/>
      </w:pPr>
      <w:r>
        <w:separator/>
      </w:r>
    </w:p>
  </w:footnote>
  <w:footnote w:type="continuationSeparator" w:id="0">
    <w:p w:rsidR="00870DF8" w:rsidRDefault="00870DF8" w:rsidP="00793D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8843E4"/>
    <w:lvl w:ilvl="0">
      <w:start w:val="1"/>
      <w:numFmt w:val="bullet"/>
      <w:lvlText w:val=""/>
      <w:lvlJc w:val="left"/>
      <w:pPr>
        <w:tabs>
          <w:tab w:val="num" w:pos="360"/>
        </w:tabs>
        <w:ind w:left="360" w:hanging="360"/>
      </w:pPr>
      <w:rPr>
        <w:rFonts w:ascii="Symbol" w:hAnsi="Symbol" w:hint="default"/>
      </w:rPr>
    </w:lvl>
  </w:abstractNum>
  <w:abstractNum w:abstractNumId="1">
    <w:nsid w:val="0D47177B"/>
    <w:multiLevelType w:val="hybridMultilevel"/>
    <w:tmpl w:val="31DE85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6D1D49"/>
    <w:multiLevelType w:val="hybridMultilevel"/>
    <w:tmpl w:val="72220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4E7E4F"/>
    <w:multiLevelType w:val="hybridMultilevel"/>
    <w:tmpl w:val="FF586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DD3015"/>
    <w:multiLevelType w:val="hybridMultilevel"/>
    <w:tmpl w:val="C3647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503E7B"/>
    <w:multiLevelType w:val="hybridMultilevel"/>
    <w:tmpl w:val="63005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1D2A02"/>
    <w:multiLevelType w:val="hybridMultilevel"/>
    <w:tmpl w:val="6CCEA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3391DF8"/>
    <w:multiLevelType w:val="hybridMultilevel"/>
    <w:tmpl w:val="F0DCE4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D8D6429"/>
    <w:multiLevelType w:val="hybridMultilevel"/>
    <w:tmpl w:val="78802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152"/>
    <w:rsid w:val="0000319D"/>
    <w:rsid w:val="00042C5E"/>
    <w:rsid w:val="00082735"/>
    <w:rsid w:val="00084DD7"/>
    <w:rsid w:val="000A7698"/>
    <w:rsid w:val="000B5C2D"/>
    <w:rsid w:val="000E5483"/>
    <w:rsid w:val="0015439A"/>
    <w:rsid w:val="001546E5"/>
    <w:rsid w:val="00154B43"/>
    <w:rsid w:val="00156933"/>
    <w:rsid w:val="001763A8"/>
    <w:rsid w:val="00181989"/>
    <w:rsid w:val="001C442A"/>
    <w:rsid w:val="001C7B41"/>
    <w:rsid w:val="001D25DF"/>
    <w:rsid w:val="001F48C6"/>
    <w:rsid w:val="00217F5C"/>
    <w:rsid w:val="00263E75"/>
    <w:rsid w:val="0029205C"/>
    <w:rsid w:val="002C5A10"/>
    <w:rsid w:val="002E3EA7"/>
    <w:rsid w:val="003019E6"/>
    <w:rsid w:val="003077A4"/>
    <w:rsid w:val="00357864"/>
    <w:rsid w:val="0036509E"/>
    <w:rsid w:val="003750D8"/>
    <w:rsid w:val="00383C2C"/>
    <w:rsid w:val="003C3922"/>
    <w:rsid w:val="003E5AC6"/>
    <w:rsid w:val="004219D0"/>
    <w:rsid w:val="00421C9E"/>
    <w:rsid w:val="00434BA9"/>
    <w:rsid w:val="00435CD6"/>
    <w:rsid w:val="00443B9F"/>
    <w:rsid w:val="0048780C"/>
    <w:rsid w:val="00490B34"/>
    <w:rsid w:val="00492B73"/>
    <w:rsid w:val="004B5CF8"/>
    <w:rsid w:val="004D0DA4"/>
    <w:rsid w:val="004D0F5D"/>
    <w:rsid w:val="004E78A6"/>
    <w:rsid w:val="004F5B9A"/>
    <w:rsid w:val="00511819"/>
    <w:rsid w:val="00530B6C"/>
    <w:rsid w:val="005329FA"/>
    <w:rsid w:val="0054293F"/>
    <w:rsid w:val="005574A2"/>
    <w:rsid w:val="00573D1D"/>
    <w:rsid w:val="00582CBD"/>
    <w:rsid w:val="006068A6"/>
    <w:rsid w:val="00663FC3"/>
    <w:rsid w:val="00690838"/>
    <w:rsid w:val="00691B80"/>
    <w:rsid w:val="00693A08"/>
    <w:rsid w:val="006A765C"/>
    <w:rsid w:val="006C1A05"/>
    <w:rsid w:val="006D3CF8"/>
    <w:rsid w:val="00711786"/>
    <w:rsid w:val="0072192C"/>
    <w:rsid w:val="0072609B"/>
    <w:rsid w:val="007366D0"/>
    <w:rsid w:val="007705E7"/>
    <w:rsid w:val="00793D3D"/>
    <w:rsid w:val="00794066"/>
    <w:rsid w:val="007B2718"/>
    <w:rsid w:val="007C7994"/>
    <w:rsid w:val="007D1CFF"/>
    <w:rsid w:val="008224DA"/>
    <w:rsid w:val="00827949"/>
    <w:rsid w:val="00863EEE"/>
    <w:rsid w:val="00866119"/>
    <w:rsid w:val="00870DF8"/>
    <w:rsid w:val="00882D4E"/>
    <w:rsid w:val="00893D33"/>
    <w:rsid w:val="008E2F63"/>
    <w:rsid w:val="00914CD8"/>
    <w:rsid w:val="009264EF"/>
    <w:rsid w:val="009551DE"/>
    <w:rsid w:val="00986FF9"/>
    <w:rsid w:val="0099289F"/>
    <w:rsid w:val="009C33C4"/>
    <w:rsid w:val="00A10B36"/>
    <w:rsid w:val="00A17C6E"/>
    <w:rsid w:val="00A24607"/>
    <w:rsid w:val="00A85074"/>
    <w:rsid w:val="00AB4CBB"/>
    <w:rsid w:val="00AF1E9D"/>
    <w:rsid w:val="00B4547C"/>
    <w:rsid w:val="00B54A34"/>
    <w:rsid w:val="00B6001D"/>
    <w:rsid w:val="00BB77EE"/>
    <w:rsid w:val="00BD0922"/>
    <w:rsid w:val="00BD6F83"/>
    <w:rsid w:val="00BF30C2"/>
    <w:rsid w:val="00BF77D2"/>
    <w:rsid w:val="00C15AFA"/>
    <w:rsid w:val="00C550C3"/>
    <w:rsid w:val="00C576E9"/>
    <w:rsid w:val="00C660CF"/>
    <w:rsid w:val="00C76B3E"/>
    <w:rsid w:val="00C80BE4"/>
    <w:rsid w:val="00C81389"/>
    <w:rsid w:val="00CF3306"/>
    <w:rsid w:val="00CF5739"/>
    <w:rsid w:val="00D0592E"/>
    <w:rsid w:val="00D05EEC"/>
    <w:rsid w:val="00D17349"/>
    <w:rsid w:val="00D319B1"/>
    <w:rsid w:val="00D3440F"/>
    <w:rsid w:val="00D9549A"/>
    <w:rsid w:val="00D95DAE"/>
    <w:rsid w:val="00DA1152"/>
    <w:rsid w:val="00DE6D82"/>
    <w:rsid w:val="00DF4577"/>
    <w:rsid w:val="00DF4C7A"/>
    <w:rsid w:val="00E2541A"/>
    <w:rsid w:val="00E45A10"/>
    <w:rsid w:val="00E640E6"/>
    <w:rsid w:val="00ED2FBD"/>
    <w:rsid w:val="00EE6333"/>
    <w:rsid w:val="00F151A1"/>
    <w:rsid w:val="00F22CDC"/>
    <w:rsid w:val="00F245CF"/>
    <w:rsid w:val="00F2677A"/>
    <w:rsid w:val="00F75C77"/>
    <w:rsid w:val="00F97122"/>
    <w:rsid w:val="00FA4AA1"/>
    <w:rsid w:val="00FD0252"/>
    <w:rsid w:val="00FD15D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52"/>
    <w:pPr>
      <w:spacing w:line="240" w:lineRule="atLeast"/>
    </w:pPr>
    <w:rPr>
      <w:rFonts w:ascii="Verdana" w:eastAsia="Times New Roman" w:hAnsi="Verdana"/>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begroting">
    <w:name w:val="tekst begroting"/>
    <w:basedOn w:val="Normal"/>
    <w:link w:val="tekstbegrotingChar"/>
    <w:uiPriority w:val="99"/>
    <w:rsid w:val="00DA1152"/>
    <w:pPr>
      <w:spacing w:line="240" w:lineRule="auto"/>
    </w:pPr>
    <w:rPr>
      <w:rFonts w:ascii="Arial Narrow" w:eastAsia="SimSun" w:hAnsi="Arial Narrow" w:cs="Arial"/>
      <w:sz w:val="20"/>
    </w:rPr>
  </w:style>
  <w:style w:type="character" w:customStyle="1" w:styleId="tekstbegrotingChar">
    <w:name w:val="tekst begroting Char"/>
    <w:basedOn w:val="DefaultParagraphFont"/>
    <w:link w:val="tekstbegroting"/>
    <w:uiPriority w:val="99"/>
    <w:locked/>
    <w:rsid w:val="00DA1152"/>
    <w:rPr>
      <w:rFonts w:ascii="Arial Narrow" w:eastAsia="SimSun" w:hAnsi="Arial Narrow" w:cs="Arial"/>
      <w:sz w:val="20"/>
      <w:szCs w:val="20"/>
      <w:lang w:eastAsia="nl-NL"/>
    </w:rPr>
  </w:style>
  <w:style w:type="paragraph" w:styleId="ListBullet">
    <w:name w:val="List Bullet"/>
    <w:basedOn w:val="Normal"/>
    <w:uiPriority w:val="99"/>
    <w:rsid w:val="00DA1152"/>
    <w:pPr>
      <w:ind w:left="720" w:hanging="360"/>
    </w:pPr>
    <w:rPr>
      <w:noProof/>
      <w:szCs w:val="24"/>
    </w:rPr>
  </w:style>
  <w:style w:type="paragraph" w:styleId="BalloonText">
    <w:name w:val="Balloon Text"/>
    <w:basedOn w:val="Normal"/>
    <w:link w:val="BalloonTextChar"/>
    <w:uiPriority w:val="99"/>
    <w:semiHidden/>
    <w:rsid w:val="00827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949"/>
    <w:rPr>
      <w:rFonts w:ascii="Tahoma" w:hAnsi="Tahoma" w:cs="Tahoma"/>
      <w:sz w:val="16"/>
      <w:szCs w:val="16"/>
      <w:lang w:eastAsia="nl-NL"/>
    </w:rPr>
  </w:style>
  <w:style w:type="paragraph" w:styleId="ListParagraph">
    <w:name w:val="List Paragraph"/>
    <w:basedOn w:val="Normal"/>
    <w:uiPriority w:val="99"/>
    <w:qFormat/>
    <w:rsid w:val="0048780C"/>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semiHidden/>
    <w:rsid w:val="00793D3D"/>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793D3D"/>
    <w:rPr>
      <w:rFonts w:ascii="Verdana" w:hAnsi="Verdana" w:cs="Times New Roman"/>
      <w:sz w:val="20"/>
      <w:szCs w:val="20"/>
      <w:lang w:eastAsia="nl-NL"/>
    </w:rPr>
  </w:style>
  <w:style w:type="paragraph" w:styleId="Footer">
    <w:name w:val="footer"/>
    <w:basedOn w:val="Normal"/>
    <w:link w:val="FooterChar"/>
    <w:uiPriority w:val="99"/>
    <w:semiHidden/>
    <w:rsid w:val="00793D3D"/>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793D3D"/>
    <w:rPr>
      <w:rFonts w:ascii="Verdana" w:hAnsi="Verdana" w:cs="Times New Roman"/>
      <w:sz w:val="20"/>
      <w:szCs w:val="20"/>
      <w:lang w:eastAsia="nl-NL"/>
    </w:rPr>
  </w:style>
  <w:style w:type="table" w:customStyle="1" w:styleId="Lichtearcering-accent11">
    <w:name w:val="Lichte arcering - accent 11"/>
    <w:uiPriority w:val="99"/>
    <w:rsid w:val="00794066"/>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chtearcering1">
    <w:name w:val="Lichte arcering1"/>
    <w:uiPriority w:val="99"/>
    <w:rsid w:val="00435CD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uiPriority w:val="99"/>
    <w:rsid w:val="00154B43"/>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5393123">
      <w:marLeft w:val="0"/>
      <w:marRight w:val="0"/>
      <w:marTop w:val="0"/>
      <w:marBottom w:val="0"/>
      <w:divBdr>
        <w:top w:val="none" w:sz="0" w:space="0" w:color="auto"/>
        <w:left w:val="none" w:sz="0" w:space="0" w:color="auto"/>
        <w:bottom w:val="none" w:sz="0" w:space="0" w:color="auto"/>
        <w:right w:val="none" w:sz="0" w:space="0" w:color="auto"/>
      </w:divBdr>
    </w:div>
    <w:div w:id="2115393124">
      <w:marLeft w:val="0"/>
      <w:marRight w:val="0"/>
      <w:marTop w:val="0"/>
      <w:marBottom w:val="0"/>
      <w:divBdr>
        <w:top w:val="none" w:sz="0" w:space="0" w:color="auto"/>
        <w:left w:val="none" w:sz="0" w:space="0" w:color="auto"/>
        <w:bottom w:val="none" w:sz="0" w:space="0" w:color="auto"/>
        <w:right w:val="none" w:sz="0" w:space="0" w:color="auto"/>
      </w:divBdr>
    </w:div>
    <w:div w:id="2115393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1448</ap:Words>
  <ap:Characters>7970</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2012-11-08T16:49:00.0000000Z</lastPrinted>
  <dcterms:created xsi:type="dcterms:W3CDTF">2012-11-13T15:40:00.0000000Z</dcterms:created>
  <dcterms:modified xsi:type="dcterms:W3CDTF">2012-11-13T15:40:00.0000000Z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0x010100F9A879086E259144BB8E4CBFD4B8E16C</vt:lpwstr>
  </property>
</Properties>
</file>