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WithEffects.xml" ContentType="application/vnd.ms-word.stylesWithEffect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97005" w:rsidR="00E97005" w:rsidP="00E97005" w:rsidRDefault="00E9700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name="_GoBack" w:id="0"/>
      <w:bookmarkEnd w:id="0"/>
      <w:r w:rsidRPr="00E97005">
        <w:rPr>
          <w:rFonts w:ascii="Times New Roman" w:hAnsi="Times New Roman" w:cs="Times New Roman"/>
          <w:b/>
          <w:sz w:val="24"/>
          <w:szCs w:val="24"/>
          <w:u w:val="single"/>
        </w:rPr>
        <w:t>EU-begroting 2011</w:t>
      </w:r>
    </w:p>
    <w:p w:rsidRPr="00E97005" w:rsidR="00E97005" w:rsidP="00E97005" w:rsidRDefault="00E97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Pr="00CA37CB" w:rsidR="00E97005" w:rsidP="00E97005" w:rsidRDefault="00E9700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22A1D">
        <w:rPr>
          <w:rFonts w:ascii="Times New Roman" w:hAnsi="Times New Roman" w:cs="Times New Roman"/>
          <w:i/>
          <w:sz w:val="24"/>
          <w:szCs w:val="24"/>
        </w:rPr>
        <w:t>Netto beta</w:t>
      </w:r>
      <w:r>
        <w:rPr>
          <w:rFonts w:ascii="Times New Roman" w:hAnsi="Times New Roman" w:cs="Times New Roman"/>
          <w:i/>
          <w:sz w:val="24"/>
          <w:szCs w:val="24"/>
        </w:rPr>
        <w:t xml:space="preserve">lingspositie Nederland, </w:t>
      </w:r>
      <w:r w:rsidRPr="00222A1D">
        <w:rPr>
          <w:rFonts w:ascii="Times New Roman" w:hAnsi="Times New Roman" w:cs="Times New Roman"/>
          <w:i/>
          <w:sz w:val="24"/>
          <w:szCs w:val="24"/>
        </w:rPr>
        <w:t>201</w:t>
      </w:r>
      <w:r>
        <w:rPr>
          <w:rFonts w:ascii="Times New Roman" w:hAnsi="Times New Roman" w:cs="Times New Roman"/>
          <w:i/>
          <w:sz w:val="24"/>
          <w:szCs w:val="24"/>
        </w:rPr>
        <w:t>1 (</w:t>
      </w:r>
      <w:r w:rsidRPr="00222A1D">
        <w:rPr>
          <w:rFonts w:ascii="Times New Roman" w:hAnsi="Times New Roman" w:cs="Times New Roman"/>
          <w:i/>
          <w:sz w:val="24"/>
          <w:szCs w:val="24"/>
        </w:rPr>
        <w:t>in m</w:t>
      </w:r>
      <w:r>
        <w:rPr>
          <w:rFonts w:ascii="Times New Roman" w:hAnsi="Times New Roman" w:cs="Times New Roman"/>
          <w:i/>
          <w:sz w:val="24"/>
          <w:szCs w:val="24"/>
        </w:rPr>
        <w:t>iljoenen</w:t>
      </w:r>
      <w:r w:rsidRPr="00222A1D">
        <w:rPr>
          <w:rFonts w:ascii="Times New Roman" w:hAnsi="Times New Roman" w:cs="Times New Roman"/>
          <w:i/>
          <w:sz w:val="24"/>
          <w:szCs w:val="24"/>
        </w:rPr>
        <w:t xml:space="preserve"> euro)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</w:tblGrid>
      <w:tr w:rsidR="00E97005" w:rsidTr="00022D58">
        <w:tc>
          <w:tcPr>
            <w:tcW w:w="6062" w:type="dxa"/>
            <w:gridSpan w:val="2"/>
            <w:tcBorders>
              <w:bottom w:val="single" w:color="auto" w:sz="4" w:space="0"/>
            </w:tcBorders>
            <w:shd w:val="clear" w:color="auto" w:fill="A6A6A6" w:themeFill="background1" w:themeFillShade="A6"/>
          </w:tcPr>
          <w:p w:rsidR="00E97005" w:rsidP="00BA4EA3" w:rsidRDefault="00E97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AFDRACHTEN</w:t>
            </w:r>
          </w:p>
        </w:tc>
      </w:tr>
      <w:tr w:rsidR="00022D58" w:rsidTr="00022D58">
        <w:tc>
          <w:tcPr>
            <w:tcW w:w="3936" w:type="dxa"/>
            <w:shd w:val="clear" w:color="auto" w:fill="auto"/>
          </w:tcPr>
          <w:p w:rsidRPr="006B4DE6" w:rsidR="00022D58" w:rsidP="00382F4C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Douanerechten/landbouwheffingen </w:t>
            </w:r>
          </w:p>
        </w:tc>
        <w:tc>
          <w:tcPr>
            <w:tcW w:w="2126" w:type="dxa"/>
            <w:shd w:val="clear" w:color="auto" w:fill="auto"/>
          </w:tcPr>
          <w:p w:rsidR="00022D58" w:rsidP="00382F4C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1935,7</w:t>
            </w:r>
          </w:p>
        </w:tc>
      </w:tr>
      <w:tr w:rsidR="00022D58" w:rsidTr="00022D58">
        <w:tc>
          <w:tcPr>
            <w:tcW w:w="3936" w:type="dxa"/>
            <w:shd w:val="clear" w:color="auto" w:fill="auto"/>
          </w:tcPr>
          <w:p w:rsidRPr="006B4DE6" w:rsidR="00022D58" w:rsidP="00382F4C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BTW-middel</w:t>
            </w:r>
          </w:p>
        </w:tc>
        <w:tc>
          <w:tcPr>
            <w:tcW w:w="2126" w:type="dxa"/>
            <w:shd w:val="clear" w:color="auto" w:fill="auto"/>
          </w:tcPr>
          <w:p w:rsidRPr="004D02CE" w:rsidR="00022D58" w:rsidP="00022D58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290,3</w:t>
            </w:r>
          </w:p>
        </w:tc>
      </w:tr>
      <w:tr w:rsidR="00022D58" w:rsidTr="00022D58">
        <w:tc>
          <w:tcPr>
            <w:tcW w:w="3936" w:type="dxa"/>
            <w:shd w:val="clear" w:color="auto" w:fill="auto"/>
          </w:tcPr>
          <w:p w:rsidRPr="006B4DE6" w:rsidR="00022D58" w:rsidP="00382F4C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DE6">
              <w:rPr>
                <w:rFonts w:ascii="Times New Roman" w:hAnsi="Times New Roman" w:cs="Times New Roman"/>
                <w:sz w:val="24"/>
                <w:szCs w:val="24"/>
              </w:rPr>
              <w:t>BNI-middel</w:t>
            </w:r>
          </w:p>
        </w:tc>
        <w:tc>
          <w:tcPr>
            <w:tcW w:w="2126" w:type="dxa"/>
            <w:shd w:val="clear" w:color="auto" w:fill="auto"/>
          </w:tcPr>
          <w:p w:rsidRPr="006B4DE6" w:rsidR="00022D58" w:rsidP="00022D58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3642,9</w:t>
            </w:r>
          </w:p>
        </w:tc>
      </w:tr>
      <w:tr w:rsidR="00022D58" w:rsidTr="00BA4EA3">
        <w:tc>
          <w:tcPr>
            <w:tcW w:w="3936" w:type="dxa"/>
            <w:shd w:val="clear" w:color="auto" w:fill="D9D9D9" w:themeFill="background1" w:themeFillShade="D9"/>
          </w:tcPr>
          <w:p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TOTAAL afdrachten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5868,9</w:t>
            </w:r>
          </w:p>
        </w:tc>
      </w:tr>
      <w:tr w:rsidR="00022D58" w:rsidTr="00BA4EA3">
        <w:tc>
          <w:tcPr>
            <w:tcW w:w="6062" w:type="dxa"/>
            <w:gridSpan w:val="2"/>
            <w:shd w:val="clear" w:color="auto" w:fill="A6A6A6" w:themeFill="background1" w:themeFillShade="A6"/>
          </w:tcPr>
          <w:p w:rsidR="00022D58" w:rsidP="00BA4EA3" w:rsidRDefault="00022D5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ONTVANGSTEN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1a Concurrentiekracht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1b Cohesie/ structuurfondsen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E97005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2 Landbouw en natuurbehoud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940,4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E97005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 xml:space="preserve"> JBZ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E97005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3b Burgerschap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 xml:space="preserve">4 Extern beleid 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D58" w:rsidTr="00BA4EA3">
        <w:tc>
          <w:tcPr>
            <w:tcW w:w="3936" w:type="dxa"/>
          </w:tcPr>
          <w:p w:rsidRPr="00607354"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5 Administratieve uitgaven</w:t>
            </w:r>
          </w:p>
        </w:tc>
        <w:tc>
          <w:tcPr>
            <w:tcW w:w="2126" w:type="dxa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022D58" w:rsidTr="00BA4EA3">
        <w:tc>
          <w:tcPr>
            <w:tcW w:w="3936" w:type="dxa"/>
            <w:tcBorders>
              <w:bottom w:val="single" w:color="auto" w:sz="12" w:space="0"/>
            </w:tcBorders>
            <w:shd w:val="clear" w:color="auto" w:fill="D9D9D9" w:themeFill="background1" w:themeFillShade="D9"/>
          </w:tcPr>
          <w:p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TOTAAL ontvangsten</w:t>
            </w:r>
          </w:p>
        </w:tc>
        <w:tc>
          <w:tcPr>
            <w:tcW w:w="2126" w:type="dxa"/>
            <w:tcBorders>
              <w:bottom w:val="single" w:color="auto" w:sz="12" w:space="0"/>
            </w:tcBorders>
            <w:shd w:val="clear" w:color="auto" w:fill="D9D9D9" w:themeFill="background1" w:themeFillShade="D9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2064,3</w:t>
            </w:r>
          </w:p>
        </w:tc>
      </w:tr>
      <w:tr w:rsidR="00022D58" w:rsidTr="00BA4EA3">
        <w:tc>
          <w:tcPr>
            <w:tcW w:w="39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BFBFBF" w:themeFill="background1" w:themeFillShade="BF"/>
          </w:tcPr>
          <w:p w:rsidR="00022D58" w:rsidP="00BA4EA3" w:rsidRDefault="00022D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 AFDRACHTEN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BFBFBF" w:themeFill="background1" w:themeFillShade="BF"/>
          </w:tcPr>
          <w:p w:rsidR="00022D58" w:rsidP="00BA4EA3" w:rsidRDefault="00022D5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3804,6</w:t>
            </w:r>
          </w:p>
        </w:tc>
      </w:tr>
    </w:tbl>
    <w:p w:rsidRPr="00F46B66" w:rsidR="00E97005" w:rsidP="00E97005" w:rsidRDefault="00E970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Bron: Europese Commissie (Financial Report 2011)</w:t>
      </w:r>
    </w:p>
    <w:p w:rsidR="00E97005" w:rsidP="00E97005" w:rsidRDefault="00E97005"/>
    <w:p w:rsidRPr="00CA37CB" w:rsidR="00BC6360" w:rsidP="00BC6360" w:rsidRDefault="00BC636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A37CB">
        <w:rPr>
          <w:rFonts w:ascii="Times New Roman" w:hAnsi="Times New Roman" w:cs="Times New Roman"/>
          <w:i/>
          <w:sz w:val="24"/>
          <w:szCs w:val="24"/>
        </w:rPr>
        <w:t>Ontvangsten uit EU-begroting 2007-201</w:t>
      </w:r>
      <w:r w:rsidR="008151AB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929"/>
        <w:gridCol w:w="930"/>
        <w:gridCol w:w="929"/>
        <w:gridCol w:w="930"/>
        <w:gridCol w:w="930"/>
      </w:tblGrid>
      <w:tr w:rsidRPr="00CA37CB" w:rsidR="008151AB" w:rsidTr="008151AB">
        <w:tc>
          <w:tcPr>
            <w:tcW w:w="4928" w:type="dxa"/>
            <w:tcBorders>
              <w:bottom w:val="single" w:color="auto" w:sz="12" w:space="0"/>
              <w:right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i/>
                <w:sz w:val="24"/>
                <w:szCs w:val="24"/>
              </w:rPr>
              <w:t>In miljoenen euro</w:t>
            </w:r>
          </w:p>
        </w:tc>
        <w:tc>
          <w:tcPr>
            <w:tcW w:w="929" w:type="dxa"/>
            <w:tcBorders>
              <w:bottom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930" w:type="dxa"/>
            <w:tcBorders>
              <w:bottom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929" w:type="dxa"/>
            <w:tcBorders>
              <w:bottom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930" w:type="dxa"/>
            <w:tcBorders>
              <w:bottom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930" w:type="dxa"/>
            <w:tcBorders>
              <w:bottom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</w:tr>
      <w:tr w:rsidRPr="00CA37CB" w:rsidR="00E97005" w:rsidTr="008151AB">
        <w:tc>
          <w:tcPr>
            <w:tcW w:w="4928" w:type="dxa"/>
            <w:tcBorders>
              <w:top w:val="single" w:color="auto" w:sz="12" w:space="0"/>
              <w:right w:val="single" w:color="auto" w:sz="12" w:space="0"/>
            </w:tcBorders>
          </w:tcPr>
          <w:p w:rsidRPr="00607354" w:rsidR="00E97005" w:rsidP="00BA4EA3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1a Concurrentiekracht</w:t>
            </w:r>
          </w:p>
        </w:tc>
        <w:tc>
          <w:tcPr>
            <w:tcW w:w="929" w:type="dxa"/>
            <w:tcBorders>
              <w:top w:val="single" w:color="auto" w:sz="12" w:space="0"/>
            </w:tcBorders>
          </w:tcPr>
          <w:p w:rsidRPr="00CA37CB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930" w:type="dxa"/>
            <w:tcBorders>
              <w:top w:val="single" w:color="auto" w:sz="12" w:space="0"/>
            </w:tcBorders>
          </w:tcPr>
          <w:p w:rsidRPr="00CA37CB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sz w:val="24"/>
                <w:szCs w:val="24"/>
              </w:rPr>
              <w:t>500,5</w:t>
            </w:r>
          </w:p>
        </w:tc>
        <w:tc>
          <w:tcPr>
            <w:tcW w:w="929" w:type="dxa"/>
            <w:tcBorders>
              <w:top w:val="single" w:color="auto" w:sz="12" w:space="0"/>
            </w:tcBorders>
          </w:tcPr>
          <w:p w:rsidRPr="00CA37CB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sz w:val="24"/>
                <w:szCs w:val="24"/>
              </w:rPr>
              <w:t>446,2</w:t>
            </w:r>
          </w:p>
        </w:tc>
        <w:tc>
          <w:tcPr>
            <w:tcW w:w="930" w:type="dxa"/>
            <w:tcBorders>
              <w:top w:val="single" w:color="auto" w:sz="12" w:space="0"/>
            </w:tcBorders>
          </w:tcPr>
          <w:p w:rsidRPr="00CA37CB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sz w:val="24"/>
                <w:szCs w:val="24"/>
              </w:rPr>
              <w:t>558,9</w:t>
            </w:r>
          </w:p>
        </w:tc>
        <w:tc>
          <w:tcPr>
            <w:tcW w:w="930" w:type="dxa"/>
            <w:tcBorders>
              <w:top w:val="single" w:color="auto" w:sz="12" w:space="0"/>
            </w:tcBorders>
          </w:tcPr>
          <w:p w:rsidRPr="00CA37CB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</w:tr>
      <w:tr w:rsidRPr="00BC6360" w:rsidR="00E97005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607354" w:rsidR="00E97005" w:rsidP="00BA4EA3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1b Cohesie/ structuurfondsen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251,4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670,8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</w:tr>
      <w:tr w:rsidRPr="00BC6360" w:rsidR="00E97005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607354" w:rsidR="00E97005" w:rsidP="00BA4EA3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2 Landbouw en natuurbehoud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1211,3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963,6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1013,0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1119,9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940,4</w:t>
            </w:r>
          </w:p>
        </w:tc>
      </w:tr>
      <w:tr w:rsidRPr="00BC6360" w:rsidR="00E97005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607354" w:rsidR="00E97005" w:rsidP="00E97005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3a JBZ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Pr="00BC6360" w:rsidR="00E97005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607354" w:rsidR="00E97005" w:rsidP="00E97005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3b Burgerschap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Pr="00BC6360" w:rsidR="00E97005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607354" w:rsidR="00E97005" w:rsidP="00BA4EA3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 xml:space="preserve">4 Extern beleid 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C6360" w:rsidR="00E97005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607354" w:rsidR="00E97005" w:rsidP="00BA4EA3" w:rsidRDefault="00E97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54">
              <w:rPr>
                <w:rFonts w:ascii="Times New Roman" w:hAnsi="Times New Roman" w:cs="Times New Roman"/>
                <w:sz w:val="24"/>
                <w:szCs w:val="24"/>
              </w:rPr>
              <w:t>5 Administratieve uitgaven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29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930" w:type="dxa"/>
          </w:tcPr>
          <w:p w:rsidRPr="00BC6360" w:rsidR="00E97005" w:rsidP="00F93602" w:rsidRDefault="00E9700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Pr="00BC6360" w:rsidR="008151AB" w:rsidTr="008151AB">
        <w:tc>
          <w:tcPr>
            <w:tcW w:w="4928" w:type="dxa"/>
            <w:tcBorders>
              <w:right w:val="single" w:color="auto" w:sz="12" w:space="0"/>
            </w:tcBorders>
          </w:tcPr>
          <w:p w:rsidRPr="00CA37CB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TOTAAL </w:t>
            </w:r>
          </w:p>
        </w:tc>
        <w:tc>
          <w:tcPr>
            <w:tcW w:w="929" w:type="dxa"/>
          </w:tcPr>
          <w:p w:rsidRPr="00BC6360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b/>
                <w:sz w:val="24"/>
                <w:szCs w:val="24"/>
              </w:rPr>
              <w:t>1916,4</w:t>
            </w:r>
          </w:p>
        </w:tc>
        <w:tc>
          <w:tcPr>
            <w:tcW w:w="930" w:type="dxa"/>
          </w:tcPr>
          <w:p w:rsidRPr="00BC6360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b/>
                <w:sz w:val="24"/>
                <w:szCs w:val="24"/>
              </w:rPr>
              <w:t>2267,0</w:t>
            </w:r>
          </w:p>
        </w:tc>
        <w:tc>
          <w:tcPr>
            <w:tcW w:w="929" w:type="dxa"/>
          </w:tcPr>
          <w:p w:rsidRPr="00BC6360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b/>
                <w:sz w:val="24"/>
                <w:szCs w:val="24"/>
              </w:rPr>
              <w:t>1849,5</w:t>
            </w:r>
          </w:p>
        </w:tc>
        <w:tc>
          <w:tcPr>
            <w:tcW w:w="930" w:type="dxa"/>
          </w:tcPr>
          <w:p w:rsidRPr="00BC6360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360">
              <w:rPr>
                <w:rFonts w:ascii="Times New Roman" w:hAnsi="Times New Roman" w:cs="Times New Roman"/>
                <w:b/>
                <w:sz w:val="24"/>
                <w:szCs w:val="24"/>
              </w:rPr>
              <w:t>2146,1</w:t>
            </w:r>
          </w:p>
        </w:tc>
        <w:tc>
          <w:tcPr>
            <w:tcW w:w="930" w:type="dxa"/>
          </w:tcPr>
          <w:p w:rsidRPr="00BC6360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2064,3</w:t>
            </w:r>
          </w:p>
        </w:tc>
      </w:tr>
    </w:tbl>
    <w:p w:rsidR="00BC6360" w:rsidP="008E4E36" w:rsidRDefault="00BC6360">
      <w:pPr>
        <w:spacing w:line="360" w:lineRule="auto"/>
      </w:pPr>
      <w:r w:rsidRPr="00CA37CB">
        <w:rPr>
          <w:rFonts w:ascii="Times New Roman" w:hAnsi="Times New Roman" w:cs="Times New Roman"/>
          <w:sz w:val="24"/>
          <w:szCs w:val="24"/>
        </w:rPr>
        <w:t>Bron: Europese Commissie</w:t>
      </w:r>
      <w:r>
        <w:rPr>
          <w:rFonts w:ascii="Times New Roman" w:hAnsi="Times New Roman" w:cs="Times New Roman"/>
          <w:sz w:val="24"/>
          <w:szCs w:val="24"/>
        </w:rPr>
        <w:t xml:space="preserve"> (Financial Report)</w:t>
      </w:r>
      <w:r>
        <w:br w:type="page"/>
      </w:r>
    </w:p>
    <w:p w:rsidRPr="00E97005" w:rsidR="00D309B7" w:rsidRDefault="00BC6360">
      <w:pPr>
        <w:rPr>
          <w:rFonts w:ascii="Times New Roman" w:hAnsi="Times New Roman" w:cs="Times New Roman"/>
          <w:i/>
          <w:sz w:val="24"/>
          <w:szCs w:val="24"/>
        </w:rPr>
      </w:pPr>
      <w:r w:rsidRPr="00E97005">
        <w:rPr>
          <w:rFonts w:ascii="Times New Roman" w:hAnsi="Times New Roman" w:cs="Times New Roman"/>
          <w:i/>
          <w:sz w:val="24"/>
          <w:szCs w:val="24"/>
        </w:rPr>
        <w:lastRenderedPageBreak/>
        <w:t>Netto betalingsposities (% Bruto Nationaal Inkomen, alleen negatieve posities zijn weergegeven)</w:t>
      </w:r>
    </w:p>
    <w:p w:rsidR="00BC6360" w:rsidRDefault="00BC63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895"/>
        <w:gridCol w:w="1340"/>
        <w:gridCol w:w="895"/>
        <w:gridCol w:w="1340"/>
        <w:gridCol w:w="895"/>
        <w:gridCol w:w="1340"/>
        <w:gridCol w:w="895"/>
      </w:tblGrid>
      <w:tr w:rsidRPr="001F424D" w:rsidR="008151AB" w:rsidTr="008151AB">
        <w:tc>
          <w:tcPr>
            <w:tcW w:w="0" w:type="auto"/>
            <w:gridSpan w:val="8"/>
            <w:vAlign w:val="bottom"/>
          </w:tcPr>
          <w:p w:rsidRPr="001F424D" w:rsidR="008151AB" w:rsidP="00F93602" w:rsidRDefault="008151A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F424D">
              <w:rPr>
                <w:rFonts w:ascii="Times New Roman" w:hAnsi="Times New Roman" w:cs="Times New Roman"/>
                <w:szCs w:val="22"/>
              </w:rPr>
              <w:t>INTEGRALE DEFINITIE</w:t>
            </w:r>
          </w:p>
        </w:tc>
      </w:tr>
      <w:tr w:rsidRPr="001F424D" w:rsidR="008151AB" w:rsidTr="008151AB">
        <w:tc>
          <w:tcPr>
            <w:tcW w:w="0" w:type="auto"/>
            <w:gridSpan w:val="2"/>
            <w:vAlign w:val="bottom"/>
          </w:tcPr>
          <w:p w:rsidRPr="001F424D" w:rsidR="008151AB" w:rsidP="00F93602" w:rsidRDefault="008151A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2008</w:t>
            </w:r>
          </w:p>
        </w:tc>
        <w:tc>
          <w:tcPr>
            <w:tcW w:w="0" w:type="auto"/>
            <w:gridSpan w:val="2"/>
            <w:vAlign w:val="bottom"/>
          </w:tcPr>
          <w:p w:rsidRPr="001F424D" w:rsidR="008151AB" w:rsidP="00F93602" w:rsidRDefault="008151A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2009</w:t>
            </w:r>
          </w:p>
        </w:tc>
        <w:tc>
          <w:tcPr>
            <w:tcW w:w="0" w:type="auto"/>
            <w:gridSpan w:val="2"/>
            <w:vAlign w:val="bottom"/>
          </w:tcPr>
          <w:p w:rsidRPr="001F424D" w:rsidR="008151AB" w:rsidP="00F93602" w:rsidRDefault="008151A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2010</w:t>
            </w:r>
          </w:p>
        </w:tc>
        <w:tc>
          <w:tcPr>
            <w:tcW w:w="0" w:type="auto"/>
            <w:gridSpan w:val="2"/>
          </w:tcPr>
          <w:p w:rsidRPr="001F424D" w:rsidR="008151AB" w:rsidP="00F93602" w:rsidRDefault="008151AB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2011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1F424D" w:rsidRDefault="008151A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N</w:t>
            </w:r>
            <w:r w:rsidRPr="001F424D" w:rsidR="001F424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-0,57%</w:t>
            </w:r>
          </w:p>
        </w:tc>
        <w:tc>
          <w:tcPr>
            <w:tcW w:w="0" w:type="auto"/>
            <w:vAlign w:val="bottom"/>
          </w:tcPr>
          <w:p w:rsidRPr="001F424D" w:rsidR="008151AB" w:rsidP="001F424D" w:rsidRDefault="008151AB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N</w:t>
            </w:r>
            <w:r w:rsidRPr="001F424D" w:rsidR="001F424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-0,65%</w:t>
            </w:r>
          </w:p>
        </w:tc>
        <w:tc>
          <w:tcPr>
            <w:tcW w:w="0" w:type="auto"/>
            <w:vAlign w:val="bottom"/>
          </w:tcPr>
          <w:p w:rsidRPr="001F424D" w:rsidR="008151AB" w:rsidP="001F424D" w:rsidRDefault="008151AB">
            <w:pPr>
              <w:spacing w:line="360" w:lineRule="auto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szCs w:val="22"/>
                <w:lang w:val="en-US"/>
              </w:rPr>
              <w:t>N</w:t>
            </w:r>
            <w:r w:rsidRPr="001F424D" w:rsidR="001F424D">
              <w:rPr>
                <w:rFonts w:ascii="Times New Roman" w:hAnsi="Times New Roman" w:cs="Times New Roman"/>
                <w:b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szCs w:val="22"/>
                <w:lang w:val="en-US"/>
              </w:rPr>
              <w:t>-0,58%</w:t>
            </w:r>
          </w:p>
        </w:tc>
        <w:tc>
          <w:tcPr>
            <w:tcW w:w="0" w:type="auto"/>
          </w:tcPr>
          <w:p w:rsidRPr="001F424D" w:rsidR="008151AB" w:rsidP="001F424D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szCs w:val="22"/>
                <w:lang w:val="en-US"/>
              </w:rPr>
              <w:t>N</w:t>
            </w:r>
            <w:r w:rsidRPr="001F424D" w:rsidR="001F424D">
              <w:rPr>
                <w:rFonts w:ascii="Times New Roman" w:hAnsi="Times New Roman" w:cs="Times New Roman"/>
                <w:b/>
                <w:szCs w:val="22"/>
                <w:lang w:val="en-US"/>
              </w:rPr>
              <w:t>L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/>
                <w:szCs w:val="22"/>
                <w:lang w:val="en-US"/>
              </w:rPr>
              <w:t>-0,63%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-0,41%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-0,44%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Cs/>
                <w:szCs w:val="22"/>
                <w:lang w:val="en-US"/>
              </w:rPr>
              <w:t>Duitsland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Cs/>
                <w:szCs w:val="22"/>
                <w:lang w:val="en-US"/>
              </w:rPr>
              <w:t>-0,47%</w:t>
            </w: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Cs/>
                <w:szCs w:val="22"/>
                <w:lang w:val="en-US"/>
              </w:rPr>
              <w:t>Duitsland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bCs/>
                <w:szCs w:val="22"/>
                <w:lang w:val="en-US"/>
              </w:rPr>
              <w:t>-0,42%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Duitsland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-0,40%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Duitsland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-0,43%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-0,46%</w:t>
            </w:r>
          </w:p>
        </w:tc>
        <w:tc>
          <w:tcPr>
            <w:tcW w:w="0" w:type="auto"/>
          </w:tcPr>
          <w:p w:rsidRPr="001F424D" w:rsidR="008151AB" w:rsidP="00C367A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Itali</w:t>
            </w:r>
            <w:r w:rsidRPr="001F424D" w:rsidR="00C367A2">
              <w:rPr>
                <w:rFonts w:ascii="Times New Roman" w:hAnsi="Times New Roman" w:cs="Times New Roman"/>
                <w:szCs w:val="22"/>
                <w:lang w:val="en-US"/>
              </w:rPr>
              <w:t>ë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-0,41%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Cyprus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-0,36%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-0,35%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-0,45%</w:t>
            </w: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-0,41%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-0,35%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-0,34%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-0,38%</w:t>
            </w: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-0,40%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-0,34%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-0,29%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-0,36%</w:t>
            </w: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-0,39%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-0,25%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-0,28%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-0,33%</w:t>
            </w: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-0,37%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-0,25%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-0,21%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-0,29%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-0,32%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-0,15%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-0,19%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-0,21%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-0,27%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-0,14%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Cyprus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-0,11%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Cyprus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-0,04%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Cyprus</w:t>
            </w:r>
          </w:p>
        </w:tc>
        <w:tc>
          <w:tcPr>
            <w:tcW w:w="0" w:type="auto"/>
          </w:tcPr>
          <w:p w:rsidRPr="001F424D" w:rsidR="008151AB" w:rsidP="00F93602" w:rsidRDefault="001F424D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-0,01%</w:t>
            </w:r>
          </w:p>
        </w:tc>
      </w:tr>
      <w:tr w:rsidRPr="001F424D" w:rsidR="008151AB" w:rsidTr="008151AB"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Ierland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F424D">
              <w:rPr>
                <w:rFonts w:ascii="Times New Roman" w:hAnsi="Times New Roman" w:cs="Times New Roman"/>
                <w:szCs w:val="22"/>
                <w:lang w:val="en-US"/>
              </w:rPr>
              <w:t>-0,05%</w:t>
            </w: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Pr="001F424D" w:rsidR="008151AB" w:rsidP="00F93602" w:rsidRDefault="008151AB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</w:tbl>
    <w:p w:rsidRPr="00E97005" w:rsidR="00BC6360" w:rsidP="00BC6360" w:rsidRDefault="00BC6360">
      <w:pPr>
        <w:rPr>
          <w:rFonts w:ascii="Times New Roman" w:hAnsi="Times New Roman" w:cs="Times New Roman"/>
        </w:rPr>
      </w:pPr>
      <w:r w:rsidRPr="00E97005">
        <w:rPr>
          <w:rFonts w:ascii="Times New Roman" w:hAnsi="Times New Roman" w:cs="Times New Roman"/>
        </w:rPr>
        <w:t>Bron: eigen bewerking cijfers Europese Commissie (Financial Report)</w:t>
      </w:r>
    </w:p>
    <w:p w:rsidR="00BC6360" w:rsidRDefault="00BC6360"/>
    <w:p w:rsidR="001F424D" w:rsidRDefault="001F42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895"/>
        <w:gridCol w:w="1340"/>
        <w:gridCol w:w="895"/>
        <w:gridCol w:w="1340"/>
        <w:gridCol w:w="895"/>
        <w:gridCol w:w="1340"/>
        <w:gridCol w:w="858"/>
      </w:tblGrid>
      <w:tr w:rsidRPr="00D67916" w:rsidR="00B82AA8" w:rsidTr="00B82AA8">
        <w:tc>
          <w:tcPr>
            <w:tcW w:w="0" w:type="auto"/>
            <w:gridSpan w:val="8"/>
            <w:vAlign w:val="bottom"/>
          </w:tcPr>
          <w:p w:rsidRPr="00D67916" w:rsidR="00B82AA8" w:rsidP="00F93602" w:rsidRDefault="00B82AA8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916">
              <w:rPr>
                <w:rFonts w:ascii="Times New Roman" w:hAnsi="Times New Roman" w:cs="Times New Roman"/>
                <w:szCs w:val="22"/>
              </w:rPr>
              <w:t>DEFINITIE EUROPESE COMMISSIE</w:t>
            </w:r>
          </w:p>
        </w:tc>
      </w:tr>
      <w:tr w:rsidRPr="00D67916" w:rsidR="00B82AA8" w:rsidTr="00B82AA8">
        <w:tc>
          <w:tcPr>
            <w:tcW w:w="0" w:type="auto"/>
            <w:gridSpan w:val="2"/>
            <w:vAlign w:val="bottom"/>
          </w:tcPr>
          <w:p w:rsidRPr="00D67916" w:rsidR="00B82AA8" w:rsidP="00F93602" w:rsidRDefault="00B82AA8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2008</w:t>
            </w:r>
          </w:p>
        </w:tc>
        <w:tc>
          <w:tcPr>
            <w:tcW w:w="0" w:type="auto"/>
            <w:gridSpan w:val="2"/>
            <w:vAlign w:val="bottom"/>
          </w:tcPr>
          <w:p w:rsidRPr="00D67916" w:rsidR="00B82AA8" w:rsidP="00F93602" w:rsidRDefault="00B82AA8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2009</w:t>
            </w:r>
          </w:p>
        </w:tc>
        <w:tc>
          <w:tcPr>
            <w:tcW w:w="0" w:type="auto"/>
            <w:gridSpan w:val="2"/>
            <w:vAlign w:val="bottom"/>
          </w:tcPr>
          <w:p w:rsidRPr="00D67916" w:rsidR="00B82AA8" w:rsidP="00F93602" w:rsidRDefault="00B82AA8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2010</w:t>
            </w:r>
          </w:p>
        </w:tc>
        <w:tc>
          <w:tcPr>
            <w:tcW w:w="0" w:type="auto"/>
            <w:gridSpan w:val="2"/>
          </w:tcPr>
          <w:p w:rsidRPr="00D67916" w:rsidR="00B82AA8" w:rsidP="00F93602" w:rsidRDefault="00B82AA8">
            <w:pPr>
              <w:spacing w:line="360" w:lineRule="auto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2011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-0,32%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België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-0,43%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België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-0.41%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-0,38%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Duitsland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-0,31%</w:t>
            </w:r>
          </w:p>
        </w:tc>
        <w:tc>
          <w:tcPr>
            <w:tcW w:w="0" w:type="auto"/>
            <w:vAlign w:val="bottom"/>
          </w:tcPr>
          <w:p w:rsidRPr="00D67916" w:rsidR="00B82AA8" w:rsidP="00C367A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N</w:t>
            </w:r>
            <w:r w:rsidRPr="00D67916" w:rsidR="00C367A2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-0,36%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Duitsland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-0,36%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NL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-0,36%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-0,30%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-0,36%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-0,34%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België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-0,36%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C367A2" w:rsidRDefault="00B82AA8">
            <w:pPr>
              <w:spacing w:line="360" w:lineRule="auto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szCs w:val="22"/>
                <w:lang w:val="en-US"/>
              </w:rPr>
              <w:t>N</w:t>
            </w:r>
            <w:r w:rsidRPr="00D67916" w:rsidR="00C367A2">
              <w:rPr>
                <w:rFonts w:ascii="Times New Roman" w:hAnsi="Times New Roman" w:cs="Times New Roman"/>
                <w:b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szCs w:val="22"/>
                <w:lang w:val="en-US"/>
              </w:rPr>
              <w:t>-0,27%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Duitsland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-0,33%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-0,33%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</w:tcPr>
          <w:p w:rsidRPr="00D67916" w:rsidR="00B82AA8" w:rsidP="00C367A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-0,34%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Denemarken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-0,26%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Luxemburg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-0,32%</w:t>
            </w:r>
          </w:p>
        </w:tc>
        <w:tc>
          <w:tcPr>
            <w:tcW w:w="0" w:type="auto"/>
          </w:tcPr>
          <w:p w:rsidRPr="00D67916" w:rsidR="00B82AA8" w:rsidP="00C367A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szCs w:val="22"/>
                <w:lang w:val="en-US"/>
              </w:rPr>
              <w:t>N</w:t>
            </w:r>
            <w:r w:rsidRPr="00D67916" w:rsidR="00C367A2">
              <w:rPr>
                <w:rFonts w:ascii="Times New Roman" w:hAnsi="Times New Roman" w:cs="Times New Roman"/>
                <w:b/>
                <w:szCs w:val="22"/>
                <w:lang w:val="en-US"/>
              </w:rPr>
              <w:t>L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/>
                <w:szCs w:val="22"/>
                <w:lang w:val="en-US"/>
              </w:rPr>
              <w:t>-0,31%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Duitsland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-0,34%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België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-0,24%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-0,27%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Italië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-0,30%</w:t>
            </w:r>
          </w:p>
        </w:tc>
        <w:tc>
          <w:tcPr>
            <w:tcW w:w="0" w:type="auto"/>
          </w:tcPr>
          <w:p w:rsidRPr="00D67916" w:rsidR="00B82AA8" w:rsidP="00C367A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-0,34%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-0,23%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-0,25%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 xml:space="preserve">Frankrijk 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-0,28%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</w:tcPr>
          <w:p w:rsidRPr="00D67916" w:rsidR="00B82AA8" w:rsidP="00C367A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-0,33%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-0,21%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Finland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-0,25%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Denemarken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-0,26%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</w:tcPr>
          <w:p w:rsidRPr="00D67916" w:rsidR="00B82AA8" w:rsidP="00C367A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-0,32%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Cyprus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-0,14%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Zweden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-0,24%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-0,24%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Frankrijk</w:t>
            </w:r>
          </w:p>
        </w:tc>
        <w:tc>
          <w:tcPr>
            <w:tcW w:w="0" w:type="auto"/>
          </w:tcPr>
          <w:p w:rsidRPr="00D67916" w:rsidR="00B82AA8" w:rsidP="00C367A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-0,31%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-0,12%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-0,16%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 xml:space="preserve">Finland 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-0,16%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Oostenrijk</w:t>
            </w:r>
          </w:p>
        </w:tc>
        <w:tc>
          <w:tcPr>
            <w:tcW w:w="0" w:type="auto"/>
          </w:tcPr>
          <w:p w:rsidRPr="00D67916" w:rsidR="00B82AA8" w:rsidP="00C367A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bCs/>
                <w:szCs w:val="22"/>
                <w:lang w:val="en-US"/>
              </w:rPr>
              <w:t>-0,27%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Luxemburg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-0,11%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-0,09%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Luxemburg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-0,14%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Luxemburg</w:t>
            </w:r>
          </w:p>
        </w:tc>
        <w:tc>
          <w:tcPr>
            <w:tcW w:w="0" w:type="auto"/>
          </w:tcPr>
          <w:p w:rsidRPr="00D67916" w:rsidR="00B82AA8" w:rsidP="00F93602" w:rsidRDefault="00C367A2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-0,24%</w:t>
            </w:r>
          </w:p>
        </w:tc>
      </w:tr>
      <w:tr w:rsidRPr="00D67916" w:rsidR="00B82AA8" w:rsidTr="00B82AA8"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VK</w:t>
            </w:r>
          </w:p>
        </w:tc>
        <w:tc>
          <w:tcPr>
            <w:tcW w:w="0" w:type="auto"/>
            <w:vAlign w:val="bottom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67916">
              <w:rPr>
                <w:rFonts w:ascii="Times New Roman" w:hAnsi="Times New Roman" w:cs="Times New Roman"/>
                <w:szCs w:val="22"/>
                <w:lang w:val="en-US"/>
              </w:rPr>
              <w:t>-0,05%</w:t>
            </w: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jc w:val="right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Pr="00D67916" w:rsidR="00B82AA8" w:rsidP="00F93602" w:rsidRDefault="00B82AA8">
            <w:pPr>
              <w:spacing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Pr="00E97005" w:rsidR="00BC6360" w:rsidP="00F93602" w:rsidRDefault="00BC6360">
      <w:pPr>
        <w:rPr>
          <w:rFonts w:ascii="Times New Roman" w:hAnsi="Times New Roman" w:cs="Times New Roman"/>
        </w:rPr>
      </w:pPr>
      <w:r w:rsidRPr="00E97005">
        <w:rPr>
          <w:rFonts w:ascii="Times New Roman" w:hAnsi="Times New Roman" w:cs="Times New Roman"/>
        </w:rPr>
        <w:t>Bron: Europese Commissie (Financial Report)</w:t>
      </w:r>
    </w:p>
    <w:sectPr w:rsidRPr="00E97005" w:rsidR="00BC6360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E2"/>
    <w:rsid w:val="00022D58"/>
    <w:rsid w:val="00043B96"/>
    <w:rsid w:val="001F424D"/>
    <w:rsid w:val="002C6D44"/>
    <w:rsid w:val="00320B3D"/>
    <w:rsid w:val="00576424"/>
    <w:rsid w:val="008151AB"/>
    <w:rsid w:val="0082336D"/>
    <w:rsid w:val="008C6C5F"/>
    <w:rsid w:val="008E4E36"/>
    <w:rsid w:val="00A70FB2"/>
    <w:rsid w:val="00AF41E2"/>
    <w:rsid w:val="00B82AA8"/>
    <w:rsid w:val="00BC6360"/>
    <w:rsid w:val="00C367A2"/>
    <w:rsid w:val="00C52041"/>
    <w:rsid w:val="00CA66C1"/>
    <w:rsid w:val="00CB1074"/>
    <w:rsid w:val="00D102A9"/>
    <w:rsid w:val="00D309B7"/>
    <w:rsid w:val="00D67916"/>
    <w:rsid w:val="00DE3D95"/>
    <w:rsid w:val="00E12EA6"/>
    <w:rsid w:val="00E24E4D"/>
    <w:rsid w:val="00E97005"/>
    <w:rsid w:val="00F22D38"/>
    <w:rsid w:val="00F9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0"/>
    <w:pPr>
      <w:spacing w:after="0"/>
    </w:pPr>
    <w:rPr>
      <w:rFonts w:ascii="Calibri" w:hAnsi="Calibri" w:cs="Calibri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60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16"/>
    <w:rPr>
      <w:rFonts w:ascii="Tahoma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0"/>
    <w:pPr>
      <w:spacing w:after="0"/>
    </w:pPr>
    <w:rPr>
      <w:rFonts w:ascii="Calibri" w:hAnsi="Calibri" w:cs="Calibri"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60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9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16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344</ap:Words>
  <ap:Characters>2194</ap:Characters>
  <ap:DocSecurity>0</ap:DocSecurity>
  <ap:Lines>289</ap:Lines>
  <ap:Paragraphs>272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0x010100EFDF32A6B63B764AA88A937E3B2B655D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