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AA46A6" w:rsidR="006C497C" w:rsidRDefault="006C497C">
      <w:pPr>
        <w:spacing w:line="240" w:lineRule="atLeast"/>
        <w:rPr>
          <w:rFonts w:ascii="Verdana" w:hAnsi="Verdana"/>
          <w:sz w:val="18"/>
          <w:szCs w:val="18"/>
        </w:rPr>
      </w:pPr>
      <w:r>
        <w:rPr>
          <w:rFonts w:ascii="Verdana" w:hAnsi="Verdana"/>
          <w:sz w:val="18"/>
          <w:szCs w:val="18"/>
        </w:rPr>
        <w:t>Hierbij zend ik u de schriftelijke antwoorden op enkele vragen, gesteld tijdens de eerste termijn van de begrotingsbehandeling Defensie op 12 december jongstleden.</w:t>
      </w: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i/>
          <w:sz w:val="18"/>
          <w:szCs w:val="18"/>
        </w:rPr>
      </w:pPr>
    </w:p>
    <w:p w:rsidR="006C497C" w:rsidRDefault="006C497C">
      <w:pPr>
        <w:spacing w:line="240" w:lineRule="atLeast"/>
        <w:rPr>
          <w:rFonts w:ascii="Verdana" w:hAnsi="Verdana"/>
          <w:sz w:val="18"/>
          <w:szCs w:val="18"/>
        </w:rPr>
      </w:pPr>
      <w:r>
        <w:rPr>
          <w:rFonts w:ascii="Verdana" w:hAnsi="Verdana"/>
          <w:i/>
          <w:sz w:val="18"/>
          <w:szCs w:val="18"/>
        </w:rPr>
        <w:t>DE MINISTER VAN DEFENSIE</w:t>
      </w:r>
      <w:r>
        <w:rPr>
          <w:rFonts w:ascii="Verdana" w:hAnsi="Verdana"/>
          <w:sz w:val="18"/>
          <w:szCs w:val="18"/>
        </w:rPr>
        <w:t xml:space="preserve"> </w:t>
      </w:r>
    </w:p>
    <w:p w:rsidR="00000000" w:rsidRDefault="00853D6A">
      <w:pPr>
        <w:spacing w:line="240" w:lineRule="atLeast"/>
        <w:jc w:val="center"/>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p>
    <w:p w:rsidR="006C497C" w:rsidRDefault="006C497C">
      <w:pPr>
        <w:spacing w:line="240" w:lineRule="atLeast"/>
        <w:rPr>
          <w:rFonts w:ascii="Verdana" w:hAnsi="Verdana"/>
          <w:sz w:val="18"/>
          <w:szCs w:val="18"/>
        </w:rPr>
      </w:pPr>
      <w:bookmarkStart w:name="table" w:id="0"/>
      <w:bookmarkEnd w:id="0"/>
      <w:r>
        <w:rPr>
          <w:rFonts w:ascii="Verdana" w:hAnsi="Verdana"/>
          <w:sz w:val="18"/>
          <w:szCs w:val="18"/>
        </w:rPr>
        <w:t>J.A. Hennis-Plasschaert</w:t>
      </w:r>
    </w:p>
    <w:p w:rsidR="00000000" w:rsidRDefault="006C497C">
      <w:pPr>
        <w:spacing w:after="200" w:line="276" w:lineRule="auto"/>
        <w:rPr>
          <w:rFonts w:ascii="Verdana" w:hAnsi="Verdana"/>
          <w:b/>
          <w:sz w:val="18"/>
          <w:szCs w:val="18"/>
        </w:rPr>
      </w:pPr>
      <w:r>
        <w:rPr>
          <w:rFonts w:ascii="Verdana" w:hAnsi="Verdana"/>
          <w:sz w:val="18"/>
          <w:szCs w:val="18"/>
        </w:rPr>
        <w:br w:type="page"/>
      </w:r>
      <w:r w:rsidRPr="007C154A">
        <w:rPr>
          <w:rFonts w:ascii="Verdana" w:hAnsi="Verdana"/>
          <w:b/>
          <w:sz w:val="18"/>
          <w:szCs w:val="18"/>
        </w:rPr>
        <w:lastRenderedPageBreak/>
        <w:t xml:space="preserve">Schriftelijke antwoorden op </w:t>
      </w:r>
      <w:r>
        <w:rPr>
          <w:rFonts w:ascii="Verdana" w:hAnsi="Verdana"/>
          <w:b/>
          <w:sz w:val="18"/>
          <w:szCs w:val="18"/>
        </w:rPr>
        <w:t xml:space="preserve">enkele </w:t>
      </w:r>
      <w:r w:rsidRPr="007C154A">
        <w:rPr>
          <w:rFonts w:ascii="Verdana" w:hAnsi="Verdana"/>
          <w:b/>
          <w:sz w:val="18"/>
          <w:szCs w:val="18"/>
        </w:rPr>
        <w:t>vragen, gesteld tijdens de eerste termijn van de begrotingsbehandeling Defensie op 12 december 2012</w:t>
      </w:r>
    </w:p>
    <w:p w:rsidRPr="007C154A" w:rsidR="006C497C" w:rsidP="007C154A" w:rsidRDefault="006C497C">
      <w:pPr>
        <w:spacing w:line="240" w:lineRule="atLeast"/>
        <w:rPr>
          <w:rFonts w:ascii="Verdana" w:hAnsi="Verdana"/>
          <w:sz w:val="18"/>
          <w:szCs w:val="18"/>
        </w:rPr>
      </w:pPr>
    </w:p>
    <w:p w:rsidRPr="007C154A" w:rsidR="006C497C" w:rsidP="007C154A" w:rsidRDefault="006C497C">
      <w:pPr>
        <w:spacing w:line="240" w:lineRule="atLeast"/>
        <w:rPr>
          <w:rFonts w:ascii="Verdana" w:hAnsi="Verdana"/>
          <w:sz w:val="18"/>
          <w:szCs w:val="18"/>
        </w:rPr>
      </w:pPr>
    </w:p>
    <w:p w:rsidRPr="007C154A" w:rsidR="006C497C" w:rsidP="007C154A" w:rsidRDefault="006C497C">
      <w:pPr>
        <w:spacing w:line="240" w:lineRule="atLeast"/>
        <w:rPr>
          <w:rFonts w:ascii="Verdana" w:hAnsi="Verdana"/>
          <w:b/>
          <w:sz w:val="18"/>
          <w:szCs w:val="18"/>
        </w:rPr>
      </w:pPr>
      <w:r w:rsidRPr="007C154A">
        <w:rPr>
          <w:rFonts w:ascii="Verdana" w:hAnsi="Verdana"/>
          <w:b/>
          <w:sz w:val="18"/>
          <w:szCs w:val="18"/>
        </w:rPr>
        <w:t>Lid: De Roon, PVV</w:t>
      </w:r>
    </w:p>
    <w:p w:rsidRPr="007C154A" w:rsidR="006C497C" w:rsidP="007C154A" w:rsidRDefault="006C497C">
      <w:pPr>
        <w:spacing w:line="240" w:lineRule="atLeast"/>
        <w:rPr>
          <w:rFonts w:ascii="Verdana" w:hAnsi="Verdana"/>
          <w:b/>
          <w:sz w:val="18"/>
          <w:szCs w:val="18"/>
        </w:rPr>
      </w:pPr>
      <w:r w:rsidRPr="007C154A">
        <w:rPr>
          <w:rFonts w:ascii="Verdana" w:hAnsi="Verdana"/>
          <w:b/>
          <w:sz w:val="18"/>
          <w:szCs w:val="18"/>
        </w:rPr>
        <w:t>Kan de minister aangeven of het klopt dat Rusland Iskander-raketten heeft geleverd aan Syrië? Hoe zal de minister de Nederlandse troepen die naar Turkije gaan, beschermen tegen deze raketten of tegen eventuele gifgasaanvallen vanuit Syrië?</w:t>
      </w:r>
    </w:p>
    <w:p w:rsidRPr="007C154A" w:rsidR="006C497C" w:rsidP="007C154A" w:rsidRDefault="006C497C">
      <w:pPr>
        <w:spacing w:line="240" w:lineRule="atLeast"/>
        <w:rPr>
          <w:rFonts w:ascii="Verdana" w:hAnsi="Verdana"/>
          <w:b/>
          <w:sz w:val="18"/>
          <w:szCs w:val="18"/>
        </w:rPr>
      </w:pPr>
    </w:p>
    <w:p w:rsidRPr="007C154A" w:rsidR="006C497C" w:rsidP="007C154A" w:rsidRDefault="006C497C">
      <w:pPr>
        <w:pStyle w:val="Normaalweb"/>
        <w:spacing w:before="0" w:beforeAutospacing="0" w:after="0" w:afterAutospacing="0" w:line="240" w:lineRule="atLeast"/>
        <w:rPr>
          <w:sz w:val="18"/>
          <w:szCs w:val="18"/>
        </w:rPr>
      </w:pPr>
      <w:r w:rsidRPr="007C154A">
        <w:rPr>
          <w:rFonts w:ascii="Verdana" w:hAnsi="Verdana"/>
          <w:sz w:val="18"/>
          <w:szCs w:val="18"/>
        </w:rPr>
        <w:t xml:space="preserve">De ontplooiing van de Patriot-eenheden geschiedt op verzoek van Navo-bondgenoot Turkije met als doel </w:t>
      </w:r>
      <w:r>
        <w:rPr>
          <w:rFonts w:ascii="Verdana" w:hAnsi="Verdana"/>
          <w:sz w:val="18"/>
          <w:szCs w:val="18"/>
        </w:rPr>
        <w:t xml:space="preserve">de bescherming van </w:t>
      </w:r>
      <w:r w:rsidRPr="007C154A">
        <w:rPr>
          <w:rFonts w:ascii="Verdana" w:hAnsi="Verdana"/>
          <w:sz w:val="18"/>
          <w:szCs w:val="18"/>
        </w:rPr>
        <w:t xml:space="preserve">het grondgebied en de bevolking. Informatie over de wapens in handen van de strijdende partijen in Syrië kan ik hier niet geven. </w:t>
      </w:r>
      <w:r>
        <w:rPr>
          <w:rFonts w:ascii="Verdana" w:hAnsi="Verdana"/>
          <w:sz w:val="18"/>
          <w:szCs w:val="18"/>
        </w:rPr>
        <w:t xml:space="preserve">Wel kan ik bevestigen dat de </w:t>
      </w:r>
      <w:r w:rsidRPr="007C154A">
        <w:rPr>
          <w:rFonts w:ascii="Verdana" w:hAnsi="Verdana"/>
          <w:sz w:val="18"/>
          <w:szCs w:val="18"/>
        </w:rPr>
        <w:t>Nederlandse troepen, die overigens vanwege het bereik van de Patriot-raketten op ruime afstand van de grens met Syrië worden ingezet, voldoende zijn beschermd.</w:t>
      </w:r>
    </w:p>
    <w:p w:rsidRPr="007C154A" w:rsidR="006C497C" w:rsidP="007C154A" w:rsidRDefault="006C497C">
      <w:pPr>
        <w:spacing w:line="240" w:lineRule="atLeast"/>
        <w:rPr>
          <w:rFonts w:ascii="Verdana" w:hAnsi="Verdana"/>
          <w:b/>
          <w:sz w:val="18"/>
          <w:szCs w:val="18"/>
        </w:rPr>
      </w:pPr>
    </w:p>
    <w:p w:rsidRPr="007C154A" w:rsidR="006C497C" w:rsidP="007C154A" w:rsidRDefault="006C497C">
      <w:pPr>
        <w:spacing w:line="240" w:lineRule="atLeast"/>
        <w:rPr>
          <w:rFonts w:ascii="Verdana" w:hAnsi="Verdana"/>
          <w:b/>
          <w:sz w:val="18"/>
          <w:szCs w:val="18"/>
        </w:rPr>
      </w:pPr>
      <w:r w:rsidRPr="007C154A">
        <w:rPr>
          <w:rFonts w:ascii="Verdana" w:hAnsi="Verdana"/>
          <w:b/>
          <w:sz w:val="18"/>
          <w:szCs w:val="18"/>
        </w:rPr>
        <w:t>Lid: De Roon, PVV</w:t>
      </w:r>
    </w:p>
    <w:p w:rsidRPr="007C154A" w:rsidR="006C497C" w:rsidP="007C154A" w:rsidRDefault="006C497C">
      <w:pPr>
        <w:spacing w:line="240" w:lineRule="atLeast"/>
        <w:rPr>
          <w:rFonts w:ascii="Verdana" w:hAnsi="Verdana"/>
          <w:b/>
          <w:sz w:val="18"/>
          <w:szCs w:val="18"/>
        </w:rPr>
      </w:pPr>
      <w:r w:rsidRPr="007C154A">
        <w:rPr>
          <w:rFonts w:ascii="Verdana" w:hAnsi="Verdana"/>
          <w:b/>
          <w:sz w:val="18"/>
          <w:szCs w:val="18"/>
        </w:rPr>
        <w:t>Bronnen melden dat er voorbereidingen worden getroffen voor een militair ingrijpen door een Westers-Arabische interventiemacht. De VS, Frankrijk, het Verenigd Koninkrijk, Turkije, Jordanië en andere landen zouden plannen hebben gemaakt om luchtaanvallen uit te voeren in combinatie met de inzet van speciale eenheden. In hoeverre is de minister hiervan op de hoogte?</w:t>
      </w:r>
    </w:p>
    <w:p w:rsidRPr="007C154A" w:rsidR="006C497C" w:rsidP="007C154A" w:rsidRDefault="006C497C">
      <w:pPr>
        <w:spacing w:line="240" w:lineRule="atLeast"/>
        <w:rPr>
          <w:rFonts w:ascii="Verdana" w:hAnsi="Verdana"/>
          <w:b/>
          <w:sz w:val="18"/>
          <w:szCs w:val="18"/>
        </w:rPr>
      </w:pPr>
    </w:p>
    <w:p w:rsidRPr="007C154A" w:rsidR="006C497C" w:rsidP="007C154A" w:rsidRDefault="006C497C">
      <w:pPr>
        <w:pStyle w:val="Normaalweb"/>
        <w:spacing w:before="0" w:beforeAutospacing="0" w:after="0" w:afterAutospacing="0" w:line="240" w:lineRule="atLeast"/>
        <w:rPr>
          <w:sz w:val="18"/>
          <w:szCs w:val="18"/>
        </w:rPr>
      </w:pPr>
      <w:r w:rsidRPr="007C154A">
        <w:rPr>
          <w:rFonts w:ascii="Verdana" w:hAnsi="Verdana"/>
          <w:sz w:val="18"/>
          <w:szCs w:val="18"/>
        </w:rPr>
        <w:t>Daarvan is mij niets bekend.</w:t>
      </w:r>
    </w:p>
    <w:p w:rsidRPr="007C154A" w:rsidR="006C497C" w:rsidP="007C154A" w:rsidRDefault="006C497C">
      <w:pPr>
        <w:spacing w:line="240" w:lineRule="atLeast"/>
        <w:rPr>
          <w:rFonts w:ascii="Verdana" w:hAnsi="Verdana"/>
          <w:b/>
          <w:sz w:val="18"/>
          <w:szCs w:val="18"/>
        </w:rPr>
      </w:pPr>
    </w:p>
    <w:p w:rsidR="006C497C" w:rsidP="007C154A" w:rsidRDefault="006C497C">
      <w:pPr>
        <w:spacing w:line="240" w:lineRule="atLeast"/>
        <w:rPr>
          <w:rFonts w:ascii="Verdana" w:hAnsi="Verdana"/>
          <w:b/>
          <w:sz w:val="18"/>
          <w:szCs w:val="18"/>
        </w:rPr>
      </w:pPr>
      <w:r>
        <w:rPr>
          <w:rFonts w:ascii="Verdana" w:hAnsi="Verdana"/>
          <w:b/>
          <w:sz w:val="18"/>
          <w:szCs w:val="18"/>
        </w:rPr>
        <w:t>Lid: De Roon, PVV</w:t>
      </w:r>
    </w:p>
    <w:p w:rsidRPr="007C154A" w:rsidR="006C497C" w:rsidP="007C154A" w:rsidRDefault="006C497C">
      <w:pPr>
        <w:spacing w:line="240" w:lineRule="atLeast"/>
        <w:rPr>
          <w:rFonts w:ascii="Verdana" w:hAnsi="Verdana"/>
          <w:b/>
          <w:sz w:val="18"/>
          <w:szCs w:val="18"/>
        </w:rPr>
      </w:pPr>
      <w:r w:rsidRPr="007C154A">
        <w:rPr>
          <w:rFonts w:ascii="Verdana" w:hAnsi="Verdana"/>
          <w:b/>
          <w:sz w:val="18"/>
          <w:szCs w:val="18"/>
        </w:rPr>
        <w:t>Kan de minister aangeven hoeveel marechaussees in 2013 gedwongen worden ontslagen? Is de minister bereid om zich in 2013 sterk te maken voor dit krijgsmachtdeel in plaats van het uit te hollen?</w:t>
      </w:r>
    </w:p>
    <w:p w:rsidR="006C497C" w:rsidP="007C154A" w:rsidRDefault="006C497C">
      <w:pPr>
        <w:spacing w:line="240" w:lineRule="atLeast"/>
        <w:rPr>
          <w:rFonts w:ascii="Verdana" w:hAnsi="Verdana"/>
          <w:b/>
          <w:sz w:val="18"/>
          <w:szCs w:val="18"/>
        </w:rPr>
      </w:pPr>
    </w:p>
    <w:p w:rsidRPr="000A3F9B" w:rsidR="006C497C" w:rsidP="007C154A" w:rsidRDefault="006C497C">
      <w:pPr>
        <w:spacing w:line="240" w:lineRule="atLeast"/>
        <w:rPr>
          <w:rFonts w:ascii="Verdana" w:hAnsi="Verdana"/>
          <w:color w:val="FF0000"/>
          <w:sz w:val="18"/>
          <w:szCs w:val="18"/>
        </w:rPr>
      </w:pPr>
      <w:r>
        <w:rPr>
          <w:rFonts w:ascii="Verdana" w:hAnsi="Verdana"/>
          <w:sz w:val="18"/>
          <w:szCs w:val="18"/>
        </w:rPr>
        <w:t>De heer De Roon sprak zijn zorg uit over de operationele capaciteit van de Koninklijke marechaussee (Kmar). Ik deel die zorg niet. Het overgrote deel van de bezuinigingen op de Kmar heeft betrekking op het bestuur en de ondersteuning. De operationele capaciteiten zijn zoveel mogelijk ontzien</w:t>
      </w:r>
      <w:r w:rsidRPr="003F4FA7">
        <w:rPr>
          <w:rFonts w:ascii="Verdana" w:hAnsi="Verdana"/>
          <w:sz w:val="18"/>
          <w:szCs w:val="18"/>
        </w:rPr>
        <w:t>, waardoor de operationele ta</w:t>
      </w:r>
      <w:r>
        <w:rPr>
          <w:rFonts w:ascii="Verdana" w:hAnsi="Verdana"/>
          <w:sz w:val="18"/>
          <w:szCs w:val="18"/>
        </w:rPr>
        <w:t xml:space="preserve">ken </w:t>
      </w:r>
      <w:r w:rsidRPr="003F4FA7">
        <w:rPr>
          <w:rFonts w:ascii="Verdana" w:hAnsi="Verdana"/>
          <w:sz w:val="18"/>
          <w:szCs w:val="18"/>
        </w:rPr>
        <w:t xml:space="preserve">niet in het geding </w:t>
      </w:r>
      <w:r>
        <w:rPr>
          <w:rFonts w:ascii="Verdana" w:hAnsi="Verdana"/>
          <w:sz w:val="18"/>
          <w:szCs w:val="18"/>
        </w:rPr>
        <w:t>zijn</w:t>
      </w:r>
      <w:r w:rsidRPr="003F4FA7">
        <w:rPr>
          <w:rFonts w:ascii="Verdana" w:hAnsi="Verdana"/>
          <w:sz w:val="18"/>
          <w:szCs w:val="18"/>
        </w:rPr>
        <w:t xml:space="preserve">. </w:t>
      </w:r>
      <w:r>
        <w:rPr>
          <w:rFonts w:ascii="Verdana" w:hAnsi="Verdana"/>
          <w:sz w:val="18"/>
          <w:szCs w:val="18"/>
        </w:rPr>
        <w:t>Tot de niet-</w:t>
      </w:r>
      <w:r w:rsidRPr="003F4FA7">
        <w:rPr>
          <w:rFonts w:ascii="Verdana" w:hAnsi="Verdana"/>
          <w:sz w:val="18"/>
          <w:szCs w:val="18"/>
        </w:rPr>
        <w:t>operationele capaciteit</w:t>
      </w:r>
      <w:r>
        <w:rPr>
          <w:rFonts w:ascii="Verdana" w:hAnsi="Verdana"/>
          <w:sz w:val="18"/>
          <w:szCs w:val="18"/>
        </w:rPr>
        <w:t>en</w:t>
      </w:r>
      <w:r w:rsidRPr="003F4FA7">
        <w:rPr>
          <w:rFonts w:ascii="Verdana" w:hAnsi="Verdana"/>
          <w:sz w:val="18"/>
          <w:szCs w:val="18"/>
        </w:rPr>
        <w:t xml:space="preserve"> </w:t>
      </w:r>
      <w:r w:rsidRPr="007C154A">
        <w:rPr>
          <w:rFonts w:ascii="Verdana" w:hAnsi="Verdana"/>
          <w:sz w:val="18"/>
          <w:szCs w:val="18"/>
        </w:rPr>
        <w:t xml:space="preserve">van de Koninklijke </w:t>
      </w:r>
      <w:r>
        <w:rPr>
          <w:rFonts w:ascii="Verdana" w:hAnsi="Verdana"/>
          <w:sz w:val="18"/>
          <w:szCs w:val="18"/>
        </w:rPr>
        <w:t>m</w:t>
      </w:r>
      <w:r w:rsidRPr="007C154A">
        <w:rPr>
          <w:rFonts w:ascii="Verdana" w:hAnsi="Verdana"/>
          <w:sz w:val="18"/>
          <w:szCs w:val="18"/>
        </w:rPr>
        <w:t>arechaussee behoren het Landelijk Opleidings- en Kenniscentrum K</w:t>
      </w:r>
      <w:r>
        <w:rPr>
          <w:rFonts w:ascii="Verdana" w:hAnsi="Verdana"/>
          <w:sz w:val="18"/>
          <w:szCs w:val="18"/>
        </w:rPr>
        <w:t>m</w:t>
      </w:r>
      <w:r w:rsidRPr="007C154A">
        <w:rPr>
          <w:rFonts w:ascii="Verdana" w:hAnsi="Verdana"/>
          <w:sz w:val="18"/>
          <w:szCs w:val="18"/>
        </w:rPr>
        <w:t>ar, de staf van de K</w:t>
      </w:r>
      <w:r>
        <w:rPr>
          <w:rFonts w:ascii="Verdana" w:hAnsi="Verdana"/>
          <w:sz w:val="18"/>
          <w:szCs w:val="18"/>
        </w:rPr>
        <w:t>m</w:t>
      </w:r>
      <w:r w:rsidRPr="007C154A">
        <w:rPr>
          <w:rFonts w:ascii="Verdana" w:hAnsi="Verdana"/>
          <w:sz w:val="18"/>
          <w:szCs w:val="18"/>
        </w:rPr>
        <w:t>ar in Den Haag en de stafcapaciteit op de brigades en</w:t>
      </w:r>
      <w:r>
        <w:rPr>
          <w:rFonts w:ascii="Verdana" w:hAnsi="Verdana"/>
          <w:sz w:val="18"/>
          <w:szCs w:val="18"/>
        </w:rPr>
        <w:t xml:space="preserve"> de districten. Daarnaast wordt</w:t>
      </w:r>
      <w:r w:rsidRPr="007C154A">
        <w:rPr>
          <w:rFonts w:ascii="Verdana" w:hAnsi="Verdana"/>
          <w:sz w:val="18"/>
          <w:szCs w:val="18"/>
        </w:rPr>
        <w:t xml:space="preserve"> ook </w:t>
      </w:r>
      <w:r>
        <w:rPr>
          <w:rFonts w:ascii="Verdana" w:hAnsi="Verdana"/>
          <w:sz w:val="18"/>
          <w:szCs w:val="18"/>
        </w:rPr>
        <w:t xml:space="preserve">bij </w:t>
      </w:r>
      <w:r w:rsidRPr="007C154A">
        <w:rPr>
          <w:rFonts w:ascii="Verdana" w:hAnsi="Verdana"/>
          <w:sz w:val="18"/>
          <w:szCs w:val="18"/>
        </w:rPr>
        <w:t>de K</w:t>
      </w:r>
      <w:r>
        <w:rPr>
          <w:rFonts w:ascii="Verdana" w:hAnsi="Verdana"/>
          <w:sz w:val="18"/>
          <w:szCs w:val="18"/>
        </w:rPr>
        <w:t>m</w:t>
      </w:r>
      <w:r w:rsidRPr="007C154A">
        <w:rPr>
          <w:rFonts w:ascii="Verdana" w:hAnsi="Verdana"/>
          <w:sz w:val="18"/>
          <w:szCs w:val="18"/>
        </w:rPr>
        <w:t xml:space="preserve">ar </w:t>
      </w:r>
      <w:r>
        <w:rPr>
          <w:rFonts w:ascii="Verdana" w:hAnsi="Verdana"/>
          <w:sz w:val="18"/>
          <w:szCs w:val="18"/>
        </w:rPr>
        <w:t xml:space="preserve">de omvang van </w:t>
      </w:r>
      <w:r w:rsidRPr="007C154A">
        <w:rPr>
          <w:rFonts w:ascii="Verdana" w:hAnsi="Verdana"/>
          <w:sz w:val="18"/>
          <w:szCs w:val="18"/>
        </w:rPr>
        <w:t xml:space="preserve">een aantal ondersteunende diensten </w:t>
      </w:r>
      <w:r>
        <w:rPr>
          <w:rFonts w:ascii="Verdana" w:hAnsi="Verdana"/>
          <w:sz w:val="18"/>
          <w:szCs w:val="18"/>
        </w:rPr>
        <w:t>verkleind</w:t>
      </w:r>
      <w:r w:rsidRPr="007C154A">
        <w:rPr>
          <w:rFonts w:ascii="Verdana" w:hAnsi="Verdana"/>
          <w:sz w:val="18"/>
          <w:szCs w:val="18"/>
        </w:rPr>
        <w:t>. Deze diensten, zoals personeellogistiek, control en audit en informatievoorziening</w:t>
      </w:r>
      <w:r>
        <w:rPr>
          <w:rFonts w:ascii="Verdana" w:hAnsi="Verdana"/>
          <w:sz w:val="18"/>
          <w:szCs w:val="18"/>
        </w:rPr>
        <w:t>,</w:t>
      </w:r>
      <w:r w:rsidRPr="007C154A">
        <w:rPr>
          <w:rFonts w:ascii="Verdana" w:hAnsi="Verdana"/>
          <w:sz w:val="18"/>
          <w:szCs w:val="18"/>
        </w:rPr>
        <w:t xml:space="preserve"> komen echter </w:t>
      </w:r>
      <w:r>
        <w:rPr>
          <w:rFonts w:ascii="Verdana" w:hAnsi="Verdana"/>
          <w:sz w:val="18"/>
          <w:szCs w:val="18"/>
        </w:rPr>
        <w:t>voor een deel</w:t>
      </w:r>
      <w:r w:rsidRPr="007C154A">
        <w:rPr>
          <w:rFonts w:ascii="Verdana" w:hAnsi="Verdana"/>
          <w:sz w:val="18"/>
          <w:szCs w:val="18"/>
        </w:rPr>
        <w:t xml:space="preserve"> terug bij de centrale, ondersteunende diensten</w:t>
      </w:r>
      <w:r>
        <w:rPr>
          <w:rFonts w:ascii="Verdana" w:hAnsi="Verdana"/>
          <w:sz w:val="18"/>
          <w:szCs w:val="18"/>
        </w:rPr>
        <w:t xml:space="preserve"> waarvan de Kmar gebruik kan maken.</w:t>
      </w:r>
    </w:p>
    <w:p w:rsidR="006C497C" w:rsidP="007C154A" w:rsidRDefault="006C497C">
      <w:pPr>
        <w:spacing w:line="240" w:lineRule="atLeast"/>
        <w:rPr>
          <w:rFonts w:ascii="Verdana" w:hAnsi="Verdana"/>
          <w:sz w:val="18"/>
          <w:szCs w:val="18"/>
        </w:rPr>
      </w:pPr>
    </w:p>
    <w:p w:rsidRPr="007C154A" w:rsidR="006C497C" w:rsidP="007C154A" w:rsidRDefault="006C497C">
      <w:pPr>
        <w:spacing w:line="240" w:lineRule="atLeast"/>
        <w:rPr>
          <w:rFonts w:ascii="Verdana" w:hAnsi="Verdana"/>
          <w:b/>
          <w:sz w:val="18"/>
          <w:szCs w:val="18"/>
        </w:rPr>
      </w:pPr>
      <w:r>
        <w:rPr>
          <w:rFonts w:ascii="Verdana" w:hAnsi="Verdana"/>
          <w:sz w:val="18"/>
          <w:szCs w:val="18"/>
        </w:rPr>
        <w:t xml:space="preserve">De personele vullingsgraad van de KMar zal als gevolg van de reorganisatie tijdelijk teruglopen. </w:t>
      </w:r>
      <w:r w:rsidRPr="003F4FA7">
        <w:rPr>
          <w:rFonts w:ascii="Verdana" w:hAnsi="Verdana"/>
          <w:sz w:val="18"/>
          <w:szCs w:val="18"/>
        </w:rPr>
        <w:t xml:space="preserve">Vooruitlopend op de reorganisatie geldt een externe vacaturestop </w:t>
      </w:r>
      <w:r w:rsidR="00F11DFE">
        <w:rPr>
          <w:rFonts w:ascii="Verdana" w:hAnsi="Verdana"/>
          <w:sz w:val="18"/>
          <w:szCs w:val="18"/>
        </w:rPr>
        <w:t xml:space="preserve">voor burgers </w:t>
      </w:r>
      <w:r w:rsidRPr="003F4FA7">
        <w:rPr>
          <w:rFonts w:ascii="Verdana" w:hAnsi="Verdana"/>
          <w:sz w:val="18"/>
          <w:szCs w:val="18"/>
        </w:rPr>
        <w:t xml:space="preserve">en worden niet meer alle vacatures gevuld. </w:t>
      </w:r>
      <w:r>
        <w:rPr>
          <w:rFonts w:ascii="Verdana" w:hAnsi="Verdana"/>
          <w:sz w:val="18"/>
          <w:szCs w:val="18"/>
        </w:rPr>
        <w:t>Zo wordt geprobeerd gedwongen ontslagen van het zittende personeel zoveel mogelijk te voorkomen. Ik verwacht niettemin dat er toch sprake zal zijn van gedwongen ontslagen bij de Kmar.</w:t>
      </w:r>
      <w:r w:rsidRPr="00F8717C">
        <w:rPr>
          <w:rFonts w:ascii="Verdana" w:hAnsi="Verdana"/>
          <w:sz w:val="18"/>
          <w:szCs w:val="18"/>
        </w:rPr>
        <w:t xml:space="preserve"> </w:t>
      </w:r>
      <w:r>
        <w:rPr>
          <w:rFonts w:ascii="Verdana" w:hAnsi="Verdana"/>
          <w:sz w:val="18"/>
          <w:szCs w:val="18"/>
        </w:rPr>
        <w:t xml:space="preserve">Over het aantal </w:t>
      </w:r>
      <w:r w:rsidRPr="003F4FA7">
        <w:rPr>
          <w:rFonts w:ascii="Verdana" w:hAnsi="Verdana"/>
          <w:sz w:val="18"/>
          <w:szCs w:val="18"/>
        </w:rPr>
        <w:t>gedwongen ontsl</w:t>
      </w:r>
      <w:r>
        <w:rPr>
          <w:rFonts w:ascii="Verdana" w:hAnsi="Verdana"/>
          <w:sz w:val="18"/>
          <w:szCs w:val="18"/>
        </w:rPr>
        <w:t xml:space="preserve">agen </w:t>
      </w:r>
      <w:r w:rsidRPr="003F4FA7">
        <w:rPr>
          <w:rFonts w:ascii="Verdana" w:hAnsi="Verdana"/>
          <w:sz w:val="18"/>
          <w:szCs w:val="18"/>
        </w:rPr>
        <w:t xml:space="preserve">zal </w:t>
      </w:r>
      <w:r w:rsidR="00F11DFE">
        <w:rPr>
          <w:rFonts w:ascii="Verdana" w:hAnsi="Verdana"/>
          <w:sz w:val="18"/>
          <w:szCs w:val="18"/>
        </w:rPr>
        <w:t>midden</w:t>
      </w:r>
      <w:r w:rsidRPr="003F4FA7">
        <w:rPr>
          <w:rFonts w:ascii="Verdana" w:hAnsi="Verdana"/>
          <w:sz w:val="18"/>
          <w:szCs w:val="18"/>
        </w:rPr>
        <w:t xml:space="preserve"> 2013 meer duidelijkheid </w:t>
      </w:r>
      <w:r>
        <w:rPr>
          <w:rFonts w:ascii="Verdana" w:hAnsi="Verdana"/>
          <w:sz w:val="18"/>
          <w:szCs w:val="18"/>
        </w:rPr>
        <w:t>ontstaan</w:t>
      </w:r>
      <w:r w:rsidRPr="003F4FA7">
        <w:rPr>
          <w:rFonts w:ascii="Verdana" w:hAnsi="Verdana"/>
          <w:sz w:val="18"/>
          <w:szCs w:val="18"/>
        </w:rPr>
        <w:t xml:space="preserve"> als het personeel heeft kunnen solliciteren op de functies in de nieuwe organisatie.</w:t>
      </w:r>
      <w:r>
        <w:rPr>
          <w:rFonts w:ascii="Verdana" w:hAnsi="Verdana"/>
          <w:sz w:val="18"/>
          <w:szCs w:val="18"/>
        </w:rPr>
        <w:t xml:space="preserve"> </w:t>
      </w:r>
      <w:r w:rsidRPr="003F4FA7">
        <w:rPr>
          <w:rFonts w:ascii="Verdana" w:hAnsi="Verdana"/>
          <w:sz w:val="18"/>
          <w:szCs w:val="18"/>
        </w:rPr>
        <w:t xml:space="preserve">De gedwongen ontslagen zullen hoofdzakelijk </w:t>
      </w:r>
      <w:r>
        <w:rPr>
          <w:rFonts w:ascii="Verdana" w:hAnsi="Verdana"/>
          <w:sz w:val="18"/>
          <w:szCs w:val="18"/>
        </w:rPr>
        <w:lastRenderedPageBreak/>
        <w:t xml:space="preserve">vallen </w:t>
      </w:r>
      <w:r w:rsidRPr="003F4FA7">
        <w:rPr>
          <w:rFonts w:ascii="Verdana" w:hAnsi="Verdana"/>
          <w:sz w:val="18"/>
          <w:szCs w:val="18"/>
        </w:rPr>
        <w:t xml:space="preserve">op de </w:t>
      </w:r>
      <w:r>
        <w:rPr>
          <w:rFonts w:ascii="Verdana" w:hAnsi="Verdana"/>
          <w:sz w:val="18"/>
          <w:szCs w:val="18"/>
        </w:rPr>
        <w:t>staf van de Kmar</w:t>
      </w:r>
      <w:r w:rsidRPr="003F4FA7">
        <w:rPr>
          <w:rFonts w:ascii="Verdana" w:hAnsi="Verdana"/>
          <w:sz w:val="18"/>
          <w:szCs w:val="18"/>
        </w:rPr>
        <w:t>. In 2013 wordt hier</w:t>
      </w:r>
      <w:r>
        <w:rPr>
          <w:rFonts w:ascii="Verdana" w:hAnsi="Verdana"/>
          <w:sz w:val="18"/>
          <w:szCs w:val="18"/>
        </w:rPr>
        <w:t>,</w:t>
      </w:r>
      <w:r w:rsidRPr="003F4FA7">
        <w:rPr>
          <w:rFonts w:ascii="Verdana" w:hAnsi="Verdana"/>
          <w:sz w:val="18"/>
          <w:szCs w:val="18"/>
        </w:rPr>
        <w:t xml:space="preserve"> </w:t>
      </w:r>
      <w:r>
        <w:rPr>
          <w:rFonts w:ascii="Verdana" w:hAnsi="Verdana"/>
          <w:sz w:val="18"/>
          <w:szCs w:val="18"/>
        </w:rPr>
        <w:t>net als bij andere stafafdelingen van Defensie, een</w:t>
      </w:r>
      <w:r w:rsidRPr="003F4FA7">
        <w:rPr>
          <w:rFonts w:ascii="Verdana" w:hAnsi="Verdana"/>
          <w:sz w:val="18"/>
          <w:szCs w:val="18"/>
        </w:rPr>
        <w:t xml:space="preserve"> </w:t>
      </w:r>
      <w:r>
        <w:rPr>
          <w:rFonts w:ascii="Verdana" w:hAnsi="Verdana"/>
          <w:sz w:val="18"/>
          <w:szCs w:val="18"/>
        </w:rPr>
        <w:t>vermindering</w:t>
      </w:r>
      <w:r w:rsidRPr="003F4FA7">
        <w:rPr>
          <w:rFonts w:ascii="Verdana" w:hAnsi="Verdana"/>
          <w:sz w:val="18"/>
          <w:szCs w:val="18"/>
        </w:rPr>
        <w:t xml:space="preserve"> van </w:t>
      </w:r>
      <w:r>
        <w:rPr>
          <w:rFonts w:ascii="Verdana" w:hAnsi="Verdana"/>
          <w:sz w:val="18"/>
          <w:szCs w:val="18"/>
        </w:rPr>
        <w:t>30</w:t>
      </w:r>
      <w:r w:rsidRPr="003F4FA7">
        <w:rPr>
          <w:rFonts w:ascii="Verdana" w:hAnsi="Verdana"/>
          <w:sz w:val="18"/>
          <w:szCs w:val="18"/>
        </w:rPr>
        <w:t xml:space="preserve"> procent </w:t>
      </w:r>
      <w:r>
        <w:rPr>
          <w:rFonts w:ascii="Verdana" w:hAnsi="Verdana"/>
          <w:sz w:val="18"/>
          <w:szCs w:val="18"/>
        </w:rPr>
        <w:t>toegepast</w:t>
      </w:r>
      <w:r w:rsidRPr="003F4FA7">
        <w:rPr>
          <w:rFonts w:ascii="Verdana" w:hAnsi="Verdana"/>
          <w:sz w:val="18"/>
          <w:szCs w:val="18"/>
        </w:rPr>
        <w:t xml:space="preserve"> als gevolg van de maatregelen uit de beleidsbrief van </w:t>
      </w:r>
      <w:r>
        <w:rPr>
          <w:rFonts w:ascii="Verdana" w:hAnsi="Verdana"/>
          <w:sz w:val="18"/>
          <w:szCs w:val="18"/>
        </w:rPr>
        <w:t xml:space="preserve">8 </w:t>
      </w:r>
      <w:r w:rsidRPr="003F4FA7">
        <w:rPr>
          <w:rFonts w:ascii="Verdana" w:hAnsi="Verdana"/>
          <w:sz w:val="18"/>
          <w:szCs w:val="18"/>
        </w:rPr>
        <w:t>april 2011</w:t>
      </w:r>
      <w:r>
        <w:rPr>
          <w:rFonts w:ascii="Verdana" w:hAnsi="Verdana"/>
          <w:sz w:val="18"/>
          <w:szCs w:val="18"/>
        </w:rPr>
        <w:t xml:space="preserve"> (Kamerstuk 32 733, nr. 1)</w:t>
      </w:r>
      <w:r w:rsidRPr="003F4FA7">
        <w:rPr>
          <w:rFonts w:ascii="Verdana" w:hAnsi="Verdana"/>
          <w:sz w:val="18"/>
          <w:szCs w:val="18"/>
        </w:rPr>
        <w:t>.</w:t>
      </w:r>
    </w:p>
    <w:p w:rsidRPr="00BE0740" w:rsidR="006C497C" w:rsidP="007C154A" w:rsidRDefault="006C497C">
      <w:pPr>
        <w:spacing w:line="240" w:lineRule="atLeast"/>
        <w:rPr>
          <w:rFonts w:ascii="Verdana" w:hAnsi="Verdana"/>
          <w:b/>
          <w:sz w:val="18"/>
          <w:szCs w:val="18"/>
        </w:rPr>
      </w:pPr>
    </w:p>
    <w:p w:rsidRPr="00BE0740" w:rsidR="006C497C" w:rsidP="007C154A" w:rsidRDefault="006C497C">
      <w:pPr>
        <w:spacing w:line="240" w:lineRule="atLeast"/>
        <w:rPr>
          <w:rFonts w:ascii="Verdana" w:hAnsi="Verdana"/>
          <w:b/>
          <w:sz w:val="18"/>
          <w:szCs w:val="18"/>
        </w:rPr>
      </w:pPr>
      <w:r w:rsidRPr="00BE0740">
        <w:rPr>
          <w:rFonts w:ascii="Verdana" w:hAnsi="Verdana"/>
          <w:b/>
          <w:sz w:val="18"/>
          <w:szCs w:val="18"/>
        </w:rPr>
        <w:t>Lid: Vuijk, VVD</w:t>
      </w:r>
    </w:p>
    <w:p w:rsidR="006C497C" w:rsidP="007C154A" w:rsidRDefault="006C497C">
      <w:pPr>
        <w:spacing w:line="240" w:lineRule="atLeast"/>
        <w:rPr>
          <w:rFonts w:ascii="Verdana" w:hAnsi="Verdana"/>
          <w:b/>
          <w:sz w:val="18"/>
          <w:szCs w:val="18"/>
        </w:rPr>
      </w:pPr>
      <w:r w:rsidRPr="00BE0740">
        <w:rPr>
          <w:rFonts w:ascii="Verdana" w:hAnsi="Verdana"/>
          <w:b/>
          <w:sz w:val="18"/>
          <w:szCs w:val="18"/>
        </w:rPr>
        <w:t>In 2010 is een motie aangenomen over aanbesteden volgens het principe "militair, tenzij". Dat houdt in dat wezenlijke belangen van nationale veiligheid een uitzondering mogen vormen op Europese regels. De VVD vraagt de minister om ons in een brief te informeren over de vraag in hoeverre bij de aanschaf van militair materieel sinds 2010 rekening is gehouden met die uitzonderingsmogelijkheid.</w:t>
      </w:r>
    </w:p>
    <w:p w:rsidR="006C497C" w:rsidP="007C154A" w:rsidRDefault="006C497C">
      <w:pPr>
        <w:spacing w:line="240" w:lineRule="atLeast"/>
        <w:rPr>
          <w:rFonts w:ascii="Verdana" w:hAnsi="Verdana"/>
          <w:b/>
          <w:sz w:val="18"/>
          <w:szCs w:val="18"/>
        </w:rPr>
      </w:pPr>
    </w:p>
    <w:p w:rsidRPr="00BE0740" w:rsidR="006C497C" w:rsidP="00AD01D5" w:rsidRDefault="006C497C">
      <w:pPr>
        <w:spacing w:line="240" w:lineRule="atLeast"/>
        <w:rPr>
          <w:sz w:val="18"/>
          <w:szCs w:val="18"/>
        </w:rPr>
      </w:pPr>
      <w:r>
        <w:rPr>
          <w:rFonts w:ascii="Verdana" w:hAnsi="Verdana"/>
          <w:sz w:val="18"/>
          <w:szCs w:val="18"/>
        </w:rPr>
        <w:t xml:space="preserve">Defensie heeft </w:t>
      </w:r>
      <w:r w:rsidRPr="00BE0740">
        <w:rPr>
          <w:rFonts w:ascii="Verdana" w:hAnsi="Verdana"/>
          <w:sz w:val="18"/>
          <w:szCs w:val="18"/>
        </w:rPr>
        <w:t xml:space="preserve">bij de verwerving van materieel </w:t>
      </w:r>
      <w:r>
        <w:rPr>
          <w:rFonts w:ascii="Verdana" w:hAnsi="Verdana"/>
          <w:sz w:val="18"/>
          <w:szCs w:val="18"/>
        </w:rPr>
        <w:t xml:space="preserve">van geval tot geval bezien of de </w:t>
      </w:r>
      <w:r w:rsidRPr="00BE0740">
        <w:rPr>
          <w:rFonts w:ascii="Verdana" w:hAnsi="Verdana"/>
          <w:sz w:val="18"/>
          <w:szCs w:val="18"/>
        </w:rPr>
        <w:t xml:space="preserve">nationale belangen </w:t>
      </w:r>
      <w:r>
        <w:rPr>
          <w:rFonts w:ascii="Verdana" w:hAnsi="Verdana"/>
          <w:sz w:val="18"/>
          <w:szCs w:val="18"/>
        </w:rPr>
        <w:t>aan de orde waren</w:t>
      </w:r>
      <w:r w:rsidRPr="00BE0740">
        <w:rPr>
          <w:rFonts w:ascii="Verdana" w:hAnsi="Verdana"/>
          <w:sz w:val="18"/>
          <w:szCs w:val="18"/>
        </w:rPr>
        <w:t xml:space="preserve">. Indien dit </w:t>
      </w:r>
      <w:r>
        <w:rPr>
          <w:rFonts w:ascii="Verdana" w:hAnsi="Verdana"/>
          <w:sz w:val="18"/>
          <w:szCs w:val="18"/>
        </w:rPr>
        <w:t>het geval</w:t>
      </w:r>
      <w:r w:rsidRPr="00BE0740">
        <w:rPr>
          <w:rFonts w:ascii="Verdana" w:hAnsi="Verdana"/>
          <w:sz w:val="18"/>
          <w:szCs w:val="18"/>
        </w:rPr>
        <w:t xml:space="preserve"> was, is artikel 346 VWEU toegepast.</w:t>
      </w:r>
      <w:r>
        <w:rPr>
          <w:rFonts w:ascii="Verdana" w:hAnsi="Verdana"/>
          <w:sz w:val="18"/>
          <w:szCs w:val="18"/>
        </w:rPr>
        <w:t xml:space="preserve"> </w:t>
      </w:r>
      <w:r w:rsidRPr="00BE0740">
        <w:rPr>
          <w:rFonts w:ascii="Verdana" w:hAnsi="Verdana"/>
          <w:sz w:val="18"/>
          <w:szCs w:val="18"/>
        </w:rPr>
        <w:t xml:space="preserve">In 2009 heeft Defensie 543 keer een beroep gedaan op artikel 346 en in 2010 259 keer. Het jaar 2010 was niet maatgevend vanwege de verplichtingenstop </w:t>
      </w:r>
      <w:r>
        <w:rPr>
          <w:rFonts w:ascii="Verdana" w:hAnsi="Verdana"/>
          <w:sz w:val="18"/>
          <w:szCs w:val="18"/>
        </w:rPr>
        <w:t xml:space="preserve">die </w:t>
      </w:r>
      <w:r w:rsidRPr="00BE0740">
        <w:rPr>
          <w:rFonts w:ascii="Verdana" w:hAnsi="Verdana"/>
          <w:sz w:val="18"/>
          <w:szCs w:val="18"/>
        </w:rPr>
        <w:t xml:space="preserve">in dat jaar </w:t>
      </w:r>
      <w:r>
        <w:rPr>
          <w:rFonts w:ascii="Verdana" w:hAnsi="Verdana"/>
          <w:sz w:val="18"/>
          <w:szCs w:val="18"/>
        </w:rPr>
        <w:t xml:space="preserve">gold in verband met </w:t>
      </w:r>
      <w:r w:rsidRPr="00BE0740">
        <w:rPr>
          <w:rFonts w:ascii="Verdana" w:hAnsi="Verdana"/>
          <w:sz w:val="18"/>
          <w:szCs w:val="18"/>
        </w:rPr>
        <w:t xml:space="preserve">de tekorten in het budget voor de materiële exploitatie. </w:t>
      </w:r>
      <w:r>
        <w:rPr>
          <w:rFonts w:ascii="Verdana" w:hAnsi="Verdana"/>
          <w:sz w:val="18"/>
          <w:szCs w:val="18"/>
        </w:rPr>
        <w:t>In 2011 heeft Defensie</w:t>
      </w:r>
      <w:r w:rsidRPr="00BE0740">
        <w:rPr>
          <w:rFonts w:ascii="Verdana" w:hAnsi="Verdana"/>
          <w:sz w:val="18"/>
          <w:szCs w:val="18"/>
        </w:rPr>
        <w:t xml:space="preserve"> 505 keer een beroep gedaan op art</w:t>
      </w:r>
      <w:r>
        <w:rPr>
          <w:rFonts w:ascii="Verdana" w:hAnsi="Verdana"/>
          <w:sz w:val="18"/>
          <w:szCs w:val="18"/>
        </w:rPr>
        <w:t>ikel</w:t>
      </w:r>
      <w:r w:rsidRPr="00BE0740">
        <w:rPr>
          <w:rFonts w:ascii="Verdana" w:hAnsi="Verdana"/>
          <w:sz w:val="18"/>
          <w:szCs w:val="18"/>
        </w:rPr>
        <w:t xml:space="preserve"> 346. Voor 2012 </w:t>
      </w:r>
      <w:r>
        <w:rPr>
          <w:rFonts w:ascii="Verdana" w:hAnsi="Verdana"/>
          <w:sz w:val="18"/>
          <w:szCs w:val="18"/>
        </w:rPr>
        <w:t>zijn nog geen gegevens beschikbaar.</w:t>
      </w:r>
      <w:r w:rsidRPr="00BE0740" w:rsidDel="00E03024">
        <w:rPr>
          <w:rFonts w:ascii="Verdana" w:hAnsi="Verdana"/>
          <w:sz w:val="18"/>
          <w:szCs w:val="18"/>
        </w:rPr>
        <w:t xml:space="preserve"> </w:t>
      </w:r>
    </w:p>
    <w:p w:rsidR="006C497C" w:rsidP="007C154A" w:rsidRDefault="006C497C">
      <w:pPr>
        <w:spacing w:line="240" w:lineRule="atLeast"/>
        <w:rPr>
          <w:rFonts w:ascii="Verdana" w:hAnsi="Verdana"/>
          <w:b/>
          <w:sz w:val="18"/>
          <w:szCs w:val="18"/>
        </w:rPr>
      </w:pPr>
    </w:p>
    <w:p w:rsidR="006C497C" w:rsidP="007C154A" w:rsidRDefault="006C497C">
      <w:pPr>
        <w:spacing w:line="240" w:lineRule="atLeast"/>
        <w:rPr>
          <w:rFonts w:ascii="Verdana" w:hAnsi="Verdana"/>
          <w:b/>
          <w:sz w:val="18"/>
          <w:szCs w:val="18"/>
        </w:rPr>
      </w:pPr>
      <w:r>
        <w:rPr>
          <w:rFonts w:ascii="Verdana" w:hAnsi="Verdana"/>
          <w:b/>
          <w:sz w:val="18"/>
          <w:szCs w:val="18"/>
        </w:rPr>
        <w:t>Lid: Van Dijk, SP</w:t>
      </w:r>
    </w:p>
    <w:p w:rsidR="006C497C" w:rsidP="007C154A" w:rsidRDefault="006C497C">
      <w:pPr>
        <w:spacing w:line="240" w:lineRule="atLeast"/>
        <w:rPr>
          <w:rFonts w:ascii="Verdana" w:hAnsi="Verdana"/>
          <w:b/>
          <w:sz w:val="18"/>
          <w:szCs w:val="18"/>
        </w:rPr>
      </w:pPr>
      <w:r>
        <w:rPr>
          <w:rFonts w:ascii="Verdana" w:hAnsi="Verdana"/>
          <w:b/>
          <w:sz w:val="18"/>
          <w:szCs w:val="18"/>
        </w:rPr>
        <w:t>Wat is de conclusie van het gesprek met het personeel van CAMS Force Vision?</w:t>
      </w:r>
    </w:p>
    <w:p w:rsidR="006C497C" w:rsidP="007C154A" w:rsidRDefault="006C497C">
      <w:pPr>
        <w:spacing w:line="240" w:lineRule="atLeast"/>
        <w:rPr>
          <w:rFonts w:ascii="Verdana" w:hAnsi="Verdana"/>
          <w:b/>
          <w:sz w:val="18"/>
          <w:szCs w:val="18"/>
        </w:rPr>
      </w:pPr>
    </w:p>
    <w:p w:rsidR="006C497C" w:rsidP="00AD01D5" w:rsidRDefault="006C497C">
      <w:pPr>
        <w:pStyle w:val="Lijstalinea"/>
        <w:spacing w:line="240" w:lineRule="atLeast"/>
        <w:ind w:left="0"/>
        <w:rPr>
          <w:rFonts w:ascii="Verdana" w:hAnsi="Verdana"/>
          <w:sz w:val="18"/>
          <w:szCs w:val="18"/>
        </w:rPr>
      </w:pPr>
      <w:r>
        <w:rPr>
          <w:rFonts w:ascii="Verdana" w:hAnsi="Verdana"/>
          <w:sz w:val="18"/>
          <w:szCs w:val="18"/>
        </w:rPr>
        <w:t xml:space="preserve">De directeur van de Defensie Materieel Organisatie heeft 4 december jl. een gesprek gevoerd met een deel van de groep verontruste medewerkers. Het betrof de medewerkers die een probleem hebben met de procesbegeleiding. Het gesprek verliep in een goede sfeer. Tijdens dit gesprek is de mogelijkheid van een andere procesbegeleiding verkend en daarbij heeft de directeur de medewerkers een voorstel gedaan. De groep laat op korte termijn weten of zij hiermee instemt. Ik blijf er daarom bij dat aanvullende maatregelen waarvan de heer Van Dijk sprak vooralsnog niet nodig zijn. </w:t>
      </w:r>
    </w:p>
    <w:p w:rsidR="006C497C" w:rsidP="007C154A" w:rsidRDefault="006C497C">
      <w:pPr>
        <w:spacing w:line="240" w:lineRule="atLeast"/>
        <w:rPr>
          <w:rFonts w:ascii="Verdana" w:hAnsi="Verdana"/>
          <w:b/>
          <w:sz w:val="18"/>
          <w:szCs w:val="18"/>
        </w:rPr>
      </w:pPr>
    </w:p>
    <w:p w:rsidR="006C497C" w:rsidP="007C154A" w:rsidRDefault="006C497C">
      <w:pPr>
        <w:spacing w:line="240" w:lineRule="atLeast"/>
        <w:rPr>
          <w:rFonts w:ascii="Verdana" w:hAnsi="Verdana"/>
          <w:b/>
          <w:sz w:val="18"/>
          <w:szCs w:val="18"/>
        </w:rPr>
      </w:pPr>
      <w:r>
        <w:rPr>
          <w:rFonts w:ascii="Verdana" w:hAnsi="Verdana"/>
          <w:b/>
          <w:sz w:val="18"/>
          <w:szCs w:val="18"/>
        </w:rPr>
        <w:t>Lid: Van Dijk, SP</w:t>
      </w:r>
    </w:p>
    <w:p w:rsidR="006C497C" w:rsidP="007C154A" w:rsidRDefault="006C497C">
      <w:pPr>
        <w:spacing w:line="240" w:lineRule="atLeast"/>
        <w:rPr>
          <w:rFonts w:ascii="Verdana" w:hAnsi="Verdana"/>
          <w:b/>
          <w:sz w:val="18"/>
          <w:szCs w:val="18"/>
        </w:rPr>
      </w:pPr>
      <w:r>
        <w:rPr>
          <w:rFonts w:ascii="Verdana" w:hAnsi="Verdana"/>
          <w:b/>
          <w:sz w:val="18"/>
          <w:szCs w:val="18"/>
        </w:rPr>
        <w:t>Naar verluidt heeft de regering in haar stemverklaring over de resolutie in de Verenigde Naties over verarmd uranium het voorzorgprincipe niet onderschreven. Kan de minister uitleggen waarom zij dat principe niet erkent</w:t>
      </w:r>
      <w:r w:rsidRPr="00284984">
        <w:rPr>
          <w:rFonts w:ascii="Verdana" w:hAnsi="Verdana"/>
          <w:b/>
          <w:sz w:val="18"/>
          <w:szCs w:val="18"/>
        </w:rPr>
        <w:t>? Dat rijmt niet met de voorzorgsrichtlijnen die voor militair personeel gelden. Wil de minister zelf initiatieven nemen voor meer onderzoek naar het gebruik van verarmd uranium?</w:t>
      </w:r>
    </w:p>
    <w:p w:rsidR="006C497C" w:rsidP="007C154A" w:rsidRDefault="006C497C">
      <w:pPr>
        <w:spacing w:line="240" w:lineRule="atLeast"/>
        <w:rPr>
          <w:rFonts w:ascii="Verdana" w:hAnsi="Verdana"/>
          <w:b/>
          <w:sz w:val="18"/>
          <w:szCs w:val="18"/>
        </w:rPr>
      </w:pPr>
    </w:p>
    <w:p w:rsidR="006C497C" w:rsidP="00C468F8" w:rsidRDefault="006C497C">
      <w:pPr>
        <w:spacing w:line="240" w:lineRule="atLeast"/>
        <w:rPr>
          <w:rFonts w:ascii="Verdana" w:hAnsi="Verdana" w:cs="Arial"/>
          <w:sz w:val="18"/>
          <w:szCs w:val="18"/>
        </w:rPr>
      </w:pPr>
      <w:r>
        <w:rPr>
          <w:rFonts w:ascii="Verdana" w:hAnsi="Verdana" w:cs="Arial"/>
          <w:sz w:val="18"/>
          <w:szCs w:val="18"/>
        </w:rPr>
        <w:t>Ik zal deze vragen doorgeleiden naar mijn collega van Buitenlandse Zaken. Overigens heeft Defensie, zoals uiteengezet in de beantwoording van schriftelijke vragen van 3 mei 2011 (Handelingen TK 2010-2011, aanhangsel nr. 2432), een richtlijn met voorzorgsmaatregelen opgesteld voor situaties waarin sprake kan zijn van de blootstelling van personeel aan resten van munitie met verarmd uranium.</w:t>
      </w:r>
    </w:p>
    <w:p w:rsidR="006C497C" w:rsidP="007C154A" w:rsidRDefault="006C497C">
      <w:pPr>
        <w:spacing w:line="240" w:lineRule="atLeast"/>
        <w:rPr>
          <w:rFonts w:ascii="Verdana" w:hAnsi="Verdana"/>
          <w:b/>
          <w:sz w:val="18"/>
          <w:szCs w:val="18"/>
        </w:rPr>
      </w:pPr>
    </w:p>
    <w:p w:rsidR="006C497C" w:rsidP="007C154A" w:rsidRDefault="006C497C">
      <w:pPr>
        <w:spacing w:line="240" w:lineRule="atLeast"/>
        <w:rPr>
          <w:rFonts w:ascii="Verdana" w:hAnsi="Verdana"/>
          <w:b/>
          <w:sz w:val="18"/>
          <w:szCs w:val="18"/>
        </w:rPr>
      </w:pPr>
      <w:r>
        <w:rPr>
          <w:rFonts w:ascii="Verdana" w:hAnsi="Verdana"/>
          <w:b/>
          <w:sz w:val="18"/>
          <w:szCs w:val="18"/>
        </w:rPr>
        <w:t>Lid: Van Dijk, SP</w:t>
      </w:r>
    </w:p>
    <w:p w:rsidR="006C497C" w:rsidP="007C154A" w:rsidRDefault="006C497C">
      <w:pPr>
        <w:spacing w:line="240" w:lineRule="atLeast"/>
        <w:rPr>
          <w:rFonts w:ascii="Verdana" w:hAnsi="Verdana"/>
          <w:b/>
          <w:sz w:val="18"/>
          <w:szCs w:val="18"/>
        </w:rPr>
      </w:pPr>
      <w:r w:rsidRPr="00C468F8">
        <w:rPr>
          <w:rFonts w:ascii="Verdana" w:hAnsi="Verdana"/>
          <w:b/>
          <w:sz w:val="18"/>
          <w:szCs w:val="18"/>
        </w:rPr>
        <w:t xml:space="preserve">Er is een ambitieus plan voor een NAVO-raketschild. Het radarsysteem wordt veel geprezen, maar het kan namaakkoppen op aanstormende raketten niet onderscheiden van echte. Dat erkent ook de minister. </w:t>
      </w:r>
      <w:r w:rsidRPr="00C468F8">
        <w:rPr>
          <w:rFonts w:ascii="Verdana" w:hAnsi="Verdana"/>
          <w:b/>
          <w:sz w:val="18"/>
          <w:szCs w:val="18"/>
        </w:rPr>
        <w:lastRenderedPageBreak/>
        <w:t>Kunnen andere onderdelen van het beoogde antiraketsysteem dat wel of berust het project op de hoop dat men deze cruciale technologie ooit onder de knie krijgt?</w:t>
      </w:r>
    </w:p>
    <w:p w:rsidR="006C497C" w:rsidP="007C154A" w:rsidRDefault="006C497C">
      <w:pPr>
        <w:spacing w:line="240" w:lineRule="atLeast"/>
        <w:rPr>
          <w:rFonts w:ascii="Verdana" w:hAnsi="Verdana"/>
          <w:b/>
          <w:sz w:val="18"/>
          <w:szCs w:val="18"/>
        </w:rPr>
      </w:pPr>
    </w:p>
    <w:p w:rsidR="006C497C" w:rsidP="00811AF6" w:rsidRDefault="006C497C">
      <w:pPr>
        <w:spacing w:line="240" w:lineRule="atLeast"/>
        <w:rPr>
          <w:rFonts w:ascii="Verdana" w:hAnsi="Verdana" w:cs="Arial"/>
          <w:sz w:val="18"/>
          <w:szCs w:val="18"/>
        </w:rPr>
      </w:pPr>
      <w:r w:rsidRPr="00450B7A">
        <w:rPr>
          <w:rFonts w:ascii="Verdana" w:hAnsi="Verdana" w:cs="Arial"/>
          <w:sz w:val="18"/>
          <w:szCs w:val="18"/>
        </w:rPr>
        <w:t>Het Nederlandse SMART-L radarsy</w:t>
      </w:r>
      <w:r w:rsidR="00DF2FFD">
        <w:rPr>
          <w:rFonts w:ascii="Verdana" w:hAnsi="Verdana" w:cs="Arial"/>
          <w:sz w:val="18"/>
          <w:szCs w:val="18"/>
        </w:rPr>
        <w:t>s</w:t>
      </w:r>
      <w:r w:rsidRPr="00450B7A">
        <w:rPr>
          <w:rFonts w:ascii="Verdana" w:hAnsi="Verdana" w:cs="Arial"/>
          <w:sz w:val="18"/>
          <w:szCs w:val="18"/>
        </w:rPr>
        <w:t xml:space="preserve">teem en het </w:t>
      </w:r>
      <w:proofErr w:type="spellStart"/>
      <w:r w:rsidRPr="00450B7A">
        <w:rPr>
          <w:rFonts w:ascii="Verdana" w:hAnsi="Verdana" w:cs="Arial"/>
          <w:sz w:val="18"/>
          <w:szCs w:val="18"/>
        </w:rPr>
        <w:t>Patriot-systeem</w:t>
      </w:r>
      <w:proofErr w:type="spellEnd"/>
      <w:r w:rsidRPr="00450B7A">
        <w:rPr>
          <w:rFonts w:ascii="Verdana" w:hAnsi="Verdana" w:cs="Arial"/>
          <w:sz w:val="18"/>
          <w:szCs w:val="18"/>
        </w:rPr>
        <w:t xml:space="preserve"> kunnen deel gaan uitmaken van </w:t>
      </w:r>
      <w:r>
        <w:rPr>
          <w:rFonts w:ascii="Verdana" w:hAnsi="Verdana" w:cs="Arial"/>
          <w:sz w:val="18"/>
          <w:szCs w:val="18"/>
        </w:rPr>
        <w:t>de verdedigingscapaciteit van de Navo tegen ballistische raketten</w:t>
      </w:r>
      <w:r w:rsidRPr="00450B7A">
        <w:rPr>
          <w:rFonts w:ascii="Verdana" w:hAnsi="Verdana" w:cs="Arial"/>
          <w:sz w:val="18"/>
          <w:szCs w:val="18"/>
        </w:rPr>
        <w:t xml:space="preserve">. Deze </w:t>
      </w:r>
      <w:r>
        <w:rPr>
          <w:rFonts w:ascii="Verdana" w:hAnsi="Verdana" w:cs="Arial"/>
          <w:sz w:val="18"/>
          <w:szCs w:val="18"/>
        </w:rPr>
        <w:t xml:space="preserve">twee </w:t>
      </w:r>
      <w:r w:rsidRPr="00450B7A">
        <w:rPr>
          <w:rFonts w:ascii="Verdana" w:hAnsi="Verdana" w:cs="Arial"/>
          <w:sz w:val="18"/>
          <w:szCs w:val="18"/>
        </w:rPr>
        <w:t xml:space="preserve">wapensystemen </w:t>
      </w:r>
      <w:r>
        <w:rPr>
          <w:rFonts w:ascii="Verdana" w:hAnsi="Verdana" w:cs="Arial"/>
          <w:sz w:val="18"/>
          <w:szCs w:val="18"/>
        </w:rPr>
        <w:t>maken inderdaad geen onderscheid tussen onechte en echte raketkoppen. Dit neemt niet weg dat zij van grote waarde</w:t>
      </w:r>
      <w:r w:rsidRPr="00973DDC">
        <w:rPr>
          <w:rFonts w:ascii="Verdana" w:hAnsi="Verdana" w:cs="Arial"/>
          <w:sz w:val="18"/>
          <w:szCs w:val="18"/>
        </w:rPr>
        <w:t xml:space="preserve"> </w:t>
      </w:r>
      <w:r>
        <w:rPr>
          <w:rFonts w:ascii="Verdana" w:hAnsi="Verdana" w:cs="Arial"/>
          <w:sz w:val="18"/>
          <w:szCs w:val="18"/>
        </w:rPr>
        <w:t>zijn voor de bescherming van het Navo-grondgebied.</w:t>
      </w:r>
    </w:p>
    <w:p w:rsidR="006C497C" w:rsidP="00811AF6" w:rsidRDefault="006C497C">
      <w:pPr>
        <w:spacing w:line="240" w:lineRule="atLeast"/>
        <w:rPr>
          <w:rFonts w:ascii="Verdana" w:hAnsi="Verdana" w:cs="Arial"/>
          <w:sz w:val="18"/>
          <w:szCs w:val="18"/>
        </w:rPr>
      </w:pPr>
    </w:p>
    <w:p w:rsidRPr="00AD709F" w:rsidR="006C497C" w:rsidP="00811AF6" w:rsidRDefault="006C497C">
      <w:pPr>
        <w:spacing w:line="240" w:lineRule="atLeast"/>
        <w:rPr>
          <w:rFonts w:ascii="Verdana" w:hAnsi="Verdana" w:cs="Arial"/>
          <w:b/>
          <w:sz w:val="18"/>
          <w:szCs w:val="18"/>
        </w:rPr>
      </w:pPr>
      <w:r w:rsidRPr="00AD709F">
        <w:rPr>
          <w:rFonts w:ascii="Verdana" w:hAnsi="Verdana" w:cs="Arial"/>
          <w:b/>
          <w:sz w:val="18"/>
          <w:szCs w:val="18"/>
        </w:rPr>
        <w:t>Lid: Van Dijk, SP</w:t>
      </w:r>
    </w:p>
    <w:p w:rsidR="006C497C" w:rsidP="00811AF6" w:rsidRDefault="006C497C">
      <w:pPr>
        <w:spacing w:line="240" w:lineRule="atLeast"/>
        <w:rPr>
          <w:rFonts w:ascii="Verdana" w:hAnsi="Verdana"/>
          <w:b/>
          <w:sz w:val="18"/>
          <w:szCs w:val="18"/>
        </w:rPr>
      </w:pPr>
      <w:r w:rsidRPr="00AD709F">
        <w:rPr>
          <w:rFonts w:ascii="Verdana" w:hAnsi="Verdana" w:cs="Arial"/>
          <w:b/>
          <w:sz w:val="18"/>
          <w:szCs w:val="18"/>
        </w:rPr>
        <w:t xml:space="preserve">Kan de Kamer worden geïnformeerd over afspraken die minister Rosenthal heeft gemaakt over drones? </w:t>
      </w:r>
      <w:r w:rsidRPr="00AD709F">
        <w:rPr>
          <w:rFonts w:ascii="Verdana" w:hAnsi="Verdana"/>
          <w:b/>
          <w:sz w:val="18"/>
          <w:szCs w:val="18"/>
        </w:rPr>
        <w:t>Onderschrijft de minister dat het gebruik van drones voor het doden van mensen zonder vorm van proces buiten oorlogsgebied moet worden verboden en dat het gebruik van bewapende drones moet worden gestaakt totdat de afspraken er zijn?</w:t>
      </w:r>
    </w:p>
    <w:p w:rsidRPr="00AD709F" w:rsidR="006C497C" w:rsidP="00811AF6" w:rsidRDefault="006C497C">
      <w:pPr>
        <w:spacing w:line="240" w:lineRule="atLeast"/>
        <w:rPr>
          <w:rFonts w:ascii="Verdana" w:hAnsi="Verdana" w:cs="Arial"/>
          <w:b/>
          <w:sz w:val="18"/>
          <w:szCs w:val="18"/>
        </w:rPr>
      </w:pPr>
    </w:p>
    <w:p w:rsidRPr="00AD709F" w:rsidR="006C497C" w:rsidP="00811AF6" w:rsidRDefault="006C497C">
      <w:pPr>
        <w:spacing w:line="240" w:lineRule="atLeast"/>
        <w:rPr>
          <w:rFonts w:ascii="Verdana" w:hAnsi="Verdana" w:cs="Arial"/>
          <w:sz w:val="18"/>
          <w:szCs w:val="18"/>
        </w:rPr>
      </w:pPr>
      <w:r>
        <w:rPr>
          <w:rFonts w:ascii="Verdana" w:hAnsi="Verdana"/>
          <w:sz w:val="18"/>
          <w:szCs w:val="18"/>
        </w:rPr>
        <w:t xml:space="preserve">De minister van Buitenlandse Zaken zal de Kamer op korte termijn </w:t>
      </w:r>
      <w:r w:rsidRPr="00AD709F">
        <w:rPr>
          <w:rFonts w:ascii="Verdana" w:hAnsi="Verdana"/>
          <w:sz w:val="18"/>
          <w:szCs w:val="18"/>
        </w:rPr>
        <w:t xml:space="preserve">in </w:t>
      </w:r>
      <w:r>
        <w:rPr>
          <w:rFonts w:ascii="Verdana" w:hAnsi="Verdana"/>
          <w:sz w:val="18"/>
          <w:szCs w:val="18"/>
        </w:rPr>
        <w:t xml:space="preserve">antwoord op </w:t>
      </w:r>
      <w:r w:rsidRPr="00AD709F">
        <w:rPr>
          <w:rFonts w:ascii="Verdana" w:hAnsi="Verdana"/>
          <w:sz w:val="18"/>
          <w:szCs w:val="18"/>
        </w:rPr>
        <w:t>de vragen van de leden Van Bommel en Van Dijk (kenmerk 2012Z16537 en kenmerk 2012Z19179)</w:t>
      </w:r>
      <w:r w:rsidRPr="000F63E9">
        <w:rPr>
          <w:rFonts w:ascii="Verdana" w:hAnsi="Verdana"/>
          <w:sz w:val="18"/>
          <w:szCs w:val="18"/>
        </w:rPr>
        <w:t xml:space="preserve"> </w:t>
      </w:r>
      <w:r>
        <w:rPr>
          <w:rFonts w:ascii="Verdana" w:hAnsi="Verdana"/>
          <w:sz w:val="18"/>
          <w:szCs w:val="18"/>
        </w:rPr>
        <w:t xml:space="preserve">nader informeren over </w:t>
      </w:r>
      <w:r w:rsidRPr="00AD709F">
        <w:rPr>
          <w:rFonts w:ascii="Verdana" w:hAnsi="Verdana"/>
          <w:sz w:val="18"/>
          <w:szCs w:val="18"/>
        </w:rPr>
        <w:t>de internationale discussie over de rechtmatigheid van het gebruik van onbemande vliegtuigen</w:t>
      </w:r>
      <w:r>
        <w:rPr>
          <w:rFonts w:ascii="Verdana" w:hAnsi="Verdana"/>
          <w:sz w:val="18"/>
          <w:szCs w:val="18"/>
        </w:rPr>
        <w:t>.</w:t>
      </w:r>
    </w:p>
    <w:p w:rsidR="006C497C" w:rsidP="00811AF6" w:rsidRDefault="006C497C">
      <w:pPr>
        <w:spacing w:line="240" w:lineRule="atLeast"/>
        <w:rPr>
          <w:rFonts w:ascii="Verdana" w:hAnsi="Verdana" w:cs="Arial"/>
          <w:sz w:val="18"/>
          <w:szCs w:val="18"/>
        </w:rPr>
      </w:pPr>
    </w:p>
    <w:p w:rsidR="006C497C" w:rsidP="00811AF6" w:rsidRDefault="006C497C">
      <w:pPr>
        <w:spacing w:line="240" w:lineRule="atLeast"/>
        <w:rPr>
          <w:rFonts w:ascii="Verdana" w:hAnsi="Verdana" w:cs="Arial"/>
          <w:b/>
          <w:sz w:val="18"/>
          <w:szCs w:val="18"/>
        </w:rPr>
      </w:pPr>
      <w:r>
        <w:rPr>
          <w:rFonts w:ascii="Verdana" w:hAnsi="Verdana" w:cs="Arial"/>
          <w:b/>
          <w:sz w:val="18"/>
          <w:szCs w:val="18"/>
        </w:rPr>
        <w:t>Lid: Van Dijk, SP</w:t>
      </w:r>
    </w:p>
    <w:p w:rsidR="006C497C" w:rsidP="00AD709F" w:rsidRDefault="006C497C">
      <w:pPr>
        <w:spacing w:line="240" w:lineRule="atLeast"/>
        <w:rPr>
          <w:rFonts w:ascii="Verdana" w:hAnsi="Verdana"/>
          <w:b/>
          <w:sz w:val="18"/>
          <w:szCs w:val="18"/>
        </w:rPr>
      </w:pPr>
      <w:r w:rsidRPr="00AD709F">
        <w:rPr>
          <w:rFonts w:ascii="Verdana" w:hAnsi="Verdana"/>
          <w:b/>
          <w:sz w:val="18"/>
          <w:szCs w:val="18"/>
        </w:rPr>
        <w:t xml:space="preserve">Drones kunnen de opmaat zijn naar </w:t>
      </w:r>
      <w:r w:rsidRPr="00AD709F">
        <w:rPr>
          <w:rFonts w:ascii="Verdana" w:hAnsi="Verdana"/>
          <w:b/>
          <w:i/>
          <w:sz w:val="18"/>
          <w:szCs w:val="18"/>
        </w:rPr>
        <w:t>robotic warfare</w:t>
      </w:r>
      <w:r w:rsidRPr="00AD709F">
        <w:rPr>
          <w:rFonts w:ascii="Verdana" w:hAnsi="Verdana"/>
          <w:b/>
          <w:sz w:val="18"/>
          <w:szCs w:val="18"/>
        </w:rPr>
        <w:t xml:space="preserve">. Het zijn volledig geautomatiseerde systemen die zelfstandig menselijke doelwitten aanvallen. Het Pentagon is er druk mee bezig. Wordt er in Nederland ook onderzoek naar gedaan? </w:t>
      </w:r>
    </w:p>
    <w:p w:rsidRPr="0047188E" w:rsidR="006C497C" w:rsidP="00AD709F" w:rsidRDefault="006C497C">
      <w:pPr>
        <w:spacing w:line="240" w:lineRule="atLeast"/>
        <w:rPr>
          <w:rFonts w:ascii="Verdana" w:hAnsi="Verdana" w:cs="Arial"/>
          <w:sz w:val="18"/>
          <w:szCs w:val="18"/>
        </w:rPr>
      </w:pPr>
    </w:p>
    <w:p w:rsidR="006C497C" w:rsidP="00AD709F" w:rsidRDefault="006C497C">
      <w:pPr>
        <w:spacing w:line="240" w:lineRule="atLeast"/>
        <w:rPr>
          <w:rFonts w:ascii="Verdana" w:hAnsi="Verdana"/>
          <w:sz w:val="18"/>
          <w:szCs w:val="18"/>
        </w:rPr>
      </w:pPr>
      <w:r>
        <w:rPr>
          <w:rFonts w:ascii="Verdana" w:hAnsi="Verdana"/>
          <w:sz w:val="18"/>
          <w:szCs w:val="18"/>
        </w:rPr>
        <w:t xml:space="preserve">TNO en het Nationaal Lucht- en Ruimtevaartlaboratorium (NLR) </w:t>
      </w:r>
      <w:r>
        <w:rPr>
          <w:rFonts w:ascii="Verdana" w:hAnsi="Verdana" w:cs="Arial"/>
          <w:sz w:val="18"/>
          <w:szCs w:val="18"/>
        </w:rPr>
        <w:t xml:space="preserve">verrichten onderzoek naar </w:t>
      </w:r>
      <w:r>
        <w:rPr>
          <w:rFonts w:ascii="Verdana" w:hAnsi="Verdana" w:cs="Arial"/>
          <w:i/>
          <w:sz w:val="18"/>
          <w:szCs w:val="18"/>
        </w:rPr>
        <w:t xml:space="preserve">remotely piloted systems, </w:t>
      </w:r>
      <w:r>
        <w:rPr>
          <w:rFonts w:ascii="Verdana" w:hAnsi="Verdana" w:cs="Arial"/>
          <w:sz w:val="18"/>
          <w:szCs w:val="18"/>
        </w:rPr>
        <w:t xml:space="preserve">systemen die door mensen moeten worden bediend, en </w:t>
      </w:r>
      <w:r>
        <w:rPr>
          <w:rFonts w:ascii="Verdana" w:hAnsi="Verdana" w:cs="Arial"/>
          <w:i/>
          <w:sz w:val="18"/>
          <w:szCs w:val="18"/>
        </w:rPr>
        <w:t xml:space="preserve">autonomous systems, </w:t>
      </w:r>
      <w:r>
        <w:rPr>
          <w:rFonts w:ascii="Verdana" w:hAnsi="Verdana" w:cs="Arial"/>
          <w:sz w:val="18"/>
          <w:szCs w:val="18"/>
        </w:rPr>
        <w:t xml:space="preserve">systemen die volledig zelfstandig functioneren. TNO en het NLR voeren dit onderzoek op eigen initiatief uit. Defensie gebruikt alleen </w:t>
      </w:r>
      <w:r>
        <w:rPr>
          <w:rFonts w:ascii="Verdana" w:hAnsi="Verdana" w:cs="Arial"/>
          <w:i/>
          <w:sz w:val="18"/>
          <w:szCs w:val="18"/>
        </w:rPr>
        <w:t>remotely piloted vehicles</w:t>
      </w:r>
      <w:r>
        <w:rPr>
          <w:rFonts w:ascii="Verdana" w:hAnsi="Verdana" w:cs="Arial"/>
          <w:sz w:val="18"/>
          <w:szCs w:val="18"/>
        </w:rPr>
        <w:t xml:space="preserve">. Het betreft bijvoorbeeld robots van de Explosieven Opruimingsdienst, robots voor het vrijmaken van routes van geïmproviseerde explosieven en </w:t>
      </w:r>
      <w:r w:rsidRPr="00545181">
        <w:rPr>
          <w:rFonts w:ascii="Verdana" w:hAnsi="Verdana" w:cs="Arial"/>
          <w:i/>
          <w:sz w:val="18"/>
          <w:szCs w:val="18"/>
        </w:rPr>
        <w:t>Unmanned Aerial Vehicles</w:t>
      </w:r>
      <w:r w:rsidRPr="00545181">
        <w:rPr>
          <w:rFonts w:ascii="Verdana" w:hAnsi="Verdana" w:cs="Arial"/>
          <w:sz w:val="18"/>
          <w:szCs w:val="18"/>
        </w:rPr>
        <w:t xml:space="preserve"> (UAV’s) voor waarneming.</w:t>
      </w:r>
      <w:r>
        <w:rPr>
          <w:rFonts w:ascii="Verdana" w:hAnsi="Verdana" w:cs="Arial"/>
          <w:sz w:val="18"/>
          <w:szCs w:val="18"/>
        </w:rPr>
        <w:t xml:space="preserve"> Bewapening is niet aan de orde.</w:t>
      </w:r>
    </w:p>
    <w:p w:rsidRPr="002D6C68" w:rsidR="006C497C" w:rsidP="00811AF6" w:rsidRDefault="006C497C">
      <w:pPr>
        <w:spacing w:line="240" w:lineRule="atLeast"/>
        <w:rPr>
          <w:rFonts w:ascii="Verdana" w:hAnsi="Verdana" w:cs="Arial"/>
          <w:b/>
          <w:sz w:val="18"/>
          <w:szCs w:val="18"/>
        </w:rPr>
      </w:pPr>
    </w:p>
    <w:p w:rsidRPr="0075183D" w:rsidR="006C497C" w:rsidP="00811AF6" w:rsidRDefault="006C497C">
      <w:pPr>
        <w:spacing w:line="240" w:lineRule="atLeast"/>
        <w:rPr>
          <w:rFonts w:ascii="Verdana" w:hAnsi="Verdana" w:cs="Arial"/>
          <w:b/>
          <w:sz w:val="18"/>
          <w:szCs w:val="18"/>
        </w:rPr>
      </w:pPr>
      <w:r w:rsidRPr="0075183D">
        <w:rPr>
          <w:rFonts w:ascii="Verdana" w:hAnsi="Verdana" w:cs="Arial"/>
          <w:b/>
          <w:sz w:val="18"/>
          <w:szCs w:val="18"/>
        </w:rPr>
        <w:t>Lid: Eijsink, PvdA</w:t>
      </w:r>
    </w:p>
    <w:p w:rsidR="006C497C" w:rsidP="007C154A" w:rsidRDefault="006C497C">
      <w:pPr>
        <w:spacing w:line="240" w:lineRule="atLeast"/>
        <w:rPr>
          <w:rFonts w:ascii="Verdana" w:hAnsi="Verdana"/>
          <w:b/>
          <w:sz w:val="18"/>
          <w:szCs w:val="18"/>
        </w:rPr>
      </w:pPr>
      <w:r w:rsidRPr="0075183D">
        <w:rPr>
          <w:rFonts w:ascii="Verdana" w:hAnsi="Verdana"/>
          <w:b/>
          <w:sz w:val="18"/>
          <w:szCs w:val="18"/>
        </w:rPr>
        <w:t xml:space="preserve">Nederland is internationaal een gewaardeerd voortrekker op het gebied van implementatie van </w:t>
      </w:r>
      <w:r>
        <w:rPr>
          <w:rFonts w:ascii="Verdana" w:hAnsi="Verdana"/>
          <w:b/>
          <w:sz w:val="18"/>
          <w:szCs w:val="18"/>
        </w:rPr>
        <w:t>VN-</w:t>
      </w:r>
      <w:r w:rsidRPr="0075183D">
        <w:rPr>
          <w:rFonts w:ascii="Verdana" w:hAnsi="Verdana"/>
          <w:b/>
          <w:sz w:val="18"/>
          <w:szCs w:val="18"/>
        </w:rPr>
        <w:t>resolutie 1325. Hoe kunnen wij dit blijven uitvoeren? De rol van de civil society in (post-)conflictgebieden of transitie wordt kleiner en de budgetten in het Westen slinken. Wat kunnen wij nog meer doen op het gebied van nationale actieplannen voor vrouwen en meisjes?</w:t>
      </w:r>
    </w:p>
    <w:p w:rsidR="006C497C" w:rsidP="007C154A" w:rsidRDefault="006C497C">
      <w:pPr>
        <w:spacing w:line="240" w:lineRule="atLeast"/>
        <w:rPr>
          <w:rFonts w:ascii="Verdana" w:hAnsi="Verdana"/>
          <w:b/>
          <w:sz w:val="18"/>
          <w:szCs w:val="18"/>
        </w:rPr>
      </w:pPr>
    </w:p>
    <w:p w:rsidR="006C497C" w:rsidP="0075183D" w:rsidRDefault="006C497C">
      <w:pPr>
        <w:spacing w:line="240" w:lineRule="atLeast"/>
        <w:rPr>
          <w:rFonts w:ascii="Verdana" w:hAnsi="Verdana"/>
          <w:sz w:val="18"/>
          <w:szCs w:val="18"/>
        </w:rPr>
      </w:pPr>
      <w:r>
        <w:rPr>
          <w:rFonts w:ascii="Verdana" w:hAnsi="Verdana" w:cs="Arial"/>
          <w:sz w:val="18"/>
          <w:szCs w:val="18"/>
        </w:rPr>
        <w:t xml:space="preserve">Ik onderschrijf het belang van de resolutie 1325. </w:t>
      </w:r>
      <w:r>
        <w:rPr>
          <w:rFonts w:ascii="Verdana" w:hAnsi="Verdana"/>
          <w:sz w:val="18"/>
          <w:szCs w:val="18"/>
        </w:rPr>
        <w:t xml:space="preserve">Defensie blijft dan ook in de geest van deze resolutie handelen. Daarom worden er nog steeds vrouwelijke agenten opgeleid in Kunduz en levert Defensie nog steeds een genderadviseur aan </w:t>
      </w:r>
      <w:r w:rsidRPr="0075183D">
        <w:rPr>
          <w:rFonts w:ascii="Verdana" w:hAnsi="Verdana"/>
          <w:i/>
          <w:sz w:val="18"/>
          <w:szCs w:val="18"/>
        </w:rPr>
        <w:t>Regional Command North</w:t>
      </w:r>
      <w:r>
        <w:rPr>
          <w:rFonts w:ascii="Verdana" w:hAnsi="Verdana"/>
          <w:sz w:val="18"/>
          <w:szCs w:val="18"/>
        </w:rPr>
        <w:t>. Ook worden er genderopleidingen uitgevoerd samen met Spanje. Defensie blijft streven naar diversiteit in de teams die zij uitzendt.</w:t>
      </w:r>
    </w:p>
    <w:p w:rsidR="006C497C" w:rsidP="0075183D" w:rsidRDefault="006C497C">
      <w:pPr>
        <w:spacing w:line="240" w:lineRule="atLeast"/>
        <w:rPr>
          <w:rFonts w:ascii="Verdana" w:hAnsi="Verdana" w:cs="Arial"/>
          <w:sz w:val="18"/>
          <w:szCs w:val="18"/>
        </w:rPr>
      </w:pPr>
    </w:p>
    <w:p w:rsidR="006C497C" w:rsidP="007C154A" w:rsidRDefault="006C497C">
      <w:pPr>
        <w:spacing w:line="240" w:lineRule="atLeast"/>
        <w:rPr>
          <w:rFonts w:ascii="Verdana" w:hAnsi="Verdana"/>
          <w:b/>
          <w:sz w:val="18"/>
          <w:szCs w:val="18"/>
        </w:rPr>
      </w:pPr>
    </w:p>
    <w:p w:rsidR="006C497C" w:rsidP="007C154A" w:rsidRDefault="006C497C">
      <w:pPr>
        <w:spacing w:line="240" w:lineRule="atLeast"/>
        <w:rPr>
          <w:rFonts w:ascii="Verdana" w:hAnsi="Verdana"/>
          <w:b/>
          <w:sz w:val="18"/>
          <w:szCs w:val="18"/>
        </w:rPr>
      </w:pPr>
      <w:r>
        <w:rPr>
          <w:rFonts w:ascii="Verdana" w:hAnsi="Verdana"/>
          <w:b/>
          <w:sz w:val="18"/>
          <w:szCs w:val="18"/>
        </w:rPr>
        <w:lastRenderedPageBreak/>
        <w:t>Lid: Hachchi, D66</w:t>
      </w:r>
    </w:p>
    <w:p w:rsidRPr="0075183D" w:rsidR="006C497C" w:rsidP="007C154A" w:rsidRDefault="006C497C">
      <w:pPr>
        <w:spacing w:line="240" w:lineRule="atLeast"/>
        <w:rPr>
          <w:rFonts w:ascii="Verdana" w:hAnsi="Verdana"/>
          <w:b/>
          <w:sz w:val="18"/>
          <w:szCs w:val="18"/>
        </w:rPr>
      </w:pPr>
      <w:r w:rsidRPr="0075183D">
        <w:rPr>
          <w:rFonts w:ascii="Verdana" w:hAnsi="Verdana"/>
          <w:b/>
          <w:sz w:val="18"/>
          <w:szCs w:val="18"/>
        </w:rPr>
        <w:t>D66 maakt zich zorgen over de knelpunten en wat het betekent als de verzoeken straks weer op het bordje van de krijgmacht landen. Mijn fractie wil daarom vooraf een helder overzicht waarin staat welke soort missies wel en welke niet mogelijk zijn in 2013, gezien het tekort aan mensen, munitie, oefeningen en geld. Kan de minister een dergelijk overzicht via een brief aan de Kamer sturen?</w:t>
      </w:r>
      <w:r w:rsidRPr="0075183D">
        <w:rPr>
          <w:rFonts w:ascii="Verdana" w:hAnsi="Verdana"/>
          <w:b/>
          <w:sz w:val="18"/>
          <w:szCs w:val="18"/>
        </w:rPr>
        <w:br/>
      </w:r>
    </w:p>
    <w:p w:rsidRPr="0075183D" w:rsidR="006C497C" w:rsidP="0075183D" w:rsidRDefault="006C497C">
      <w:pPr>
        <w:spacing w:line="240" w:lineRule="atLeast"/>
        <w:rPr>
          <w:rFonts w:ascii="Verdana" w:hAnsi="Verdana"/>
          <w:sz w:val="18"/>
          <w:szCs w:val="18"/>
        </w:rPr>
      </w:pPr>
      <w:r w:rsidRPr="0075183D">
        <w:rPr>
          <w:rFonts w:ascii="Verdana" w:hAnsi="Verdana"/>
          <w:sz w:val="18"/>
          <w:szCs w:val="18"/>
        </w:rPr>
        <w:t xml:space="preserve">Het staat buiten kijf dat 2013 voor Defensie een zwaar jaar wordt, waarbij veel inspanningen nodig zijn om de reorganisaties </w:t>
      </w:r>
      <w:r w:rsidR="008030E9">
        <w:rPr>
          <w:rFonts w:ascii="Verdana" w:hAnsi="Verdana"/>
          <w:sz w:val="18"/>
          <w:szCs w:val="18"/>
        </w:rPr>
        <w:t xml:space="preserve">uit te voeren </w:t>
      </w:r>
      <w:r w:rsidRPr="0075183D">
        <w:rPr>
          <w:rFonts w:ascii="Verdana" w:hAnsi="Verdana"/>
          <w:sz w:val="18"/>
          <w:szCs w:val="18"/>
        </w:rPr>
        <w:t xml:space="preserve">en het programma SPEER te </w:t>
      </w:r>
      <w:r w:rsidR="00F11DFE">
        <w:rPr>
          <w:rFonts w:ascii="Verdana" w:hAnsi="Verdana"/>
          <w:sz w:val="18"/>
          <w:szCs w:val="18"/>
        </w:rPr>
        <w:t>stroomlijnen</w:t>
      </w:r>
      <w:r w:rsidRPr="0075183D" w:rsidR="00F11DFE">
        <w:rPr>
          <w:rFonts w:ascii="Verdana" w:hAnsi="Verdana"/>
          <w:sz w:val="18"/>
          <w:szCs w:val="18"/>
        </w:rPr>
        <w:t xml:space="preserve"> </w:t>
      </w:r>
      <w:r w:rsidRPr="0075183D">
        <w:rPr>
          <w:rFonts w:ascii="Verdana" w:hAnsi="Verdana"/>
          <w:sz w:val="18"/>
          <w:szCs w:val="18"/>
        </w:rPr>
        <w:t xml:space="preserve">en om het beheer en de krijgsmacht op orde te krijgen. Het is echter beslist niet zo dat “de winkel </w:t>
      </w:r>
      <w:r>
        <w:rPr>
          <w:rFonts w:ascii="Verdana" w:hAnsi="Verdana"/>
          <w:sz w:val="18"/>
          <w:szCs w:val="18"/>
        </w:rPr>
        <w:t xml:space="preserve">tijdens de </w:t>
      </w:r>
      <w:r w:rsidRPr="0075183D">
        <w:rPr>
          <w:rFonts w:ascii="Verdana" w:hAnsi="Verdana"/>
          <w:sz w:val="18"/>
          <w:szCs w:val="18"/>
        </w:rPr>
        <w:t>verbouwing is gesloten”. De aangekondigde internationale inzet in Afghanistan, bij de hoorn van Afrika, het Midden-Oosten, de Balkan en - sinds kort - Turkije loopt gewoon door. Ook de nationale inzet</w:t>
      </w:r>
      <w:r>
        <w:rPr>
          <w:rFonts w:ascii="Verdana" w:hAnsi="Verdana"/>
          <w:sz w:val="18"/>
          <w:szCs w:val="18"/>
        </w:rPr>
        <w:t>,</w:t>
      </w:r>
      <w:r w:rsidRPr="0075183D">
        <w:rPr>
          <w:rFonts w:ascii="Verdana" w:hAnsi="Verdana"/>
          <w:sz w:val="18"/>
          <w:szCs w:val="18"/>
        </w:rPr>
        <w:t xml:space="preserve"> </w:t>
      </w:r>
      <w:r>
        <w:rPr>
          <w:rFonts w:ascii="Verdana" w:hAnsi="Verdana"/>
          <w:sz w:val="18"/>
          <w:szCs w:val="18"/>
        </w:rPr>
        <w:t xml:space="preserve">waaronder die </w:t>
      </w:r>
      <w:r w:rsidRPr="0075183D">
        <w:rPr>
          <w:rFonts w:ascii="Verdana" w:hAnsi="Verdana"/>
          <w:sz w:val="18"/>
          <w:szCs w:val="18"/>
        </w:rPr>
        <w:t xml:space="preserve">van de Koninklijke </w:t>
      </w:r>
      <w:r>
        <w:rPr>
          <w:rFonts w:ascii="Verdana" w:hAnsi="Verdana"/>
          <w:sz w:val="18"/>
          <w:szCs w:val="18"/>
        </w:rPr>
        <w:t>m</w:t>
      </w:r>
      <w:r w:rsidRPr="0075183D">
        <w:rPr>
          <w:rFonts w:ascii="Verdana" w:hAnsi="Verdana"/>
          <w:sz w:val="18"/>
          <w:szCs w:val="18"/>
        </w:rPr>
        <w:t>arechaussee, explosievenopruiming, luchtruim</w:t>
      </w:r>
      <w:r w:rsidRPr="0075183D">
        <w:rPr>
          <w:rFonts w:ascii="Verdana" w:hAnsi="Verdana"/>
          <w:sz w:val="18"/>
          <w:szCs w:val="18"/>
        </w:rPr>
        <w:softHyphen/>
        <w:t>bewaking, kustwacht, militaire bijstand en steunverlening</w:t>
      </w:r>
      <w:r>
        <w:rPr>
          <w:rFonts w:ascii="Verdana" w:hAnsi="Verdana"/>
          <w:sz w:val="18"/>
          <w:szCs w:val="18"/>
        </w:rPr>
        <w:t>,</w:t>
      </w:r>
      <w:r w:rsidRPr="0075183D">
        <w:rPr>
          <w:rFonts w:ascii="Verdana" w:hAnsi="Verdana"/>
          <w:sz w:val="18"/>
          <w:szCs w:val="18"/>
        </w:rPr>
        <w:t xml:space="preserve"> gaat onverminderd verder, evenals de inzet in het Caribisch deel van het Koninkrijk. Ondanks alle knelpunten </w:t>
      </w:r>
      <w:r>
        <w:rPr>
          <w:rFonts w:ascii="Verdana" w:hAnsi="Verdana"/>
          <w:sz w:val="18"/>
          <w:szCs w:val="18"/>
        </w:rPr>
        <w:t>wordt</w:t>
      </w:r>
      <w:r w:rsidRPr="0075183D">
        <w:rPr>
          <w:rFonts w:ascii="Verdana" w:hAnsi="Verdana"/>
          <w:sz w:val="18"/>
          <w:szCs w:val="18"/>
        </w:rPr>
        <w:t xml:space="preserve"> deze inzet op verantwoorde wijze </w:t>
      </w:r>
      <w:r>
        <w:rPr>
          <w:rFonts w:ascii="Verdana" w:hAnsi="Verdana"/>
          <w:sz w:val="18"/>
          <w:szCs w:val="18"/>
        </w:rPr>
        <w:t>uitgevoerd</w:t>
      </w:r>
      <w:r w:rsidRPr="0075183D">
        <w:rPr>
          <w:rFonts w:ascii="Verdana" w:hAnsi="Verdana"/>
          <w:sz w:val="18"/>
          <w:szCs w:val="18"/>
        </w:rPr>
        <w:t xml:space="preserve"> en vrijwel zonder uitzondering met succes. Ook </w:t>
      </w:r>
      <w:r>
        <w:rPr>
          <w:rFonts w:ascii="Verdana" w:hAnsi="Verdana"/>
          <w:sz w:val="18"/>
          <w:szCs w:val="18"/>
        </w:rPr>
        <w:t>verder w</w:t>
      </w:r>
      <w:r w:rsidRPr="0075183D">
        <w:rPr>
          <w:rFonts w:ascii="Verdana" w:hAnsi="Verdana"/>
          <w:sz w:val="18"/>
          <w:szCs w:val="18"/>
        </w:rPr>
        <w:t xml:space="preserve">ordt er gevaren, gevlogen en geoefend, zij het niet zoveel als voor de instandhouding van het gereedheidsniveau op de lange termijn nodig is. </w:t>
      </w:r>
    </w:p>
    <w:p w:rsidRPr="0075183D" w:rsidR="006C497C" w:rsidP="0075183D" w:rsidRDefault="006C497C">
      <w:pPr>
        <w:spacing w:line="240" w:lineRule="atLeast"/>
        <w:rPr>
          <w:rFonts w:ascii="Verdana" w:hAnsi="Verdana"/>
          <w:sz w:val="18"/>
          <w:szCs w:val="18"/>
        </w:rPr>
      </w:pPr>
    </w:p>
    <w:p w:rsidRPr="00577E38" w:rsidR="006C497C" w:rsidP="0075183D" w:rsidRDefault="006C497C">
      <w:pPr>
        <w:spacing w:line="240" w:lineRule="atLeast"/>
        <w:rPr>
          <w:rFonts w:ascii="Verdana" w:hAnsi="Verdana"/>
          <w:sz w:val="18"/>
          <w:szCs w:val="18"/>
        </w:rPr>
      </w:pPr>
      <w:r w:rsidRPr="0075183D">
        <w:rPr>
          <w:rFonts w:ascii="Verdana" w:hAnsi="Verdana"/>
          <w:sz w:val="18"/>
          <w:szCs w:val="18"/>
        </w:rPr>
        <w:t xml:space="preserve">Defensie </w:t>
      </w:r>
      <w:r>
        <w:rPr>
          <w:rFonts w:ascii="Verdana" w:hAnsi="Verdana"/>
          <w:sz w:val="18"/>
          <w:szCs w:val="18"/>
        </w:rPr>
        <w:t xml:space="preserve">beschikt </w:t>
      </w:r>
      <w:r w:rsidRPr="0075183D">
        <w:rPr>
          <w:rFonts w:ascii="Verdana" w:hAnsi="Verdana"/>
          <w:sz w:val="18"/>
          <w:szCs w:val="18"/>
        </w:rPr>
        <w:t>over een scala aan eenh</w:t>
      </w:r>
      <w:r>
        <w:rPr>
          <w:rFonts w:ascii="Verdana" w:hAnsi="Verdana"/>
          <w:sz w:val="18"/>
          <w:szCs w:val="18"/>
        </w:rPr>
        <w:t>eden die ook nog eens in uiteenlopende</w:t>
      </w:r>
      <w:r w:rsidRPr="0075183D">
        <w:rPr>
          <w:rFonts w:ascii="Verdana" w:hAnsi="Verdana"/>
          <w:sz w:val="18"/>
          <w:szCs w:val="18"/>
        </w:rPr>
        <w:t xml:space="preserve"> rollen kunnen worden ingezet. Het aantal inzetscenario’s is daarmee groot</w:t>
      </w:r>
      <w:r>
        <w:rPr>
          <w:rFonts w:ascii="Verdana" w:hAnsi="Verdana"/>
          <w:sz w:val="18"/>
          <w:szCs w:val="18"/>
        </w:rPr>
        <w:t xml:space="preserve"> en</w:t>
      </w:r>
      <w:r w:rsidRPr="0075183D">
        <w:rPr>
          <w:rFonts w:ascii="Verdana" w:hAnsi="Verdana"/>
          <w:sz w:val="18"/>
          <w:szCs w:val="18"/>
        </w:rPr>
        <w:t xml:space="preserve"> een uitputtende lijst van alle soorten missies </w:t>
      </w:r>
      <w:r>
        <w:rPr>
          <w:rFonts w:ascii="Verdana" w:hAnsi="Verdana"/>
          <w:sz w:val="18"/>
          <w:szCs w:val="18"/>
        </w:rPr>
        <w:t>is p</w:t>
      </w:r>
      <w:r w:rsidRPr="0075183D">
        <w:rPr>
          <w:rFonts w:ascii="Verdana" w:hAnsi="Verdana"/>
          <w:sz w:val="18"/>
          <w:szCs w:val="18"/>
        </w:rPr>
        <w:t>raktisch niet haalbaar. Het is wel mogelijk in algemene zin iets te zeggen over de negen inzetbaarheids</w:t>
      </w:r>
      <w:r>
        <w:rPr>
          <w:rFonts w:ascii="Verdana" w:hAnsi="Verdana"/>
          <w:sz w:val="18"/>
          <w:szCs w:val="18"/>
        </w:rPr>
        <w:softHyphen/>
      </w:r>
      <w:r w:rsidRPr="0075183D">
        <w:rPr>
          <w:rFonts w:ascii="Verdana" w:hAnsi="Verdana"/>
          <w:sz w:val="18"/>
          <w:szCs w:val="18"/>
        </w:rPr>
        <w:t>doelstellingen</w:t>
      </w:r>
      <w:r>
        <w:rPr>
          <w:rFonts w:ascii="Verdana" w:hAnsi="Verdana"/>
          <w:sz w:val="18"/>
          <w:szCs w:val="18"/>
        </w:rPr>
        <w:t xml:space="preserve"> die sinds de beleidsbrief worden gehanteerd</w:t>
      </w:r>
      <w:r w:rsidRPr="0075183D">
        <w:rPr>
          <w:rFonts w:ascii="Verdana" w:hAnsi="Verdana"/>
          <w:sz w:val="18"/>
          <w:szCs w:val="18"/>
        </w:rPr>
        <w:t xml:space="preserve">. Deze zijn opgenomen in de ontwerpbegroting 2013 en zijn weergegeven in de </w:t>
      </w:r>
      <w:r>
        <w:rPr>
          <w:rFonts w:ascii="Verdana" w:hAnsi="Verdana"/>
          <w:sz w:val="18"/>
          <w:szCs w:val="18"/>
        </w:rPr>
        <w:t xml:space="preserve">onderstaande </w:t>
      </w:r>
      <w:r w:rsidRPr="0075183D">
        <w:rPr>
          <w:rFonts w:ascii="Verdana" w:hAnsi="Verdana"/>
          <w:sz w:val="18"/>
          <w:szCs w:val="18"/>
        </w:rPr>
        <w:t xml:space="preserve">tabel. </w:t>
      </w:r>
      <w:r w:rsidR="00703216">
        <w:rPr>
          <w:rFonts w:ascii="Verdana" w:hAnsi="Verdana"/>
          <w:sz w:val="18"/>
          <w:szCs w:val="18"/>
        </w:rPr>
        <w:t xml:space="preserve">Zoals gewisseld met de Tweede Kamer werkt het kabinet nu aan een nieuwe Visie op de krijgsmacht voor de toekomst. </w:t>
      </w:r>
      <w:r w:rsidR="00703216">
        <w:rPr>
          <w:rFonts w:ascii="Verdana" w:hAnsi="Verdana"/>
          <w:sz w:val="18"/>
          <w:szCs w:val="18"/>
          <w:u w:val="double"/>
        </w:rPr>
        <w:t>D</w:t>
      </w:r>
      <w:r w:rsidR="00703216">
        <w:rPr>
          <w:rFonts w:ascii="Verdana" w:hAnsi="Verdana"/>
          <w:sz w:val="18"/>
          <w:szCs w:val="18"/>
        </w:rPr>
        <w:t xml:space="preserve">e inzetbaarheidsdoelstellingen maken daarvan deel uit. </w:t>
      </w:r>
      <w:r>
        <w:rPr>
          <w:rFonts w:ascii="Verdana" w:hAnsi="Verdana"/>
          <w:sz w:val="18"/>
          <w:szCs w:val="18"/>
        </w:rPr>
        <w:t>De doelstellingen br</w:t>
      </w:r>
      <w:r w:rsidRPr="0075183D">
        <w:rPr>
          <w:rFonts w:ascii="Verdana" w:hAnsi="Verdana"/>
          <w:sz w:val="18"/>
          <w:szCs w:val="18"/>
        </w:rPr>
        <w:t xml:space="preserve">engen tot uitdrukking wat </w:t>
      </w:r>
      <w:r>
        <w:rPr>
          <w:rFonts w:ascii="Verdana" w:hAnsi="Verdana"/>
          <w:sz w:val="18"/>
          <w:szCs w:val="18"/>
        </w:rPr>
        <w:t xml:space="preserve">de inzet is die </w:t>
      </w:r>
      <w:r w:rsidRPr="0075183D">
        <w:rPr>
          <w:rFonts w:ascii="Verdana" w:hAnsi="Verdana"/>
          <w:sz w:val="18"/>
          <w:szCs w:val="18"/>
        </w:rPr>
        <w:t>de krijgsmacht</w:t>
      </w:r>
      <w:r>
        <w:rPr>
          <w:rFonts w:ascii="Verdana" w:hAnsi="Verdana"/>
          <w:sz w:val="18"/>
          <w:szCs w:val="18"/>
        </w:rPr>
        <w:t xml:space="preserve"> moet kunnen leveren</w:t>
      </w:r>
      <w:r w:rsidRPr="0075183D">
        <w:rPr>
          <w:rFonts w:ascii="Verdana" w:hAnsi="Verdana"/>
          <w:sz w:val="18"/>
          <w:szCs w:val="18"/>
        </w:rPr>
        <w:t xml:space="preserve">, gegeven de samenstelling en toerusting en de financiële kaders na </w:t>
      </w:r>
      <w:r>
        <w:rPr>
          <w:rFonts w:ascii="Verdana" w:hAnsi="Verdana"/>
          <w:sz w:val="18"/>
          <w:szCs w:val="18"/>
        </w:rPr>
        <w:t xml:space="preserve">uitvoering </w:t>
      </w:r>
      <w:r w:rsidRPr="0075183D">
        <w:rPr>
          <w:rFonts w:ascii="Verdana" w:hAnsi="Verdana"/>
          <w:sz w:val="18"/>
          <w:szCs w:val="18"/>
        </w:rPr>
        <w:t>van de maatregelen in de beleidsbrief</w:t>
      </w:r>
      <w:r w:rsidRPr="00C773B1">
        <w:rPr>
          <w:rFonts w:ascii="Verdana" w:hAnsi="Verdana"/>
          <w:sz w:val="18"/>
          <w:szCs w:val="18"/>
        </w:rPr>
        <w:t xml:space="preserve"> </w:t>
      </w:r>
      <w:r w:rsidRPr="00577E38">
        <w:rPr>
          <w:rFonts w:ascii="Verdana" w:hAnsi="Verdana"/>
          <w:sz w:val="18"/>
          <w:szCs w:val="18"/>
        </w:rPr>
        <w:t xml:space="preserve">van 8 april 2011. </w:t>
      </w:r>
      <w:r>
        <w:rPr>
          <w:rFonts w:ascii="Verdana" w:hAnsi="Verdana"/>
          <w:sz w:val="18"/>
          <w:szCs w:val="18"/>
        </w:rPr>
        <w:t xml:space="preserve">In de doelstellingen </w:t>
      </w:r>
      <w:r w:rsidRPr="00577E38">
        <w:rPr>
          <w:rFonts w:ascii="Verdana" w:hAnsi="Verdana"/>
          <w:sz w:val="18"/>
          <w:szCs w:val="18"/>
        </w:rPr>
        <w:t>zijn de gevolgen van de bezuinigingen die voortkomen uit de beleidsbrief verdisconteerd. Ondanks alle knelpunten kan aan alle inzetbaarheids</w:t>
      </w:r>
      <w:r w:rsidRPr="00577E38">
        <w:rPr>
          <w:rFonts w:ascii="Verdana" w:hAnsi="Verdana"/>
          <w:sz w:val="18"/>
          <w:szCs w:val="18"/>
        </w:rPr>
        <w:softHyphen/>
        <w:t>doelstellingen nog steeds worden voldaan, zij het soms met e</w:t>
      </w:r>
      <w:r>
        <w:rPr>
          <w:rFonts w:ascii="Verdana" w:hAnsi="Verdana"/>
          <w:sz w:val="18"/>
          <w:szCs w:val="18"/>
        </w:rPr>
        <w:t xml:space="preserve">nige </w:t>
      </w:r>
      <w:r w:rsidRPr="00577E38">
        <w:rPr>
          <w:rFonts w:ascii="Verdana" w:hAnsi="Verdana"/>
          <w:sz w:val="18"/>
          <w:szCs w:val="18"/>
        </w:rPr>
        <w:t>concessies:</w:t>
      </w:r>
    </w:p>
    <w:p w:rsidRPr="00577E38" w:rsidR="006C497C" w:rsidP="0075183D" w:rsidRDefault="006C497C">
      <w:pPr>
        <w:pStyle w:val="Lijstalinea"/>
        <w:numPr>
          <w:ilvl w:val="0"/>
          <w:numId w:val="6"/>
        </w:numPr>
        <w:spacing w:line="240" w:lineRule="atLeast"/>
        <w:rPr>
          <w:rFonts w:ascii="Verdana" w:hAnsi="Verdana"/>
          <w:sz w:val="18"/>
          <w:szCs w:val="18"/>
        </w:rPr>
      </w:pPr>
      <w:r w:rsidRPr="00577E38">
        <w:rPr>
          <w:rFonts w:ascii="Verdana" w:hAnsi="Verdana"/>
          <w:sz w:val="18"/>
          <w:szCs w:val="18"/>
        </w:rPr>
        <w:t>Er kan op dit moment maar één eenheid helikopters (afhankelijk van het type, twee tot zes toestellen) voor korte duur worden ingezet. Hiermee zijn de inzetbaarheidsdoelstellingen met helikopters (2a) aan beperkingen onderhevig en voor langdurige inzet (3c) zelfs niet haalbaar.</w:t>
      </w:r>
    </w:p>
    <w:p w:rsidRPr="0075183D" w:rsidR="006C497C" w:rsidP="0075183D" w:rsidRDefault="006C497C">
      <w:pPr>
        <w:pStyle w:val="Lijstalinea"/>
        <w:numPr>
          <w:ilvl w:val="0"/>
          <w:numId w:val="6"/>
        </w:numPr>
        <w:spacing w:line="240" w:lineRule="atLeast"/>
        <w:rPr>
          <w:rFonts w:ascii="Verdana" w:hAnsi="Verdana"/>
          <w:sz w:val="18"/>
          <w:szCs w:val="18"/>
        </w:rPr>
      </w:pPr>
      <w:r w:rsidRPr="0075183D">
        <w:rPr>
          <w:rFonts w:ascii="Verdana" w:hAnsi="Verdana"/>
          <w:sz w:val="18"/>
          <w:szCs w:val="18"/>
        </w:rPr>
        <w:t>Door tekorten aan reservedelen kunnen reparaties van defect materieel langer duren dan gewenst. Dit kan leiden tot tijdelijke beperkingen in de inzetbaarheid.</w:t>
      </w:r>
    </w:p>
    <w:p w:rsidRPr="0075183D" w:rsidR="006C497C" w:rsidP="0075183D" w:rsidRDefault="006C497C">
      <w:pPr>
        <w:pStyle w:val="Lijstalinea"/>
        <w:numPr>
          <w:ilvl w:val="0"/>
          <w:numId w:val="6"/>
        </w:numPr>
        <w:spacing w:line="240" w:lineRule="atLeast"/>
        <w:rPr>
          <w:rFonts w:ascii="Verdana" w:hAnsi="Verdana"/>
          <w:sz w:val="18"/>
          <w:szCs w:val="18"/>
        </w:rPr>
      </w:pPr>
      <w:r w:rsidRPr="0075183D">
        <w:rPr>
          <w:rFonts w:ascii="Verdana" w:hAnsi="Verdana"/>
          <w:sz w:val="18"/>
          <w:szCs w:val="18"/>
        </w:rPr>
        <w:t xml:space="preserve">Voor bepaalde capaciteiten en vormen van ondersteuning zal een </w:t>
      </w:r>
      <w:r>
        <w:rPr>
          <w:rFonts w:ascii="Verdana" w:hAnsi="Verdana"/>
          <w:sz w:val="18"/>
          <w:szCs w:val="18"/>
        </w:rPr>
        <w:t>grote</w:t>
      </w:r>
      <w:r w:rsidRPr="0075183D">
        <w:rPr>
          <w:rFonts w:ascii="Verdana" w:hAnsi="Verdana"/>
          <w:sz w:val="18"/>
          <w:szCs w:val="18"/>
        </w:rPr>
        <w:t xml:space="preserve">r beroep moeten worden gedaan op bondgenoten en </w:t>
      </w:r>
      <w:r w:rsidRPr="0075183D">
        <w:rPr>
          <w:rFonts w:ascii="Verdana" w:hAnsi="Verdana"/>
          <w:i/>
          <w:sz w:val="18"/>
          <w:szCs w:val="18"/>
        </w:rPr>
        <w:t>host nation support</w:t>
      </w:r>
      <w:r w:rsidRPr="0075183D">
        <w:rPr>
          <w:rFonts w:ascii="Verdana" w:hAnsi="Verdana"/>
          <w:sz w:val="18"/>
          <w:szCs w:val="18"/>
        </w:rPr>
        <w:t xml:space="preserve">. In de praktijk zal Nederland </w:t>
      </w:r>
      <w:r>
        <w:rPr>
          <w:rFonts w:ascii="Verdana" w:hAnsi="Verdana"/>
          <w:sz w:val="18"/>
          <w:szCs w:val="18"/>
        </w:rPr>
        <w:t xml:space="preserve">bij </w:t>
      </w:r>
      <w:r w:rsidRPr="0075183D">
        <w:rPr>
          <w:rFonts w:ascii="Verdana" w:hAnsi="Verdana"/>
          <w:sz w:val="18"/>
          <w:szCs w:val="18"/>
        </w:rPr>
        <w:t xml:space="preserve">expeditionaire inzet </w:t>
      </w:r>
      <w:r>
        <w:rPr>
          <w:rFonts w:ascii="Verdana" w:hAnsi="Verdana"/>
          <w:sz w:val="18"/>
          <w:szCs w:val="18"/>
        </w:rPr>
        <w:t xml:space="preserve">een aandeel leveren aan </w:t>
      </w:r>
      <w:r w:rsidRPr="0075183D">
        <w:rPr>
          <w:rFonts w:ascii="Verdana" w:hAnsi="Verdana"/>
          <w:sz w:val="18"/>
          <w:szCs w:val="18"/>
        </w:rPr>
        <w:t xml:space="preserve">een internationale coalitie. </w:t>
      </w:r>
      <w:r>
        <w:rPr>
          <w:rFonts w:ascii="Verdana" w:hAnsi="Verdana"/>
          <w:sz w:val="18"/>
          <w:szCs w:val="18"/>
        </w:rPr>
        <w:t xml:space="preserve">Daarbij kan </w:t>
      </w:r>
      <w:r w:rsidRPr="0075183D">
        <w:rPr>
          <w:rFonts w:ascii="Verdana" w:hAnsi="Verdana"/>
          <w:sz w:val="18"/>
          <w:szCs w:val="18"/>
        </w:rPr>
        <w:t xml:space="preserve">rekening </w:t>
      </w:r>
      <w:r>
        <w:rPr>
          <w:rFonts w:ascii="Verdana" w:hAnsi="Verdana"/>
          <w:sz w:val="18"/>
          <w:szCs w:val="18"/>
        </w:rPr>
        <w:t xml:space="preserve">worden </w:t>
      </w:r>
      <w:r w:rsidRPr="0075183D">
        <w:rPr>
          <w:rFonts w:ascii="Verdana" w:hAnsi="Verdana"/>
          <w:sz w:val="18"/>
          <w:szCs w:val="18"/>
        </w:rPr>
        <w:t>gehouden met de genoemde beperkingen</w:t>
      </w:r>
      <w:r>
        <w:rPr>
          <w:rFonts w:ascii="Verdana" w:hAnsi="Verdana"/>
          <w:sz w:val="18"/>
          <w:szCs w:val="18"/>
        </w:rPr>
        <w:t xml:space="preserve"> aan Nederlandse kant</w:t>
      </w:r>
      <w:r w:rsidRPr="0075183D">
        <w:rPr>
          <w:rFonts w:ascii="Verdana" w:hAnsi="Verdana"/>
          <w:sz w:val="18"/>
          <w:szCs w:val="18"/>
        </w:rPr>
        <w:t>.</w:t>
      </w:r>
    </w:p>
    <w:p w:rsidRPr="0075183D" w:rsidR="006C497C" w:rsidP="0075183D" w:rsidRDefault="006C497C">
      <w:pPr>
        <w:pStyle w:val="Lijstalinea"/>
        <w:numPr>
          <w:ilvl w:val="0"/>
          <w:numId w:val="6"/>
        </w:numPr>
        <w:spacing w:line="240" w:lineRule="atLeast"/>
        <w:rPr>
          <w:rFonts w:ascii="Verdana" w:hAnsi="Verdana"/>
          <w:sz w:val="18"/>
          <w:szCs w:val="18"/>
        </w:rPr>
      </w:pPr>
      <w:r w:rsidRPr="0075183D">
        <w:rPr>
          <w:rFonts w:ascii="Verdana" w:hAnsi="Verdana"/>
          <w:sz w:val="18"/>
          <w:szCs w:val="18"/>
        </w:rPr>
        <w:t>Meer inzet zal de gereedstelling verder onder druk zetten, waardoor het voortzettings</w:t>
      </w:r>
      <w:r w:rsidRPr="0075183D">
        <w:rPr>
          <w:rFonts w:ascii="Verdana" w:hAnsi="Verdana"/>
          <w:sz w:val="18"/>
          <w:szCs w:val="18"/>
        </w:rPr>
        <w:softHyphen/>
        <w:t xml:space="preserve">vermogen wordt </w:t>
      </w:r>
      <w:r>
        <w:rPr>
          <w:rFonts w:ascii="Verdana" w:hAnsi="Verdana"/>
          <w:sz w:val="18"/>
          <w:szCs w:val="18"/>
        </w:rPr>
        <w:t>verminderd</w:t>
      </w:r>
      <w:r w:rsidRPr="0075183D">
        <w:rPr>
          <w:rFonts w:ascii="Verdana" w:hAnsi="Verdana"/>
          <w:sz w:val="18"/>
          <w:szCs w:val="18"/>
        </w:rPr>
        <w:t xml:space="preserve"> en het langer zal duren om daarna de gereedstelling weer op het gewenste niveau te krijgen. Voor bepaalde, schaarse eenheden zal de gereedstelling mogelijk helemaal stilvallen. Het zal </w:t>
      </w:r>
      <w:r w:rsidRPr="0075183D">
        <w:rPr>
          <w:rFonts w:ascii="Verdana" w:hAnsi="Verdana"/>
          <w:sz w:val="18"/>
          <w:szCs w:val="18"/>
        </w:rPr>
        <w:lastRenderedPageBreak/>
        <w:t xml:space="preserve">dus - meer dan voorheen - noodzakelijk zijn de inzetduur beperkt te houden en na de inzet voldoende recuperatietijd </w:t>
      </w:r>
      <w:r>
        <w:rPr>
          <w:rFonts w:ascii="Verdana" w:hAnsi="Verdana"/>
          <w:sz w:val="18"/>
          <w:szCs w:val="18"/>
        </w:rPr>
        <w:t>te reserveren</w:t>
      </w:r>
      <w:r w:rsidRPr="0075183D">
        <w:rPr>
          <w:rFonts w:ascii="Verdana" w:hAnsi="Verdana"/>
          <w:sz w:val="18"/>
          <w:szCs w:val="18"/>
        </w:rPr>
        <w:t>.</w:t>
      </w:r>
    </w:p>
    <w:p w:rsidRPr="0075183D" w:rsidR="006C497C" w:rsidP="0075183D" w:rsidRDefault="006C497C">
      <w:pPr>
        <w:spacing w:line="240" w:lineRule="atLeast"/>
        <w:rPr>
          <w:rFonts w:ascii="Verdana" w:hAnsi="Verdana"/>
          <w:sz w:val="18"/>
          <w:szCs w:val="18"/>
        </w:rPr>
      </w:pPr>
    </w:p>
    <w:p w:rsidR="006C497C" w:rsidP="0075183D" w:rsidRDefault="006C497C">
      <w:pPr>
        <w:spacing w:line="240" w:lineRule="atLeast"/>
        <w:rPr>
          <w:rFonts w:ascii="Verdana" w:hAnsi="Verdana"/>
          <w:sz w:val="18"/>
          <w:szCs w:val="18"/>
        </w:rPr>
      </w:pPr>
      <w:r>
        <w:rPr>
          <w:rFonts w:ascii="Verdana" w:hAnsi="Verdana"/>
          <w:sz w:val="18"/>
          <w:szCs w:val="18"/>
        </w:rPr>
        <w:t xml:space="preserve">De huidige </w:t>
      </w:r>
      <w:r w:rsidRPr="0075183D">
        <w:rPr>
          <w:rFonts w:ascii="Verdana" w:hAnsi="Verdana"/>
          <w:sz w:val="18"/>
          <w:szCs w:val="18"/>
        </w:rPr>
        <w:t xml:space="preserve">knelpunten </w:t>
      </w:r>
      <w:r>
        <w:rPr>
          <w:rFonts w:ascii="Verdana" w:hAnsi="Verdana"/>
          <w:sz w:val="18"/>
          <w:szCs w:val="18"/>
        </w:rPr>
        <w:t xml:space="preserve">hebben </w:t>
      </w:r>
      <w:r w:rsidRPr="0075183D">
        <w:rPr>
          <w:rFonts w:ascii="Verdana" w:hAnsi="Verdana"/>
          <w:sz w:val="18"/>
          <w:szCs w:val="18"/>
        </w:rPr>
        <w:t>beperkte gevolgen voor de breedte van de inzetopties</w:t>
      </w:r>
      <w:r>
        <w:rPr>
          <w:rFonts w:ascii="Verdana" w:hAnsi="Verdana"/>
          <w:sz w:val="18"/>
          <w:szCs w:val="18"/>
        </w:rPr>
        <w:t>. Wel hebben de knelpunten belangrijke gevolgen voor de duur van de inzet (voortzettings</w:t>
      </w:r>
      <w:r w:rsidRPr="0075183D">
        <w:rPr>
          <w:rFonts w:ascii="Verdana" w:hAnsi="Verdana"/>
          <w:sz w:val="18"/>
          <w:szCs w:val="18"/>
        </w:rPr>
        <w:t xml:space="preserve">vermogen). Aangezien </w:t>
      </w:r>
      <w:r>
        <w:rPr>
          <w:rFonts w:ascii="Verdana" w:hAnsi="Verdana"/>
          <w:sz w:val="18"/>
          <w:szCs w:val="18"/>
        </w:rPr>
        <w:t xml:space="preserve">de </w:t>
      </w:r>
      <w:r w:rsidRPr="0075183D">
        <w:rPr>
          <w:rFonts w:ascii="Verdana" w:hAnsi="Verdana"/>
          <w:sz w:val="18"/>
          <w:szCs w:val="18"/>
        </w:rPr>
        <w:t xml:space="preserve">inzet </w:t>
      </w:r>
      <w:r>
        <w:rPr>
          <w:rFonts w:ascii="Verdana" w:hAnsi="Verdana"/>
          <w:sz w:val="18"/>
          <w:szCs w:val="18"/>
        </w:rPr>
        <w:t xml:space="preserve">in een lopende operatie </w:t>
      </w:r>
      <w:r w:rsidRPr="0075183D">
        <w:rPr>
          <w:rFonts w:ascii="Verdana" w:hAnsi="Verdana"/>
          <w:sz w:val="18"/>
          <w:szCs w:val="18"/>
        </w:rPr>
        <w:t>altijd priorite</w:t>
      </w:r>
      <w:r>
        <w:rPr>
          <w:rFonts w:ascii="Verdana" w:hAnsi="Verdana"/>
          <w:sz w:val="18"/>
          <w:szCs w:val="18"/>
        </w:rPr>
        <w:t>it krijgt boven gereedstelling, zijn</w:t>
      </w:r>
      <w:r w:rsidRPr="0075183D">
        <w:rPr>
          <w:rFonts w:ascii="Verdana" w:hAnsi="Verdana"/>
          <w:sz w:val="18"/>
          <w:szCs w:val="18"/>
        </w:rPr>
        <w:t xml:space="preserve"> de gevolgen van de knelpunten in eerste instantie </w:t>
      </w:r>
      <w:r>
        <w:rPr>
          <w:rFonts w:ascii="Verdana" w:hAnsi="Verdana"/>
          <w:sz w:val="18"/>
          <w:szCs w:val="18"/>
        </w:rPr>
        <w:t>te merken bij</w:t>
      </w:r>
      <w:r w:rsidRPr="0075183D">
        <w:rPr>
          <w:rFonts w:ascii="Verdana" w:hAnsi="Verdana"/>
          <w:sz w:val="18"/>
          <w:szCs w:val="18"/>
        </w:rPr>
        <w:t xml:space="preserve"> de gereedstelling. </w:t>
      </w:r>
      <w:r>
        <w:rPr>
          <w:rFonts w:ascii="Verdana" w:hAnsi="Verdana"/>
          <w:sz w:val="18"/>
          <w:szCs w:val="18"/>
        </w:rPr>
        <w:t xml:space="preserve">Daarom is het vooral met het oog op het </w:t>
      </w:r>
      <w:r w:rsidRPr="0075183D">
        <w:rPr>
          <w:rFonts w:ascii="Verdana" w:hAnsi="Verdana"/>
          <w:sz w:val="18"/>
          <w:szCs w:val="18"/>
        </w:rPr>
        <w:t xml:space="preserve">gereedheidsniveau op de lange termijn </w:t>
      </w:r>
      <w:r>
        <w:rPr>
          <w:rFonts w:ascii="Verdana" w:hAnsi="Verdana"/>
          <w:sz w:val="18"/>
          <w:szCs w:val="18"/>
        </w:rPr>
        <w:t>noodzakelijk de knelpunten op te lossen</w:t>
      </w:r>
      <w:r w:rsidRPr="0075183D">
        <w:rPr>
          <w:rFonts w:ascii="Verdana" w:hAnsi="Verdana"/>
          <w:sz w:val="18"/>
          <w:szCs w:val="18"/>
        </w:rPr>
        <w:t>.</w:t>
      </w:r>
    </w:p>
    <w:p w:rsidR="006C497C" w:rsidP="0075183D" w:rsidRDefault="006C497C">
      <w:pPr>
        <w:spacing w:line="240" w:lineRule="atLeast"/>
        <w:rPr>
          <w:rFonts w:ascii="Verdana" w:hAnsi="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7623"/>
      </w:tblGrid>
      <w:tr w:rsidR="006C497C" w:rsidTr="0060502B">
        <w:tc>
          <w:tcPr>
            <w:tcW w:w="7623" w:type="dxa"/>
          </w:tcPr>
          <w:p w:rsidRPr="0060502B" w:rsidR="006C497C" w:rsidP="00C22CD7" w:rsidRDefault="006C497C">
            <w:pPr>
              <w:rPr>
                <w:rFonts w:ascii="Calibri" w:hAnsi="Calibri"/>
                <w:sz w:val="20"/>
                <w:szCs w:val="20"/>
              </w:rPr>
            </w:pPr>
            <w:r w:rsidRPr="0060502B">
              <w:rPr>
                <w:rFonts w:ascii="Calibri" w:hAnsi="Calibri"/>
                <w:sz w:val="20"/>
                <w:szCs w:val="20"/>
              </w:rPr>
              <w:t>De krijgsmacht is inzetbaar voor:</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De bescherming – en zo nodig verdediging – van het eigen en het bondgenootschappelijke grondgebied, inclusief de Caribische delen van het Koninkrijk, zo nodig met alle beschikbare middelen;</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Eenmalige bijdragen aan internationale interventieoperaties met:</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een taakgroep van brigadeomvang, inclusief helikopters;</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een squadron jachtvliegtuigen;</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een batterij Patriot-raketverdediging;</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een maritieme taakgroep, inclusief helikopters.</w:t>
            </w:r>
          </w:p>
          <w:p w:rsidRPr="0060502B" w:rsidR="006C497C" w:rsidP="0060502B" w:rsidRDefault="006C497C">
            <w:pPr>
              <w:ind w:left="360"/>
              <w:rPr>
                <w:rFonts w:ascii="Calibri" w:hAnsi="Calibri"/>
                <w:sz w:val="20"/>
                <w:szCs w:val="20"/>
              </w:rPr>
            </w:pPr>
            <w:r w:rsidRPr="0060502B">
              <w:rPr>
                <w:rFonts w:ascii="Calibri" w:hAnsi="Calibri"/>
                <w:sz w:val="20"/>
                <w:szCs w:val="20"/>
              </w:rPr>
              <w:t>Een combinatie van deze bijdragen of bijdragen met andere eenheden waarover de krijgsmacht beschikt, zijn eveneens mogelijk;</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Langdurige bijdragen aan stabilisatieoperaties. Het gaat hierbij in het bijzonder om bijdragen:</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aan maximaal twee operaties te land met bataljonstaakgroepen;</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aan één operatie in de lucht met jachtvliegtuigen, waarbij als uitgangspunt gemiddeld acht toestellen worden ingezet;</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met een eenheid bewapende helikopters en een eenheid transporthelikopters;</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 xml:space="preserve">aan maximaal twee operaties op zee met, afhankelijk van de operationele vereisten, een fregat, een ander groot oppervlakteschip, Alkmaarklasse Mijnenbestrijdingsvaartuig (AMBV) of een onderzeeboot. </w:t>
            </w:r>
          </w:p>
          <w:p w:rsidRPr="0060502B" w:rsidR="006C497C" w:rsidP="0060502B" w:rsidRDefault="006C497C">
            <w:pPr>
              <w:ind w:left="360"/>
              <w:rPr>
                <w:rFonts w:ascii="Calibri" w:hAnsi="Calibri"/>
                <w:sz w:val="20"/>
                <w:szCs w:val="20"/>
              </w:rPr>
            </w:pPr>
            <w:r w:rsidRPr="0060502B">
              <w:rPr>
                <w:rFonts w:ascii="Calibri" w:hAnsi="Calibri"/>
                <w:sz w:val="20"/>
                <w:szCs w:val="20"/>
              </w:rPr>
              <w:t>De krijgsmacht kan hiermee ook langdurig bijdragen aan de bescherming, in het bijzonder tegen piraterij, van aanvoerlijnen die van belang zijn voor de Nederlandse economie, de handhaving van een embargo of een vliegverbod en de bewaking van de buitengrenzen van de Europese Unie (Frontex). Een combinatie van deze bijdragen of bijdragen met andere eenheden waarover de krijgsmacht beschikt, zijn eveneens mogelijk. Voor de logistieke ondersteuning is de krijgsmacht vooral bij langdurige operaties gedeeltelijk afhankelijk van derden. In het geval van een beroep op de krijgsmacht ten behoeve van een interventieoperatie, kan het nodig zijn bijdragen aan stabilisatieoperaties – tijdelijk – te verminderen of te beëindigen;</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Het optreden als leidinggevende natie (</w:t>
            </w:r>
            <w:r w:rsidRPr="0060502B">
              <w:rPr>
                <w:rFonts w:ascii="Calibri" w:hAnsi="Calibri"/>
                <w:i/>
              </w:rPr>
              <w:t>lead nation</w:t>
            </w:r>
            <w:r w:rsidRPr="0060502B">
              <w:rPr>
                <w:rFonts w:ascii="Calibri" w:hAnsi="Calibri"/>
              </w:rPr>
              <w:t>) op het niveau van een brigade of een maritieme taakgroep en, samen met andere landen, op legerkorpsniveau. Ook moeten in de domeinen zee, land en lucht staffunctionarissen kunnen worden geleverd aan internationale operationele staven;</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De uitvoering van speciale operaties in het buitenland ter bescherming van de belangen van het Koninkrijk, met inbegrip van contraterrorisme-operaties en operaties ter evacuatie van Nederlandse staatsburgers;</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 xml:space="preserve">Deelneming aan politiemissies, waaronder die van de </w:t>
            </w:r>
            <w:r w:rsidRPr="0060502B">
              <w:rPr>
                <w:rFonts w:ascii="Calibri" w:hAnsi="Calibri"/>
                <w:i/>
              </w:rPr>
              <w:t>European Gendarmerie Force</w:t>
            </w:r>
            <w:r w:rsidRPr="0060502B">
              <w:rPr>
                <w:rFonts w:ascii="Calibri" w:hAnsi="Calibri"/>
              </w:rPr>
              <w:t xml:space="preserve"> (EGF), met functionarissen en eenheden van de Koninklijke marechaussee en aan kleinschalige missies met een civiel-militair karakter;</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t>Het op voortdurende basis beschikbaar stellen van deskundigen uit de staande organisatie ten behoeve van de training en advisering van veiligheidsorganisaties in andere landen;</w:t>
            </w:r>
          </w:p>
          <w:p w:rsidRPr="0060502B" w:rsidR="006C497C" w:rsidP="0060502B" w:rsidRDefault="006C497C">
            <w:pPr>
              <w:pStyle w:val="Lijstalinea"/>
              <w:numPr>
                <w:ilvl w:val="0"/>
                <w:numId w:val="5"/>
              </w:numPr>
              <w:spacing w:line="240" w:lineRule="auto"/>
              <w:rPr>
                <w:rFonts w:ascii="Calibri" w:hAnsi="Calibri"/>
              </w:rPr>
            </w:pPr>
            <w:r w:rsidRPr="0060502B">
              <w:rPr>
                <w:rFonts w:ascii="Calibri" w:hAnsi="Calibri"/>
              </w:rPr>
              <w:lastRenderedPageBreak/>
              <w:t>Bijdragen binnen de grenzen van het Koninkrijk aan de veiligheid van onze samenleving, onder civiel gezag. Het gaat hierbij in het bijzonder om:</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de uitvoering van structurele nationale taken, zoals de politietaken van de Koninklijke marechaussee (onder meer het grenstoezicht, de bestrijding van de grensoverschrij-dende criminaliteit en de illegale migratie), het beheer van de kustwachten in Nederland en in de Caribische delen van het Koninkrijk, de ruiming van explosieven op het land en te water en de bestrijding van het luchtvaartterrorisme (in het bijzonder met behulp van de quick reaction alert taak van jachtvliegtuigen);</w:t>
            </w:r>
          </w:p>
          <w:p w:rsidRPr="0060502B" w:rsidR="006C497C" w:rsidP="0060502B" w:rsidRDefault="006C497C">
            <w:pPr>
              <w:pStyle w:val="Lijstalinea"/>
              <w:numPr>
                <w:ilvl w:val="1"/>
                <w:numId w:val="5"/>
              </w:numPr>
              <w:spacing w:line="240" w:lineRule="auto"/>
              <w:ind w:left="720"/>
              <w:rPr>
                <w:rFonts w:ascii="Calibri" w:hAnsi="Calibri"/>
              </w:rPr>
            </w:pPr>
            <w:r w:rsidRPr="0060502B">
              <w:rPr>
                <w:rFonts w:ascii="Calibri" w:hAnsi="Calibri"/>
              </w:rPr>
              <w:t>militaire bijstand bij de handhaving van de openbare orde en veiligheid evenals de strafrechtelijke handhaving van de rechtsorde, zoals door middel van de structurele bijdrage aan de bijzondere bijstandseenheden;</w:t>
            </w:r>
          </w:p>
          <w:p w:rsidRPr="0060502B" w:rsidR="006C497C" w:rsidP="0060502B" w:rsidRDefault="006C497C">
            <w:pPr>
              <w:pStyle w:val="Lijstalinea"/>
              <w:numPr>
                <w:ilvl w:val="1"/>
                <w:numId w:val="5"/>
              </w:numPr>
              <w:spacing w:line="240" w:lineRule="auto"/>
              <w:ind w:left="720"/>
              <w:rPr>
                <w:rFonts w:ascii="Calibri" w:hAnsi="Calibri" w:cs="Arial"/>
              </w:rPr>
            </w:pPr>
            <w:r w:rsidRPr="0060502B">
              <w:rPr>
                <w:rFonts w:ascii="Calibri" w:hAnsi="Calibri" w:cs="Arial"/>
              </w:rPr>
              <w:t>militaire bijstand bij de bestrijding van branden, rampen, crises of bij ernstige vrees voor het ontstaan daarvan, in overeenstemming met de bestuurlijke en wettelijke afspraken;</w:t>
            </w:r>
          </w:p>
          <w:p w:rsidRPr="0060502B" w:rsidR="006C497C" w:rsidP="0060502B" w:rsidRDefault="006C497C">
            <w:pPr>
              <w:pStyle w:val="Lijstalinea"/>
              <w:numPr>
                <w:ilvl w:val="0"/>
                <w:numId w:val="5"/>
              </w:numPr>
              <w:spacing w:line="240" w:lineRule="auto"/>
              <w:rPr>
                <w:rFonts w:ascii="Verdana" w:hAnsi="Verdana"/>
                <w:sz w:val="18"/>
                <w:szCs w:val="18"/>
              </w:rPr>
            </w:pPr>
            <w:r w:rsidRPr="0060502B">
              <w:rPr>
                <w:rFonts w:ascii="Calibri" w:hAnsi="Calibri" w:cs="Arial"/>
              </w:rPr>
              <w:t>Het op verzoek van civiele autoriteiten met beschikbare middelen bijdragen aan internationale noodhulpoperaties.</w:t>
            </w:r>
          </w:p>
        </w:tc>
      </w:tr>
    </w:tbl>
    <w:p w:rsidR="006C497C" w:rsidP="0075183D" w:rsidRDefault="006C497C">
      <w:pPr>
        <w:spacing w:line="240" w:lineRule="atLeast"/>
        <w:rPr>
          <w:rFonts w:ascii="Verdana" w:hAnsi="Verdana"/>
          <w:sz w:val="18"/>
          <w:szCs w:val="18"/>
        </w:rPr>
      </w:pPr>
    </w:p>
    <w:p w:rsidRPr="00C22CD7" w:rsidR="006C497C" w:rsidP="0075183D" w:rsidRDefault="006C497C">
      <w:pPr>
        <w:spacing w:line="240" w:lineRule="atLeast"/>
        <w:rPr>
          <w:rFonts w:ascii="Verdana" w:hAnsi="Verdana"/>
          <w:b/>
          <w:sz w:val="18"/>
          <w:szCs w:val="18"/>
        </w:rPr>
      </w:pPr>
      <w:r w:rsidRPr="00C22CD7">
        <w:rPr>
          <w:rFonts w:ascii="Verdana" w:hAnsi="Verdana"/>
          <w:b/>
          <w:sz w:val="18"/>
          <w:szCs w:val="18"/>
        </w:rPr>
        <w:t>Lid: Segers, ChristenUnie</w:t>
      </w:r>
    </w:p>
    <w:p w:rsidRPr="00C22CD7" w:rsidR="006C497C" w:rsidP="00577E38" w:rsidRDefault="006C497C">
      <w:pPr>
        <w:spacing w:line="240" w:lineRule="atLeast"/>
        <w:rPr>
          <w:rFonts w:ascii="Verdana" w:hAnsi="Verdana"/>
          <w:b/>
          <w:sz w:val="18"/>
          <w:szCs w:val="18"/>
        </w:rPr>
      </w:pPr>
      <w:r w:rsidRPr="00C22CD7">
        <w:rPr>
          <w:rFonts w:ascii="Verdana" w:hAnsi="Verdana"/>
          <w:b/>
          <w:sz w:val="18"/>
          <w:szCs w:val="18"/>
        </w:rPr>
        <w:t>In 2010 was de conclusie van het rapport (Verkenningen) dat Defensie jaarlijks tussen de 100 en 150 miljoen tekortkomt om het ambitieniveau te handhaven. Graag een reactie van de minister. Is bijvoorbeeld een onderzoek naar de Nederlandse situatie gewenst, zoals ook in het rapport wordt gesuggereerd?</w:t>
      </w:r>
    </w:p>
    <w:p w:rsidR="006C497C" w:rsidP="00577E38" w:rsidRDefault="006C497C">
      <w:pPr>
        <w:spacing w:line="240" w:lineRule="atLeast"/>
        <w:rPr>
          <w:rFonts w:ascii="Calibri" w:hAnsi="Calibri"/>
          <w:sz w:val="22"/>
          <w:szCs w:val="22"/>
        </w:rPr>
      </w:pPr>
    </w:p>
    <w:p w:rsidR="006C497C" w:rsidP="00577E38" w:rsidRDefault="006C497C">
      <w:pPr>
        <w:autoSpaceDE w:val="0"/>
        <w:autoSpaceDN w:val="0"/>
        <w:adjustRightInd w:val="0"/>
        <w:spacing w:line="240" w:lineRule="atLeast"/>
        <w:rPr>
          <w:rFonts w:ascii="Verdana" w:hAnsi="Verdana" w:cs="RijksoverheidSerif-Regular"/>
          <w:sz w:val="18"/>
          <w:szCs w:val="18"/>
        </w:rPr>
      </w:pPr>
      <w:r w:rsidRPr="00C22CD7">
        <w:rPr>
          <w:rFonts w:ascii="Verdana" w:hAnsi="Verdana" w:cs="RijksoverheidSerif-Regular"/>
          <w:sz w:val="18"/>
          <w:szCs w:val="18"/>
        </w:rPr>
        <w:t>Begin 2010 werd in de Verkenningen geconcludeerd dat</w:t>
      </w:r>
      <w:r>
        <w:rPr>
          <w:rFonts w:ascii="Verdana" w:hAnsi="Verdana" w:cs="RijksoverheidSerif-Regular"/>
          <w:sz w:val="18"/>
          <w:szCs w:val="18"/>
        </w:rPr>
        <w:t>,</w:t>
      </w:r>
      <w:r w:rsidRPr="00C22CD7">
        <w:rPr>
          <w:rFonts w:ascii="Verdana" w:hAnsi="Verdana" w:cs="RijksoverheidSerif-Regular"/>
          <w:sz w:val="18"/>
          <w:szCs w:val="18"/>
        </w:rPr>
        <w:t xml:space="preserve"> rekening houdend met onzekerheden</w:t>
      </w:r>
      <w:r>
        <w:rPr>
          <w:rFonts w:ascii="Verdana" w:hAnsi="Verdana" w:cs="RijksoverheidSerif-Regular"/>
          <w:sz w:val="18"/>
          <w:szCs w:val="18"/>
        </w:rPr>
        <w:t>,</w:t>
      </w:r>
      <w:r w:rsidRPr="00C22CD7">
        <w:rPr>
          <w:rFonts w:ascii="Verdana" w:hAnsi="Verdana" w:cs="RijksoverheidSerif-Regular"/>
          <w:sz w:val="18"/>
          <w:szCs w:val="18"/>
        </w:rPr>
        <w:t xml:space="preserve"> Defensie voor het bestendigen van de krijgsmacht in de exploitatiesfeer jaarlijks tussen de € 100 en 150 miljoen tekort zou komen.</w:t>
      </w:r>
      <w:r>
        <w:rPr>
          <w:rFonts w:ascii="Verdana" w:hAnsi="Verdana" w:cs="RijksoverheidSerif-Regular"/>
          <w:sz w:val="18"/>
          <w:szCs w:val="18"/>
        </w:rPr>
        <w:t xml:space="preserve"> In de beleidsbrief van 8 april 2011, waarin de bezuinigingen van het regeerakkoord van het kabinet Rutte-I zijn verwerkt, is daarom de komende jaren € 175 miljoen per jaar en op de lange termijn € 150 miljoen per jaar herschikt om de financiële huishouding van de krijgsmacht weer op orde te krijgen. Aan de aangehaalde conclusie van het rapport Verkenningen is dus gevolg gegeven.</w:t>
      </w:r>
    </w:p>
    <w:p w:rsidR="006C497C" w:rsidP="00577E38" w:rsidRDefault="006C497C">
      <w:pPr>
        <w:autoSpaceDE w:val="0"/>
        <w:autoSpaceDN w:val="0"/>
        <w:adjustRightInd w:val="0"/>
        <w:spacing w:line="240" w:lineRule="atLeast"/>
        <w:rPr>
          <w:rFonts w:ascii="Verdana" w:hAnsi="Verdana" w:cs="RijksoverheidSerif-Regular"/>
          <w:sz w:val="18"/>
          <w:szCs w:val="18"/>
        </w:rPr>
      </w:pPr>
    </w:p>
    <w:p w:rsidR="006C497C" w:rsidP="00577E38" w:rsidRDefault="006C497C">
      <w:pPr>
        <w:autoSpaceDE w:val="0"/>
        <w:autoSpaceDN w:val="0"/>
        <w:adjustRightInd w:val="0"/>
        <w:spacing w:line="240" w:lineRule="atLeast"/>
        <w:rPr>
          <w:rFonts w:ascii="Verdana" w:hAnsi="Verdana" w:cs="RijksoverheidSerif-Regular"/>
          <w:b/>
          <w:sz w:val="18"/>
          <w:szCs w:val="18"/>
        </w:rPr>
      </w:pPr>
      <w:r w:rsidRPr="004B7D9D">
        <w:rPr>
          <w:rFonts w:ascii="Verdana" w:hAnsi="Verdana" w:cs="RijksoverheidSerif-Regular"/>
          <w:b/>
          <w:sz w:val="18"/>
          <w:szCs w:val="18"/>
        </w:rPr>
        <w:t>Lid: Segers, ChristenUnie</w:t>
      </w:r>
    </w:p>
    <w:p w:rsidR="006C497C" w:rsidP="00577E38" w:rsidRDefault="006C497C">
      <w:pPr>
        <w:spacing w:line="240" w:lineRule="atLeast"/>
        <w:rPr>
          <w:rFonts w:ascii="Calibri" w:hAnsi="Calibri"/>
          <w:b/>
          <w:sz w:val="18"/>
          <w:szCs w:val="18"/>
        </w:rPr>
      </w:pPr>
      <w:r w:rsidRPr="004B7D9D">
        <w:rPr>
          <w:rFonts w:ascii="Verdana" w:hAnsi="Verdana"/>
          <w:b/>
          <w:sz w:val="18"/>
          <w:szCs w:val="18"/>
        </w:rPr>
        <w:t xml:space="preserve">Is de minister het met mij eens dat de rol van de geestelijke verzorgers cruciaal is, gezien hun vertrouwensfunctie en de vrije rol die zij binnen </w:t>
      </w:r>
      <w:r>
        <w:rPr>
          <w:rFonts w:ascii="Verdana" w:hAnsi="Verdana"/>
          <w:b/>
          <w:sz w:val="18"/>
          <w:szCs w:val="18"/>
        </w:rPr>
        <w:t>D</w:t>
      </w:r>
      <w:r w:rsidRPr="004B7D9D">
        <w:rPr>
          <w:rFonts w:ascii="Verdana" w:hAnsi="Verdana"/>
          <w:b/>
          <w:sz w:val="18"/>
          <w:szCs w:val="18"/>
        </w:rPr>
        <w:t>efensie hebben? Is de minister bereid om toe te zeggen dat er in het geheel niet gekort wordt op de beschikbaarheid van geestelijke verzorgers tijdens haar ambtsperiode?</w:t>
      </w:r>
      <w:r w:rsidRPr="004B7D9D">
        <w:rPr>
          <w:rFonts w:ascii="Verdana" w:hAnsi="Verdana"/>
          <w:b/>
          <w:sz w:val="18"/>
          <w:szCs w:val="18"/>
        </w:rPr>
        <w:br/>
      </w:r>
    </w:p>
    <w:p w:rsidRPr="004B7D9D" w:rsidR="006C497C" w:rsidP="00A83E47" w:rsidRDefault="006C497C">
      <w:pPr>
        <w:spacing w:line="240" w:lineRule="atLeast"/>
      </w:pPr>
      <w:r w:rsidRPr="00577E38">
        <w:rPr>
          <w:rFonts w:ascii="Verdana" w:hAnsi="Verdana"/>
          <w:sz w:val="18"/>
          <w:szCs w:val="18"/>
        </w:rPr>
        <w:t>Conform de toezegging van mijn ambtsvoorganger is er tot 2016 geen verkleining van het bestand</w:t>
      </w:r>
      <w:r>
        <w:rPr>
          <w:rFonts w:ascii="Verdana" w:hAnsi="Verdana"/>
          <w:sz w:val="18"/>
          <w:szCs w:val="18"/>
        </w:rPr>
        <w:t xml:space="preserve"> aan</w:t>
      </w:r>
      <w:r w:rsidRPr="00577E38">
        <w:rPr>
          <w:rFonts w:ascii="Verdana" w:hAnsi="Verdana"/>
          <w:sz w:val="18"/>
          <w:szCs w:val="18"/>
        </w:rPr>
        <w:t xml:space="preserve"> geestelijke verzorgers voorzien. In overleg met de zendende instanties is besloten de komende periode een hernieuwd </w:t>
      </w:r>
      <w:r>
        <w:rPr>
          <w:rFonts w:ascii="Verdana" w:hAnsi="Verdana"/>
          <w:sz w:val="18"/>
          <w:szCs w:val="18"/>
        </w:rPr>
        <w:t xml:space="preserve">‘pilarenonderzoek’ </w:t>
      </w:r>
      <w:r w:rsidRPr="00577E38">
        <w:rPr>
          <w:rFonts w:ascii="Verdana" w:hAnsi="Verdana"/>
          <w:sz w:val="18"/>
          <w:szCs w:val="18"/>
        </w:rPr>
        <w:t xml:space="preserve">uit te voeren. De uitkomsten van dit onderzoek kunnen </w:t>
      </w:r>
      <w:r>
        <w:rPr>
          <w:rFonts w:ascii="Verdana" w:hAnsi="Verdana"/>
          <w:sz w:val="18"/>
          <w:szCs w:val="18"/>
        </w:rPr>
        <w:t xml:space="preserve">op termijn </w:t>
      </w:r>
      <w:r w:rsidRPr="00577E38">
        <w:rPr>
          <w:rFonts w:ascii="Verdana" w:hAnsi="Verdana"/>
          <w:sz w:val="18"/>
          <w:szCs w:val="18"/>
        </w:rPr>
        <w:t xml:space="preserve">leiden tot </w:t>
      </w:r>
      <w:r>
        <w:rPr>
          <w:rFonts w:ascii="Verdana" w:hAnsi="Verdana"/>
          <w:sz w:val="18"/>
          <w:szCs w:val="18"/>
        </w:rPr>
        <w:t xml:space="preserve">een </w:t>
      </w:r>
      <w:r w:rsidRPr="00577E38">
        <w:rPr>
          <w:rFonts w:ascii="Verdana" w:hAnsi="Verdana"/>
          <w:sz w:val="18"/>
          <w:szCs w:val="18"/>
        </w:rPr>
        <w:t>aanpassing van de omvang en samenstelling van het bestand aan geestelijke verzorgers</w:t>
      </w:r>
      <w:r>
        <w:rPr>
          <w:rFonts w:ascii="Verdana" w:hAnsi="Verdana"/>
          <w:sz w:val="18"/>
          <w:szCs w:val="18"/>
        </w:rPr>
        <w:t xml:space="preserve"> aan die van de gehele krijgsmacht</w:t>
      </w:r>
      <w:r w:rsidRPr="00577E38">
        <w:rPr>
          <w:rFonts w:ascii="Verdana" w:hAnsi="Verdana"/>
          <w:sz w:val="18"/>
          <w:szCs w:val="18"/>
        </w:rPr>
        <w:t>.</w:t>
      </w:r>
    </w:p>
    <w:sectPr w:rsidRPr="004B7D9D" w:rsidR="006C497C" w:rsidSect="005E47CD">
      <w:headerReference w:type="default" r:id="rId7"/>
      <w:footerReference w:type="default" r:id="rId8"/>
      <w:headerReference w:type="first" r:id="rId9"/>
      <w:footerReference w:type="first" r:id="rId10"/>
      <w:endnotePr>
        <w:numFmt w:val="decimal"/>
      </w:endnotePr>
      <w:pgSz w:w="11906" w:h="16838" w:code="9"/>
      <w:pgMar w:top="2696" w:right="2835" w:bottom="1190" w:left="1588" w:header="270" w:footer="228"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D03" w:rsidRDefault="007E1D03" w:rsidP="005E47CD">
      <w:r>
        <w:separator/>
      </w:r>
    </w:p>
  </w:endnote>
  <w:endnote w:type="continuationSeparator" w:id="0">
    <w:p w:rsidR="007E1D03" w:rsidRDefault="007E1D03" w:rsidP="005E4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RijksoverheidSerif-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Layout w:type="fixed"/>
      <w:tblCellMar>
        <w:left w:w="0" w:type="dxa"/>
        <w:right w:w="0" w:type="dxa"/>
      </w:tblCellMar>
      <w:tblLook w:val="01E0"/>
    </w:tblPr>
    <w:tblGrid>
      <w:gridCol w:w="7560"/>
      <w:gridCol w:w="2340"/>
    </w:tblGrid>
    <w:tr w:rsidR="006C497C" w:rsidRPr="000E5EC6">
      <w:trPr>
        <w:trHeight w:val="180"/>
      </w:trPr>
      <w:tc>
        <w:tcPr>
          <w:tcW w:w="7560" w:type="dxa"/>
          <w:vAlign w:val="bottom"/>
        </w:tcPr>
        <w:p w:rsidR="006C497C" w:rsidRPr="000E5EC6" w:rsidRDefault="006C497C" w:rsidP="001F60A7">
          <w:pPr>
            <w:pStyle w:val="Voettekst"/>
            <w:spacing w:line="180" w:lineRule="atLeast"/>
            <w:rPr>
              <w:rFonts w:ascii="Verdana" w:hAnsi="Verdana"/>
              <w:sz w:val="13"/>
            </w:rPr>
          </w:pPr>
          <w:r w:rsidRPr="000E5EC6">
            <w:rPr>
              <w:rFonts w:ascii="Verdana" w:hAnsi="Verdana"/>
              <w:sz w:val="13"/>
            </w:rPr>
            <w:t xml:space="preserve"> </w:t>
          </w:r>
          <w:bookmarkStart w:id="3" w:name="lpage_next"/>
          <w:r w:rsidRPr="000E5EC6">
            <w:rPr>
              <w:rFonts w:ascii="Verdana" w:hAnsi="Verdana"/>
              <w:sz w:val="13"/>
            </w:rPr>
            <w:t>Pagina</w:t>
          </w:r>
          <w:bookmarkEnd w:id="3"/>
          <w:r w:rsidRPr="000E5EC6">
            <w:rPr>
              <w:rFonts w:ascii="Verdana" w:hAnsi="Verdana"/>
              <w:sz w:val="13"/>
            </w:rPr>
            <w:t xml:space="preserve"> </w:t>
          </w:r>
          <w:r w:rsidR="00FF71B5" w:rsidRPr="000E5EC6">
            <w:rPr>
              <w:rFonts w:ascii="Verdana" w:hAnsi="Verdana"/>
              <w:sz w:val="13"/>
            </w:rPr>
            <w:fldChar w:fldCharType="begin"/>
          </w:r>
          <w:r w:rsidRPr="000E5EC6">
            <w:rPr>
              <w:rFonts w:ascii="Verdana" w:hAnsi="Verdana"/>
              <w:sz w:val="13"/>
            </w:rPr>
            <w:instrText xml:space="preserve"> PAGE   \* MERGEFORMAT </w:instrText>
          </w:r>
          <w:r w:rsidR="00FF71B5" w:rsidRPr="000E5EC6">
            <w:rPr>
              <w:rFonts w:ascii="Verdana" w:hAnsi="Verdana"/>
              <w:sz w:val="13"/>
            </w:rPr>
            <w:fldChar w:fldCharType="separate"/>
          </w:r>
          <w:r w:rsidR="00853D6A">
            <w:rPr>
              <w:rFonts w:ascii="Verdana" w:hAnsi="Verdana"/>
              <w:noProof/>
              <w:sz w:val="13"/>
            </w:rPr>
            <w:t>7</w:t>
          </w:r>
          <w:r w:rsidR="00FF71B5" w:rsidRPr="000E5EC6">
            <w:rPr>
              <w:rFonts w:ascii="Verdana" w:hAnsi="Verdana"/>
              <w:sz w:val="13"/>
            </w:rPr>
            <w:fldChar w:fldCharType="end"/>
          </w:r>
          <w:r w:rsidRPr="000E5EC6">
            <w:rPr>
              <w:rFonts w:ascii="Verdana" w:hAnsi="Verdana"/>
              <w:sz w:val="13"/>
            </w:rPr>
            <w:t xml:space="preserve"> </w:t>
          </w:r>
          <w:bookmarkStart w:id="4" w:name="lof_next"/>
          <w:r w:rsidRPr="000E5EC6">
            <w:rPr>
              <w:rFonts w:ascii="Verdana" w:hAnsi="Verdana"/>
              <w:sz w:val="13"/>
            </w:rPr>
            <w:t>van</w:t>
          </w:r>
          <w:bookmarkEnd w:id="4"/>
          <w:r w:rsidRPr="000E5EC6">
            <w:rPr>
              <w:rFonts w:ascii="Verdana" w:hAnsi="Verdana"/>
              <w:sz w:val="13"/>
            </w:rPr>
            <w:t xml:space="preserve"> </w:t>
          </w:r>
          <w:fldSimple w:instr=" NUMPAGES   \* MERGEFORMAT ">
            <w:r w:rsidR="00853D6A" w:rsidRPr="00853D6A">
              <w:rPr>
                <w:rFonts w:ascii="Verdana" w:hAnsi="Verdana"/>
                <w:noProof/>
                <w:sz w:val="13"/>
              </w:rPr>
              <w:t>7</w:t>
            </w:r>
          </w:fldSimple>
        </w:p>
      </w:tc>
      <w:tc>
        <w:tcPr>
          <w:tcW w:w="2340" w:type="dxa"/>
          <w:tcMar>
            <w:left w:w="240" w:type="dxa"/>
          </w:tcMar>
        </w:tcPr>
        <w:p w:rsidR="006C497C" w:rsidRPr="000E5EC6" w:rsidRDefault="006C497C" w:rsidP="001F60A7">
          <w:pPr>
            <w:pStyle w:val="Voettekst"/>
            <w:spacing w:line="180" w:lineRule="atLeast"/>
            <w:rPr>
              <w:rFonts w:ascii="Verdana" w:hAnsi="Verdana"/>
              <w:b/>
              <w:smallCaps/>
              <w:sz w:val="16"/>
            </w:rPr>
          </w:pPr>
          <w:bookmarkStart w:id="5" w:name="classif_type_next1"/>
          <w:bookmarkEnd w:id="5"/>
        </w:p>
      </w:tc>
    </w:tr>
  </w:tbl>
  <w:p w:rsidR="006C497C" w:rsidRPr="000E5EC6" w:rsidRDefault="006C497C" w:rsidP="001F60A7">
    <w:pPr>
      <w:pStyle w:val="Voettekst"/>
      <w:spacing w:line="180" w:lineRule="exact"/>
      <w:rPr>
        <w:rFonts w:ascii="Verdana" w:hAnsi="Verdana"/>
      </w:rPr>
    </w:pPr>
  </w:p>
  <w:p w:rsidR="006C497C" w:rsidRPr="000E5EC6" w:rsidRDefault="006C497C" w:rsidP="001F60A7">
    <w:pPr>
      <w:pStyle w:val="Voettekst"/>
      <w:rPr>
        <w:rFonts w:ascii="Verdana" w:hAnsi="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1E0"/>
    </w:tblPr>
    <w:tblGrid>
      <w:gridCol w:w="7484"/>
      <w:gridCol w:w="2268"/>
    </w:tblGrid>
    <w:tr w:rsidR="006C497C" w:rsidRPr="00D06087">
      <w:trPr>
        <w:trHeight w:val="180"/>
      </w:trPr>
      <w:tc>
        <w:tcPr>
          <w:tcW w:w="7484" w:type="dxa"/>
          <w:vAlign w:val="bottom"/>
        </w:tcPr>
        <w:p w:rsidR="006C497C" w:rsidRPr="00E53B90" w:rsidRDefault="006C497C" w:rsidP="001F60A7">
          <w:pPr>
            <w:pStyle w:val="Voettekst"/>
            <w:spacing w:line="180" w:lineRule="atLeast"/>
            <w:rPr>
              <w:sz w:val="13"/>
            </w:rPr>
          </w:pPr>
          <w:r w:rsidRPr="00E53B90">
            <w:rPr>
              <w:sz w:val="13"/>
            </w:rPr>
            <w:t xml:space="preserve"> </w:t>
          </w:r>
          <w:bookmarkStart w:id="32" w:name="lpage"/>
          <w:r w:rsidRPr="00E53B90">
            <w:rPr>
              <w:sz w:val="13"/>
            </w:rPr>
            <w:t>Pagina</w:t>
          </w:r>
          <w:bookmarkEnd w:id="32"/>
          <w:r w:rsidRPr="00E53B90">
            <w:rPr>
              <w:sz w:val="13"/>
            </w:rPr>
            <w:t xml:space="preserve"> </w:t>
          </w:r>
          <w:r w:rsidR="00FF71B5" w:rsidRPr="00E53B90">
            <w:rPr>
              <w:sz w:val="13"/>
            </w:rPr>
            <w:fldChar w:fldCharType="begin"/>
          </w:r>
          <w:r w:rsidRPr="00E53B90">
            <w:rPr>
              <w:sz w:val="13"/>
            </w:rPr>
            <w:instrText xml:space="preserve"> PAGE   \* MERGEFORMAT </w:instrText>
          </w:r>
          <w:r w:rsidR="00FF71B5" w:rsidRPr="00E53B90">
            <w:rPr>
              <w:sz w:val="13"/>
            </w:rPr>
            <w:fldChar w:fldCharType="separate"/>
          </w:r>
          <w:r w:rsidR="00853D6A">
            <w:rPr>
              <w:noProof/>
              <w:sz w:val="13"/>
            </w:rPr>
            <w:t>1</w:t>
          </w:r>
          <w:r w:rsidR="00FF71B5" w:rsidRPr="00E53B90">
            <w:rPr>
              <w:sz w:val="13"/>
            </w:rPr>
            <w:fldChar w:fldCharType="end"/>
          </w:r>
          <w:r w:rsidRPr="00E53B90">
            <w:rPr>
              <w:sz w:val="13"/>
            </w:rPr>
            <w:t xml:space="preserve"> </w:t>
          </w:r>
          <w:bookmarkStart w:id="33" w:name="lof"/>
          <w:r w:rsidRPr="00E53B90">
            <w:rPr>
              <w:sz w:val="13"/>
            </w:rPr>
            <w:t>van</w:t>
          </w:r>
          <w:bookmarkEnd w:id="33"/>
          <w:r w:rsidRPr="00E53B90">
            <w:rPr>
              <w:sz w:val="13"/>
            </w:rPr>
            <w:t xml:space="preserve"> </w:t>
          </w:r>
          <w:fldSimple w:instr=" NUMPAGES   \* MERGEFORMAT ">
            <w:r w:rsidR="00853D6A" w:rsidRPr="00853D6A">
              <w:rPr>
                <w:noProof/>
                <w:sz w:val="13"/>
              </w:rPr>
              <w:t>7</w:t>
            </w:r>
          </w:fldSimple>
        </w:p>
      </w:tc>
      <w:tc>
        <w:tcPr>
          <w:tcW w:w="2268" w:type="dxa"/>
          <w:tcMar>
            <w:left w:w="255" w:type="dxa"/>
          </w:tcMar>
        </w:tcPr>
        <w:p w:rsidR="006C497C" w:rsidRPr="00E53B90" w:rsidRDefault="006C497C" w:rsidP="001F60A7">
          <w:pPr>
            <w:pStyle w:val="Voettekst"/>
            <w:spacing w:line="180" w:lineRule="atLeast"/>
            <w:rPr>
              <w:b/>
              <w:smallCaps/>
              <w:sz w:val="16"/>
            </w:rPr>
          </w:pPr>
          <w:bookmarkStart w:id="34" w:name="classif_type1"/>
          <w:bookmarkEnd w:id="34"/>
        </w:p>
      </w:tc>
    </w:tr>
  </w:tbl>
  <w:p w:rsidR="006C497C" w:rsidRPr="00D06087" w:rsidRDefault="006C497C" w:rsidP="001F60A7">
    <w:pPr>
      <w:pStyle w:val="Voettekst"/>
      <w:spacing w:line="180" w:lineRule="exact"/>
    </w:pPr>
  </w:p>
  <w:p w:rsidR="006C497C" w:rsidRPr="00D06087" w:rsidRDefault="006C497C" w:rsidP="001F60A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D03" w:rsidRDefault="007E1D03" w:rsidP="005E47CD">
      <w:r>
        <w:separator/>
      </w:r>
    </w:p>
  </w:footnote>
  <w:footnote w:type="continuationSeparator" w:id="0">
    <w:p w:rsidR="007E1D03" w:rsidRDefault="007E1D03" w:rsidP="005E4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8" w:type="dxa"/>
      <w:tblCellMar>
        <w:left w:w="0" w:type="dxa"/>
        <w:right w:w="0" w:type="dxa"/>
      </w:tblCellMar>
      <w:tblLook w:val="01E0"/>
    </w:tblPr>
    <w:tblGrid>
      <w:gridCol w:w="2013"/>
    </w:tblGrid>
    <w:tr w:rsidR="006C497C" w:rsidRPr="000E5EC6">
      <w:trPr>
        <w:trHeight w:val="793"/>
      </w:trPr>
      <w:tc>
        <w:tcPr>
          <w:tcW w:w="2013" w:type="dxa"/>
          <w:vAlign w:val="bottom"/>
        </w:tcPr>
        <w:p w:rsidR="006C497C" w:rsidRPr="000E5EC6" w:rsidRDefault="006C497C" w:rsidP="001F60A7">
          <w:pPr>
            <w:framePr w:hSpace="180" w:wrap="around" w:vAnchor="text" w:hAnchor="page" w:x="9328" w:y="1"/>
            <w:spacing w:line="180" w:lineRule="atLeast"/>
            <w:rPr>
              <w:rFonts w:ascii="Verdana" w:hAnsi="Verdana"/>
              <w:b/>
              <w:smallCaps/>
              <w:sz w:val="16"/>
            </w:rPr>
          </w:pPr>
          <w:bookmarkStart w:id="1" w:name="classif_type_next"/>
          <w:bookmarkEnd w:id="1"/>
        </w:p>
      </w:tc>
    </w:tr>
    <w:tr w:rsidR="006C497C" w:rsidRPr="000E5EC6">
      <w:trPr>
        <w:trHeight w:val="2000"/>
      </w:trPr>
      <w:tc>
        <w:tcPr>
          <w:tcW w:w="2013" w:type="dxa"/>
          <w:vAlign w:val="bottom"/>
        </w:tcPr>
        <w:p w:rsidR="006C497C" w:rsidRPr="000E5EC6" w:rsidRDefault="006C497C" w:rsidP="001F60A7">
          <w:pPr>
            <w:framePr w:hSpace="180" w:wrap="around" w:vAnchor="text" w:hAnchor="page" w:x="9328" w:y="1"/>
            <w:spacing w:line="180" w:lineRule="atLeast"/>
            <w:rPr>
              <w:rFonts w:ascii="Verdana" w:hAnsi="Verdana"/>
              <w:b/>
              <w:caps/>
              <w:sz w:val="16"/>
              <w:u w:val="single"/>
            </w:rPr>
          </w:pPr>
        </w:p>
      </w:tc>
    </w:tr>
    <w:tr w:rsidR="006C497C" w:rsidRPr="000E5EC6">
      <w:trPr>
        <w:trHeight w:val="180"/>
      </w:trPr>
      <w:tc>
        <w:tcPr>
          <w:tcW w:w="2013" w:type="dxa"/>
        </w:tcPr>
        <w:p w:rsidR="006C497C" w:rsidRPr="000E5EC6" w:rsidRDefault="006C497C" w:rsidP="001F60A7">
          <w:pPr>
            <w:framePr w:hSpace="180" w:wrap="around" w:vAnchor="text" w:hAnchor="page" w:x="9328" w:y="1"/>
            <w:spacing w:line="180" w:lineRule="atLeast"/>
            <w:rPr>
              <w:rFonts w:ascii="Verdana" w:hAnsi="Verdana"/>
              <w:b/>
              <w:sz w:val="13"/>
            </w:rPr>
          </w:pPr>
        </w:p>
      </w:tc>
    </w:tr>
    <w:tr w:rsidR="006C497C" w:rsidRPr="000E5EC6">
      <w:trPr>
        <w:trHeight w:val="270"/>
      </w:trPr>
      <w:tc>
        <w:tcPr>
          <w:tcW w:w="2013" w:type="dxa"/>
        </w:tcPr>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trPr>
        <w:trHeight w:val="450"/>
      </w:trPr>
      <w:tc>
        <w:tcPr>
          <w:tcW w:w="2013" w:type="dxa"/>
        </w:tcPr>
        <w:p w:rsidR="006C497C" w:rsidRPr="000E5EC6" w:rsidRDefault="006C497C" w:rsidP="001F60A7">
          <w:pPr>
            <w:framePr w:hSpace="180" w:wrap="around" w:vAnchor="text" w:hAnchor="page" w:x="9328" w:y="1"/>
            <w:spacing w:line="180" w:lineRule="atLeast"/>
            <w:rPr>
              <w:rFonts w:ascii="Verdana" w:hAnsi="Verdana"/>
              <w:sz w:val="13"/>
            </w:rPr>
          </w:pPr>
          <w:bookmarkStart w:id="2" w:name="date_next"/>
          <w:bookmarkEnd w:id="2"/>
        </w:p>
      </w:tc>
    </w:tr>
    <w:tr w:rsidR="006C497C" w:rsidRPr="000E5EC6">
      <w:trPr>
        <w:trHeight w:val="450"/>
      </w:trPr>
      <w:tc>
        <w:tcPr>
          <w:tcW w:w="2013" w:type="dxa"/>
        </w:tcPr>
        <w:p w:rsidR="006C497C" w:rsidRPr="000E5EC6" w:rsidRDefault="006C497C" w:rsidP="008B7CAD">
          <w:pPr>
            <w:framePr w:hSpace="180" w:wrap="around" w:vAnchor="text" w:hAnchor="page" w:x="9328" w:y="1"/>
            <w:spacing w:line="180" w:lineRule="atLeast"/>
            <w:rPr>
              <w:rFonts w:ascii="Verdana" w:hAnsi="Verdana"/>
              <w:sz w:val="13"/>
            </w:rPr>
          </w:pPr>
        </w:p>
      </w:tc>
    </w:tr>
  </w:tbl>
  <w:p w:rsidR="006C497C" w:rsidRPr="000E5EC6" w:rsidRDefault="006C497C" w:rsidP="001F60A7">
    <w:pPr>
      <w:pStyle w:val="Koptekst"/>
      <w:rPr>
        <w:rFonts w:ascii="Verdana" w:hAnsi="Verdan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8" w:type="dxa"/>
      <w:tblCellMar>
        <w:left w:w="0" w:type="dxa"/>
        <w:right w:w="0" w:type="dxa"/>
      </w:tblCellMar>
      <w:tblLook w:val="01E0"/>
    </w:tblPr>
    <w:tblGrid>
      <w:gridCol w:w="2095"/>
    </w:tblGrid>
    <w:tr w:rsidR="006C497C" w:rsidRPr="000E5EC6" w:rsidTr="005E47CD">
      <w:trPr>
        <w:trHeight w:val="808"/>
      </w:trPr>
      <w:tc>
        <w:tcPr>
          <w:tcW w:w="2095" w:type="dxa"/>
          <w:vAlign w:val="bottom"/>
        </w:tcPr>
        <w:p w:rsidR="006C497C" w:rsidRPr="000E5EC6" w:rsidRDefault="006C497C" w:rsidP="001F60A7">
          <w:pPr>
            <w:framePr w:hSpace="180" w:wrap="around" w:vAnchor="text" w:hAnchor="page" w:x="9328" w:y="1"/>
            <w:spacing w:line="180" w:lineRule="atLeast"/>
            <w:rPr>
              <w:rFonts w:ascii="Verdana" w:hAnsi="Verdana"/>
              <w:b/>
              <w:smallCaps/>
              <w:sz w:val="16"/>
            </w:rPr>
          </w:pPr>
          <w:bookmarkStart w:id="6" w:name="classif_type"/>
          <w:bookmarkEnd w:id="6"/>
        </w:p>
      </w:tc>
    </w:tr>
    <w:tr w:rsidR="006C497C" w:rsidRPr="000E5EC6" w:rsidTr="005E47CD">
      <w:trPr>
        <w:trHeight w:val="2037"/>
      </w:trPr>
      <w:tc>
        <w:tcPr>
          <w:tcW w:w="2095" w:type="dxa"/>
          <w:vAlign w:val="bottom"/>
        </w:tcPr>
        <w:p w:rsidR="006C497C" w:rsidRPr="000E5EC6" w:rsidRDefault="006C497C" w:rsidP="001F60A7">
          <w:pPr>
            <w:framePr w:hSpace="180" w:wrap="around" w:vAnchor="text" w:hAnchor="page" w:x="9328" w:y="1"/>
            <w:spacing w:line="180" w:lineRule="atLeast"/>
            <w:rPr>
              <w:rFonts w:ascii="Verdana" w:hAnsi="Verdana"/>
              <w:b/>
              <w:caps/>
              <w:sz w:val="16"/>
              <w:u w:val="single"/>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b/>
              <w:sz w:val="13"/>
            </w:rPr>
          </w:pPr>
          <w:bookmarkStart w:id="7" w:name="division"/>
          <w:r w:rsidRPr="000E5EC6">
            <w:rPr>
              <w:rFonts w:ascii="Verdana" w:hAnsi="Verdana"/>
              <w:b/>
              <w:sz w:val="13"/>
            </w:rPr>
            <w:t>Ministerie van Defensie</w:t>
          </w:r>
          <w:bookmarkEnd w:id="7"/>
        </w:p>
      </w:tc>
    </w:tr>
    <w:tr w:rsidR="006C497C" w:rsidRPr="000E5EC6" w:rsidTr="005E47CD">
      <w:trPr>
        <w:trHeight w:hRule="exact" w:val="92"/>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8" w:name="visit_address"/>
          <w:r w:rsidRPr="000E5EC6">
            <w:rPr>
              <w:rFonts w:ascii="Verdana" w:hAnsi="Verdana"/>
              <w:sz w:val="13"/>
            </w:rPr>
            <w:t>Plein 4</w:t>
          </w:r>
          <w:bookmarkEnd w:id="8"/>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9" w:name="mpc"/>
          <w:r w:rsidRPr="000E5EC6">
            <w:rPr>
              <w:rFonts w:ascii="Verdana" w:hAnsi="Verdana"/>
              <w:sz w:val="13"/>
            </w:rPr>
            <w:t>MPC 58 B</w:t>
          </w:r>
          <w:bookmarkEnd w:id="9"/>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10" w:name="postal_address"/>
          <w:r w:rsidRPr="000E5EC6">
            <w:rPr>
              <w:rFonts w:ascii="Verdana" w:hAnsi="Verdana"/>
              <w:sz w:val="13"/>
            </w:rPr>
            <w:t>Postbus 20701</w:t>
          </w:r>
          <w:bookmarkEnd w:id="10"/>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11" w:name="postcode"/>
          <w:r w:rsidRPr="000E5EC6">
            <w:rPr>
              <w:rFonts w:ascii="Verdana" w:hAnsi="Verdana"/>
              <w:sz w:val="13"/>
            </w:rPr>
            <w:t>2500 ES</w:t>
          </w:r>
          <w:bookmarkEnd w:id="11"/>
          <w:r w:rsidRPr="000E5EC6">
            <w:rPr>
              <w:rFonts w:ascii="Verdana" w:hAnsi="Verdana"/>
              <w:sz w:val="13"/>
            </w:rPr>
            <w:t xml:space="preserve"> </w:t>
          </w:r>
          <w:bookmarkStart w:id="12" w:name="place"/>
          <w:r w:rsidRPr="000E5EC6">
            <w:rPr>
              <w:rFonts w:ascii="Verdana" w:hAnsi="Verdana"/>
              <w:sz w:val="13"/>
            </w:rPr>
            <w:t>Den Haag</w:t>
          </w:r>
          <w:bookmarkEnd w:id="12"/>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13" w:name="www"/>
          <w:r w:rsidRPr="000E5EC6">
            <w:rPr>
              <w:rFonts w:ascii="Verdana" w:hAnsi="Verdana"/>
              <w:sz w:val="13"/>
            </w:rPr>
            <w:t>www.defensie.nl</w:t>
          </w:r>
          <w:bookmarkEnd w:id="13"/>
        </w:p>
      </w:tc>
    </w:tr>
    <w:tr w:rsidR="006C497C" w:rsidRPr="000E5EC6" w:rsidTr="005E47CD">
      <w:trPr>
        <w:trHeight w:hRule="exact" w:val="92"/>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b/>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90" w:lineRule="exact"/>
            <w:rPr>
              <w:rFonts w:ascii="Verdana" w:hAnsi="Verdana"/>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rsidTr="005E47CD">
      <w:trPr>
        <w:trHeight w:val="183"/>
      </w:trPr>
      <w:tc>
        <w:tcPr>
          <w:tcW w:w="2095" w:type="dxa"/>
        </w:tcPr>
        <w:p w:rsidR="006C497C" w:rsidRPr="000E5EC6" w:rsidRDefault="006C497C" w:rsidP="001F60A7">
          <w:pPr>
            <w:framePr w:hSpace="180" w:wrap="around" w:vAnchor="text" w:hAnchor="page" w:x="9328" w:y="1"/>
            <w:spacing w:line="180" w:lineRule="atLeast"/>
            <w:rPr>
              <w:rFonts w:ascii="Verdana" w:hAnsi="Verdana"/>
              <w:sz w:val="13"/>
            </w:rPr>
          </w:pPr>
          <w:bookmarkStart w:id="14" w:name="lmobile"/>
          <w:bookmarkEnd w:id="14"/>
        </w:p>
      </w:tc>
    </w:tr>
    <w:tr w:rsidR="006C497C" w:rsidRPr="000E5EC6" w:rsidTr="005E47CD">
      <w:trPr>
        <w:trHeight w:hRule="exact" w:val="275"/>
      </w:trPr>
      <w:tc>
        <w:tcPr>
          <w:tcW w:w="2095" w:type="dxa"/>
        </w:tcPr>
        <w:p w:rsidR="006C497C" w:rsidRPr="000E5EC6" w:rsidRDefault="006C497C" w:rsidP="001F60A7">
          <w:pPr>
            <w:framePr w:hSpace="180" w:wrap="around" w:vAnchor="text" w:hAnchor="page" w:x="9328" w:y="1"/>
            <w:spacing w:line="180" w:lineRule="atLeast"/>
            <w:rPr>
              <w:rFonts w:ascii="Verdana" w:hAnsi="Verdana"/>
              <w:b/>
              <w:sz w:val="13"/>
            </w:rPr>
          </w:pPr>
        </w:p>
      </w:tc>
    </w:tr>
    <w:tr w:rsidR="006C497C" w:rsidRPr="000E5EC6" w:rsidTr="005E47CD">
      <w:trPr>
        <w:trHeight w:val="458"/>
      </w:trPr>
      <w:tc>
        <w:tcPr>
          <w:tcW w:w="2095" w:type="dxa"/>
        </w:tcPr>
        <w:p w:rsidR="006C497C" w:rsidRPr="000E5EC6" w:rsidRDefault="006C497C" w:rsidP="001F60A7">
          <w:pPr>
            <w:framePr w:hSpace="180" w:wrap="around" w:vAnchor="text" w:hAnchor="page" w:x="9328" w:y="1"/>
            <w:spacing w:line="180" w:lineRule="atLeast"/>
            <w:rPr>
              <w:rFonts w:ascii="Verdana" w:hAnsi="Verdana"/>
              <w:b/>
              <w:sz w:val="13"/>
            </w:rPr>
          </w:pPr>
          <w:bookmarkStart w:id="15" w:name="lour_ref"/>
          <w:r w:rsidRPr="000E5EC6">
            <w:rPr>
              <w:rFonts w:ascii="Verdana" w:hAnsi="Verdana"/>
              <w:b/>
              <w:sz w:val="13"/>
            </w:rPr>
            <w:t>Onze referentie</w:t>
          </w:r>
          <w:bookmarkEnd w:id="15"/>
        </w:p>
        <w:p w:rsidR="006C497C" w:rsidRPr="000E5EC6" w:rsidRDefault="006C497C" w:rsidP="008B7CAD">
          <w:pPr>
            <w:framePr w:hSpace="180" w:wrap="around" w:vAnchor="text" w:hAnchor="page" w:x="9328" w:y="1"/>
            <w:spacing w:line="180" w:lineRule="atLeast"/>
            <w:rPr>
              <w:rFonts w:ascii="Verdana" w:hAnsi="Verdana"/>
              <w:sz w:val="13"/>
            </w:rPr>
          </w:pPr>
          <w:r w:rsidRPr="000E5EC6">
            <w:rPr>
              <w:rFonts w:ascii="Verdana" w:hAnsi="Verdana"/>
              <w:sz w:val="13"/>
            </w:rPr>
            <w:t>BS201</w:t>
          </w:r>
          <w:r>
            <w:rPr>
              <w:rFonts w:ascii="Verdana" w:hAnsi="Verdana"/>
              <w:sz w:val="13"/>
            </w:rPr>
            <w:t>2</w:t>
          </w:r>
          <w:r w:rsidR="00F11DFE">
            <w:rPr>
              <w:rFonts w:ascii="Verdana" w:hAnsi="Verdana"/>
              <w:sz w:val="13"/>
            </w:rPr>
            <w:t>039230</w:t>
          </w:r>
        </w:p>
      </w:tc>
    </w:tr>
    <w:tr w:rsidR="006C497C" w:rsidRPr="000E5EC6" w:rsidTr="005E47CD">
      <w:trPr>
        <w:trHeight w:val="458"/>
      </w:trPr>
      <w:tc>
        <w:tcPr>
          <w:tcW w:w="2095" w:type="dxa"/>
        </w:tcPr>
        <w:p w:rsidR="006C497C" w:rsidRPr="000E5EC6" w:rsidRDefault="006C497C" w:rsidP="001F60A7">
          <w:pPr>
            <w:framePr w:hSpace="180" w:wrap="around" w:vAnchor="text" w:hAnchor="page" w:x="9328" w:y="1"/>
            <w:spacing w:line="180" w:lineRule="atLeast"/>
            <w:rPr>
              <w:rFonts w:ascii="Verdana" w:hAnsi="Verdana"/>
              <w:b/>
              <w:sz w:val="13"/>
            </w:rPr>
          </w:pPr>
          <w:bookmarkStart w:id="16" w:name="lyour_ref"/>
          <w:bookmarkStart w:id="17" w:name="lby_intervention"/>
          <w:bookmarkStart w:id="18" w:name="lcopyto"/>
          <w:bookmarkEnd w:id="16"/>
          <w:bookmarkEnd w:id="17"/>
        </w:p>
        <w:bookmarkEnd w:id="18"/>
        <w:p w:rsidR="006C497C" w:rsidRPr="000E5EC6" w:rsidRDefault="006C497C" w:rsidP="001F60A7">
          <w:pPr>
            <w:framePr w:hSpace="180" w:wrap="around" w:vAnchor="text" w:hAnchor="page" w:x="9328" w:y="1"/>
            <w:spacing w:line="180" w:lineRule="atLeast"/>
            <w:rPr>
              <w:rFonts w:ascii="Verdana" w:hAnsi="Verdana"/>
              <w:sz w:val="13"/>
            </w:rPr>
          </w:pPr>
        </w:p>
      </w:tc>
    </w:tr>
    <w:tr w:rsidR="006C497C" w:rsidRPr="000E5EC6" w:rsidTr="005E47CD">
      <w:trPr>
        <w:trHeight w:val="458"/>
      </w:trPr>
      <w:tc>
        <w:tcPr>
          <w:tcW w:w="2095" w:type="dxa"/>
        </w:tcPr>
        <w:p w:rsidR="006C497C" w:rsidRPr="000E5EC6" w:rsidRDefault="006C497C" w:rsidP="001F60A7">
          <w:pPr>
            <w:framePr w:hSpace="180" w:wrap="around" w:vAnchor="text" w:hAnchor="page" w:x="9328" w:y="1"/>
            <w:spacing w:line="180" w:lineRule="atLeast"/>
            <w:rPr>
              <w:rFonts w:ascii="Verdana" w:hAnsi="Verdana"/>
              <w:i/>
              <w:sz w:val="13"/>
            </w:rPr>
          </w:pPr>
          <w:bookmarkStart w:id="19" w:name="ldealt_with_by"/>
          <w:bookmarkStart w:id="20" w:name="ldefined_by"/>
          <w:bookmarkStart w:id="21" w:name="lnum_pages_appendixes"/>
          <w:bookmarkStart w:id="22" w:name="lspecimen"/>
          <w:bookmarkStart w:id="23" w:name="return_text"/>
          <w:bookmarkEnd w:id="19"/>
          <w:bookmarkEnd w:id="20"/>
          <w:bookmarkEnd w:id="21"/>
          <w:bookmarkEnd w:id="22"/>
          <w:r w:rsidRPr="000E5EC6">
            <w:rPr>
              <w:rFonts w:ascii="Verdana" w:hAnsi="Verdana"/>
              <w:i/>
              <w:sz w:val="13"/>
            </w:rPr>
            <w:t>Bij beantwoording datum, onze referentie en betreft vermelden.</w:t>
          </w:r>
          <w:bookmarkEnd w:id="23"/>
        </w:p>
      </w:tc>
    </w:tr>
  </w:tbl>
  <w:p w:rsidR="006C497C" w:rsidRPr="000E5EC6" w:rsidRDefault="006C497C" w:rsidP="001F60A7">
    <w:pPr>
      <w:rPr>
        <w:rFonts w:ascii="Verdana" w:hAnsi="Verdana"/>
        <w:snapToGrid w:val="0"/>
        <w:vanish/>
        <w:color w:val="000000"/>
        <w:w w:val="0"/>
        <w:sz w:val="2"/>
        <w:u w:color="000000"/>
        <w:bdr w:val="none" w:sz="0" w:space="0" w:color="000000"/>
        <w:shd w:val="clear" w:color="000000" w:fill="000000"/>
      </w:rPr>
    </w:pPr>
    <w:bookmarkStart w:id="24" w:name="logo"/>
    <w:bookmarkEnd w:id="24"/>
  </w:p>
  <w:tbl>
    <w:tblPr>
      <w:tblW w:w="0" w:type="auto"/>
      <w:tblInd w:w="38" w:type="dxa"/>
      <w:tblCellMar>
        <w:left w:w="0" w:type="dxa"/>
        <w:right w:w="0" w:type="dxa"/>
      </w:tblCellMar>
      <w:tblLook w:val="01E0"/>
    </w:tblPr>
    <w:tblGrid>
      <w:gridCol w:w="737"/>
      <w:gridCol w:w="2815"/>
    </w:tblGrid>
    <w:tr w:rsidR="006C497C" w:rsidRPr="000E5EC6">
      <w:trPr>
        <w:trHeight w:val="2268"/>
      </w:trPr>
      <w:tc>
        <w:tcPr>
          <w:tcW w:w="737" w:type="dxa"/>
        </w:tcPr>
        <w:p w:rsidR="006C497C" w:rsidRPr="000E5EC6" w:rsidRDefault="00FF71B5" w:rsidP="001F60A7">
          <w:pPr>
            <w:framePr w:hSpace="180" w:wrap="around" w:vAnchor="page" w:hAnchor="page" w:x="5529" w:y="1"/>
            <w:rPr>
              <w:rFonts w:ascii="Verdana" w:hAnsi="Verdana"/>
            </w:rPr>
          </w:pPr>
          <w:r w:rsidRPr="00FF71B5">
            <w:rPr>
              <w:rFonts w:ascii="Verdana" w:hAnsi="Verdan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RO_BEELDMERK_Briefinprint_nl" style="width:36.75pt;height:123.75pt;visibility:visible">
                <v:imagedata r:id="rId1" o:title=""/>
              </v:shape>
            </w:pict>
          </w:r>
        </w:p>
      </w:tc>
      <w:tc>
        <w:tcPr>
          <w:tcW w:w="2815" w:type="dxa"/>
        </w:tcPr>
        <w:p w:rsidR="006C497C" w:rsidRPr="000E5EC6" w:rsidRDefault="00FF71B5" w:rsidP="001F60A7">
          <w:pPr>
            <w:framePr w:hSpace="180" w:wrap="around" w:vAnchor="page" w:hAnchor="page" w:x="5529" w:y="1"/>
            <w:rPr>
              <w:rFonts w:ascii="Verdana" w:hAnsi="Verdana"/>
            </w:rPr>
          </w:pPr>
          <w:bookmarkStart w:id="25" w:name="logo_mark"/>
          <w:bookmarkEnd w:id="25"/>
          <w:r w:rsidRPr="00FF71B5">
            <w:rPr>
              <w:noProof/>
            </w:rPr>
            <w:pict>
              <v:shape id="Afbeelding 1" o:spid="_x0000_s2049" type="#_x0000_t75" style="position:absolute;margin-left:0;margin-top:-15pt;width:184.3pt;height:124.7pt;z-index:-251658752;visibility:visible;mso-position-horizontal-relative:text;mso-position-vertical-relative:text">
                <v:imagedata r:id="rId2" o:title=""/>
              </v:shape>
            </w:pict>
          </w:r>
        </w:p>
      </w:tc>
    </w:tr>
  </w:tbl>
  <w:p w:rsidR="006C497C" w:rsidRPr="000E5EC6" w:rsidRDefault="006C497C" w:rsidP="001F60A7">
    <w:pPr>
      <w:rPr>
        <w:rFonts w:ascii="Verdana" w:hAnsi="Verdana"/>
        <w:snapToGrid w:val="0"/>
        <w:vanish/>
        <w:color w:val="000000"/>
        <w:w w:val="0"/>
        <w:sz w:val="2"/>
        <w:u w:color="000000"/>
        <w:bdr w:val="none" w:sz="0" w:space="0" w:color="000000"/>
        <w:shd w:val="clear" w:color="000000" w:fill="000000"/>
      </w:rPr>
    </w:pPr>
  </w:p>
  <w:tbl>
    <w:tblPr>
      <w:tblW w:w="0" w:type="auto"/>
      <w:tblLayout w:type="fixed"/>
      <w:tblCellMar>
        <w:left w:w="0" w:type="dxa"/>
        <w:right w:w="0" w:type="dxa"/>
      </w:tblCellMar>
      <w:tblLook w:val="01E0"/>
    </w:tblPr>
    <w:tblGrid>
      <w:gridCol w:w="1100"/>
      <w:gridCol w:w="6383"/>
    </w:tblGrid>
    <w:tr w:rsidR="006C497C" w:rsidRPr="000E5EC6">
      <w:trPr>
        <w:trHeight w:val="2410"/>
      </w:trPr>
      <w:tc>
        <w:tcPr>
          <w:tcW w:w="7483" w:type="dxa"/>
          <w:gridSpan w:val="2"/>
        </w:tcPr>
        <w:p w:rsidR="006C497C" w:rsidRPr="000E5EC6" w:rsidRDefault="006C497C" w:rsidP="001F60A7">
          <w:pPr>
            <w:pStyle w:val="Koptekst"/>
            <w:rPr>
              <w:rFonts w:ascii="Verdana" w:hAnsi="Verdana"/>
              <w:sz w:val="18"/>
            </w:rPr>
          </w:pPr>
        </w:p>
      </w:tc>
    </w:tr>
    <w:tr w:rsidR="006C497C" w:rsidRPr="007144BD">
      <w:trPr>
        <w:trHeight w:val="320"/>
      </w:trPr>
      <w:tc>
        <w:tcPr>
          <w:tcW w:w="7483" w:type="dxa"/>
          <w:gridSpan w:val="2"/>
        </w:tcPr>
        <w:p w:rsidR="006C497C" w:rsidRPr="007144BD" w:rsidRDefault="006C497C" w:rsidP="001F60A7">
          <w:pPr>
            <w:pStyle w:val="Koptekst"/>
            <w:spacing w:line="180" w:lineRule="atLeast"/>
            <w:rPr>
              <w:rFonts w:ascii="Verdana" w:hAnsi="Verdana"/>
              <w:sz w:val="13"/>
              <w:lang w:val="fr-FR"/>
            </w:rPr>
          </w:pPr>
          <w:bookmarkStart w:id="26" w:name="return_address"/>
          <w:r w:rsidRPr="007144BD">
            <w:rPr>
              <w:rFonts w:ascii="Verdana" w:hAnsi="Verdana"/>
              <w:sz w:val="13"/>
              <w:lang w:val="fr-FR"/>
            </w:rPr>
            <w:t>&gt; Retouradres Postbus 20701 2500 ES Den Haag</w:t>
          </w:r>
          <w:bookmarkEnd w:id="26"/>
        </w:p>
      </w:tc>
    </w:tr>
    <w:tr w:rsidR="006C497C" w:rsidRPr="000E5EC6">
      <w:trPr>
        <w:trHeight w:val="2880"/>
      </w:trPr>
      <w:tc>
        <w:tcPr>
          <w:tcW w:w="7483" w:type="dxa"/>
          <w:gridSpan w:val="2"/>
        </w:tcPr>
        <w:p w:rsidR="006C497C" w:rsidRPr="000E5EC6" w:rsidRDefault="006C497C" w:rsidP="001F60A7">
          <w:pPr>
            <w:pStyle w:val="Koptekst"/>
            <w:rPr>
              <w:rFonts w:ascii="Verdana" w:hAnsi="Verdana"/>
              <w:sz w:val="18"/>
            </w:rPr>
          </w:pPr>
          <w:bookmarkStart w:id="27" w:name="to"/>
          <w:r w:rsidRPr="000E5EC6">
            <w:rPr>
              <w:rFonts w:ascii="Verdana" w:hAnsi="Verdana"/>
              <w:sz w:val="18"/>
            </w:rPr>
            <w:t>de Voorzitter van de Tweede Kamer</w:t>
          </w:r>
        </w:p>
        <w:p w:rsidR="006C497C" w:rsidRPr="000E5EC6" w:rsidRDefault="006C497C" w:rsidP="001F60A7">
          <w:pPr>
            <w:pStyle w:val="Koptekst"/>
            <w:rPr>
              <w:rFonts w:ascii="Verdana" w:hAnsi="Verdana"/>
              <w:sz w:val="18"/>
            </w:rPr>
          </w:pPr>
          <w:r w:rsidRPr="000E5EC6">
            <w:rPr>
              <w:rFonts w:ascii="Verdana" w:hAnsi="Verdana"/>
              <w:sz w:val="18"/>
            </w:rPr>
            <w:t>der Staten-Generaal</w:t>
          </w:r>
        </w:p>
        <w:p w:rsidR="006C497C" w:rsidRPr="000E5EC6" w:rsidRDefault="006C497C" w:rsidP="001F60A7">
          <w:pPr>
            <w:pStyle w:val="Koptekst"/>
            <w:rPr>
              <w:rFonts w:ascii="Verdana" w:hAnsi="Verdana"/>
              <w:sz w:val="18"/>
            </w:rPr>
          </w:pPr>
          <w:r w:rsidRPr="000E5EC6">
            <w:rPr>
              <w:rFonts w:ascii="Verdana" w:hAnsi="Verdana"/>
              <w:sz w:val="18"/>
            </w:rPr>
            <w:t>Plein 2</w:t>
          </w:r>
        </w:p>
        <w:p w:rsidR="006C497C" w:rsidRPr="000E5EC6" w:rsidRDefault="006C497C" w:rsidP="001F60A7">
          <w:pPr>
            <w:pStyle w:val="Koptekst"/>
            <w:rPr>
              <w:rFonts w:ascii="Verdana" w:hAnsi="Verdana"/>
              <w:sz w:val="18"/>
            </w:rPr>
          </w:pPr>
          <w:r w:rsidRPr="000E5EC6">
            <w:rPr>
              <w:rFonts w:ascii="Verdana" w:hAnsi="Verdana"/>
              <w:sz w:val="18"/>
            </w:rPr>
            <w:t>2511 CR Den Haag</w:t>
          </w:r>
          <w:bookmarkEnd w:id="27"/>
        </w:p>
      </w:tc>
    </w:tr>
    <w:tr w:rsidR="006C497C" w:rsidRPr="000E5EC6">
      <w:trPr>
        <w:trHeight w:val="240"/>
      </w:trPr>
      <w:tc>
        <w:tcPr>
          <w:tcW w:w="1100" w:type="dxa"/>
        </w:tcPr>
        <w:p w:rsidR="006C497C" w:rsidRPr="000E5EC6" w:rsidRDefault="006C497C" w:rsidP="001F60A7">
          <w:pPr>
            <w:pStyle w:val="Koptekst"/>
            <w:tabs>
              <w:tab w:val="clear" w:pos="4536"/>
              <w:tab w:val="clear" w:pos="9072"/>
              <w:tab w:val="right" w:pos="1100"/>
            </w:tabs>
            <w:rPr>
              <w:rFonts w:ascii="Verdana" w:hAnsi="Verdana"/>
              <w:sz w:val="18"/>
            </w:rPr>
          </w:pPr>
          <w:bookmarkStart w:id="28" w:name="ldate"/>
          <w:r w:rsidRPr="000E5EC6">
            <w:rPr>
              <w:rFonts w:ascii="Verdana" w:hAnsi="Verdana"/>
              <w:sz w:val="18"/>
            </w:rPr>
            <w:t>Datum</w:t>
          </w:r>
          <w:bookmarkEnd w:id="28"/>
        </w:p>
      </w:tc>
      <w:tc>
        <w:tcPr>
          <w:tcW w:w="6383" w:type="dxa"/>
        </w:tcPr>
        <w:p w:rsidR="006C497C" w:rsidRPr="000E5EC6" w:rsidRDefault="007C3F17" w:rsidP="001F60A7">
          <w:pPr>
            <w:pStyle w:val="Koptekst"/>
            <w:tabs>
              <w:tab w:val="clear" w:pos="4536"/>
              <w:tab w:val="clear" w:pos="9072"/>
              <w:tab w:val="right" w:pos="1100"/>
            </w:tabs>
            <w:rPr>
              <w:rFonts w:ascii="Verdana" w:hAnsi="Verdana"/>
              <w:sz w:val="18"/>
            </w:rPr>
          </w:pPr>
          <w:bookmarkStart w:id="29" w:name="date"/>
          <w:bookmarkEnd w:id="29"/>
          <w:r>
            <w:rPr>
              <w:rFonts w:ascii="Verdana" w:hAnsi="Verdana"/>
              <w:sz w:val="18"/>
            </w:rPr>
            <w:t>13 december 2012</w:t>
          </w:r>
        </w:p>
      </w:tc>
    </w:tr>
    <w:tr w:rsidR="006C497C" w:rsidRPr="000E5EC6">
      <w:trPr>
        <w:trHeight w:val="240"/>
      </w:trPr>
      <w:tc>
        <w:tcPr>
          <w:tcW w:w="1100" w:type="dxa"/>
        </w:tcPr>
        <w:p w:rsidR="006C497C" w:rsidRPr="000E5EC6" w:rsidRDefault="006C497C" w:rsidP="001F60A7">
          <w:pPr>
            <w:pStyle w:val="Koptekst"/>
            <w:tabs>
              <w:tab w:val="clear" w:pos="4536"/>
              <w:tab w:val="clear" w:pos="9072"/>
              <w:tab w:val="left" w:pos="1100"/>
            </w:tabs>
            <w:rPr>
              <w:rFonts w:ascii="Verdana" w:hAnsi="Verdana"/>
              <w:sz w:val="18"/>
            </w:rPr>
          </w:pPr>
          <w:bookmarkStart w:id="30" w:name="lsubject"/>
          <w:r w:rsidRPr="000E5EC6">
            <w:rPr>
              <w:rFonts w:ascii="Verdana" w:hAnsi="Verdana"/>
              <w:sz w:val="18"/>
            </w:rPr>
            <w:t>Betreft</w:t>
          </w:r>
          <w:bookmarkEnd w:id="30"/>
        </w:p>
      </w:tc>
      <w:tc>
        <w:tcPr>
          <w:tcW w:w="3742" w:type="dxa"/>
        </w:tcPr>
        <w:p w:rsidR="006C497C" w:rsidRPr="000E5EC6" w:rsidRDefault="006C497C" w:rsidP="0091471C">
          <w:pPr>
            <w:pStyle w:val="Koptekst"/>
            <w:tabs>
              <w:tab w:val="clear" w:pos="4536"/>
              <w:tab w:val="clear" w:pos="9072"/>
              <w:tab w:val="left" w:pos="1100"/>
            </w:tabs>
            <w:rPr>
              <w:rFonts w:ascii="Verdana" w:hAnsi="Verdana"/>
              <w:sz w:val="18"/>
            </w:rPr>
          </w:pPr>
          <w:r>
            <w:rPr>
              <w:rFonts w:ascii="Verdana" w:hAnsi="Verdana"/>
              <w:sz w:val="18"/>
              <w:szCs w:val="20"/>
            </w:rPr>
            <w:t>Schriftelijke antwoorden op vragen begrotingsbehandeling</w:t>
          </w:r>
        </w:p>
      </w:tc>
    </w:tr>
    <w:tr w:rsidR="006C497C" w:rsidRPr="000E5EC6">
      <w:trPr>
        <w:trHeight w:val="960"/>
      </w:trPr>
      <w:tc>
        <w:tcPr>
          <w:tcW w:w="7483" w:type="dxa"/>
          <w:gridSpan w:val="2"/>
          <w:vAlign w:val="bottom"/>
        </w:tcPr>
        <w:p w:rsidR="006C497C" w:rsidRPr="000E5EC6" w:rsidRDefault="006C497C" w:rsidP="001F60A7">
          <w:pPr>
            <w:pStyle w:val="Koptekst"/>
            <w:rPr>
              <w:rFonts w:ascii="Verdana" w:hAnsi="Verdana"/>
              <w:sz w:val="18"/>
            </w:rPr>
          </w:pPr>
          <w:bookmarkStart w:id="31" w:name="opening"/>
          <w:bookmarkEnd w:id="31"/>
        </w:p>
      </w:tc>
    </w:tr>
  </w:tbl>
  <w:p w:rsidR="006C497C" w:rsidRPr="000E5EC6" w:rsidRDefault="006C497C" w:rsidP="001F60A7">
    <w:pPr>
      <w:pStyle w:val="Koptekst"/>
      <w:tabs>
        <w:tab w:val="clear" w:pos="4536"/>
        <w:tab w:val="clear" w:pos="9072"/>
        <w:tab w:val="left" w:pos="1100"/>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7C54"/>
    <w:multiLevelType w:val="hybridMultilevel"/>
    <w:tmpl w:val="57523DC0"/>
    <w:lvl w:ilvl="0" w:tplc="04130001">
      <w:start w:val="5"/>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AD7F14"/>
    <w:multiLevelType w:val="hybridMultilevel"/>
    <w:tmpl w:val="F6F2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48025FB"/>
    <w:multiLevelType w:val="hybridMultilevel"/>
    <w:tmpl w:val="A66291B6"/>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1FBA5890"/>
    <w:multiLevelType w:val="hybridMultilevel"/>
    <w:tmpl w:val="61464464"/>
    <w:lvl w:ilvl="0" w:tplc="EDF679F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A33DDF"/>
    <w:multiLevelType w:val="hybridMultilevel"/>
    <w:tmpl w:val="8532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09240F6"/>
    <w:multiLevelType w:val="hybridMultilevel"/>
    <w:tmpl w:val="F6140D3C"/>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69164AA8"/>
    <w:multiLevelType w:val="hybridMultilevel"/>
    <w:tmpl w:val="7CC63AFC"/>
    <w:lvl w:ilvl="0" w:tplc="F5DA6B30">
      <w:start w:val="20"/>
      <w:numFmt w:val="bullet"/>
      <w:lvlText w:val="-"/>
      <w:lvlJc w:val="left"/>
      <w:pPr>
        <w:ind w:left="720" w:hanging="360"/>
      </w:pPr>
      <w:rPr>
        <w:rFonts w:ascii="Verdana" w:eastAsia="Times New Roman" w:hAnsi="Verdana"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7CD"/>
    <w:rsid w:val="00007E85"/>
    <w:rsid w:val="00014975"/>
    <w:rsid w:val="00024082"/>
    <w:rsid w:val="0003394B"/>
    <w:rsid w:val="0004140C"/>
    <w:rsid w:val="0007138C"/>
    <w:rsid w:val="000717AC"/>
    <w:rsid w:val="000A2C45"/>
    <w:rsid w:val="000A3F9B"/>
    <w:rsid w:val="000A6A58"/>
    <w:rsid w:val="000A6A77"/>
    <w:rsid w:val="000C246F"/>
    <w:rsid w:val="000D1435"/>
    <w:rsid w:val="000E5EC6"/>
    <w:rsid w:val="000F63E9"/>
    <w:rsid w:val="001005A9"/>
    <w:rsid w:val="00137E01"/>
    <w:rsid w:val="0014159C"/>
    <w:rsid w:val="0015771B"/>
    <w:rsid w:val="00157EB8"/>
    <w:rsid w:val="00157F1D"/>
    <w:rsid w:val="001620FB"/>
    <w:rsid w:val="001C0AD8"/>
    <w:rsid w:val="001C5654"/>
    <w:rsid w:val="001D1461"/>
    <w:rsid w:val="001D3C51"/>
    <w:rsid w:val="001E5DA2"/>
    <w:rsid w:val="001F352E"/>
    <w:rsid w:val="001F60A7"/>
    <w:rsid w:val="00200848"/>
    <w:rsid w:val="00223AB0"/>
    <w:rsid w:val="00232CF5"/>
    <w:rsid w:val="002424E3"/>
    <w:rsid w:val="00246317"/>
    <w:rsid w:val="00250A48"/>
    <w:rsid w:val="00254ABC"/>
    <w:rsid w:val="002646E0"/>
    <w:rsid w:val="00276842"/>
    <w:rsid w:val="00284984"/>
    <w:rsid w:val="00286526"/>
    <w:rsid w:val="002928E0"/>
    <w:rsid w:val="002A0D82"/>
    <w:rsid w:val="002A1081"/>
    <w:rsid w:val="002D6C68"/>
    <w:rsid w:val="002E19A3"/>
    <w:rsid w:val="002E676F"/>
    <w:rsid w:val="00306DA1"/>
    <w:rsid w:val="00310E99"/>
    <w:rsid w:val="00315227"/>
    <w:rsid w:val="00316E66"/>
    <w:rsid w:val="003445C7"/>
    <w:rsid w:val="003647B2"/>
    <w:rsid w:val="003652BF"/>
    <w:rsid w:val="00386985"/>
    <w:rsid w:val="00392909"/>
    <w:rsid w:val="00396992"/>
    <w:rsid w:val="003A104D"/>
    <w:rsid w:val="003B52FD"/>
    <w:rsid w:val="003B6FD0"/>
    <w:rsid w:val="003C1E69"/>
    <w:rsid w:val="003F05BC"/>
    <w:rsid w:val="003F0A54"/>
    <w:rsid w:val="003F4FA7"/>
    <w:rsid w:val="0041546F"/>
    <w:rsid w:val="004211C8"/>
    <w:rsid w:val="00444B24"/>
    <w:rsid w:val="00446B83"/>
    <w:rsid w:val="00450B7A"/>
    <w:rsid w:val="00455BB4"/>
    <w:rsid w:val="00456478"/>
    <w:rsid w:val="0045759B"/>
    <w:rsid w:val="00457F1B"/>
    <w:rsid w:val="004635B7"/>
    <w:rsid w:val="0047188E"/>
    <w:rsid w:val="004831B9"/>
    <w:rsid w:val="004B7D9D"/>
    <w:rsid w:val="004D5D10"/>
    <w:rsid w:val="004F0444"/>
    <w:rsid w:val="004F4061"/>
    <w:rsid w:val="004F61FF"/>
    <w:rsid w:val="00501211"/>
    <w:rsid w:val="005111F4"/>
    <w:rsid w:val="00536B2B"/>
    <w:rsid w:val="00541FAC"/>
    <w:rsid w:val="00545181"/>
    <w:rsid w:val="00577E38"/>
    <w:rsid w:val="00581959"/>
    <w:rsid w:val="0059058E"/>
    <w:rsid w:val="005A2BFA"/>
    <w:rsid w:val="005B459E"/>
    <w:rsid w:val="005E2E7B"/>
    <w:rsid w:val="005E47CD"/>
    <w:rsid w:val="005F249A"/>
    <w:rsid w:val="005F6339"/>
    <w:rsid w:val="006009A3"/>
    <w:rsid w:val="0060502B"/>
    <w:rsid w:val="00610CAB"/>
    <w:rsid w:val="00624033"/>
    <w:rsid w:val="00635E9B"/>
    <w:rsid w:val="006428B4"/>
    <w:rsid w:val="00643455"/>
    <w:rsid w:val="00652F4C"/>
    <w:rsid w:val="00653A43"/>
    <w:rsid w:val="006653F2"/>
    <w:rsid w:val="00671364"/>
    <w:rsid w:val="00672D25"/>
    <w:rsid w:val="00680AF7"/>
    <w:rsid w:val="00686A32"/>
    <w:rsid w:val="006A1BBD"/>
    <w:rsid w:val="006A1F6C"/>
    <w:rsid w:val="006B763F"/>
    <w:rsid w:val="006C497C"/>
    <w:rsid w:val="006C7D6F"/>
    <w:rsid w:val="006D6F0B"/>
    <w:rsid w:val="006F0EDE"/>
    <w:rsid w:val="006F1E74"/>
    <w:rsid w:val="006F3449"/>
    <w:rsid w:val="00703216"/>
    <w:rsid w:val="0070538A"/>
    <w:rsid w:val="00712377"/>
    <w:rsid w:val="007144BD"/>
    <w:rsid w:val="00716FB5"/>
    <w:rsid w:val="00717BFE"/>
    <w:rsid w:val="007214C5"/>
    <w:rsid w:val="007249A1"/>
    <w:rsid w:val="00730E26"/>
    <w:rsid w:val="00737A41"/>
    <w:rsid w:val="0075183D"/>
    <w:rsid w:val="00766162"/>
    <w:rsid w:val="00774E63"/>
    <w:rsid w:val="00787C85"/>
    <w:rsid w:val="007A2473"/>
    <w:rsid w:val="007A2D16"/>
    <w:rsid w:val="007A2F51"/>
    <w:rsid w:val="007C08F0"/>
    <w:rsid w:val="007C154A"/>
    <w:rsid w:val="007C3F17"/>
    <w:rsid w:val="007E1D03"/>
    <w:rsid w:val="007F1348"/>
    <w:rsid w:val="008030E9"/>
    <w:rsid w:val="00811AF6"/>
    <w:rsid w:val="00811C75"/>
    <w:rsid w:val="00814ECD"/>
    <w:rsid w:val="0081671B"/>
    <w:rsid w:val="00825967"/>
    <w:rsid w:val="00853D6A"/>
    <w:rsid w:val="008655C0"/>
    <w:rsid w:val="008736A5"/>
    <w:rsid w:val="00874CB4"/>
    <w:rsid w:val="0089071C"/>
    <w:rsid w:val="00895448"/>
    <w:rsid w:val="008B7CAD"/>
    <w:rsid w:val="008E1D75"/>
    <w:rsid w:val="008E5DBA"/>
    <w:rsid w:val="008F014A"/>
    <w:rsid w:val="008F766D"/>
    <w:rsid w:val="009010B0"/>
    <w:rsid w:val="00912EA6"/>
    <w:rsid w:val="0091471C"/>
    <w:rsid w:val="00924765"/>
    <w:rsid w:val="00930F0B"/>
    <w:rsid w:val="009326C9"/>
    <w:rsid w:val="009522A6"/>
    <w:rsid w:val="0095334B"/>
    <w:rsid w:val="00973DDC"/>
    <w:rsid w:val="009820C1"/>
    <w:rsid w:val="00986B0A"/>
    <w:rsid w:val="009E6797"/>
    <w:rsid w:val="009F7497"/>
    <w:rsid w:val="00A05E6C"/>
    <w:rsid w:val="00A069C9"/>
    <w:rsid w:val="00A07E2F"/>
    <w:rsid w:val="00A10273"/>
    <w:rsid w:val="00A201AA"/>
    <w:rsid w:val="00A41EDE"/>
    <w:rsid w:val="00A474DE"/>
    <w:rsid w:val="00A554AF"/>
    <w:rsid w:val="00A758DD"/>
    <w:rsid w:val="00A83E2E"/>
    <w:rsid w:val="00A83E47"/>
    <w:rsid w:val="00A94D13"/>
    <w:rsid w:val="00AA46A6"/>
    <w:rsid w:val="00AC353C"/>
    <w:rsid w:val="00AD01D5"/>
    <w:rsid w:val="00AD0984"/>
    <w:rsid w:val="00AD214F"/>
    <w:rsid w:val="00AD709F"/>
    <w:rsid w:val="00B02623"/>
    <w:rsid w:val="00B027BD"/>
    <w:rsid w:val="00B05D87"/>
    <w:rsid w:val="00B10662"/>
    <w:rsid w:val="00B17C80"/>
    <w:rsid w:val="00B32037"/>
    <w:rsid w:val="00B378CC"/>
    <w:rsid w:val="00B46A0E"/>
    <w:rsid w:val="00B57FBE"/>
    <w:rsid w:val="00B60A70"/>
    <w:rsid w:val="00B70B69"/>
    <w:rsid w:val="00B7591A"/>
    <w:rsid w:val="00B77771"/>
    <w:rsid w:val="00B84828"/>
    <w:rsid w:val="00B925D8"/>
    <w:rsid w:val="00BA247B"/>
    <w:rsid w:val="00BA2E1B"/>
    <w:rsid w:val="00BB3013"/>
    <w:rsid w:val="00BB74D4"/>
    <w:rsid w:val="00BC2B13"/>
    <w:rsid w:val="00BE0740"/>
    <w:rsid w:val="00C06CFC"/>
    <w:rsid w:val="00C22462"/>
    <w:rsid w:val="00C22CD7"/>
    <w:rsid w:val="00C274E9"/>
    <w:rsid w:val="00C3379C"/>
    <w:rsid w:val="00C468F8"/>
    <w:rsid w:val="00C54DEC"/>
    <w:rsid w:val="00C63D12"/>
    <w:rsid w:val="00C64261"/>
    <w:rsid w:val="00C773B1"/>
    <w:rsid w:val="00CD1A09"/>
    <w:rsid w:val="00CE5CB4"/>
    <w:rsid w:val="00D02A6A"/>
    <w:rsid w:val="00D06087"/>
    <w:rsid w:val="00D168AF"/>
    <w:rsid w:val="00D175B2"/>
    <w:rsid w:val="00D22BF0"/>
    <w:rsid w:val="00D23A7A"/>
    <w:rsid w:val="00D43BFF"/>
    <w:rsid w:val="00D44BF3"/>
    <w:rsid w:val="00D45330"/>
    <w:rsid w:val="00D50656"/>
    <w:rsid w:val="00DB4E90"/>
    <w:rsid w:val="00DC26CC"/>
    <w:rsid w:val="00DD3C29"/>
    <w:rsid w:val="00DD6967"/>
    <w:rsid w:val="00DE63BD"/>
    <w:rsid w:val="00DF2FFD"/>
    <w:rsid w:val="00DF53D8"/>
    <w:rsid w:val="00E03024"/>
    <w:rsid w:val="00E0606C"/>
    <w:rsid w:val="00E134EC"/>
    <w:rsid w:val="00E17CAB"/>
    <w:rsid w:val="00E17DE4"/>
    <w:rsid w:val="00E2565A"/>
    <w:rsid w:val="00E33153"/>
    <w:rsid w:val="00E43230"/>
    <w:rsid w:val="00E53B90"/>
    <w:rsid w:val="00E777A6"/>
    <w:rsid w:val="00EA7CEC"/>
    <w:rsid w:val="00EC3006"/>
    <w:rsid w:val="00ED02DC"/>
    <w:rsid w:val="00ED441C"/>
    <w:rsid w:val="00EE6A61"/>
    <w:rsid w:val="00EF1990"/>
    <w:rsid w:val="00EF20EB"/>
    <w:rsid w:val="00F055AD"/>
    <w:rsid w:val="00F05CF1"/>
    <w:rsid w:val="00F06522"/>
    <w:rsid w:val="00F1068A"/>
    <w:rsid w:val="00F11B24"/>
    <w:rsid w:val="00F11B6E"/>
    <w:rsid w:val="00F11DFE"/>
    <w:rsid w:val="00F1217A"/>
    <w:rsid w:val="00F15E72"/>
    <w:rsid w:val="00F46DD9"/>
    <w:rsid w:val="00F53CA0"/>
    <w:rsid w:val="00F8717C"/>
    <w:rsid w:val="00F949E7"/>
    <w:rsid w:val="00F95A77"/>
    <w:rsid w:val="00FA75D8"/>
    <w:rsid w:val="00FB4320"/>
    <w:rsid w:val="00FD70F7"/>
    <w:rsid w:val="00FE7C4E"/>
    <w:rsid w:val="00FF67C2"/>
    <w:rsid w:val="00FF71B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47C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E47CD"/>
    <w:pPr>
      <w:tabs>
        <w:tab w:val="center" w:pos="4536"/>
        <w:tab w:val="right" w:pos="9072"/>
      </w:tabs>
    </w:pPr>
  </w:style>
  <w:style w:type="character" w:customStyle="1" w:styleId="KoptekstChar">
    <w:name w:val="Koptekst Char"/>
    <w:basedOn w:val="Standaardalinea-lettertype"/>
    <w:link w:val="Koptekst"/>
    <w:uiPriority w:val="99"/>
    <w:locked/>
    <w:rsid w:val="005E47CD"/>
    <w:rPr>
      <w:rFonts w:ascii="Times New Roman" w:hAnsi="Times New Roman" w:cs="Times New Roman"/>
      <w:sz w:val="24"/>
      <w:szCs w:val="24"/>
      <w:lang w:eastAsia="nl-NL"/>
    </w:rPr>
  </w:style>
  <w:style w:type="paragraph" w:styleId="Voettekst">
    <w:name w:val="footer"/>
    <w:basedOn w:val="Standaard"/>
    <w:link w:val="VoettekstChar"/>
    <w:uiPriority w:val="99"/>
    <w:rsid w:val="005E47CD"/>
    <w:pPr>
      <w:tabs>
        <w:tab w:val="center" w:pos="4536"/>
        <w:tab w:val="right" w:pos="9072"/>
      </w:tabs>
    </w:pPr>
  </w:style>
  <w:style w:type="character" w:customStyle="1" w:styleId="VoettekstChar">
    <w:name w:val="Voettekst Char"/>
    <w:basedOn w:val="Standaardalinea-lettertype"/>
    <w:link w:val="Voettekst"/>
    <w:uiPriority w:val="99"/>
    <w:locked/>
    <w:rsid w:val="005E47CD"/>
    <w:rPr>
      <w:rFonts w:ascii="Times New Roman" w:hAnsi="Times New Roman" w:cs="Times New Roman"/>
      <w:sz w:val="24"/>
      <w:szCs w:val="24"/>
      <w:lang w:eastAsia="nl-NL"/>
    </w:rPr>
  </w:style>
  <w:style w:type="paragraph" w:styleId="Voetnoottekst">
    <w:name w:val="footnote text"/>
    <w:basedOn w:val="Standaard"/>
    <w:link w:val="VoetnoottekstChar"/>
    <w:uiPriority w:val="99"/>
    <w:semiHidden/>
    <w:rsid w:val="005E47CD"/>
    <w:rPr>
      <w:sz w:val="20"/>
      <w:szCs w:val="20"/>
    </w:rPr>
  </w:style>
  <w:style w:type="character" w:customStyle="1" w:styleId="VoetnoottekstChar">
    <w:name w:val="Voetnoottekst Char"/>
    <w:basedOn w:val="Standaardalinea-lettertype"/>
    <w:link w:val="Voetnoottekst"/>
    <w:uiPriority w:val="99"/>
    <w:semiHidden/>
    <w:locked/>
    <w:rsid w:val="005E47CD"/>
    <w:rPr>
      <w:rFonts w:ascii="Times New Roman" w:hAnsi="Times New Roman" w:cs="Times New Roman"/>
      <w:sz w:val="20"/>
      <w:szCs w:val="20"/>
      <w:lang w:eastAsia="nl-NL"/>
    </w:rPr>
  </w:style>
  <w:style w:type="character" w:styleId="Voetnootmarkering">
    <w:name w:val="footnote reference"/>
    <w:basedOn w:val="Standaardalinea-lettertype"/>
    <w:uiPriority w:val="99"/>
    <w:semiHidden/>
    <w:rsid w:val="005E47CD"/>
    <w:rPr>
      <w:rFonts w:cs="Times New Roman"/>
      <w:vertAlign w:val="superscript"/>
    </w:rPr>
  </w:style>
  <w:style w:type="paragraph" w:styleId="Ballontekst">
    <w:name w:val="Balloon Text"/>
    <w:basedOn w:val="Standaard"/>
    <w:link w:val="BallontekstChar"/>
    <w:uiPriority w:val="99"/>
    <w:semiHidden/>
    <w:rsid w:val="005E47CD"/>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5E47CD"/>
    <w:rPr>
      <w:rFonts w:ascii="Tahoma" w:hAnsi="Tahoma" w:cs="Tahoma"/>
      <w:sz w:val="16"/>
      <w:szCs w:val="16"/>
      <w:lang w:eastAsia="nl-NL"/>
    </w:rPr>
  </w:style>
  <w:style w:type="paragraph" w:styleId="Lijstalinea">
    <w:name w:val="List Paragraph"/>
    <w:basedOn w:val="Standaard"/>
    <w:uiPriority w:val="99"/>
    <w:qFormat/>
    <w:rsid w:val="00392909"/>
    <w:pPr>
      <w:spacing w:line="280" w:lineRule="atLeast"/>
      <w:ind w:left="720"/>
      <w:contextualSpacing/>
    </w:pPr>
    <w:rPr>
      <w:rFonts w:ascii="Arial" w:hAnsi="Arial"/>
      <w:sz w:val="20"/>
      <w:szCs w:val="20"/>
    </w:rPr>
  </w:style>
  <w:style w:type="character" w:styleId="Verwijzingopmerking">
    <w:name w:val="annotation reference"/>
    <w:basedOn w:val="Standaardalinea-lettertype"/>
    <w:uiPriority w:val="99"/>
    <w:rsid w:val="00392909"/>
    <w:rPr>
      <w:rFonts w:cs="Times New Roman"/>
      <w:sz w:val="16"/>
      <w:szCs w:val="16"/>
    </w:rPr>
  </w:style>
  <w:style w:type="paragraph" w:styleId="Tekstopmerking">
    <w:name w:val="annotation text"/>
    <w:basedOn w:val="Standaard"/>
    <w:link w:val="TekstopmerkingChar"/>
    <w:uiPriority w:val="99"/>
    <w:rsid w:val="00392909"/>
    <w:pPr>
      <w:spacing w:line="240" w:lineRule="atLeast"/>
    </w:pPr>
    <w:rPr>
      <w:rFonts w:ascii="Verdana" w:hAnsi="Verdana"/>
      <w:sz w:val="20"/>
      <w:szCs w:val="20"/>
      <w:lang w:eastAsia="bg-BG"/>
    </w:rPr>
  </w:style>
  <w:style w:type="character" w:customStyle="1" w:styleId="TekstopmerkingChar">
    <w:name w:val="Tekst opmerking Char"/>
    <w:basedOn w:val="Standaardalinea-lettertype"/>
    <w:link w:val="Tekstopmerking"/>
    <w:uiPriority w:val="99"/>
    <w:locked/>
    <w:rsid w:val="00392909"/>
    <w:rPr>
      <w:rFonts w:ascii="Verdana" w:hAnsi="Verdana" w:cs="Times New Roman"/>
      <w:sz w:val="20"/>
      <w:szCs w:val="20"/>
      <w:lang w:eastAsia="bg-BG"/>
    </w:rPr>
  </w:style>
  <w:style w:type="table" w:styleId="Tabelraster">
    <w:name w:val="Table Grid"/>
    <w:basedOn w:val="Standaardtabel"/>
    <w:uiPriority w:val="99"/>
    <w:rsid w:val="00653A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nderwerpvanopmerking">
    <w:name w:val="annotation subject"/>
    <w:basedOn w:val="Tekstopmerking"/>
    <w:next w:val="Tekstopmerking"/>
    <w:link w:val="OnderwerpvanopmerkingChar"/>
    <w:uiPriority w:val="99"/>
    <w:semiHidden/>
    <w:rsid w:val="00C54DEC"/>
    <w:pPr>
      <w:spacing w:line="240" w:lineRule="auto"/>
    </w:pPr>
    <w:rPr>
      <w:rFonts w:ascii="Times New Roman" w:hAnsi="Times New Roman"/>
      <w:b/>
      <w:bCs/>
      <w:lang w:eastAsia="nl-NL"/>
    </w:rPr>
  </w:style>
  <w:style w:type="character" w:customStyle="1" w:styleId="OnderwerpvanopmerkingChar">
    <w:name w:val="Onderwerp van opmerking Char"/>
    <w:basedOn w:val="TekstopmerkingChar"/>
    <w:link w:val="Onderwerpvanopmerking"/>
    <w:uiPriority w:val="99"/>
    <w:semiHidden/>
    <w:locked/>
    <w:rsid w:val="00C54DEC"/>
    <w:rPr>
      <w:rFonts w:ascii="Times New Roman" w:hAnsi="Times New Roman"/>
      <w:b/>
      <w:bCs/>
      <w:lang w:eastAsia="nl-NL"/>
    </w:rPr>
  </w:style>
  <w:style w:type="paragraph" w:styleId="Revisie">
    <w:name w:val="Revision"/>
    <w:hidden/>
    <w:uiPriority w:val="99"/>
    <w:semiHidden/>
    <w:rsid w:val="00223AB0"/>
    <w:rPr>
      <w:rFonts w:ascii="Times New Roman" w:eastAsia="Times New Roman" w:hAnsi="Times New Roman"/>
      <w:sz w:val="24"/>
      <w:szCs w:val="24"/>
    </w:rPr>
  </w:style>
  <w:style w:type="paragraph" w:styleId="Normaalweb">
    <w:name w:val="Normal (Web)"/>
    <w:basedOn w:val="Standaard"/>
    <w:uiPriority w:val="99"/>
    <w:semiHidden/>
    <w:rsid w:val="00716FB5"/>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2070109419">
      <w:marLeft w:val="0"/>
      <w:marRight w:val="0"/>
      <w:marTop w:val="0"/>
      <w:marBottom w:val="0"/>
      <w:divBdr>
        <w:top w:val="none" w:sz="0" w:space="0" w:color="auto"/>
        <w:left w:val="none" w:sz="0" w:space="0" w:color="auto"/>
        <w:bottom w:val="none" w:sz="0" w:space="0" w:color="auto"/>
        <w:right w:val="none" w:sz="0" w:space="0" w:color="auto"/>
      </w:divBdr>
    </w:div>
    <w:div w:id="2070109420">
      <w:marLeft w:val="0"/>
      <w:marRight w:val="0"/>
      <w:marTop w:val="0"/>
      <w:marBottom w:val="0"/>
      <w:divBdr>
        <w:top w:val="none" w:sz="0" w:space="0" w:color="auto"/>
        <w:left w:val="none" w:sz="0" w:space="0" w:color="auto"/>
        <w:bottom w:val="none" w:sz="0" w:space="0" w:color="auto"/>
        <w:right w:val="none" w:sz="0" w:space="0" w:color="auto"/>
      </w:divBdr>
    </w:div>
    <w:div w:id="2070109421">
      <w:marLeft w:val="0"/>
      <w:marRight w:val="0"/>
      <w:marTop w:val="0"/>
      <w:marBottom w:val="0"/>
      <w:divBdr>
        <w:top w:val="none" w:sz="0" w:space="0" w:color="auto"/>
        <w:left w:val="none" w:sz="0" w:space="0" w:color="auto"/>
        <w:bottom w:val="none" w:sz="0" w:space="0" w:color="auto"/>
        <w:right w:val="none" w:sz="0" w:space="0" w:color="auto"/>
      </w:divBdr>
    </w:div>
    <w:div w:id="2070109422">
      <w:marLeft w:val="0"/>
      <w:marRight w:val="0"/>
      <w:marTop w:val="0"/>
      <w:marBottom w:val="0"/>
      <w:divBdr>
        <w:top w:val="none" w:sz="0" w:space="0" w:color="auto"/>
        <w:left w:val="none" w:sz="0" w:space="0" w:color="auto"/>
        <w:bottom w:val="none" w:sz="0" w:space="0" w:color="auto"/>
        <w:right w:val="none" w:sz="0" w:space="0" w:color="auto"/>
      </w:divBdr>
    </w:div>
    <w:div w:id="2070109423">
      <w:marLeft w:val="0"/>
      <w:marRight w:val="0"/>
      <w:marTop w:val="0"/>
      <w:marBottom w:val="0"/>
      <w:divBdr>
        <w:top w:val="none" w:sz="0" w:space="0" w:color="auto"/>
        <w:left w:val="none" w:sz="0" w:space="0" w:color="auto"/>
        <w:bottom w:val="none" w:sz="0" w:space="0" w:color="auto"/>
        <w:right w:val="none" w:sz="0" w:space="0" w:color="auto"/>
      </w:divBdr>
    </w:div>
    <w:div w:id="2070109424">
      <w:marLeft w:val="0"/>
      <w:marRight w:val="0"/>
      <w:marTop w:val="0"/>
      <w:marBottom w:val="0"/>
      <w:divBdr>
        <w:top w:val="none" w:sz="0" w:space="0" w:color="auto"/>
        <w:left w:val="none" w:sz="0" w:space="0" w:color="auto"/>
        <w:bottom w:val="none" w:sz="0" w:space="0" w:color="auto"/>
        <w:right w:val="none" w:sz="0" w:space="0" w:color="auto"/>
      </w:divBdr>
    </w:div>
    <w:div w:id="2070109425">
      <w:marLeft w:val="0"/>
      <w:marRight w:val="0"/>
      <w:marTop w:val="0"/>
      <w:marBottom w:val="0"/>
      <w:divBdr>
        <w:top w:val="none" w:sz="0" w:space="0" w:color="auto"/>
        <w:left w:val="none" w:sz="0" w:space="0" w:color="auto"/>
        <w:bottom w:val="none" w:sz="0" w:space="0" w:color="auto"/>
        <w:right w:val="none" w:sz="0" w:space="0" w:color="auto"/>
      </w:divBdr>
    </w:div>
    <w:div w:id="2070109426">
      <w:marLeft w:val="0"/>
      <w:marRight w:val="0"/>
      <w:marTop w:val="0"/>
      <w:marBottom w:val="0"/>
      <w:divBdr>
        <w:top w:val="none" w:sz="0" w:space="0" w:color="auto"/>
        <w:left w:val="none" w:sz="0" w:space="0" w:color="auto"/>
        <w:bottom w:val="none" w:sz="0" w:space="0" w:color="auto"/>
        <w:right w:val="none" w:sz="0" w:space="0" w:color="auto"/>
      </w:divBdr>
    </w:div>
    <w:div w:id="207010942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2761</ap:Words>
  <ap:Characters>15782</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Nota informatievoorziening VF-16</vt:lpstr>
    </vt:vector>
  </ap:TitlesOfParts>
  <ap:LinksUpToDate>false</ap:LinksUpToDate>
  <ap:CharactersWithSpaces>18506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keywords/>
  <dc:description>------------------------</dc:description>
  <lastModifiedBy/>
  <revision/>
  <lastPrinted>2012-12-13T08:01:00.0000000Z</lastPrinted>
  <dcterms:created xsi:type="dcterms:W3CDTF">2012-12-13T08:06:00.0000000Z</dcterms:created>
  <dcterms:modified xsi:type="dcterms:W3CDTF">2012-12-13T08:08:00.0000000Z</dcterms:modified>
  <dc:creator/>
  <dc:titl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0x0101007BA8E131D8C28C48842A67FEB3B240D5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