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12" w:rsidP="003A3A79" w:rsidRDefault="00284968">
      <w:pPr>
        <w:framePr w:w="5948" w:h="1741" w:hSpace="181" w:wrap="around" w:hAnchor="page" w:vAnchor="page" w:x="1078" w:y="2731" w:hRule="exact"/>
        <w:shd w:val="solid" w:color="FFFFFF" w:fill="FFFFFF"/>
        <w:tabs>
          <w:tab w:val="right" w:pos="1008"/>
          <w:tab w:val="left" w:pos="1148"/>
        </w:tabs>
        <w:ind w:left="1145" w:hanging="1145"/>
        <w:rPr>
          <w:szCs w:val="18"/>
        </w:rPr>
      </w:pPr>
      <w:r>
        <w:rPr>
          <w:rStyle w:val="Huisstijl-Aan"/>
        </w:rPr>
        <w:t xml:space="preserve">       A</w:t>
      </w:r>
      <w:r w:rsidR="00662C73">
        <w:rPr>
          <w:rStyle w:val="Huisstijl-Aan"/>
        </w:rPr>
        <w:t>an</w:t>
      </w:r>
      <w:r>
        <w:rPr>
          <w:rStyle w:val="Huisstijl-Aan"/>
        </w:rPr>
        <w:t xml:space="preserve">           </w:t>
      </w:r>
      <w:r w:rsidR="00662C73">
        <w:rPr>
          <w:szCs w:val="18"/>
        </w:rPr>
        <w:tab/>
      </w:r>
      <w:r>
        <w:rPr>
          <w:szCs w:val="18"/>
        </w:rPr>
        <w:t xml:space="preserve">    </w:t>
      </w:r>
      <w:r w:rsidR="00662C73">
        <w:t xml:space="preserve">minister van Buitenlandse </w:t>
      </w:r>
      <w:proofErr w:type="gramStart"/>
      <w:r w:rsidR="00662C73">
        <w:t>Zaken</w:t>
      </w:r>
      <w:r>
        <w:t>,</w:t>
      </w:r>
      <w:r>
        <w:br/>
        <w:t xml:space="preserve">    </w:t>
      </w:r>
      <w:proofErr w:type="gramEnd"/>
      <w:r>
        <w:t>drs. F.C.G.M. Timmermans</w:t>
      </w:r>
    </w:p>
    <w:p w:rsidR="008C6712" w:rsidP="003A3A79" w:rsidRDefault="00662C73">
      <w:pPr>
        <w:framePr w:w="5948" w:h="1741" w:hSpace="181" w:wrap="around" w:hAnchor="page" w:vAnchor="page" w:x="1078" w:y="2731" w:hRule="exact"/>
        <w:shd w:val="solid" w:color="FFFFFF" w:fill="FFFFFF"/>
        <w:tabs>
          <w:tab w:val="left" w:pos="1148"/>
        </w:tabs>
        <w:spacing w:line="284" w:lineRule="exact"/>
        <w:ind w:left="1145" w:hanging="1145"/>
      </w:pPr>
      <w:r>
        <w:rPr>
          <w:szCs w:val="18"/>
        </w:rPr>
        <w:tab/>
      </w:r>
    </w:p>
    <w:p w:rsidR="008C6712" w:rsidRDefault="00662C73">
      <w:pPr>
        <w:pStyle w:val="PlatteTekst"/>
        <w:sectPr w:rsidR="008C6712">
          <w:headerReference w:type="default" r:id="rId10"/>
          <w:type w:val="continuous"/>
          <w:pgSz w:w="11907" w:h="16840" w:code="9"/>
          <w:pgMar w:top="5245" w:right="1701" w:bottom="1418" w:left="2212" w:header="426" w:footer="992" w:gutter="0"/>
          <w:cols w:space="708"/>
          <w:docGrid w:type="lines" w:linePitch="284"/>
        </w:sectPr>
      </w:pPr>
      <w:r>
        <w:rPr>
          <w:noProof/>
          <w:lang w:eastAsia="nl-NL"/>
        </w:rPr>
        <mc:AlternateContent>
          <mc:Choice Requires="wps">
            <w:drawing>
              <wp:anchor distT="0" distB="0" distL="114300" distR="114300" simplePos="0" relativeHeight="251663360" behindDoc="0" locked="0" layoutInCell="1" allowOverlap="1" wp14:editId="63D8A1C6" wp14:anchorId="0A0E5B7E">
                <wp:simplePos x="0" y="0"/>
                <wp:positionH relativeFrom="column">
                  <wp:posOffset>3738880</wp:posOffset>
                </wp:positionH>
                <wp:positionV relativeFrom="page">
                  <wp:posOffset>1847850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7DA8" w:rsidRDefault="00197D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94.4pt;margin-top:145.5pt;width:161.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">
                <v:textbox inset="0,0,0,0">
                  <w:txbxContent>
                    <w:p w:rsidR="00197DA8" w:rsidRDefault="00197DA8"/>
                  </w:txbxContent>
                </v:textbox>
                <w10:wrap anchory="page"/>
              </v:shape>
            </w:pict>
          </mc:Fallback>
        </mc:AlternateContent>
      </w:r>
    </w:p>
    <w:p w:rsidRPr="00284968" w:rsidR="00284968" w:rsidP="00284968" w:rsidRDefault="002B734A">
      <w:pPr>
        <w:rPr>
          <w:szCs w:val="18"/>
        </w:rPr>
      </w:pPr>
      <w:r>
        <w:rPr>
          <w:noProof/>
          <w:lang w:eastAsia="nl-NL"/>
        </w:rPr>
        <w:lastRenderedPageBreak/>
        <mc:AlternateContent>
          <mc:Choice Requires="wps">
            <w:drawing>
              <wp:anchor distT="0" distB="269875" distL="114300" distR="114300" simplePos="0" relativeHeight="251659264" behindDoc="0" locked="0" layoutInCell="1" allowOverlap="1" wp14:editId="1DD9D3C6" wp14:anchorId="47478583">
                <wp:simplePos x="0" y="0"/>
                <wp:positionH relativeFrom="page">
                  <wp:posOffset>4762500</wp:posOffset>
                </wp:positionH>
                <wp:positionV relativeFrom="page">
                  <wp:posOffset>1905000</wp:posOffset>
                </wp:positionV>
                <wp:extent cx="2143125" cy="1095375"/>
                <wp:effectExtent l="0" t="0" r="9525" b="9525"/>
                <wp:wrapTopAndBottom/>
                <wp:docPr id="9" name="Tekstvak 9"/>
                <wp:cNvGraphicFramePr/>
                <a:graphic xmlns:a="http://schemas.openxmlformats.org/drawingml/2006/main">
                  <a:graphicData uri="http://schemas.microsoft.com/office/word/2010/wordprocessingShape">
                    <wps:wsp>
                      <wps:cNvSpPr txBox="1"/>
                      <wps:spPr>
                        <a:xfrm>
                          <a:off x="0" y="0"/>
                          <a:ext cx="21431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6712" w:rsidRDefault="00662C73">
                            <w:pPr>
                              <w:pStyle w:val="Huisstijl-Afzendgegevens"/>
                              <w:rPr>
                                <w:szCs w:val="13"/>
                              </w:rPr>
                            </w:pPr>
                            <w:r>
                              <w:t>Postbus 20018</w:t>
                            </w:r>
                          </w:p>
                          <w:p w:rsidR="008C6712" w:rsidRDefault="00662C73">
                            <w:pPr>
                              <w:pStyle w:val="Huisstijl-Afzendgegevens"/>
                              <w:rPr>
                                <w:szCs w:val="13"/>
                              </w:rPr>
                            </w:pPr>
                            <w:r>
                              <w:t xml:space="preserve">2500 EA Den </w:t>
                            </w:r>
                            <w:proofErr w:type="gramStart"/>
                            <w:r>
                              <w:t>Haag</w:t>
                            </w:r>
                            <w:r>
                              <w:rPr>
                                <w:szCs w:val="13"/>
                              </w:rPr>
                              <w:t xml:space="preserve">  </w:t>
                            </w:r>
                            <w:proofErr w:type="gramEnd"/>
                          </w:p>
                          <w:p w:rsidR="008C6712" w:rsidRDefault="008C6712">
                            <w:pPr>
                              <w:pStyle w:val="Huisstijl-AfzendgegevensW1vet"/>
                              <w:rPr>
                                <w:szCs w:val="13"/>
                              </w:rPr>
                            </w:pPr>
                          </w:p>
                          <w:p w:rsidR="00284968" w:rsidP="00284968" w:rsidRDefault="00284968">
                            <w:pPr>
                              <w:pStyle w:val="Huisstijl-AfzendgegevensW1vet"/>
                              <w:jc w:val="center"/>
                            </w:pPr>
                            <w:r>
                              <w:t xml:space="preserve">                                            </w:t>
                            </w:r>
                            <w:r w:rsidR="00662C73">
                              <w:t xml:space="preserve">Griffie commissies </w:t>
                            </w:r>
                          </w:p>
                          <w:p w:rsidR="008C6712" w:rsidP="00284968" w:rsidRDefault="00284968">
                            <w:pPr>
                              <w:pStyle w:val="Huisstijl-AfzendgegevensW1vet"/>
                              <w:jc w:val="center"/>
                              <w:rPr>
                                <w:szCs w:val="13"/>
                              </w:rPr>
                            </w:pPr>
                            <w:r>
                              <w:t xml:space="preserve">                           </w:t>
                            </w:r>
                            <w:r w:rsidR="00662C73">
                              <w:t>Internationaal en Ruimtelijk</w:t>
                            </w:r>
                          </w:p>
                          <w:p w:rsidR="008C6712" w:rsidRDefault="00662C73">
                            <w:pPr>
                              <w:pStyle w:val="Huisstijl-Afzendgegevens"/>
                              <w:rPr>
                                <w:szCs w:val="13"/>
                              </w:rPr>
                            </w:pPr>
                            <w:r>
                              <w:rPr>
                                <w:szCs w:val="13"/>
                              </w:rPr>
                              <w:t xml:space="preserve"> </w:t>
                            </w:r>
                            <w:proofErr w:type="gramStart"/>
                            <w:r w:rsidR="00284968">
                              <w:t>dr.</w:t>
                            </w:r>
                            <w:proofErr w:type="gramEnd"/>
                            <w:r w:rsidR="00284968">
                              <w:t xml:space="preserve"> M. van Keulen</w:t>
                            </w:r>
                          </w:p>
                          <w:p w:rsidR="008C6712" w:rsidRDefault="00662C73">
                            <w:pPr>
                              <w:pStyle w:val="Huisstijl-Afzendgegevens"/>
                              <w:rPr>
                                <w:szCs w:val="13"/>
                              </w:rPr>
                            </w:pPr>
                            <w:r>
                              <w:t>Binnenhof 1a</w:t>
                            </w:r>
                            <w:r>
                              <w:br/>
                              <w:t xml:space="preserve">2513 </w:t>
                            </w:r>
                            <w:proofErr w:type="gramStart"/>
                            <w:r>
                              <w:t xml:space="preserve">AA  </w:t>
                            </w:r>
                            <w:proofErr w:type="gramEnd"/>
                            <w:r>
                              <w:t>Den Haag</w:t>
                            </w:r>
                          </w:p>
                          <w:p w:rsidR="008C6712" w:rsidRDefault="008C6712">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75pt;margin-top:150pt;width:168.75pt;height:86.2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">
                <v:textbox inset="0,0,0,0">
                  <w:txbxContent>
                    <w:p w:rsidR="008C6712" w:rsidRDefault="00662C73">
                      <w:pPr>
                        <w:pStyle w:val="Huisstijl-Afzendgegevens"/>
                        <w:rPr>
                          <w:szCs w:val="13"/>
                        </w:rPr>
                      </w:pPr>
                      <w:r>
                        <w:t>Postbus 20018</w:t>
                      </w:r>
                    </w:p>
                    <w:p w:rsidR="008C6712" w:rsidRDefault="00662C73">
                      <w:pPr>
                        <w:pStyle w:val="Huisstijl-Afzendgegevens"/>
                        <w:rPr>
                          <w:szCs w:val="13"/>
                        </w:rPr>
                      </w:pPr>
                      <w:r>
                        <w:t>2500 EA Den Haag</w:t>
                      </w:r>
                      <w:r>
                        <w:rPr>
                          <w:szCs w:val="13"/>
                        </w:rPr>
                        <w:t xml:space="preserve">  </w:t>
                      </w:r>
                    </w:p>
                    <w:p w:rsidR="008C6712" w:rsidRDefault="008C6712">
                      <w:pPr>
                        <w:pStyle w:val="Huisstijl-AfzendgegevensW1vet"/>
                        <w:rPr>
                          <w:szCs w:val="13"/>
                        </w:rPr>
                      </w:pPr>
                    </w:p>
                    <w:p w:rsidR="00284968" w:rsidP="00284968" w:rsidRDefault="00284968">
                      <w:pPr>
                        <w:pStyle w:val="Huisstijl-AfzendgegevensW1vet"/>
                        <w:jc w:val="center"/>
                      </w:pPr>
                      <w:r>
                        <w:t xml:space="preserve">                                            </w:t>
                      </w:r>
                      <w:r w:rsidR="00662C73">
                        <w:t xml:space="preserve">Griffie commissies </w:t>
                      </w:r>
                    </w:p>
                    <w:p w:rsidR="008C6712" w:rsidP="00284968" w:rsidRDefault="00284968">
                      <w:pPr>
                        <w:pStyle w:val="Huisstijl-AfzendgegevensW1vet"/>
                        <w:jc w:val="center"/>
                        <w:rPr>
                          <w:szCs w:val="13"/>
                        </w:rPr>
                      </w:pPr>
                      <w:r>
                        <w:t xml:space="preserve">                           </w:t>
                      </w:r>
                      <w:r w:rsidR="00662C73">
                        <w:t>Internationaal en Ruimtelijk</w:t>
                      </w:r>
                    </w:p>
                    <w:p w:rsidR="008C6712" w:rsidRDefault="00662C73">
                      <w:pPr>
                        <w:pStyle w:val="Huisstijl-Afzendgegevens"/>
                        <w:rPr>
                          <w:szCs w:val="13"/>
                        </w:rPr>
                      </w:pPr>
                      <w:r>
                        <w:rPr>
                          <w:szCs w:val="13"/>
                        </w:rPr>
                        <w:t xml:space="preserve"> </w:t>
                      </w:r>
                      <w:r w:rsidR="00284968">
                        <w:t>dr. M. van Keulen</w:t>
                      </w:r>
                    </w:p>
                    <w:p w:rsidR="008C6712" w:rsidRDefault="00662C73">
                      <w:pPr>
                        <w:pStyle w:val="Huisstijl-Afzendgegevens"/>
                        <w:rPr>
                          <w:szCs w:val="13"/>
                        </w:rPr>
                      </w:pPr>
                      <w:r>
                        <w:t>Binnenhof 1a</w:t>
                      </w:r>
                      <w:r>
                        <w:br/>
                        <w:t>2513 AA  Den Haag</w:t>
                      </w:r>
                    </w:p>
                    <w:p w:rsidR="008C6712" w:rsidRDefault="008C6712">
                      <w:pPr>
                        <w:pStyle w:val="Huisstijl-Afzendgegevens"/>
                        <w:rPr>
                          <w:szCs w:val="13"/>
                        </w:rPr>
                      </w:pPr>
                    </w:p>
                  </w:txbxContent>
                </v:textbox>
                <w10:wrap type="topAndBottom" anchorx="page" anchory="page"/>
              </v:shape>
            </w:pict>
          </mc:Fallback>
        </mc:AlternateContent>
      </w:r>
      <w:r w:rsidR="00A65999">
        <w:rPr>
          <w:noProof/>
          <w:lang w:eastAsia="nl-NL"/>
        </w:rPr>
        <mc:AlternateContent>
          <mc:Choice Requires="wps">
            <w:drawing>
              <wp:anchor distT="0" distB="269875" distL="114300" distR="114300" simplePos="0" relativeHeight="251661312" behindDoc="0" locked="0" layoutInCell="1" allowOverlap="1" wp14:editId="42B97FCF" wp14:anchorId="2E16FB75">
                <wp:simplePos x="0" y="0"/>
                <wp:positionH relativeFrom="page">
                  <wp:posOffset>495300</wp:posOffset>
                </wp:positionH>
                <wp:positionV relativeFrom="page">
                  <wp:posOffset>3000375</wp:posOffset>
                </wp:positionV>
                <wp:extent cx="5143500" cy="737870"/>
                <wp:effectExtent l="0" t="0" r="0" b="5080"/>
                <wp:wrapTopAndBottom/>
                <wp:docPr id="8" name="Tekstvak 8"/>
                <wp:cNvGraphicFramePr/>
                <a:graphic xmlns:a="http://schemas.openxmlformats.org/drawingml/2006/main">
                  <a:graphicData uri="http://schemas.microsoft.com/office/word/2010/wordprocessingShape">
                    <wps:wsp>
                      <wps:cNvSpPr txBox="1"/>
                      <wps:spPr>
                        <a:xfrm>
                          <a:off x="0" y="0"/>
                          <a:ext cx="5143500" cy="737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6712" w:rsidP="00284968" w:rsidRDefault="00284968">
                            <w:pPr>
                              <w:pStyle w:val="Huisstijl-AgendagegevensW1"/>
                            </w:pPr>
                            <w:r>
                              <w:t xml:space="preserve">              Datum      </w:t>
                            </w:r>
                            <w:r>
                              <w:tab/>
                              <w:t xml:space="preserve">     </w:t>
                            </w:r>
                            <w:r w:rsidR="00666A74">
                              <w:rPr>
                                <w:sz w:val="16"/>
                                <w:szCs w:val="16"/>
                              </w:rPr>
                              <w:t>14</w:t>
                            </w:r>
                            <w:r w:rsidRPr="00284968">
                              <w:rPr>
                                <w:sz w:val="16"/>
                                <w:szCs w:val="16"/>
                              </w:rPr>
                              <w:t xml:space="preserve"> maart 2013</w:t>
                            </w:r>
                            <w:r w:rsidR="00A65999">
                              <w:rPr>
                                <w:sz w:val="16"/>
                                <w:szCs w:val="16"/>
                              </w:rPr>
                              <w:t xml:space="preserve"> (briefkenmerk 13-EU-B-008)</w:t>
                            </w:r>
                          </w:p>
                          <w:p w:rsidR="00284968" w:rsidP="00284968" w:rsidRDefault="00284968">
                            <w:pPr>
                              <w:pStyle w:val="Huisstijl-AgendagegevensW1"/>
                              <w:rPr>
                                <w:sz w:val="16"/>
                                <w:szCs w:val="16"/>
                              </w:rPr>
                            </w:pPr>
                            <w:r>
                              <w:tab/>
                              <w:t xml:space="preserve">              Betreffende      </w:t>
                            </w:r>
                            <w:r w:rsidRPr="00284968">
                              <w:rPr>
                                <w:sz w:val="16"/>
                                <w:szCs w:val="16"/>
                              </w:rPr>
                              <w:t>Uw brief van 18 januari 2013</w:t>
                            </w:r>
                            <w:r w:rsidR="003A196F">
                              <w:rPr>
                                <w:sz w:val="16"/>
                                <w:szCs w:val="16"/>
                              </w:rPr>
                              <w:t xml:space="preserve"> </w:t>
                            </w:r>
                            <w:r w:rsidR="00A65999">
                              <w:rPr>
                                <w:sz w:val="16"/>
                                <w:szCs w:val="16"/>
                              </w:rPr>
                              <w:t>en het algemeen overleg van 12 februari 2013</w:t>
                            </w:r>
                          </w:p>
                          <w:p w:rsidRPr="00962294" w:rsidR="00962294" w:rsidP="00284968" w:rsidRDefault="00962294">
                            <w:pPr>
                              <w:pStyle w:val="Huisstijl-AgendagegevensW1"/>
                            </w:pPr>
                            <w:r w:rsidRPr="00962294">
                              <w:t xml:space="preserve">         Ons kenmerk</w:t>
                            </w:r>
                            <w:r>
                              <w:t xml:space="preserve">         </w:t>
                            </w:r>
                            <w:r w:rsidRPr="000048F4" w:rsidR="000048F4">
                              <w:rPr>
                                <w:sz w:val="16"/>
                                <w:szCs w:val="16"/>
                              </w:rPr>
                              <w:t>2013Z05597/2013D11614</w:t>
                            </w:r>
                            <w:r>
                              <w:t xml:space="preserve">  </w:t>
                            </w:r>
                          </w:p>
                          <w:p w:rsidR="00284968" w:rsidP="00284968" w:rsidRDefault="00284968">
                            <w:pPr>
                              <w:pStyle w:val="Huisstijl-AgendagegevensW1"/>
                            </w:pPr>
                            <w:r>
                              <w:t xml:space="preserve">              Pagina’s           </w:t>
                            </w:r>
                            <w:r w:rsidRPr="00284968">
                              <w:rPr>
                                <w:sz w:val="16"/>
                                <w:szCs w:val="16"/>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9pt;margin-top:236.25pt;width:405pt;height:58.1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">
                <v:textbox inset="0,0,0,0">
                  <w:txbxContent>
                    <w:p w:rsidR="008C6712" w:rsidP="00284968" w:rsidRDefault="00284968">
                      <w:pPr>
                        <w:pStyle w:val="Huisstijl-AgendagegevensW1"/>
                      </w:pPr>
                      <w:r>
                        <w:t xml:space="preserve">              Datum      </w:t>
                      </w:r>
                      <w:r>
                        <w:tab/>
                        <w:t xml:space="preserve">     </w:t>
                      </w:r>
                      <w:r w:rsidR="00666A74">
                        <w:rPr>
                          <w:sz w:val="16"/>
                          <w:szCs w:val="16"/>
                        </w:rPr>
                        <w:t>14</w:t>
                      </w:r>
                      <w:r w:rsidRPr="00284968">
                        <w:rPr>
                          <w:sz w:val="16"/>
                          <w:szCs w:val="16"/>
                        </w:rPr>
                        <w:t xml:space="preserve"> maart 2013</w:t>
                      </w:r>
                      <w:r w:rsidR="00A65999">
                        <w:rPr>
                          <w:sz w:val="16"/>
                          <w:szCs w:val="16"/>
                        </w:rPr>
                        <w:t xml:space="preserve"> (briefkenmerk 13-EU-B-008)</w:t>
                      </w:r>
                    </w:p>
                    <w:p w:rsidR="00284968" w:rsidP="00284968" w:rsidRDefault="00284968">
                      <w:pPr>
                        <w:pStyle w:val="Huisstijl-AgendagegevensW1"/>
                        <w:rPr>
                          <w:sz w:val="16"/>
                          <w:szCs w:val="16"/>
                        </w:rPr>
                      </w:pPr>
                      <w:r>
                        <w:tab/>
                        <w:t xml:space="preserve">              Betreffende      </w:t>
                      </w:r>
                      <w:r w:rsidRPr="00284968">
                        <w:rPr>
                          <w:sz w:val="16"/>
                          <w:szCs w:val="16"/>
                        </w:rPr>
                        <w:t>Uw brief van 18 januari 2013</w:t>
                      </w:r>
                      <w:r w:rsidR="003A196F">
                        <w:rPr>
                          <w:sz w:val="16"/>
                          <w:szCs w:val="16"/>
                        </w:rPr>
                        <w:t xml:space="preserve"> </w:t>
                      </w:r>
                      <w:r w:rsidR="00A65999">
                        <w:rPr>
                          <w:sz w:val="16"/>
                          <w:szCs w:val="16"/>
                        </w:rPr>
                        <w:t>en het algemeen overleg van 12 februari 2013</w:t>
                      </w:r>
                    </w:p>
                    <w:p w:rsidRPr="00962294" w:rsidR="00962294" w:rsidP="00284968" w:rsidRDefault="00962294">
                      <w:pPr>
                        <w:pStyle w:val="Huisstijl-AgendagegevensW1"/>
                      </w:pPr>
                      <w:r w:rsidRPr="00962294">
                        <w:t xml:space="preserve">         Ons kenmerk</w:t>
                      </w:r>
                      <w:r>
                        <w:t xml:space="preserve">         </w:t>
                      </w:r>
                      <w:r w:rsidRPr="000048F4" w:rsidR="000048F4">
                        <w:rPr>
                          <w:sz w:val="16"/>
                          <w:szCs w:val="16"/>
                        </w:rPr>
                        <w:t>2013Z05597/2013D11614</w:t>
                      </w:r>
                      <w:r>
                        <w:t xml:space="preserve">  </w:t>
                      </w:r>
                    </w:p>
                    <w:p w:rsidR="00284968" w:rsidP="00284968" w:rsidRDefault="00284968">
                      <w:pPr>
                        <w:pStyle w:val="Huisstijl-AgendagegevensW1"/>
                      </w:pPr>
                      <w:r>
                        <w:t xml:space="preserve">              Pagina’s           </w:t>
                      </w:r>
                      <w:r w:rsidRPr="00284968">
                        <w:rPr>
                          <w:sz w:val="16"/>
                          <w:szCs w:val="16"/>
                        </w:rPr>
                        <w:t>2</w:t>
                      </w:r>
                    </w:p>
                  </w:txbxContent>
                </v:textbox>
                <w10:wrap type="topAndBottom" anchorx="page" anchory="page"/>
              </v:shape>
            </w:pict>
          </mc:Fallback>
        </mc:AlternateContent>
      </w:r>
      <w:r w:rsidRPr="00284968" w:rsidR="00284968">
        <w:rPr>
          <w:szCs w:val="18"/>
        </w:rPr>
        <w:t>Geachte heer Timmermans,</w:t>
      </w:r>
    </w:p>
    <w:p w:rsidRPr="00284968" w:rsidR="00284968" w:rsidP="00284968" w:rsidRDefault="00284968">
      <w:pPr>
        <w:rPr>
          <w:szCs w:val="18"/>
        </w:rPr>
      </w:pPr>
    </w:p>
    <w:p w:rsidRPr="00284968" w:rsidR="00284968" w:rsidP="00284968" w:rsidRDefault="00284968">
      <w:pPr>
        <w:rPr>
          <w:szCs w:val="18"/>
        </w:rPr>
      </w:pPr>
      <w:r w:rsidRPr="00284968">
        <w:rPr>
          <w:szCs w:val="18"/>
        </w:rPr>
        <w:t xml:space="preserve">Op 12 februari </w:t>
      </w:r>
      <w:r w:rsidR="00A65999">
        <w:rPr>
          <w:szCs w:val="18"/>
        </w:rPr>
        <w:t xml:space="preserve">jl. </w:t>
      </w:r>
      <w:r w:rsidRPr="00284968">
        <w:rPr>
          <w:szCs w:val="18"/>
        </w:rPr>
        <w:t>heeft u met de commissie voor Europese Zaken gesproken over de informatievoorziening van de regering aan de Kamer over Europese dossiers en onderhandelingen. Namens de commissie wil ik u danken voor u</w:t>
      </w:r>
      <w:bookmarkStart w:name="_GoBack" w:id="0"/>
      <w:bookmarkEnd w:id="0"/>
      <w:r w:rsidRPr="00284968">
        <w:rPr>
          <w:szCs w:val="18"/>
        </w:rPr>
        <w:t>w bereidheid om een zo groot mogelijke transparantie richting de Kamer te betrachten over Europese besluitvorming en om ook in Europees verband te pleiten voor een transparantere besluitvorming.</w:t>
      </w:r>
    </w:p>
    <w:p w:rsidRPr="00284968" w:rsidR="00284968" w:rsidP="00284968" w:rsidRDefault="00284968">
      <w:pPr>
        <w:rPr>
          <w:szCs w:val="18"/>
        </w:rPr>
      </w:pPr>
    </w:p>
    <w:p w:rsidRPr="00284968" w:rsidR="00284968" w:rsidP="00284968" w:rsidRDefault="00284968">
      <w:pPr>
        <w:rPr>
          <w:szCs w:val="18"/>
        </w:rPr>
      </w:pPr>
      <w:r w:rsidRPr="00284968">
        <w:rPr>
          <w:szCs w:val="18"/>
        </w:rPr>
        <w:t>In deze brief zet ik in de het Algemeen Overleg gemaakt afspraken uiteen en informeer ik u over de wijze waarop de Kamer het gebruik van Raadsdocumenten zal vormgeven. Deze afspraken vormen een aanvulling op de geldende afspraken over informatievoorziening tussen Kamer en regering, zoals onder andere vastgelegd in de brief van 25 januari 2012 van de commissie Europese Zaken aan uw ambtsvoorganger (Kamerstuk 22 112, nr. 1366, bijlage).</w:t>
      </w:r>
    </w:p>
    <w:p w:rsidRPr="00284968" w:rsidR="00284968" w:rsidP="00284968" w:rsidRDefault="00284968">
      <w:pPr>
        <w:rPr>
          <w:szCs w:val="18"/>
        </w:rPr>
      </w:pPr>
    </w:p>
    <w:p w:rsidRPr="00284968" w:rsidR="00284968" w:rsidP="00284968" w:rsidRDefault="00284968">
      <w:pPr>
        <w:rPr>
          <w:szCs w:val="18"/>
        </w:rPr>
      </w:pPr>
      <w:r w:rsidRPr="00284968">
        <w:rPr>
          <w:szCs w:val="18"/>
        </w:rPr>
        <w:t xml:space="preserve">Afspraken uit het </w:t>
      </w:r>
      <w:r w:rsidR="00932CD4">
        <w:rPr>
          <w:szCs w:val="18"/>
        </w:rPr>
        <w:t>a</w:t>
      </w:r>
      <w:r w:rsidRPr="00284968">
        <w:rPr>
          <w:szCs w:val="18"/>
        </w:rPr>
        <w:t xml:space="preserve">lgemeen </w:t>
      </w:r>
      <w:r w:rsidR="00932CD4">
        <w:rPr>
          <w:szCs w:val="18"/>
        </w:rPr>
        <w:t>o</w:t>
      </w:r>
      <w:r w:rsidRPr="00284968">
        <w:rPr>
          <w:szCs w:val="18"/>
        </w:rPr>
        <w:t>verleg:</w:t>
      </w:r>
    </w:p>
    <w:p w:rsidR="003A196F" w:rsidP="00284968" w:rsidRDefault="003A196F">
      <w:pPr>
        <w:rPr>
          <w:b/>
          <w:szCs w:val="18"/>
        </w:rPr>
      </w:pPr>
    </w:p>
    <w:p w:rsidRPr="00284968" w:rsidR="00284968" w:rsidP="00284968" w:rsidRDefault="00284968">
      <w:pPr>
        <w:rPr>
          <w:b/>
          <w:szCs w:val="18"/>
        </w:rPr>
      </w:pPr>
      <w:r w:rsidRPr="00284968">
        <w:rPr>
          <w:b/>
          <w:szCs w:val="18"/>
        </w:rPr>
        <w:t>Groen- en Witboeken en overige consultaties van de Europese Commissie over voorgenomen beleid</w:t>
      </w:r>
    </w:p>
    <w:p w:rsidRPr="00284968" w:rsidR="00284968" w:rsidP="00284968" w:rsidRDefault="00284968">
      <w:pPr>
        <w:numPr>
          <w:ilvl w:val="0"/>
          <w:numId w:val="13"/>
        </w:numPr>
        <w:rPr>
          <w:szCs w:val="18"/>
        </w:rPr>
      </w:pPr>
      <w:r w:rsidRPr="00284968">
        <w:rPr>
          <w:szCs w:val="18"/>
        </w:rPr>
        <w:t xml:space="preserve">De minister zal toezien op de tijdige toezending van </w:t>
      </w:r>
      <w:proofErr w:type="gramStart"/>
      <w:r w:rsidRPr="00284968">
        <w:rPr>
          <w:szCs w:val="18"/>
        </w:rPr>
        <w:t>de</w:t>
      </w:r>
      <w:proofErr w:type="gramEnd"/>
      <w:r w:rsidRPr="00284968">
        <w:rPr>
          <w:szCs w:val="18"/>
        </w:rPr>
        <w:t xml:space="preserve"> concept en definitieve kabinetsreacties op Groen- en Witboeken aan de Kamer, conform staande afspraken tussen regering en Kamer.</w:t>
      </w:r>
    </w:p>
    <w:p w:rsidRPr="00284968" w:rsidR="00284968" w:rsidP="00284968" w:rsidRDefault="00284968">
      <w:pPr>
        <w:numPr>
          <w:ilvl w:val="0"/>
          <w:numId w:val="13"/>
        </w:numPr>
        <w:rPr>
          <w:szCs w:val="18"/>
        </w:rPr>
      </w:pPr>
      <w:r w:rsidRPr="00284968">
        <w:rPr>
          <w:szCs w:val="18"/>
        </w:rPr>
        <w:t>De regering zal de Kamer de kabinetsreacties sturen op alle consultaties van de Europese Commissie waarop zij reageert.</w:t>
      </w:r>
    </w:p>
    <w:p w:rsidRPr="00284968" w:rsidR="00284968" w:rsidP="00284968" w:rsidRDefault="00284968">
      <w:pPr>
        <w:rPr>
          <w:szCs w:val="18"/>
        </w:rPr>
      </w:pPr>
    </w:p>
    <w:p w:rsidRPr="00284968" w:rsidR="00284968" w:rsidP="00284968" w:rsidRDefault="00284968">
      <w:pPr>
        <w:rPr>
          <w:b/>
          <w:szCs w:val="18"/>
        </w:rPr>
      </w:pPr>
      <w:r w:rsidRPr="00284968">
        <w:rPr>
          <w:b/>
          <w:szCs w:val="18"/>
        </w:rPr>
        <w:t>Geannoteerde agenda’s voor Raadsbijeenkomsten</w:t>
      </w:r>
    </w:p>
    <w:p w:rsidRPr="00284968" w:rsidR="00284968" w:rsidP="00284968" w:rsidRDefault="00284968">
      <w:pPr>
        <w:numPr>
          <w:ilvl w:val="0"/>
          <w:numId w:val="13"/>
        </w:numPr>
        <w:rPr>
          <w:szCs w:val="18"/>
        </w:rPr>
      </w:pPr>
      <w:r w:rsidRPr="00284968">
        <w:rPr>
          <w:szCs w:val="18"/>
        </w:rPr>
        <w:t>De geannoteerde agenda voor de Raad zal voor alle kernpunten van de Nederlandse inzet vermelden of de regering zich in een meerderheid of minderheid van lidstaten bevindt en welke verschillen er bestaan tussen het standpunt van de Raad en dat van het Europees Parlement.</w:t>
      </w:r>
    </w:p>
    <w:p w:rsidRPr="00284968" w:rsidR="00284968" w:rsidP="00284968" w:rsidRDefault="00284968">
      <w:pPr>
        <w:numPr>
          <w:ilvl w:val="0"/>
          <w:numId w:val="13"/>
        </w:numPr>
        <w:rPr>
          <w:szCs w:val="18"/>
        </w:rPr>
      </w:pPr>
      <w:r w:rsidRPr="00284968">
        <w:rPr>
          <w:szCs w:val="18"/>
        </w:rPr>
        <w:t>De regering zal de Kamer tijdig informeren wanneer agendapunten worden toegevoegd aan de agenda van de Raad of wanneer het krachtenveld wezenlijk is veranderd ten opzichte van wat in de geannoteerde agenda vermeld is.</w:t>
      </w:r>
    </w:p>
    <w:p w:rsidRPr="00284968" w:rsidR="00284968" w:rsidP="00284968" w:rsidRDefault="00284968">
      <w:pPr>
        <w:rPr>
          <w:szCs w:val="18"/>
        </w:rPr>
      </w:pPr>
    </w:p>
    <w:p w:rsidR="003A3A79" w:rsidP="00284968" w:rsidRDefault="003A3A79">
      <w:pPr>
        <w:rPr>
          <w:b/>
          <w:szCs w:val="18"/>
        </w:rPr>
      </w:pPr>
    </w:p>
    <w:p w:rsidR="000C5E99" w:rsidP="00284968" w:rsidRDefault="000C5E99">
      <w:pPr>
        <w:rPr>
          <w:b/>
          <w:szCs w:val="18"/>
        </w:rPr>
      </w:pPr>
    </w:p>
    <w:p w:rsidR="000C5E99" w:rsidP="00284968" w:rsidRDefault="000C5E99">
      <w:pPr>
        <w:rPr>
          <w:b/>
          <w:szCs w:val="18"/>
        </w:rPr>
      </w:pPr>
    </w:p>
    <w:p w:rsidRPr="00284968" w:rsidR="00284968" w:rsidP="00284968" w:rsidRDefault="00284968">
      <w:pPr>
        <w:rPr>
          <w:b/>
          <w:szCs w:val="18"/>
        </w:rPr>
      </w:pPr>
      <w:r w:rsidRPr="00284968">
        <w:rPr>
          <w:b/>
          <w:szCs w:val="18"/>
        </w:rPr>
        <w:t xml:space="preserve">Toegang van de Kamer tot Raadsdocumenten </w:t>
      </w:r>
    </w:p>
    <w:p w:rsidRPr="00284968" w:rsidR="00284968" w:rsidP="00284968" w:rsidRDefault="00284968">
      <w:pPr>
        <w:numPr>
          <w:ilvl w:val="0"/>
          <w:numId w:val="13"/>
        </w:numPr>
        <w:rPr>
          <w:szCs w:val="18"/>
        </w:rPr>
      </w:pPr>
      <w:r w:rsidRPr="00284968">
        <w:rPr>
          <w:szCs w:val="18"/>
        </w:rPr>
        <w:t xml:space="preserve">Conform uw brief van 18 januari 2013 biedt de regering de Kamer inzage in </w:t>
      </w:r>
      <w:proofErr w:type="spellStart"/>
      <w:r w:rsidRPr="00284968">
        <w:rPr>
          <w:szCs w:val="18"/>
        </w:rPr>
        <w:t>limité</w:t>
      </w:r>
      <w:proofErr w:type="spellEnd"/>
      <w:r w:rsidRPr="00284968">
        <w:rPr>
          <w:szCs w:val="18"/>
        </w:rPr>
        <w:t xml:space="preserve">-documenten van de Raad via de zogenaamde </w:t>
      </w:r>
      <w:proofErr w:type="spellStart"/>
      <w:r w:rsidRPr="00284968">
        <w:rPr>
          <w:szCs w:val="18"/>
        </w:rPr>
        <w:t>Extranet</w:t>
      </w:r>
      <w:proofErr w:type="spellEnd"/>
      <w:r w:rsidRPr="00284968">
        <w:rPr>
          <w:szCs w:val="18"/>
        </w:rPr>
        <w:t xml:space="preserve"> database van de Raad. </w:t>
      </w:r>
    </w:p>
    <w:p w:rsidRPr="00284968" w:rsidR="00284968" w:rsidP="00284968" w:rsidRDefault="00284968">
      <w:pPr>
        <w:numPr>
          <w:ilvl w:val="0"/>
          <w:numId w:val="13"/>
        </w:numPr>
        <w:rPr>
          <w:szCs w:val="18"/>
        </w:rPr>
      </w:pPr>
      <w:r w:rsidRPr="00284968">
        <w:rPr>
          <w:szCs w:val="18"/>
        </w:rPr>
        <w:t>De regering zal de Kamer toegang bieden tot de lijst van vertrouwelijke Raadsdocumenten via de database van de Raad. De documenten zelf kunnen op verzoek van de Kamer via de gebruikelijke procedure vertrouwelijk ter inzage worden gelegd.</w:t>
      </w:r>
    </w:p>
    <w:p w:rsidRPr="00284968" w:rsidR="00284968" w:rsidP="00284968" w:rsidRDefault="00284968">
      <w:pPr>
        <w:rPr>
          <w:szCs w:val="18"/>
        </w:rPr>
      </w:pPr>
    </w:p>
    <w:p w:rsidRPr="00284968" w:rsidR="00284968" w:rsidP="00284968" w:rsidRDefault="00284968">
      <w:pPr>
        <w:rPr>
          <w:b/>
          <w:szCs w:val="18"/>
        </w:rPr>
      </w:pPr>
      <w:r w:rsidRPr="00284968">
        <w:rPr>
          <w:b/>
          <w:szCs w:val="18"/>
        </w:rPr>
        <w:t>Transparantie van de Raad</w:t>
      </w:r>
    </w:p>
    <w:p w:rsidRPr="00284968" w:rsidR="00284968" w:rsidP="00284968" w:rsidRDefault="00284968">
      <w:pPr>
        <w:numPr>
          <w:ilvl w:val="0"/>
          <w:numId w:val="13"/>
        </w:numPr>
        <w:rPr>
          <w:szCs w:val="18"/>
        </w:rPr>
      </w:pPr>
      <w:r w:rsidRPr="00284968">
        <w:rPr>
          <w:szCs w:val="18"/>
        </w:rPr>
        <w:t>De regering zal de Kamer informeren voorafgaand aan eventuele toekomstige aanpassingen in de richtsnoeren van de Raad over vertrouwelijkheid van Raadsdocumenten.</w:t>
      </w:r>
    </w:p>
    <w:p w:rsidRPr="00284968" w:rsidR="00284968" w:rsidP="00284968" w:rsidRDefault="00284968">
      <w:pPr>
        <w:numPr>
          <w:ilvl w:val="0"/>
          <w:numId w:val="13"/>
        </w:numPr>
        <w:rPr>
          <w:szCs w:val="18"/>
        </w:rPr>
      </w:pPr>
      <w:r w:rsidRPr="00284968">
        <w:rPr>
          <w:szCs w:val="18"/>
        </w:rPr>
        <w:t>De regering zal onderzoeken welke mogelijkheden er zijn voor een verruiming van de transparantie en zorgvuldige voorbereiding van de besluitvorming in de Europese Raad en dit in de Raad Algemene Zaken aan de orde stellen.</w:t>
      </w:r>
    </w:p>
    <w:p w:rsidRPr="00284968" w:rsidR="00284968" w:rsidP="00284968" w:rsidRDefault="00284968">
      <w:pPr>
        <w:numPr>
          <w:ilvl w:val="0"/>
          <w:numId w:val="13"/>
        </w:numPr>
        <w:rPr>
          <w:szCs w:val="18"/>
        </w:rPr>
      </w:pPr>
      <w:r w:rsidRPr="00284968">
        <w:rPr>
          <w:szCs w:val="18"/>
        </w:rPr>
        <w:t>De regering zal zich inzetten voor een WOB op Europees niveau.</w:t>
      </w:r>
    </w:p>
    <w:p w:rsidRPr="00284968" w:rsidR="00284968" w:rsidP="00284968" w:rsidRDefault="00284968">
      <w:pPr>
        <w:rPr>
          <w:szCs w:val="18"/>
        </w:rPr>
      </w:pPr>
    </w:p>
    <w:p w:rsidRPr="00284968" w:rsidR="00284968" w:rsidP="00284968" w:rsidRDefault="00284968">
      <w:pPr>
        <w:rPr>
          <w:szCs w:val="18"/>
        </w:rPr>
      </w:pPr>
      <w:proofErr w:type="gramStart"/>
      <w:r w:rsidRPr="00284968">
        <w:rPr>
          <w:szCs w:val="18"/>
        </w:rPr>
        <w:t xml:space="preserve">In </w:t>
      </w:r>
      <w:r w:rsidR="00932CD4">
        <w:rPr>
          <w:szCs w:val="18"/>
        </w:rPr>
        <w:t>het algemeen</w:t>
      </w:r>
      <w:proofErr w:type="gramEnd"/>
      <w:r w:rsidR="00932CD4">
        <w:rPr>
          <w:szCs w:val="18"/>
        </w:rPr>
        <w:t xml:space="preserve"> o</w:t>
      </w:r>
      <w:r w:rsidRPr="00284968">
        <w:rPr>
          <w:szCs w:val="18"/>
        </w:rPr>
        <w:t xml:space="preserve">verleg is afgesproken dat deze nieuwe afspraken na een jaar zullen worden geëvalueerd en besproken door Kamer en regering in een overleg over de informatievoorziening. </w:t>
      </w:r>
    </w:p>
    <w:p w:rsidR="00284968" w:rsidP="00284968" w:rsidRDefault="00284968">
      <w:pPr>
        <w:rPr>
          <w:szCs w:val="18"/>
        </w:rPr>
      </w:pPr>
    </w:p>
    <w:p w:rsidR="003A3A79" w:rsidP="00284968" w:rsidRDefault="00DA7410">
      <w:pPr>
        <w:rPr>
          <w:szCs w:val="18"/>
        </w:rPr>
      </w:pPr>
      <w:r>
        <w:rPr>
          <w:szCs w:val="18"/>
        </w:rPr>
        <w:t xml:space="preserve">Naar aanleiding van uw brief d.d. 18 januari 2013 (Kamerstuk 22 112, nr. 1548) is een interne procedure vastgesteld </w:t>
      </w:r>
      <w:proofErr w:type="gramStart"/>
      <w:r>
        <w:rPr>
          <w:szCs w:val="18"/>
        </w:rPr>
        <w:t>krachtens</w:t>
      </w:r>
      <w:proofErr w:type="gramEnd"/>
      <w:r>
        <w:rPr>
          <w:szCs w:val="18"/>
        </w:rPr>
        <w:t xml:space="preserve"> welke de leden en de ambtelijke medewerkers van de Kamer worden gewezen op de richtsnoeren van de Raad van de Europese Unie.</w:t>
      </w:r>
    </w:p>
    <w:p w:rsidR="003A3A79" w:rsidP="00284968" w:rsidRDefault="003A3A79">
      <w:pPr>
        <w:rPr>
          <w:szCs w:val="18"/>
        </w:rPr>
      </w:pPr>
    </w:p>
    <w:p w:rsidR="00932CD4" w:rsidP="00284968" w:rsidRDefault="00DA7410">
      <w:pPr>
        <w:rPr>
          <w:szCs w:val="18"/>
        </w:rPr>
      </w:pPr>
      <w:r>
        <w:rPr>
          <w:szCs w:val="18"/>
        </w:rPr>
        <w:t xml:space="preserve">Op deze wijze worden zij </w:t>
      </w:r>
      <w:proofErr w:type="gramStart"/>
      <w:r>
        <w:rPr>
          <w:szCs w:val="18"/>
        </w:rPr>
        <w:t>geacht</w:t>
      </w:r>
      <w:proofErr w:type="gramEnd"/>
      <w:r w:rsidR="003A3A79">
        <w:rPr>
          <w:szCs w:val="18"/>
        </w:rPr>
        <w:t xml:space="preserve">, conform de </w:t>
      </w:r>
      <w:r w:rsidRPr="00284968" w:rsidR="00932CD4">
        <w:rPr>
          <w:szCs w:val="18"/>
        </w:rPr>
        <w:t xml:space="preserve">aanwijzingen in uw </w:t>
      </w:r>
      <w:r>
        <w:rPr>
          <w:szCs w:val="18"/>
        </w:rPr>
        <w:t xml:space="preserve">brief </w:t>
      </w:r>
      <w:r w:rsidRPr="00284968" w:rsidR="00932CD4">
        <w:rPr>
          <w:szCs w:val="18"/>
        </w:rPr>
        <w:t>en in overeenstemming met het Reglement van Orde van de Raad van de Europese Unie en de</w:t>
      </w:r>
      <w:r w:rsidR="003A3A79">
        <w:rPr>
          <w:szCs w:val="18"/>
        </w:rPr>
        <w:t xml:space="preserve"> daarop gebaseerde richtsnoeren, </w:t>
      </w:r>
      <w:r w:rsidRPr="00284968" w:rsidR="00932CD4">
        <w:rPr>
          <w:szCs w:val="18"/>
        </w:rPr>
        <w:t xml:space="preserve">de te raadplegen documenten </w:t>
      </w:r>
      <w:r>
        <w:rPr>
          <w:szCs w:val="18"/>
        </w:rPr>
        <w:t xml:space="preserve">te </w:t>
      </w:r>
      <w:r w:rsidRPr="00284968" w:rsidR="00932CD4">
        <w:rPr>
          <w:szCs w:val="18"/>
        </w:rPr>
        <w:t xml:space="preserve">behandelen als interne stukken en er zorg voor </w:t>
      </w:r>
      <w:r>
        <w:rPr>
          <w:szCs w:val="18"/>
        </w:rPr>
        <w:t xml:space="preserve">te </w:t>
      </w:r>
      <w:r w:rsidRPr="00284968" w:rsidR="00932CD4">
        <w:rPr>
          <w:szCs w:val="18"/>
        </w:rPr>
        <w:t>dragen dat deze stukken schriftelijk noch mondeling door hun toedoen openbaar gemaakt worden zolang de verspreidingsbeperking ‘</w:t>
      </w:r>
      <w:proofErr w:type="spellStart"/>
      <w:r w:rsidRPr="00284968" w:rsidR="00932CD4">
        <w:rPr>
          <w:szCs w:val="18"/>
        </w:rPr>
        <w:t>limité</w:t>
      </w:r>
      <w:proofErr w:type="spellEnd"/>
      <w:r w:rsidRPr="00284968" w:rsidR="00932CD4">
        <w:rPr>
          <w:szCs w:val="18"/>
        </w:rPr>
        <w:t>’ van kracht is</w:t>
      </w:r>
      <w:r w:rsidR="003A3A79">
        <w:rPr>
          <w:szCs w:val="18"/>
        </w:rPr>
        <w:t>.</w:t>
      </w:r>
    </w:p>
    <w:p w:rsidR="00932CD4" w:rsidP="00284968" w:rsidRDefault="00932CD4">
      <w:pPr>
        <w:rPr>
          <w:szCs w:val="18"/>
        </w:rPr>
      </w:pPr>
    </w:p>
    <w:p w:rsidRPr="00284968" w:rsidR="00284968" w:rsidP="00284968" w:rsidRDefault="00284968">
      <w:pPr>
        <w:rPr>
          <w:szCs w:val="18"/>
        </w:rPr>
      </w:pPr>
      <w:r w:rsidRPr="00284968">
        <w:rPr>
          <w:szCs w:val="18"/>
        </w:rPr>
        <w:t>Namens de commissie verzoek ik u de inlognaam en het</w:t>
      </w:r>
      <w:r w:rsidR="002B734A">
        <w:rPr>
          <w:szCs w:val="18"/>
        </w:rPr>
        <w:t xml:space="preserve"> wachtwoord voor de EU-</w:t>
      </w:r>
      <w:proofErr w:type="spellStart"/>
      <w:r w:rsidR="002B734A">
        <w:rPr>
          <w:szCs w:val="18"/>
        </w:rPr>
        <w:t>Extranet</w:t>
      </w:r>
      <w:proofErr w:type="spellEnd"/>
      <w:r w:rsidR="002B734A">
        <w:rPr>
          <w:szCs w:val="18"/>
        </w:rPr>
        <w:t>-</w:t>
      </w:r>
      <w:r w:rsidRPr="00284968">
        <w:rPr>
          <w:szCs w:val="18"/>
        </w:rPr>
        <w:t xml:space="preserve">database van de Raad </w:t>
      </w:r>
      <w:r w:rsidR="002B734A">
        <w:rPr>
          <w:szCs w:val="18"/>
        </w:rPr>
        <w:t xml:space="preserve">per ommegaande </w:t>
      </w:r>
      <w:r w:rsidR="003A3A79">
        <w:rPr>
          <w:szCs w:val="18"/>
        </w:rPr>
        <w:t xml:space="preserve">(vertrouwelijk) </w:t>
      </w:r>
      <w:r w:rsidRPr="00284968">
        <w:rPr>
          <w:szCs w:val="18"/>
        </w:rPr>
        <w:t xml:space="preserve">aan de </w:t>
      </w:r>
      <w:r w:rsidR="003A3A79">
        <w:rPr>
          <w:szCs w:val="18"/>
        </w:rPr>
        <w:t>Kamer te overhandigen.</w:t>
      </w:r>
    </w:p>
    <w:p w:rsidRPr="00284968" w:rsidR="00284968" w:rsidP="00284968" w:rsidRDefault="00284968">
      <w:pPr>
        <w:rPr>
          <w:szCs w:val="18"/>
        </w:rPr>
      </w:pPr>
    </w:p>
    <w:p w:rsidR="001A0855" w:rsidRDefault="001A0855">
      <w:pPr>
        <w:pStyle w:val="Huisstijl-Ondertekeningvervolg"/>
        <w:rPr>
          <w:i w:val="0"/>
          <w:szCs w:val="18"/>
        </w:rPr>
      </w:pPr>
    </w:p>
    <w:p w:rsidRPr="00284968" w:rsidR="008C6712" w:rsidRDefault="00284968">
      <w:pPr>
        <w:pStyle w:val="Huisstijl-Ondertekeningvervolg"/>
        <w:rPr>
          <w:i w:val="0"/>
          <w:szCs w:val="18"/>
        </w:rPr>
      </w:pPr>
      <w:r w:rsidRPr="00284968">
        <w:rPr>
          <w:i w:val="0"/>
          <w:szCs w:val="18"/>
        </w:rPr>
        <w:t>Hoogachtend,</w:t>
      </w:r>
    </w:p>
    <w:p w:rsidRPr="00284968" w:rsidR="00284968" w:rsidRDefault="00284968">
      <w:pPr>
        <w:pStyle w:val="Huisstijl-Ondertekeningvervolg"/>
        <w:rPr>
          <w:i w:val="0"/>
          <w:szCs w:val="18"/>
        </w:rPr>
      </w:pPr>
    </w:p>
    <w:p w:rsidRPr="00284968" w:rsidR="00284968" w:rsidRDefault="00284968">
      <w:pPr>
        <w:pStyle w:val="Huisstijl-Ondertekeningvervolg"/>
        <w:rPr>
          <w:i w:val="0"/>
          <w:szCs w:val="18"/>
        </w:rPr>
      </w:pPr>
    </w:p>
    <w:p w:rsidRPr="00284968" w:rsidR="00284968" w:rsidRDefault="00284968">
      <w:pPr>
        <w:pStyle w:val="Huisstijl-Ondertekeningvervolg"/>
        <w:rPr>
          <w:i w:val="0"/>
          <w:szCs w:val="18"/>
        </w:rPr>
      </w:pPr>
    </w:p>
    <w:p w:rsidR="00284968" w:rsidRDefault="00284968">
      <w:pPr>
        <w:pStyle w:val="Huisstijl-Ondertekeningvervolg"/>
        <w:rPr>
          <w:i w:val="0"/>
          <w:szCs w:val="18"/>
        </w:rPr>
      </w:pPr>
    </w:p>
    <w:p w:rsidR="002B734A" w:rsidRDefault="002B734A">
      <w:pPr>
        <w:pStyle w:val="Huisstijl-Ondertekeningvervolg"/>
        <w:rPr>
          <w:i w:val="0"/>
          <w:szCs w:val="18"/>
        </w:rPr>
      </w:pPr>
    </w:p>
    <w:p w:rsidRPr="00284968" w:rsidR="002B734A" w:rsidRDefault="002B734A">
      <w:pPr>
        <w:pStyle w:val="Huisstijl-Ondertekeningvervolg"/>
        <w:rPr>
          <w:i w:val="0"/>
          <w:szCs w:val="18"/>
        </w:rPr>
      </w:pPr>
    </w:p>
    <w:p w:rsidRPr="00284968" w:rsidR="00284968" w:rsidRDefault="00284968">
      <w:pPr>
        <w:pStyle w:val="Huisstijl-Ondertekeningvervolg"/>
        <w:rPr>
          <w:i w:val="0"/>
          <w:szCs w:val="18"/>
        </w:rPr>
      </w:pPr>
      <w:r w:rsidRPr="00284968">
        <w:rPr>
          <w:i w:val="0"/>
          <w:szCs w:val="18"/>
        </w:rPr>
        <w:t xml:space="preserve">R.W. </w:t>
      </w:r>
      <w:proofErr w:type="spellStart"/>
      <w:r w:rsidRPr="00284968">
        <w:rPr>
          <w:i w:val="0"/>
          <w:szCs w:val="18"/>
        </w:rPr>
        <w:t>Knops</w:t>
      </w:r>
      <w:proofErr w:type="spellEnd"/>
    </w:p>
    <w:p w:rsidRPr="00284968" w:rsidR="00284968" w:rsidRDefault="00284968">
      <w:pPr>
        <w:pStyle w:val="Huisstijl-Ondertekeningvervolg"/>
        <w:rPr>
          <w:i w:val="0"/>
          <w:szCs w:val="18"/>
        </w:rPr>
      </w:pPr>
      <w:r w:rsidRPr="00284968">
        <w:rPr>
          <w:i w:val="0"/>
          <w:szCs w:val="18"/>
        </w:rPr>
        <w:t>Voorzitter van de vaste commissie voor Europese Zaken</w:t>
      </w:r>
    </w:p>
    <w:sectPr w:rsidRPr="00284968" w:rsidR="00284968" w:rsidSect="00284968">
      <w:headerReference w:type="default" r:id="rId11"/>
      <w:footerReference w:type="default" r:id="rId12"/>
      <w:type w:val="continuous"/>
      <w:pgSz w:w="11907" w:h="16840" w:code="9"/>
      <w:pgMar w:top="1417" w:right="1417" w:bottom="1417" w:left="1417"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12" w:rsidRDefault="00662C73">
      <w:r>
        <w:separator/>
      </w:r>
    </w:p>
  </w:endnote>
  <w:endnote w:type="continuationSeparator" w:id="0">
    <w:p w:rsidR="008C6712" w:rsidRDefault="0066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2" w:rsidRDefault="00662C73">
    <w:pPr>
      <w:pStyle w:val="Voettekst"/>
    </w:pPr>
    <w:r>
      <w:rPr>
        <w:noProof/>
        <w:lang w:eastAsia="nl-NL"/>
      </w:rPr>
      <mc:AlternateContent>
        <mc:Choice Requires="wps">
          <w:drawing>
            <wp:anchor distT="0" distB="0" distL="0" distR="0" simplePos="0" relativeHeight="251660288" behindDoc="0" locked="1" layoutInCell="1" allowOverlap="1" wp14:anchorId="27221067" wp14:editId="60DBF48A">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8C6712" w:rsidRDefault="00662C73">
                          <w:pPr>
                            <w:pStyle w:val="Huisstijl-Paginanummer"/>
                          </w:pPr>
                          <w:proofErr w:type="gramStart"/>
                          <w:r>
                            <w:t>pagina</w:t>
                          </w:r>
                          <w:proofErr w:type="gramEnd"/>
                          <w:r>
                            <w:t xml:space="preserve"> </w:t>
                          </w:r>
                          <w:r>
                            <w:fldChar w:fldCharType="begin"/>
                          </w:r>
                          <w:r>
                            <w:instrText xml:space="preserve"> PAGE  \* Arabic  \* MERGEFORMAT </w:instrText>
                          </w:r>
                          <w:r>
                            <w:fldChar w:fldCharType="separate"/>
                          </w:r>
                          <w:r w:rsidR="000048F4">
                            <w:rPr>
                              <w:noProof/>
                            </w:rPr>
                            <w:t>2</w:t>
                          </w:r>
                          <w:r>
                            <w:fldChar w:fldCharType="end"/>
                          </w:r>
                          <w:r>
                            <w:t>/</w:t>
                          </w:r>
                          <w:fldSimple w:instr=" NUMPAGES  \* Arabic  \* MERGEFORMAT ">
                            <w:r w:rsidR="000048F4">
                              <w:rPr>
                                <w:noProof/>
                              </w:rPr>
                              <w:t>2</w:t>
                            </w:r>
                          </w:fldSimple>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8C6712" w:rsidRDefault="00662C73">
                    <w:pPr>
                      <w:pStyle w:val="Huisstijl-Paginanummer"/>
                    </w:pPr>
                    <w:proofErr w:type="gramStart"/>
                    <w:r>
                      <w:t>pagina</w:t>
                    </w:r>
                    <w:proofErr w:type="gramEnd"/>
                    <w:r>
                      <w:t xml:space="preserve"> </w:t>
                    </w:r>
                    <w:r>
                      <w:fldChar w:fldCharType="begin"/>
                    </w:r>
                    <w:r>
                      <w:instrText xml:space="preserve"> PAGE  \* Arabic  \* MERGEFORMAT </w:instrText>
                    </w:r>
                    <w:r>
                      <w:fldChar w:fldCharType="separate"/>
                    </w:r>
                    <w:r w:rsidR="000048F4">
                      <w:rPr>
                        <w:noProof/>
                      </w:rPr>
                      <w:t>2</w:t>
                    </w:r>
                    <w:r>
                      <w:fldChar w:fldCharType="end"/>
                    </w:r>
                    <w:r>
                      <w:t>/</w:t>
                    </w:r>
                    <w:fldSimple w:instr=" NUMPAGES  \* Arabic  \* MERGEFORMAT ">
                      <w:r w:rsidR="000048F4">
                        <w:rPr>
                          <w:noProof/>
                        </w:rPr>
                        <w:t>2</w:t>
                      </w:r>
                    </w:fldSimple>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12" w:rsidRDefault="00662C73">
      <w:r>
        <w:separator/>
      </w:r>
    </w:p>
  </w:footnote>
  <w:footnote w:type="continuationSeparator" w:id="0">
    <w:p w:rsidR="008C6712" w:rsidRDefault="00662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2" w:rsidRDefault="00662C73">
    <w:pPr>
      <w:pStyle w:val="Koptekst"/>
    </w:pPr>
    <w:r>
      <w:rPr>
        <w:noProof/>
        <w:lang w:eastAsia="nl-NL"/>
      </w:rPr>
      <w:drawing>
        <wp:anchor distT="0" distB="0" distL="114300" distR="114300" simplePos="0" relativeHeight="251664384" behindDoc="1" locked="0" layoutInCell="1" allowOverlap="1" wp14:anchorId="7DA41A28" wp14:editId="1B8C63C6">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14:anchorId="73DC647D" wp14:editId="69080D23">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2" w:rsidRDefault="00662C73">
    <w:pPr>
      <w:pStyle w:val="Koptekst"/>
    </w:pPr>
    <w:r>
      <w:rPr>
        <w:noProof/>
        <w:lang w:eastAsia="nl-NL"/>
      </w:rPr>
      <mc:AlternateContent>
        <mc:Choice Requires="wps">
          <w:drawing>
            <wp:anchor distT="0" distB="0" distL="114300" distR="114300" simplePos="0" relativeHeight="251662336" behindDoc="0" locked="0" layoutInCell="1" allowOverlap="1" wp14:anchorId="1BAD8D97" wp14:editId="6C1D9113">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6712" w:rsidRDefault="008C6712">
                          <w:pPr>
                            <w:pStyle w:val="Huisstijl-Gegevens"/>
                            <w:tabs>
                              <w:tab w:val="right" w:pos="1540"/>
                              <w:tab w:val="left" w:pos="1701"/>
                            </w:tab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8C6712" w:rsidRDefault="008C6712">
                    <w:pPr>
                      <w:pStyle w:val="Huisstijl-Gegevens"/>
                      <w:tabs>
                        <w:tab w:val="right" w:pos="1540"/>
                        <w:tab w:val="left" w:pos="1701"/>
                      </w:tabs>
                    </w:pPr>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14:anchorId="45538116" wp14:editId="2F8BF426">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2FFB5B0F"/>
    <w:multiLevelType w:val="hybridMultilevel"/>
    <w:tmpl w:val="6848FA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90"/>
  <w:drawingGridVerticalSpacing w:val="142"/>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12"/>
    <w:rsid w:val="000048F4"/>
    <w:rsid w:val="000C5E99"/>
    <w:rsid w:val="00197DA8"/>
    <w:rsid w:val="001A0855"/>
    <w:rsid w:val="00284968"/>
    <w:rsid w:val="002B734A"/>
    <w:rsid w:val="003A196F"/>
    <w:rsid w:val="003A3A79"/>
    <w:rsid w:val="00483EFD"/>
    <w:rsid w:val="00662C73"/>
    <w:rsid w:val="00666A74"/>
    <w:rsid w:val="007D0DAD"/>
    <w:rsid w:val="008C6712"/>
    <w:rsid w:val="00932CD4"/>
    <w:rsid w:val="00962294"/>
    <w:rsid w:val="00A65999"/>
    <w:rsid w:val="00BE1428"/>
    <w:rsid w:val="00DA741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paragraph" w:styleId="Voetnoottekst">
    <w:name w:val="footnote text"/>
    <w:basedOn w:val="Standaard"/>
    <w:link w:val="VoetnoottekstChar"/>
    <w:uiPriority w:val="99"/>
    <w:semiHidden/>
    <w:unhideWhenUsed/>
    <w:rsid w:val="007D0DAD"/>
    <w:rPr>
      <w:sz w:val="20"/>
      <w:szCs w:val="20"/>
    </w:rPr>
  </w:style>
  <w:style w:type="character" w:customStyle="1" w:styleId="VoetnoottekstChar">
    <w:name w:val="Voetnoottekst Char"/>
    <w:basedOn w:val="Standaardalinea-lettertype"/>
    <w:link w:val="Voetnoottekst"/>
    <w:uiPriority w:val="99"/>
    <w:semiHidden/>
    <w:rsid w:val="007D0DAD"/>
    <w:rPr>
      <w:rFonts w:ascii="Verdana" w:hAnsi="Verdana"/>
      <w:sz w:val="20"/>
      <w:szCs w:val="20"/>
      <w:lang w:eastAsia="en-US"/>
    </w:rPr>
  </w:style>
  <w:style w:type="character" w:styleId="Voetnootmarkering">
    <w:name w:val="footnote reference"/>
    <w:basedOn w:val="Standaardalinea-lettertype"/>
    <w:uiPriority w:val="99"/>
    <w:semiHidden/>
    <w:unhideWhenUsed/>
    <w:rsid w:val="007D0D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paragraph" w:styleId="Voetnoottekst">
    <w:name w:val="footnote text"/>
    <w:basedOn w:val="Standaard"/>
    <w:link w:val="VoetnoottekstChar"/>
    <w:uiPriority w:val="99"/>
    <w:semiHidden/>
    <w:unhideWhenUsed/>
    <w:rsid w:val="007D0DAD"/>
    <w:rPr>
      <w:sz w:val="20"/>
      <w:szCs w:val="20"/>
    </w:rPr>
  </w:style>
  <w:style w:type="character" w:customStyle="1" w:styleId="VoetnoottekstChar">
    <w:name w:val="Voetnoottekst Char"/>
    <w:basedOn w:val="Standaardalinea-lettertype"/>
    <w:link w:val="Voetnoottekst"/>
    <w:uiPriority w:val="99"/>
    <w:semiHidden/>
    <w:rsid w:val="007D0DAD"/>
    <w:rPr>
      <w:rFonts w:ascii="Verdana" w:hAnsi="Verdana"/>
      <w:sz w:val="20"/>
      <w:szCs w:val="20"/>
      <w:lang w:eastAsia="en-US"/>
    </w:rPr>
  </w:style>
  <w:style w:type="character" w:styleId="Voetnootmarkering">
    <w:name w:val="footnote reference"/>
    <w:basedOn w:val="Standaardalinea-lettertype"/>
    <w:uiPriority w:val="99"/>
    <w:semiHidden/>
    <w:unhideWhenUsed/>
    <w:rsid w:val="007D0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610</ap:Words>
  <ap:Characters>3362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2013-03-14T14:16:00.0000000Z</lastPrinted>
  <dcterms:created xsi:type="dcterms:W3CDTF">2013-03-20T12:30:00.0000000Z</dcterms:created>
  <dcterms:modified xsi:type="dcterms:W3CDTF">2013-03-20T12:50:00.0000000Z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0x01010099DA0A8526070747B1BD133FE5611E1C</vt:lpwstr>
  </property>
</Properties>
</file>