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5744E4" w:rsidR="00C05141" w:rsidP="0035066B" w:rsidRDefault="00C05141">
      <w:pPr>
        <w:spacing w:line="240" w:lineRule="exact"/>
        <w:rPr>
          <w:rFonts w:ascii="Verdana" w:hAnsi="Verdana" w:cs="Verdana"/>
          <w:b/>
          <w:bCs/>
          <w:sz w:val="18"/>
          <w:szCs w:val="18"/>
        </w:rPr>
      </w:pPr>
      <w:r w:rsidRPr="005744E4">
        <w:rPr>
          <w:rFonts w:ascii="Verdana" w:hAnsi="Verdana" w:cs="Verdana"/>
          <w:b/>
          <w:bCs/>
          <w:sz w:val="18"/>
          <w:szCs w:val="18"/>
        </w:rPr>
        <w:t xml:space="preserve">Bijlage </w:t>
      </w:r>
      <w:r w:rsidR="00535635">
        <w:rPr>
          <w:rFonts w:ascii="Verdana" w:hAnsi="Verdana" w:cs="Verdana"/>
          <w:b/>
          <w:bCs/>
          <w:sz w:val="18"/>
          <w:szCs w:val="18"/>
        </w:rPr>
        <w:t>4</w:t>
      </w:r>
      <w:r w:rsidRPr="005744E4">
        <w:rPr>
          <w:rFonts w:ascii="Verdana" w:hAnsi="Verdana" w:cs="Verdana"/>
          <w:b/>
          <w:bCs/>
          <w:sz w:val="18"/>
          <w:szCs w:val="18"/>
        </w:rPr>
        <w:t>: Vertic</w:t>
      </w:r>
      <w:r w:rsidR="00E40927">
        <w:rPr>
          <w:rFonts w:ascii="Verdana" w:hAnsi="Verdana" w:cs="Verdana"/>
          <w:b/>
          <w:bCs/>
          <w:sz w:val="18"/>
          <w:szCs w:val="18"/>
        </w:rPr>
        <w:t>ale Toelichting Najaarsnota 2013</w:t>
      </w:r>
    </w:p>
    <w:p w:rsidRPr="005744E4" w:rsidR="00C05141" w:rsidP="0035066B" w:rsidRDefault="00C05141">
      <w:pPr>
        <w:spacing w:line="240" w:lineRule="exact"/>
        <w:rPr>
          <w:rFonts w:ascii="Verdana" w:hAnsi="Verdana" w:cs="Verdana"/>
          <w:sz w:val="18"/>
          <w:szCs w:val="18"/>
        </w:rPr>
      </w:pPr>
    </w:p>
    <w:p w:rsidRPr="005744E4" w:rsidR="00C05141" w:rsidP="0035066B" w:rsidRDefault="00C05141">
      <w:pPr>
        <w:spacing w:line="240" w:lineRule="exact"/>
        <w:rPr>
          <w:rFonts w:ascii="Verdana" w:hAnsi="Verdana" w:cs="Verdana"/>
          <w:sz w:val="18"/>
          <w:szCs w:val="18"/>
        </w:rPr>
      </w:pPr>
      <w:r w:rsidRPr="005744E4">
        <w:rPr>
          <w:rFonts w:ascii="Verdana" w:hAnsi="Verdana" w:cs="Verdana"/>
          <w:sz w:val="18"/>
          <w:szCs w:val="18"/>
        </w:rPr>
        <w:t xml:space="preserve">De Verticale Toelichting geeft voor alle begrotingen een overzicht van en </w:t>
      </w:r>
      <w:r w:rsidRPr="005744E4" w:rsidR="00C34CD2">
        <w:rPr>
          <w:rFonts w:ascii="Verdana" w:hAnsi="Verdana" w:cs="Verdana"/>
          <w:sz w:val="18"/>
          <w:szCs w:val="18"/>
        </w:rPr>
        <w:t xml:space="preserve">een </w:t>
      </w:r>
      <w:r w:rsidRPr="005744E4">
        <w:rPr>
          <w:rFonts w:ascii="Verdana" w:hAnsi="Verdana" w:cs="Verdana"/>
          <w:sz w:val="18"/>
          <w:szCs w:val="18"/>
        </w:rPr>
        <w:t>toelichting op de belangrijkste mutaties. Voor een meer gedetailleerde toelichting op wordt verwezen naar de suppletoire begrotingswetten.</w:t>
      </w:r>
    </w:p>
    <w:p w:rsidRPr="005744E4" w:rsidR="00C05141" w:rsidP="0035066B" w:rsidRDefault="00C05141">
      <w:pPr>
        <w:spacing w:line="240" w:lineRule="exact"/>
        <w:rPr>
          <w:rFonts w:ascii="Verdana" w:hAnsi="Verdana" w:cs="Verdana"/>
          <w:sz w:val="18"/>
          <w:szCs w:val="18"/>
        </w:rPr>
      </w:pPr>
    </w:p>
    <w:p w:rsidRPr="005744E4" w:rsidR="00C05141" w:rsidP="0035066B" w:rsidRDefault="00C05141">
      <w:pPr>
        <w:spacing w:line="240" w:lineRule="exact"/>
        <w:rPr>
          <w:rFonts w:ascii="Verdana" w:hAnsi="Verdana" w:cs="Verdana"/>
          <w:i/>
          <w:iCs/>
          <w:sz w:val="18"/>
          <w:szCs w:val="18"/>
        </w:rPr>
      </w:pPr>
      <w:r w:rsidRPr="005744E4">
        <w:rPr>
          <w:rFonts w:ascii="Verdana" w:hAnsi="Verdana" w:cs="Verdana"/>
          <w:i/>
          <w:iCs/>
          <w:sz w:val="18"/>
          <w:szCs w:val="18"/>
        </w:rPr>
        <w:t>Leeswijzer</w:t>
      </w:r>
    </w:p>
    <w:p w:rsidRPr="005744E4" w:rsidR="00C05141" w:rsidP="0035066B" w:rsidRDefault="00C05141">
      <w:pPr>
        <w:spacing w:line="240" w:lineRule="exact"/>
        <w:rPr>
          <w:rFonts w:ascii="Verdana" w:hAnsi="Verdana" w:cs="Verdana"/>
          <w:sz w:val="18"/>
          <w:szCs w:val="18"/>
        </w:rPr>
      </w:pPr>
      <w:r w:rsidRPr="005744E4">
        <w:rPr>
          <w:rFonts w:ascii="Verdana" w:hAnsi="Verdana" w:cs="Verdana"/>
          <w:sz w:val="18"/>
          <w:szCs w:val="18"/>
        </w:rPr>
        <w:t>De mutaties zijn gesplitst in drie categorieën:</w:t>
      </w:r>
    </w:p>
    <w:p w:rsidRPr="005744E4" w:rsidR="00C05141" w:rsidP="0035066B" w:rsidRDefault="00C05141">
      <w:pPr>
        <w:spacing w:line="240" w:lineRule="exact"/>
        <w:rPr>
          <w:rFonts w:ascii="Verdana" w:hAnsi="Verdana" w:cs="Verdana"/>
          <w:sz w:val="18"/>
          <w:szCs w:val="18"/>
        </w:rPr>
      </w:pPr>
      <w:r w:rsidRPr="005744E4">
        <w:rPr>
          <w:rFonts w:ascii="Verdana" w:hAnsi="Verdana" w:cs="Verdana"/>
          <w:sz w:val="18"/>
          <w:szCs w:val="18"/>
        </w:rPr>
        <w:t>1) Mee- en tegenvallers;</w:t>
      </w:r>
    </w:p>
    <w:p w:rsidRPr="005744E4" w:rsidR="00C05141" w:rsidP="0035066B" w:rsidRDefault="00C05141">
      <w:pPr>
        <w:spacing w:line="240" w:lineRule="exact"/>
        <w:rPr>
          <w:rFonts w:ascii="Verdana" w:hAnsi="Verdana" w:cs="Verdana"/>
          <w:sz w:val="18"/>
          <w:szCs w:val="18"/>
        </w:rPr>
      </w:pPr>
      <w:r w:rsidRPr="005744E4">
        <w:rPr>
          <w:rFonts w:ascii="Verdana" w:hAnsi="Verdana" w:cs="Verdana"/>
          <w:sz w:val="18"/>
          <w:szCs w:val="18"/>
        </w:rPr>
        <w:t>2) Beleidsmatige mutaties;</w:t>
      </w:r>
    </w:p>
    <w:p w:rsidRPr="005744E4" w:rsidR="00C05141" w:rsidP="0035066B" w:rsidRDefault="00C05141">
      <w:pPr>
        <w:spacing w:line="240" w:lineRule="exact"/>
        <w:rPr>
          <w:rFonts w:ascii="Verdana" w:hAnsi="Verdana" w:cs="Verdana"/>
          <w:sz w:val="18"/>
          <w:szCs w:val="18"/>
        </w:rPr>
      </w:pPr>
      <w:r w:rsidRPr="005744E4">
        <w:rPr>
          <w:rFonts w:ascii="Verdana" w:hAnsi="Verdana" w:cs="Verdana"/>
          <w:sz w:val="18"/>
          <w:szCs w:val="18"/>
        </w:rPr>
        <w:t>3) Technische mutaties.</w:t>
      </w:r>
    </w:p>
    <w:p w:rsidRPr="005744E4" w:rsidR="00C05141" w:rsidP="0035066B" w:rsidRDefault="00C05141">
      <w:pPr>
        <w:spacing w:line="240" w:lineRule="exact"/>
        <w:rPr>
          <w:rFonts w:ascii="Verdana" w:hAnsi="Verdana" w:cs="Verdana"/>
          <w:sz w:val="18"/>
          <w:szCs w:val="18"/>
        </w:rPr>
      </w:pPr>
    </w:p>
    <w:p w:rsidRPr="005744E4" w:rsidR="00C05141" w:rsidP="0035066B" w:rsidRDefault="00C05141">
      <w:pPr>
        <w:spacing w:line="240" w:lineRule="exact"/>
        <w:rPr>
          <w:rFonts w:ascii="Verdana" w:hAnsi="Verdana" w:cs="Verdana"/>
          <w:sz w:val="18"/>
          <w:szCs w:val="18"/>
        </w:rPr>
      </w:pPr>
      <w:r w:rsidRPr="005744E4">
        <w:rPr>
          <w:rFonts w:ascii="Verdana" w:hAnsi="Verdana" w:cs="Verdana"/>
          <w:sz w:val="18"/>
          <w:szCs w:val="18"/>
        </w:rPr>
        <w:t>De laatste categorie omvat alle overboekingen, desalderingen, statistische correcties en mutaties die niet onder een ijklijn vallen. Mutaties worden toegelicht indien ze een</w:t>
      </w:r>
      <w:r w:rsidRPr="005744E4" w:rsidR="00C34CD2">
        <w:rPr>
          <w:rFonts w:ascii="Verdana" w:hAnsi="Verdana" w:cs="Verdana"/>
          <w:sz w:val="18"/>
          <w:szCs w:val="18"/>
        </w:rPr>
        <w:t xml:space="preserve"> bepaalde ondergrens overschrijden</w:t>
      </w:r>
      <w:r w:rsidRPr="005744E4">
        <w:rPr>
          <w:rFonts w:ascii="Verdana" w:hAnsi="Verdana" w:cs="Verdana"/>
          <w:sz w:val="18"/>
          <w:szCs w:val="18"/>
        </w:rPr>
        <w:t>. De ondergrens is afhankelijk van de omvang van de begroting en verschilt voor de verschillende categorieën mutaties. De post diversen bevat de mutaties die onder de ondergrens vallen en wordt in principe alleen toegelicht indien zich bijzonderheden voordoen.</w:t>
      </w:r>
    </w:p>
    <w:p w:rsidRPr="005744E4" w:rsidR="00C05141" w:rsidP="0035066B" w:rsidRDefault="00C05141">
      <w:pPr>
        <w:spacing w:line="240" w:lineRule="exact"/>
        <w:rPr>
          <w:rFonts w:ascii="Verdana" w:hAnsi="Verdana" w:cs="Verdana"/>
          <w:sz w:val="18"/>
          <w:szCs w:val="18"/>
        </w:rPr>
      </w:pPr>
    </w:p>
    <w:p w:rsidRPr="005744E4" w:rsidR="00C05141" w:rsidP="0035066B" w:rsidRDefault="00C051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Verdana" w:hAnsi="Verdana" w:cs="Verdana"/>
          <w:sz w:val="18"/>
          <w:szCs w:val="18"/>
          <w:lang w:eastAsia="en-US"/>
        </w:rPr>
      </w:pPr>
      <w:r w:rsidRPr="005744E4">
        <w:rPr>
          <w:rFonts w:ascii="Verdana" w:hAnsi="Verdana" w:cs="Verdana"/>
          <w:sz w:val="18"/>
          <w:szCs w:val="18"/>
          <w:lang w:eastAsia="en-US"/>
        </w:rPr>
        <w:t xml:space="preserve">De totalen per begroting worden in eerste instantie gepresenteerd exclusief de bedragen die onder de Homogene Groep Internationale Samenwerking (HGIS) vallen. Door middel van een aansluitregel wordt het deel van de begroting dat onder de HGIS valt zichtbaar gemaakt. De laatste regel geeft per begroting de totaalstand inclusief HGIS aan. De mutaties die optreden binnen het HGIS-deel van de begroting worden gepresenteerd en toegelicht in de Verticale Toelichting van alle HGIS uitgaven. </w:t>
      </w:r>
    </w:p>
    <w:p w:rsidRPr="005744E4" w:rsidR="00C05141" w:rsidP="0035066B" w:rsidRDefault="00C051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Verdana" w:hAnsi="Verdana" w:cs="Verdana"/>
          <w:sz w:val="18"/>
          <w:szCs w:val="18"/>
        </w:rPr>
      </w:pPr>
    </w:p>
    <w:p w:rsidRPr="00171785" w:rsidR="00171785" w:rsidP="0035066B" w:rsidRDefault="00C051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Verdana" w:hAnsi="Verdana" w:cs="Verdana"/>
          <w:sz w:val="18"/>
          <w:szCs w:val="18"/>
          <w:lang w:eastAsia="en-US"/>
        </w:rPr>
      </w:pPr>
      <w:r w:rsidRPr="00BD4CB9">
        <w:rPr>
          <w:rFonts w:ascii="Verdana" w:hAnsi="Verdana" w:cs="Verdana"/>
          <w:sz w:val="18"/>
          <w:szCs w:val="18"/>
          <w:lang w:eastAsia="en-US"/>
        </w:rPr>
        <w:t>De bedragen in de tabellen zijn in miljoenen euro’s.</w:t>
      </w:r>
      <w:r w:rsidR="00171785">
        <w:rPr>
          <w:rFonts w:ascii="Verdana" w:hAnsi="Verdana" w:cs="Verdana"/>
          <w:sz w:val="18"/>
          <w:szCs w:val="18"/>
          <w:lang w:eastAsia="en-US"/>
        </w:rPr>
        <w:t xml:space="preserve"> </w:t>
      </w:r>
      <w:r w:rsidRPr="00171785" w:rsidR="009A6DDC">
        <w:rPr>
          <w:rFonts w:ascii="Verdana" w:hAnsi="Verdana" w:cs="Verdana"/>
          <w:sz w:val="18"/>
          <w:szCs w:val="18"/>
          <w:lang w:eastAsia="en-US"/>
        </w:rPr>
        <w:t>Door afrondingen kan het totaal afwijken van de som der onderdelen.</w:t>
      </w:r>
    </w:p>
    <w:p w:rsidR="0030782C" w:rsidP="00C21097" w:rsidRDefault="0030782C">
      <w:pPr>
        <w:pStyle w:val="Bijschrift"/>
        <w:keepNext/>
        <w:rPr>
          <w:rFonts w:ascii="Verdana" w:hAnsi="Verdana"/>
        </w:rPr>
      </w:pPr>
    </w:p>
    <w:p w:rsidRPr="00283B40" w:rsidR="00283B40" w:rsidP="00283B40" w:rsidRDefault="00283B40"/>
    <w:p w:rsidRPr="00283B40" w:rsidR="00C21097" w:rsidP="00A97952" w:rsidRDefault="00C05141">
      <w:pPr>
        <w:pStyle w:val="Bijschrift"/>
        <w:keepNext/>
        <w:rPr>
          <w:rFonts w:ascii="Verdana" w:hAnsi="Verdana"/>
          <w:b w:val="0"/>
          <w:color w:val="auto"/>
        </w:rPr>
      </w:pPr>
      <w:r w:rsidRPr="00283B40">
        <w:rPr>
          <w:rFonts w:ascii="Verdana" w:hAnsi="Verdana"/>
        </w:rPr>
        <w:br w:type="page"/>
      </w:r>
      <w:r w:rsidRPr="00283B40" w:rsidR="00C21097">
        <w:rPr>
          <w:rFonts w:ascii="Verdana" w:hAnsi="Verdana"/>
          <w:color w:val="auto"/>
        </w:rPr>
        <w:lastRenderedPageBreak/>
        <w:t xml:space="preserve">Samenvattend overzicht mutaties per </w:t>
      </w:r>
      <w:r w:rsidRPr="00283B40" w:rsidR="00FB608B">
        <w:rPr>
          <w:rFonts w:ascii="Verdana" w:hAnsi="Verdana"/>
          <w:color w:val="auto"/>
        </w:rPr>
        <w:t>N</w:t>
      </w:r>
      <w:r w:rsidRPr="00283B40" w:rsidR="00C21097">
        <w:rPr>
          <w:rFonts w:ascii="Verdana" w:hAnsi="Verdana"/>
          <w:color w:val="auto"/>
        </w:rPr>
        <w:t>ajaarsnota 2013</w:t>
      </w:r>
    </w:p>
    <w:tbl>
      <w:tblPr>
        <w:tblW w:w="5000" w:type="pct"/>
        <w:tblCellMar>
          <w:left w:w="70" w:type="dxa"/>
          <w:right w:w="70" w:type="dxa"/>
        </w:tblCellMar>
        <w:tblLook w:val="04A0"/>
      </w:tblPr>
      <w:tblGrid>
        <w:gridCol w:w="763"/>
        <w:gridCol w:w="4976"/>
        <w:gridCol w:w="1702"/>
        <w:gridCol w:w="1771"/>
      </w:tblGrid>
      <w:tr w:rsidRPr="00C551C4" w:rsidR="00C21097" w:rsidTr="00FC1AC6">
        <w:trPr>
          <w:trHeight w:val="127"/>
        </w:trPr>
        <w:tc>
          <w:tcPr>
            <w:tcW w:w="414" w:type="pct"/>
            <w:tcBorders>
              <w:top w:val="single" w:color="auto" w:sz="12" w:space="0"/>
              <w:left w:val="nil"/>
              <w:bottom w:val="single" w:color="auto" w:sz="12" w:space="0"/>
              <w:right w:val="nil"/>
            </w:tcBorders>
            <w:shd w:val="clear" w:color="auto" w:fill="auto"/>
            <w:vAlign w:val="bottom"/>
            <w:hideMark/>
          </w:tcPr>
          <w:p w:rsidRPr="005A54A3" w:rsidR="00C21097" w:rsidP="00564A04" w:rsidRDefault="00C21097">
            <w:pPr>
              <w:rPr>
                <w:rFonts w:ascii="Verdana" w:hAnsi="Verdana"/>
                <w:sz w:val="18"/>
                <w:szCs w:val="18"/>
              </w:rPr>
            </w:pPr>
            <w:r w:rsidRPr="005A54A3">
              <w:rPr>
                <w:rFonts w:ascii="Verdana" w:hAnsi="Verdana"/>
                <w:sz w:val="18"/>
                <w:szCs w:val="18"/>
              </w:rPr>
              <w:t> </w:t>
            </w:r>
          </w:p>
        </w:tc>
        <w:tc>
          <w:tcPr>
            <w:tcW w:w="2701" w:type="pct"/>
            <w:tcBorders>
              <w:top w:val="single" w:color="auto" w:sz="12" w:space="0"/>
              <w:left w:val="nil"/>
              <w:bottom w:val="single" w:color="auto" w:sz="12" w:space="0"/>
              <w:right w:val="nil"/>
            </w:tcBorders>
            <w:shd w:val="clear" w:color="auto" w:fill="auto"/>
            <w:vAlign w:val="bottom"/>
            <w:hideMark/>
          </w:tcPr>
          <w:p w:rsidRPr="00C551C4" w:rsidR="00C21097" w:rsidP="00564A04" w:rsidRDefault="00C21097">
            <w:pPr>
              <w:rPr>
                <w:rFonts w:ascii="Verdana" w:hAnsi="Verdana"/>
                <w:sz w:val="18"/>
                <w:szCs w:val="18"/>
              </w:rPr>
            </w:pPr>
            <w:r w:rsidRPr="00C551C4">
              <w:rPr>
                <w:rFonts w:ascii="Verdana" w:hAnsi="Verdana"/>
                <w:sz w:val="18"/>
                <w:szCs w:val="18"/>
              </w:rPr>
              <w:t>Bedragen in miljoenen euro’s</w:t>
            </w:r>
          </w:p>
        </w:tc>
        <w:tc>
          <w:tcPr>
            <w:tcW w:w="924" w:type="pct"/>
            <w:tcBorders>
              <w:top w:val="single" w:color="auto" w:sz="12" w:space="0"/>
              <w:left w:val="nil"/>
              <w:bottom w:val="single" w:color="auto" w:sz="12" w:space="0"/>
              <w:right w:val="nil"/>
            </w:tcBorders>
            <w:shd w:val="clear" w:color="auto" w:fill="auto"/>
            <w:vAlign w:val="bottom"/>
            <w:hideMark/>
          </w:tcPr>
          <w:p w:rsidRPr="00C551C4" w:rsidR="00C21097" w:rsidP="00C21097" w:rsidRDefault="00E706D6">
            <w:pPr>
              <w:jc w:val="right"/>
              <w:rPr>
                <w:rFonts w:ascii="Verdana" w:hAnsi="Verdana"/>
                <w:sz w:val="18"/>
                <w:szCs w:val="18"/>
              </w:rPr>
            </w:pPr>
            <w:r>
              <w:rPr>
                <w:rFonts w:ascii="Verdana" w:hAnsi="Verdana"/>
                <w:sz w:val="18"/>
                <w:szCs w:val="18"/>
              </w:rPr>
              <w:t>Mutaties uitgaven</w:t>
            </w:r>
          </w:p>
        </w:tc>
        <w:tc>
          <w:tcPr>
            <w:tcW w:w="961" w:type="pct"/>
            <w:tcBorders>
              <w:top w:val="single" w:color="auto" w:sz="12" w:space="0"/>
              <w:left w:val="nil"/>
              <w:bottom w:val="single" w:color="auto" w:sz="12" w:space="0"/>
              <w:right w:val="nil"/>
            </w:tcBorders>
            <w:shd w:val="clear" w:color="auto" w:fill="auto"/>
            <w:vAlign w:val="bottom"/>
            <w:hideMark/>
          </w:tcPr>
          <w:p w:rsidRPr="00C551C4" w:rsidR="00C21097" w:rsidP="00564A04" w:rsidRDefault="00C21097">
            <w:pPr>
              <w:jc w:val="right"/>
              <w:rPr>
                <w:rFonts w:ascii="Verdana" w:hAnsi="Verdana"/>
                <w:sz w:val="18"/>
                <w:szCs w:val="18"/>
              </w:rPr>
            </w:pPr>
            <w:r w:rsidRPr="00C551C4">
              <w:rPr>
                <w:rFonts w:ascii="Verdana" w:hAnsi="Verdana"/>
                <w:sz w:val="18"/>
                <w:szCs w:val="18"/>
              </w:rPr>
              <w:t xml:space="preserve">Mutaties ontvangsten </w:t>
            </w:r>
          </w:p>
        </w:tc>
      </w:tr>
      <w:tr w:rsidRPr="00C551C4" w:rsidR="00C21097" w:rsidTr="005A54A3">
        <w:trPr>
          <w:trHeight w:val="210"/>
        </w:trPr>
        <w:tc>
          <w:tcPr>
            <w:tcW w:w="5000" w:type="pct"/>
            <w:gridSpan w:val="4"/>
            <w:tcBorders>
              <w:top w:val="single" w:color="auto" w:sz="12" w:space="0"/>
              <w:left w:val="nil"/>
              <w:bottom w:val="single" w:color="auto" w:sz="8" w:space="0"/>
              <w:right w:val="nil"/>
            </w:tcBorders>
            <w:shd w:val="clear" w:color="auto" w:fill="auto"/>
            <w:vAlign w:val="bottom"/>
            <w:hideMark/>
          </w:tcPr>
          <w:p w:rsidRPr="00C551C4" w:rsidR="00C21097" w:rsidP="00564A04" w:rsidRDefault="00C21097">
            <w:pPr>
              <w:rPr>
                <w:rFonts w:ascii="Verdana" w:hAnsi="Verdana"/>
                <w:i/>
                <w:iCs/>
                <w:sz w:val="18"/>
                <w:szCs w:val="18"/>
              </w:rPr>
            </w:pPr>
            <w:r w:rsidRPr="00C551C4">
              <w:rPr>
                <w:rFonts w:ascii="Verdana" w:hAnsi="Verdana"/>
                <w:i/>
                <w:iCs/>
                <w:sz w:val="18"/>
                <w:szCs w:val="18"/>
              </w:rPr>
              <w:t>Departementale begrotingen</w:t>
            </w:r>
          </w:p>
        </w:tc>
      </w:tr>
      <w:tr w:rsidRPr="00C551C4" w:rsidR="00C21097" w:rsidTr="00FC1AC6">
        <w:trPr>
          <w:trHeight w:val="180"/>
        </w:trPr>
        <w:tc>
          <w:tcPr>
            <w:tcW w:w="414" w:type="pct"/>
            <w:tcBorders>
              <w:top w:val="nil"/>
              <w:left w:val="nil"/>
              <w:bottom w:val="nil"/>
              <w:right w:val="nil"/>
            </w:tcBorders>
            <w:shd w:val="clear" w:color="auto" w:fill="auto"/>
            <w:vAlign w:val="bottom"/>
            <w:hideMark/>
          </w:tcPr>
          <w:p w:rsidRPr="00C551C4" w:rsidR="00C21097" w:rsidP="00564A04" w:rsidRDefault="00C21097">
            <w:pPr>
              <w:rPr>
                <w:rFonts w:ascii="Verdana" w:hAnsi="Verdana"/>
                <w:sz w:val="18"/>
                <w:szCs w:val="18"/>
              </w:rPr>
            </w:pPr>
            <w:r w:rsidRPr="00C551C4">
              <w:rPr>
                <w:rFonts w:ascii="Verdana" w:hAnsi="Verdana"/>
                <w:sz w:val="18"/>
                <w:szCs w:val="18"/>
              </w:rPr>
              <w:t>I</w:t>
            </w:r>
          </w:p>
        </w:tc>
        <w:tc>
          <w:tcPr>
            <w:tcW w:w="2701" w:type="pct"/>
            <w:tcBorders>
              <w:top w:val="nil"/>
              <w:left w:val="nil"/>
              <w:bottom w:val="nil"/>
              <w:right w:val="nil"/>
            </w:tcBorders>
            <w:shd w:val="clear" w:color="auto" w:fill="auto"/>
            <w:vAlign w:val="bottom"/>
            <w:hideMark/>
          </w:tcPr>
          <w:p w:rsidRPr="00C551C4" w:rsidR="00C21097" w:rsidP="00564A04" w:rsidRDefault="00C21097">
            <w:pPr>
              <w:rPr>
                <w:rFonts w:ascii="Verdana" w:hAnsi="Verdana"/>
                <w:sz w:val="18"/>
                <w:szCs w:val="18"/>
              </w:rPr>
            </w:pPr>
            <w:r w:rsidRPr="00C551C4">
              <w:rPr>
                <w:rFonts w:ascii="Verdana" w:hAnsi="Verdana"/>
                <w:sz w:val="18"/>
                <w:szCs w:val="18"/>
              </w:rPr>
              <w:t>De koning</w:t>
            </w:r>
          </w:p>
        </w:tc>
        <w:tc>
          <w:tcPr>
            <w:tcW w:w="924" w:type="pct"/>
            <w:tcBorders>
              <w:top w:val="nil"/>
              <w:left w:val="nil"/>
              <w:bottom w:val="nil"/>
              <w:right w:val="nil"/>
            </w:tcBorders>
            <w:shd w:val="clear" w:color="auto" w:fill="auto"/>
            <w:vAlign w:val="bottom"/>
            <w:hideMark/>
          </w:tcPr>
          <w:p w:rsidRPr="00C551C4" w:rsidR="00C21097" w:rsidP="00564A04" w:rsidRDefault="00DA319A">
            <w:pPr>
              <w:jc w:val="right"/>
              <w:rPr>
                <w:rFonts w:ascii="Verdana" w:hAnsi="Verdana"/>
                <w:sz w:val="18"/>
                <w:szCs w:val="18"/>
              </w:rPr>
            </w:pPr>
            <w:r>
              <w:rPr>
                <w:rFonts w:ascii="Verdana" w:hAnsi="Verdana"/>
                <w:sz w:val="18"/>
                <w:szCs w:val="18"/>
              </w:rPr>
              <w:t>0,2</w:t>
            </w:r>
          </w:p>
        </w:tc>
        <w:tc>
          <w:tcPr>
            <w:tcW w:w="961" w:type="pct"/>
            <w:tcBorders>
              <w:top w:val="nil"/>
              <w:left w:val="nil"/>
              <w:bottom w:val="nil"/>
              <w:right w:val="nil"/>
            </w:tcBorders>
            <w:shd w:val="clear" w:color="auto" w:fill="auto"/>
            <w:vAlign w:val="bottom"/>
            <w:hideMark/>
          </w:tcPr>
          <w:p w:rsidRPr="00C551C4" w:rsidR="00C21097" w:rsidP="00564A04" w:rsidRDefault="00DA319A">
            <w:pPr>
              <w:jc w:val="right"/>
              <w:rPr>
                <w:rFonts w:ascii="Verdana" w:hAnsi="Verdana"/>
                <w:sz w:val="18"/>
                <w:szCs w:val="18"/>
              </w:rPr>
            </w:pPr>
            <w:r>
              <w:rPr>
                <w:rFonts w:ascii="Verdana" w:hAnsi="Verdana"/>
                <w:sz w:val="18"/>
                <w:szCs w:val="18"/>
              </w:rPr>
              <w:t>0,0</w:t>
            </w:r>
          </w:p>
        </w:tc>
      </w:tr>
      <w:tr w:rsidRPr="00C551C4" w:rsidR="00C21097" w:rsidTr="00FC1AC6">
        <w:trPr>
          <w:trHeight w:val="180"/>
        </w:trPr>
        <w:tc>
          <w:tcPr>
            <w:tcW w:w="414" w:type="pct"/>
            <w:tcBorders>
              <w:top w:val="nil"/>
              <w:left w:val="nil"/>
              <w:bottom w:val="nil"/>
              <w:right w:val="nil"/>
            </w:tcBorders>
            <w:shd w:val="clear" w:color="auto" w:fill="auto"/>
            <w:vAlign w:val="bottom"/>
            <w:hideMark/>
          </w:tcPr>
          <w:p w:rsidRPr="00C551C4" w:rsidR="00C21097" w:rsidP="00564A04" w:rsidRDefault="00C21097">
            <w:pPr>
              <w:rPr>
                <w:rFonts w:ascii="Verdana" w:hAnsi="Verdana"/>
                <w:sz w:val="18"/>
                <w:szCs w:val="18"/>
              </w:rPr>
            </w:pPr>
            <w:r w:rsidRPr="00C551C4">
              <w:rPr>
                <w:rFonts w:ascii="Verdana" w:hAnsi="Verdana"/>
                <w:sz w:val="18"/>
                <w:szCs w:val="18"/>
              </w:rPr>
              <w:t>IIA</w:t>
            </w:r>
          </w:p>
        </w:tc>
        <w:tc>
          <w:tcPr>
            <w:tcW w:w="2701" w:type="pct"/>
            <w:tcBorders>
              <w:top w:val="nil"/>
              <w:left w:val="nil"/>
              <w:bottom w:val="nil"/>
              <w:right w:val="nil"/>
            </w:tcBorders>
            <w:shd w:val="clear" w:color="auto" w:fill="auto"/>
            <w:vAlign w:val="bottom"/>
            <w:hideMark/>
          </w:tcPr>
          <w:p w:rsidRPr="00C551C4" w:rsidR="00C21097" w:rsidP="00564A04" w:rsidRDefault="00C21097">
            <w:pPr>
              <w:rPr>
                <w:rFonts w:ascii="Verdana" w:hAnsi="Verdana"/>
                <w:sz w:val="18"/>
                <w:szCs w:val="18"/>
              </w:rPr>
            </w:pPr>
            <w:r w:rsidRPr="00C551C4">
              <w:rPr>
                <w:rFonts w:ascii="Verdana" w:hAnsi="Verdana"/>
                <w:sz w:val="18"/>
                <w:szCs w:val="18"/>
              </w:rPr>
              <w:t>Staten Generaal</w:t>
            </w:r>
          </w:p>
        </w:tc>
        <w:tc>
          <w:tcPr>
            <w:tcW w:w="924" w:type="pct"/>
            <w:tcBorders>
              <w:top w:val="nil"/>
              <w:left w:val="nil"/>
              <w:bottom w:val="nil"/>
              <w:right w:val="nil"/>
            </w:tcBorders>
            <w:shd w:val="clear" w:color="auto" w:fill="auto"/>
            <w:vAlign w:val="bottom"/>
            <w:hideMark/>
          </w:tcPr>
          <w:p w:rsidRPr="00C551C4" w:rsidR="00C21097" w:rsidP="00564A04" w:rsidRDefault="00DA319A">
            <w:pPr>
              <w:jc w:val="right"/>
              <w:rPr>
                <w:rFonts w:ascii="Verdana" w:hAnsi="Verdana"/>
                <w:sz w:val="18"/>
                <w:szCs w:val="18"/>
              </w:rPr>
            </w:pPr>
            <w:r>
              <w:rPr>
                <w:rFonts w:ascii="Verdana" w:hAnsi="Verdana"/>
                <w:sz w:val="18"/>
                <w:szCs w:val="18"/>
              </w:rPr>
              <w:t>-0,9</w:t>
            </w:r>
          </w:p>
        </w:tc>
        <w:tc>
          <w:tcPr>
            <w:tcW w:w="961" w:type="pct"/>
            <w:tcBorders>
              <w:top w:val="nil"/>
              <w:left w:val="nil"/>
              <w:bottom w:val="nil"/>
              <w:right w:val="nil"/>
            </w:tcBorders>
            <w:shd w:val="clear" w:color="auto" w:fill="auto"/>
            <w:vAlign w:val="bottom"/>
            <w:hideMark/>
          </w:tcPr>
          <w:p w:rsidRPr="00C551C4" w:rsidR="00C21097" w:rsidP="00564A04" w:rsidRDefault="00DA319A">
            <w:pPr>
              <w:jc w:val="right"/>
              <w:rPr>
                <w:rFonts w:ascii="Verdana" w:hAnsi="Verdana"/>
                <w:sz w:val="18"/>
                <w:szCs w:val="18"/>
              </w:rPr>
            </w:pPr>
            <w:r>
              <w:rPr>
                <w:rFonts w:ascii="Verdana" w:hAnsi="Verdana"/>
                <w:sz w:val="18"/>
                <w:szCs w:val="18"/>
              </w:rPr>
              <w:t>0,0</w:t>
            </w:r>
          </w:p>
        </w:tc>
      </w:tr>
      <w:tr w:rsidRPr="00C551C4" w:rsidR="00C21097" w:rsidTr="00FC1AC6">
        <w:trPr>
          <w:trHeight w:val="180"/>
        </w:trPr>
        <w:tc>
          <w:tcPr>
            <w:tcW w:w="414" w:type="pct"/>
            <w:tcBorders>
              <w:top w:val="nil"/>
              <w:left w:val="nil"/>
              <w:bottom w:val="nil"/>
              <w:right w:val="nil"/>
            </w:tcBorders>
            <w:shd w:val="clear" w:color="auto" w:fill="auto"/>
            <w:vAlign w:val="bottom"/>
            <w:hideMark/>
          </w:tcPr>
          <w:p w:rsidRPr="00C551C4" w:rsidR="00C21097" w:rsidP="00564A04" w:rsidRDefault="00C21097">
            <w:pPr>
              <w:rPr>
                <w:rFonts w:ascii="Verdana" w:hAnsi="Verdana"/>
                <w:sz w:val="18"/>
                <w:szCs w:val="18"/>
              </w:rPr>
            </w:pPr>
            <w:r w:rsidRPr="00C551C4">
              <w:rPr>
                <w:rFonts w:ascii="Verdana" w:hAnsi="Verdana"/>
                <w:sz w:val="18"/>
                <w:szCs w:val="18"/>
              </w:rPr>
              <w:t>IIB</w:t>
            </w:r>
          </w:p>
        </w:tc>
        <w:tc>
          <w:tcPr>
            <w:tcW w:w="2701" w:type="pct"/>
            <w:tcBorders>
              <w:top w:val="nil"/>
              <w:left w:val="nil"/>
              <w:bottom w:val="nil"/>
              <w:right w:val="nil"/>
            </w:tcBorders>
            <w:shd w:val="clear" w:color="auto" w:fill="auto"/>
            <w:vAlign w:val="bottom"/>
            <w:hideMark/>
          </w:tcPr>
          <w:p w:rsidRPr="00C551C4" w:rsidR="00C21097" w:rsidP="00564A04" w:rsidRDefault="00BA785F">
            <w:pPr>
              <w:rPr>
                <w:rFonts w:ascii="Verdana" w:hAnsi="Verdana"/>
                <w:sz w:val="18"/>
                <w:szCs w:val="18"/>
              </w:rPr>
            </w:pPr>
            <w:r>
              <w:rPr>
                <w:rFonts w:ascii="Verdana" w:hAnsi="Verdana"/>
                <w:sz w:val="18"/>
                <w:szCs w:val="18"/>
              </w:rPr>
              <w:t>Hoge Colleges van Staat</w:t>
            </w:r>
          </w:p>
        </w:tc>
        <w:tc>
          <w:tcPr>
            <w:tcW w:w="924" w:type="pct"/>
            <w:tcBorders>
              <w:top w:val="nil"/>
              <w:left w:val="nil"/>
              <w:bottom w:val="nil"/>
              <w:right w:val="nil"/>
            </w:tcBorders>
            <w:shd w:val="clear" w:color="auto" w:fill="auto"/>
            <w:vAlign w:val="bottom"/>
            <w:hideMark/>
          </w:tcPr>
          <w:p w:rsidRPr="00C551C4" w:rsidR="00C21097" w:rsidP="00564A04" w:rsidRDefault="00BA785F">
            <w:pPr>
              <w:jc w:val="right"/>
              <w:rPr>
                <w:rFonts w:ascii="Verdana" w:hAnsi="Verdana"/>
                <w:sz w:val="18"/>
                <w:szCs w:val="18"/>
              </w:rPr>
            </w:pPr>
            <w:r>
              <w:rPr>
                <w:rFonts w:ascii="Verdana" w:hAnsi="Verdana"/>
                <w:sz w:val="18"/>
                <w:szCs w:val="18"/>
              </w:rPr>
              <w:t>-1,8</w:t>
            </w:r>
          </w:p>
        </w:tc>
        <w:tc>
          <w:tcPr>
            <w:tcW w:w="961" w:type="pct"/>
            <w:tcBorders>
              <w:top w:val="nil"/>
              <w:left w:val="nil"/>
              <w:bottom w:val="nil"/>
              <w:right w:val="nil"/>
            </w:tcBorders>
            <w:shd w:val="clear" w:color="auto" w:fill="auto"/>
            <w:vAlign w:val="bottom"/>
            <w:hideMark/>
          </w:tcPr>
          <w:p w:rsidRPr="00C551C4" w:rsidR="00C21097" w:rsidP="00564A04" w:rsidRDefault="00BA785F">
            <w:pPr>
              <w:jc w:val="right"/>
              <w:rPr>
                <w:rFonts w:ascii="Verdana" w:hAnsi="Verdana"/>
                <w:sz w:val="18"/>
                <w:szCs w:val="18"/>
              </w:rPr>
            </w:pPr>
            <w:r>
              <w:rPr>
                <w:rFonts w:ascii="Verdana" w:hAnsi="Verdana"/>
                <w:sz w:val="18"/>
                <w:szCs w:val="18"/>
              </w:rPr>
              <w:t>0,5</w:t>
            </w:r>
          </w:p>
        </w:tc>
      </w:tr>
      <w:tr w:rsidRPr="00C551C4" w:rsidR="00C21097" w:rsidTr="00FC1AC6">
        <w:trPr>
          <w:trHeight w:val="180"/>
        </w:trPr>
        <w:tc>
          <w:tcPr>
            <w:tcW w:w="414" w:type="pct"/>
            <w:tcBorders>
              <w:top w:val="nil"/>
              <w:left w:val="nil"/>
              <w:bottom w:val="nil"/>
              <w:right w:val="nil"/>
            </w:tcBorders>
            <w:shd w:val="clear" w:color="auto" w:fill="auto"/>
            <w:vAlign w:val="bottom"/>
            <w:hideMark/>
          </w:tcPr>
          <w:p w:rsidRPr="00C551C4" w:rsidR="00C21097" w:rsidP="00564A04" w:rsidRDefault="00C21097">
            <w:pPr>
              <w:rPr>
                <w:rFonts w:ascii="Verdana" w:hAnsi="Verdana"/>
                <w:sz w:val="18"/>
                <w:szCs w:val="18"/>
              </w:rPr>
            </w:pPr>
            <w:r w:rsidRPr="00C551C4">
              <w:rPr>
                <w:rFonts w:ascii="Verdana" w:hAnsi="Verdana"/>
                <w:sz w:val="18"/>
                <w:szCs w:val="18"/>
              </w:rPr>
              <w:t>III</w:t>
            </w:r>
          </w:p>
        </w:tc>
        <w:tc>
          <w:tcPr>
            <w:tcW w:w="2701" w:type="pct"/>
            <w:tcBorders>
              <w:top w:val="nil"/>
              <w:left w:val="nil"/>
              <w:bottom w:val="nil"/>
              <w:right w:val="nil"/>
            </w:tcBorders>
            <w:shd w:val="clear" w:color="auto" w:fill="auto"/>
            <w:vAlign w:val="bottom"/>
            <w:hideMark/>
          </w:tcPr>
          <w:p w:rsidRPr="00C551C4" w:rsidR="00C21097" w:rsidP="00564A04" w:rsidRDefault="00C21097">
            <w:pPr>
              <w:rPr>
                <w:rFonts w:ascii="Verdana" w:hAnsi="Verdana"/>
                <w:sz w:val="18"/>
                <w:szCs w:val="18"/>
              </w:rPr>
            </w:pPr>
            <w:r w:rsidRPr="00C551C4">
              <w:rPr>
                <w:rFonts w:ascii="Verdana" w:hAnsi="Verdana"/>
                <w:sz w:val="18"/>
                <w:szCs w:val="18"/>
              </w:rPr>
              <w:t>Algemene Zaken</w:t>
            </w:r>
          </w:p>
        </w:tc>
        <w:tc>
          <w:tcPr>
            <w:tcW w:w="924" w:type="pct"/>
            <w:tcBorders>
              <w:top w:val="nil"/>
              <w:left w:val="nil"/>
              <w:bottom w:val="nil"/>
              <w:right w:val="nil"/>
            </w:tcBorders>
            <w:shd w:val="clear" w:color="auto" w:fill="auto"/>
            <w:vAlign w:val="bottom"/>
            <w:hideMark/>
          </w:tcPr>
          <w:p w:rsidRPr="00C551C4" w:rsidR="00C21097" w:rsidP="00564A04" w:rsidRDefault="00BA785F">
            <w:pPr>
              <w:jc w:val="right"/>
              <w:rPr>
                <w:rFonts w:ascii="Verdana" w:hAnsi="Verdana"/>
                <w:sz w:val="18"/>
                <w:szCs w:val="18"/>
              </w:rPr>
            </w:pPr>
            <w:r>
              <w:rPr>
                <w:rFonts w:ascii="Verdana" w:hAnsi="Verdana"/>
                <w:sz w:val="18"/>
                <w:szCs w:val="18"/>
              </w:rPr>
              <w:t>-3,5</w:t>
            </w:r>
          </w:p>
        </w:tc>
        <w:tc>
          <w:tcPr>
            <w:tcW w:w="961" w:type="pct"/>
            <w:tcBorders>
              <w:top w:val="nil"/>
              <w:left w:val="nil"/>
              <w:bottom w:val="nil"/>
              <w:right w:val="nil"/>
            </w:tcBorders>
            <w:shd w:val="clear" w:color="auto" w:fill="auto"/>
            <w:vAlign w:val="bottom"/>
            <w:hideMark/>
          </w:tcPr>
          <w:p w:rsidRPr="00C551C4" w:rsidR="00C21097" w:rsidP="00564A04" w:rsidRDefault="00BA785F">
            <w:pPr>
              <w:jc w:val="right"/>
              <w:rPr>
                <w:rFonts w:ascii="Verdana" w:hAnsi="Verdana"/>
                <w:sz w:val="18"/>
                <w:szCs w:val="18"/>
              </w:rPr>
            </w:pPr>
            <w:r>
              <w:rPr>
                <w:rFonts w:ascii="Verdana" w:hAnsi="Verdana"/>
                <w:sz w:val="18"/>
                <w:szCs w:val="18"/>
              </w:rPr>
              <w:t>0,2</w:t>
            </w:r>
          </w:p>
        </w:tc>
      </w:tr>
      <w:tr w:rsidRPr="00C551C4" w:rsidR="00C21097" w:rsidTr="00FC1AC6">
        <w:trPr>
          <w:trHeight w:val="180"/>
        </w:trPr>
        <w:tc>
          <w:tcPr>
            <w:tcW w:w="414" w:type="pct"/>
            <w:tcBorders>
              <w:top w:val="nil"/>
              <w:left w:val="nil"/>
              <w:bottom w:val="nil"/>
              <w:right w:val="nil"/>
            </w:tcBorders>
            <w:shd w:val="clear" w:color="auto" w:fill="auto"/>
            <w:vAlign w:val="bottom"/>
            <w:hideMark/>
          </w:tcPr>
          <w:p w:rsidRPr="00C551C4" w:rsidR="00C21097" w:rsidP="00564A04" w:rsidRDefault="00C21097">
            <w:pPr>
              <w:rPr>
                <w:rFonts w:ascii="Verdana" w:hAnsi="Verdana"/>
                <w:sz w:val="18"/>
                <w:szCs w:val="18"/>
              </w:rPr>
            </w:pPr>
            <w:r w:rsidRPr="00C551C4">
              <w:rPr>
                <w:rFonts w:ascii="Verdana" w:hAnsi="Verdana"/>
                <w:sz w:val="18"/>
                <w:szCs w:val="18"/>
              </w:rPr>
              <w:t>IV</w:t>
            </w:r>
          </w:p>
        </w:tc>
        <w:tc>
          <w:tcPr>
            <w:tcW w:w="2701" w:type="pct"/>
            <w:tcBorders>
              <w:top w:val="nil"/>
              <w:left w:val="nil"/>
              <w:bottom w:val="nil"/>
              <w:right w:val="nil"/>
            </w:tcBorders>
            <w:shd w:val="clear" w:color="auto" w:fill="auto"/>
            <w:vAlign w:val="bottom"/>
            <w:hideMark/>
          </w:tcPr>
          <w:p w:rsidRPr="00C551C4" w:rsidR="00C21097" w:rsidP="00564A04" w:rsidRDefault="00C21097">
            <w:pPr>
              <w:rPr>
                <w:rFonts w:ascii="Verdana" w:hAnsi="Verdana"/>
                <w:sz w:val="18"/>
                <w:szCs w:val="18"/>
              </w:rPr>
            </w:pPr>
            <w:r w:rsidRPr="00C551C4">
              <w:rPr>
                <w:rFonts w:ascii="Verdana" w:hAnsi="Verdana"/>
                <w:sz w:val="18"/>
                <w:szCs w:val="18"/>
              </w:rPr>
              <w:t>Koninkrijksrelaties</w:t>
            </w:r>
          </w:p>
        </w:tc>
        <w:tc>
          <w:tcPr>
            <w:tcW w:w="924" w:type="pct"/>
            <w:tcBorders>
              <w:top w:val="nil"/>
              <w:left w:val="nil"/>
              <w:bottom w:val="nil"/>
              <w:right w:val="nil"/>
            </w:tcBorders>
            <w:shd w:val="clear" w:color="auto" w:fill="auto"/>
            <w:vAlign w:val="bottom"/>
            <w:hideMark/>
          </w:tcPr>
          <w:p w:rsidRPr="00C551C4" w:rsidR="00C21097" w:rsidP="00564A04" w:rsidRDefault="00BA785F">
            <w:pPr>
              <w:jc w:val="right"/>
              <w:rPr>
                <w:rFonts w:ascii="Verdana" w:hAnsi="Verdana"/>
                <w:sz w:val="18"/>
                <w:szCs w:val="18"/>
              </w:rPr>
            </w:pPr>
            <w:r>
              <w:rPr>
                <w:rFonts w:ascii="Verdana" w:hAnsi="Verdana"/>
                <w:sz w:val="18"/>
                <w:szCs w:val="18"/>
              </w:rPr>
              <w:t>0,0</w:t>
            </w:r>
          </w:p>
        </w:tc>
        <w:tc>
          <w:tcPr>
            <w:tcW w:w="961" w:type="pct"/>
            <w:tcBorders>
              <w:top w:val="nil"/>
              <w:left w:val="nil"/>
              <w:bottom w:val="nil"/>
              <w:right w:val="nil"/>
            </w:tcBorders>
            <w:shd w:val="clear" w:color="auto" w:fill="auto"/>
            <w:vAlign w:val="bottom"/>
            <w:hideMark/>
          </w:tcPr>
          <w:p w:rsidRPr="00C551C4" w:rsidR="00C21097" w:rsidP="00564A04" w:rsidRDefault="00BA785F">
            <w:pPr>
              <w:jc w:val="right"/>
              <w:rPr>
                <w:rFonts w:ascii="Verdana" w:hAnsi="Verdana"/>
                <w:sz w:val="18"/>
                <w:szCs w:val="18"/>
              </w:rPr>
            </w:pPr>
            <w:r>
              <w:rPr>
                <w:rFonts w:ascii="Verdana" w:hAnsi="Verdana"/>
                <w:sz w:val="18"/>
                <w:szCs w:val="18"/>
              </w:rPr>
              <w:t>0,0</w:t>
            </w:r>
          </w:p>
        </w:tc>
      </w:tr>
      <w:tr w:rsidRPr="00C551C4" w:rsidR="00C21097" w:rsidTr="00FC1AC6">
        <w:trPr>
          <w:trHeight w:val="180"/>
        </w:trPr>
        <w:tc>
          <w:tcPr>
            <w:tcW w:w="414" w:type="pct"/>
            <w:tcBorders>
              <w:top w:val="nil"/>
              <w:left w:val="nil"/>
              <w:bottom w:val="nil"/>
              <w:right w:val="nil"/>
            </w:tcBorders>
            <w:shd w:val="clear" w:color="auto" w:fill="auto"/>
            <w:vAlign w:val="bottom"/>
            <w:hideMark/>
          </w:tcPr>
          <w:p w:rsidRPr="00C551C4" w:rsidR="00C21097" w:rsidP="00564A04" w:rsidRDefault="00C21097">
            <w:pPr>
              <w:rPr>
                <w:rFonts w:ascii="Verdana" w:hAnsi="Verdana"/>
                <w:sz w:val="18"/>
                <w:szCs w:val="18"/>
              </w:rPr>
            </w:pPr>
            <w:r w:rsidRPr="00C551C4">
              <w:rPr>
                <w:rFonts w:ascii="Verdana" w:hAnsi="Verdana"/>
                <w:sz w:val="18"/>
                <w:szCs w:val="18"/>
              </w:rPr>
              <w:t>V</w:t>
            </w:r>
          </w:p>
        </w:tc>
        <w:tc>
          <w:tcPr>
            <w:tcW w:w="2701" w:type="pct"/>
            <w:tcBorders>
              <w:top w:val="nil"/>
              <w:left w:val="nil"/>
              <w:bottom w:val="nil"/>
              <w:right w:val="nil"/>
            </w:tcBorders>
            <w:shd w:val="clear" w:color="auto" w:fill="auto"/>
            <w:vAlign w:val="bottom"/>
            <w:hideMark/>
          </w:tcPr>
          <w:p w:rsidRPr="00C551C4" w:rsidR="00C21097" w:rsidP="00564A04" w:rsidRDefault="00C21097">
            <w:pPr>
              <w:rPr>
                <w:rFonts w:ascii="Verdana" w:hAnsi="Verdana"/>
                <w:sz w:val="18"/>
                <w:szCs w:val="18"/>
              </w:rPr>
            </w:pPr>
            <w:r w:rsidRPr="00C551C4">
              <w:rPr>
                <w:rFonts w:ascii="Verdana" w:hAnsi="Verdana"/>
                <w:sz w:val="18"/>
                <w:szCs w:val="18"/>
              </w:rPr>
              <w:t>Buitenlandse Zaken</w:t>
            </w:r>
          </w:p>
        </w:tc>
        <w:tc>
          <w:tcPr>
            <w:tcW w:w="924" w:type="pct"/>
            <w:tcBorders>
              <w:top w:val="nil"/>
              <w:left w:val="nil"/>
              <w:bottom w:val="nil"/>
              <w:right w:val="nil"/>
            </w:tcBorders>
            <w:shd w:val="clear" w:color="auto" w:fill="auto"/>
            <w:vAlign w:val="bottom"/>
            <w:hideMark/>
          </w:tcPr>
          <w:p w:rsidRPr="00C551C4" w:rsidR="00C21097" w:rsidP="00564A04" w:rsidRDefault="00F20950">
            <w:pPr>
              <w:jc w:val="right"/>
              <w:rPr>
                <w:rFonts w:ascii="Verdana" w:hAnsi="Verdana"/>
                <w:sz w:val="18"/>
                <w:szCs w:val="18"/>
              </w:rPr>
            </w:pPr>
            <w:r>
              <w:rPr>
                <w:rFonts w:ascii="Verdana" w:hAnsi="Verdana"/>
                <w:sz w:val="18"/>
                <w:szCs w:val="18"/>
              </w:rPr>
              <w:t>-296,6</w:t>
            </w:r>
          </w:p>
        </w:tc>
        <w:tc>
          <w:tcPr>
            <w:tcW w:w="961" w:type="pct"/>
            <w:tcBorders>
              <w:top w:val="nil"/>
              <w:left w:val="nil"/>
              <w:bottom w:val="nil"/>
              <w:right w:val="nil"/>
            </w:tcBorders>
            <w:shd w:val="clear" w:color="auto" w:fill="auto"/>
            <w:vAlign w:val="bottom"/>
            <w:hideMark/>
          </w:tcPr>
          <w:p w:rsidRPr="00C551C4" w:rsidR="00C21097" w:rsidP="00564A04" w:rsidRDefault="00F20950">
            <w:pPr>
              <w:jc w:val="right"/>
              <w:rPr>
                <w:rFonts w:ascii="Verdana" w:hAnsi="Verdana"/>
                <w:sz w:val="18"/>
                <w:szCs w:val="18"/>
              </w:rPr>
            </w:pPr>
            <w:r>
              <w:rPr>
                <w:rFonts w:ascii="Verdana" w:hAnsi="Verdana"/>
                <w:sz w:val="18"/>
                <w:szCs w:val="18"/>
              </w:rPr>
              <w:t>-74,1</w:t>
            </w:r>
          </w:p>
        </w:tc>
      </w:tr>
      <w:tr w:rsidRPr="00C551C4" w:rsidR="00C21097" w:rsidTr="00FC1AC6">
        <w:trPr>
          <w:trHeight w:val="180"/>
        </w:trPr>
        <w:tc>
          <w:tcPr>
            <w:tcW w:w="414" w:type="pct"/>
            <w:tcBorders>
              <w:top w:val="nil"/>
              <w:left w:val="nil"/>
              <w:bottom w:val="nil"/>
              <w:right w:val="nil"/>
            </w:tcBorders>
            <w:shd w:val="clear" w:color="auto" w:fill="auto"/>
            <w:vAlign w:val="bottom"/>
            <w:hideMark/>
          </w:tcPr>
          <w:p w:rsidRPr="00C551C4" w:rsidR="00C21097" w:rsidP="00564A04" w:rsidRDefault="00C21097">
            <w:pPr>
              <w:rPr>
                <w:rFonts w:ascii="Verdana" w:hAnsi="Verdana"/>
                <w:sz w:val="18"/>
                <w:szCs w:val="18"/>
              </w:rPr>
            </w:pPr>
            <w:r w:rsidRPr="00C551C4">
              <w:rPr>
                <w:rFonts w:ascii="Verdana" w:hAnsi="Verdana"/>
                <w:sz w:val="18"/>
                <w:szCs w:val="18"/>
              </w:rPr>
              <w:t>VI</w:t>
            </w:r>
          </w:p>
        </w:tc>
        <w:tc>
          <w:tcPr>
            <w:tcW w:w="2701" w:type="pct"/>
            <w:tcBorders>
              <w:top w:val="nil"/>
              <w:left w:val="nil"/>
              <w:bottom w:val="nil"/>
              <w:right w:val="nil"/>
            </w:tcBorders>
            <w:shd w:val="clear" w:color="auto" w:fill="auto"/>
            <w:vAlign w:val="bottom"/>
            <w:hideMark/>
          </w:tcPr>
          <w:p w:rsidRPr="00AE5FB4" w:rsidR="00C21097" w:rsidP="00564A04" w:rsidRDefault="00C21097">
            <w:pPr>
              <w:rPr>
                <w:rFonts w:ascii="Verdana" w:hAnsi="Verdana"/>
                <w:sz w:val="18"/>
                <w:szCs w:val="18"/>
              </w:rPr>
            </w:pPr>
            <w:r w:rsidRPr="00AE5FB4">
              <w:rPr>
                <w:rFonts w:ascii="Verdana" w:hAnsi="Verdana"/>
                <w:sz w:val="18"/>
                <w:szCs w:val="18"/>
              </w:rPr>
              <w:t>Veiligheid en Justitie</w:t>
            </w:r>
          </w:p>
        </w:tc>
        <w:tc>
          <w:tcPr>
            <w:tcW w:w="924" w:type="pct"/>
            <w:tcBorders>
              <w:top w:val="nil"/>
              <w:left w:val="nil"/>
              <w:bottom w:val="nil"/>
              <w:right w:val="nil"/>
            </w:tcBorders>
            <w:shd w:val="clear" w:color="auto" w:fill="auto"/>
            <w:vAlign w:val="bottom"/>
            <w:hideMark/>
          </w:tcPr>
          <w:p w:rsidRPr="00AE5FB4" w:rsidR="00C21097" w:rsidP="00564A04" w:rsidRDefault="00B7209A">
            <w:pPr>
              <w:jc w:val="right"/>
              <w:rPr>
                <w:rFonts w:ascii="Verdana" w:hAnsi="Verdana"/>
                <w:sz w:val="18"/>
                <w:szCs w:val="18"/>
              </w:rPr>
            </w:pPr>
            <w:r w:rsidRPr="00AE5FB4">
              <w:rPr>
                <w:rFonts w:ascii="Verdana" w:hAnsi="Verdana" w:cs="Courier New"/>
                <w:sz w:val="18"/>
                <w:szCs w:val="18"/>
              </w:rPr>
              <w:t>148,3</w:t>
            </w:r>
          </w:p>
        </w:tc>
        <w:tc>
          <w:tcPr>
            <w:tcW w:w="961" w:type="pct"/>
            <w:tcBorders>
              <w:top w:val="nil"/>
              <w:left w:val="nil"/>
              <w:bottom w:val="nil"/>
              <w:right w:val="nil"/>
            </w:tcBorders>
            <w:shd w:val="clear" w:color="auto" w:fill="auto"/>
            <w:vAlign w:val="bottom"/>
            <w:hideMark/>
          </w:tcPr>
          <w:p w:rsidRPr="00AE5FB4" w:rsidR="00C21097" w:rsidP="00564A04" w:rsidRDefault="00BA785F">
            <w:pPr>
              <w:jc w:val="right"/>
              <w:rPr>
                <w:rFonts w:ascii="Verdana" w:hAnsi="Verdana"/>
                <w:sz w:val="18"/>
                <w:szCs w:val="18"/>
              </w:rPr>
            </w:pPr>
            <w:r w:rsidRPr="00AE5FB4">
              <w:rPr>
                <w:rFonts w:ascii="Verdana" w:hAnsi="Verdana"/>
                <w:sz w:val="18"/>
                <w:szCs w:val="18"/>
              </w:rPr>
              <w:t>13,7</w:t>
            </w:r>
          </w:p>
        </w:tc>
      </w:tr>
      <w:tr w:rsidRPr="00C551C4" w:rsidR="00C21097" w:rsidTr="00FC1AC6">
        <w:trPr>
          <w:trHeight w:val="180"/>
        </w:trPr>
        <w:tc>
          <w:tcPr>
            <w:tcW w:w="414" w:type="pct"/>
            <w:tcBorders>
              <w:top w:val="nil"/>
              <w:left w:val="nil"/>
              <w:bottom w:val="nil"/>
              <w:right w:val="nil"/>
            </w:tcBorders>
            <w:shd w:val="clear" w:color="auto" w:fill="auto"/>
            <w:vAlign w:val="bottom"/>
            <w:hideMark/>
          </w:tcPr>
          <w:p w:rsidRPr="00E036EF" w:rsidR="00C21097" w:rsidP="00564A04" w:rsidRDefault="00C21097">
            <w:pPr>
              <w:rPr>
                <w:rFonts w:ascii="Verdana" w:hAnsi="Verdana"/>
                <w:sz w:val="18"/>
                <w:szCs w:val="18"/>
              </w:rPr>
            </w:pPr>
            <w:r w:rsidRPr="00E036EF">
              <w:rPr>
                <w:rFonts w:ascii="Verdana" w:hAnsi="Verdana"/>
                <w:sz w:val="18"/>
                <w:szCs w:val="18"/>
              </w:rPr>
              <w:t>VII</w:t>
            </w:r>
          </w:p>
        </w:tc>
        <w:tc>
          <w:tcPr>
            <w:tcW w:w="2701" w:type="pct"/>
            <w:tcBorders>
              <w:top w:val="nil"/>
              <w:left w:val="nil"/>
              <w:bottom w:val="nil"/>
              <w:right w:val="nil"/>
            </w:tcBorders>
            <w:shd w:val="clear" w:color="auto" w:fill="auto"/>
            <w:vAlign w:val="bottom"/>
            <w:hideMark/>
          </w:tcPr>
          <w:p w:rsidRPr="00E036EF" w:rsidR="00C21097" w:rsidP="00564A04" w:rsidRDefault="00C21097">
            <w:pPr>
              <w:rPr>
                <w:rFonts w:ascii="Verdana" w:hAnsi="Verdana"/>
                <w:sz w:val="18"/>
                <w:szCs w:val="18"/>
              </w:rPr>
            </w:pPr>
            <w:r w:rsidRPr="00E036EF">
              <w:rPr>
                <w:rFonts w:ascii="Verdana" w:hAnsi="Verdana"/>
                <w:sz w:val="18"/>
                <w:szCs w:val="18"/>
              </w:rPr>
              <w:t>Binnenlandse Zaken en Koninkrijksrelaties</w:t>
            </w:r>
          </w:p>
        </w:tc>
        <w:tc>
          <w:tcPr>
            <w:tcW w:w="924" w:type="pct"/>
            <w:tcBorders>
              <w:top w:val="nil"/>
              <w:left w:val="nil"/>
              <w:bottom w:val="nil"/>
              <w:right w:val="nil"/>
            </w:tcBorders>
            <w:shd w:val="clear" w:color="auto" w:fill="auto"/>
            <w:vAlign w:val="bottom"/>
            <w:hideMark/>
          </w:tcPr>
          <w:p w:rsidRPr="00E036EF" w:rsidR="00C21097" w:rsidP="00564A04" w:rsidRDefault="00BA785F">
            <w:pPr>
              <w:jc w:val="right"/>
              <w:rPr>
                <w:rFonts w:ascii="Verdana" w:hAnsi="Verdana"/>
                <w:sz w:val="18"/>
                <w:szCs w:val="18"/>
              </w:rPr>
            </w:pPr>
            <w:r w:rsidRPr="00E036EF">
              <w:rPr>
                <w:rFonts w:ascii="Verdana" w:hAnsi="Verdana"/>
                <w:sz w:val="18"/>
                <w:szCs w:val="18"/>
              </w:rPr>
              <w:t>-29,5</w:t>
            </w:r>
          </w:p>
        </w:tc>
        <w:tc>
          <w:tcPr>
            <w:tcW w:w="961" w:type="pct"/>
            <w:tcBorders>
              <w:top w:val="nil"/>
              <w:left w:val="nil"/>
              <w:bottom w:val="nil"/>
              <w:right w:val="nil"/>
            </w:tcBorders>
            <w:shd w:val="clear" w:color="auto" w:fill="auto"/>
            <w:vAlign w:val="bottom"/>
            <w:hideMark/>
          </w:tcPr>
          <w:p w:rsidRPr="00E036EF" w:rsidR="00C21097" w:rsidP="00564A04" w:rsidRDefault="00BA785F">
            <w:pPr>
              <w:jc w:val="right"/>
              <w:rPr>
                <w:rFonts w:ascii="Verdana" w:hAnsi="Verdana"/>
                <w:sz w:val="18"/>
                <w:szCs w:val="18"/>
              </w:rPr>
            </w:pPr>
            <w:r w:rsidRPr="00E036EF">
              <w:rPr>
                <w:rFonts w:ascii="Verdana" w:hAnsi="Verdana"/>
                <w:sz w:val="18"/>
                <w:szCs w:val="18"/>
              </w:rPr>
              <w:t>17,9</w:t>
            </w:r>
          </w:p>
        </w:tc>
      </w:tr>
      <w:tr w:rsidRPr="00C551C4" w:rsidR="00C21097" w:rsidTr="00FC1AC6">
        <w:trPr>
          <w:trHeight w:val="180"/>
        </w:trPr>
        <w:tc>
          <w:tcPr>
            <w:tcW w:w="414" w:type="pct"/>
            <w:tcBorders>
              <w:top w:val="nil"/>
              <w:left w:val="nil"/>
              <w:bottom w:val="nil"/>
              <w:right w:val="nil"/>
            </w:tcBorders>
            <w:shd w:val="clear" w:color="auto" w:fill="auto"/>
            <w:vAlign w:val="bottom"/>
            <w:hideMark/>
          </w:tcPr>
          <w:p w:rsidRPr="00E036EF" w:rsidR="00C21097" w:rsidP="00564A04" w:rsidRDefault="00C21097">
            <w:pPr>
              <w:rPr>
                <w:rFonts w:ascii="Verdana" w:hAnsi="Verdana"/>
                <w:sz w:val="18"/>
                <w:szCs w:val="18"/>
              </w:rPr>
            </w:pPr>
            <w:r w:rsidRPr="00E036EF">
              <w:rPr>
                <w:rFonts w:ascii="Verdana" w:hAnsi="Verdana"/>
                <w:sz w:val="18"/>
                <w:szCs w:val="18"/>
              </w:rPr>
              <w:t>VIII</w:t>
            </w:r>
          </w:p>
        </w:tc>
        <w:tc>
          <w:tcPr>
            <w:tcW w:w="2701" w:type="pct"/>
            <w:tcBorders>
              <w:top w:val="nil"/>
              <w:left w:val="nil"/>
              <w:bottom w:val="nil"/>
              <w:right w:val="nil"/>
            </w:tcBorders>
            <w:shd w:val="clear" w:color="auto" w:fill="auto"/>
            <w:vAlign w:val="bottom"/>
            <w:hideMark/>
          </w:tcPr>
          <w:p w:rsidRPr="00E036EF" w:rsidR="00C21097" w:rsidP="00564A04" w:rsidRDefault="00C21097">
            <w:pPr>
              <w:rPr>
                <w:rFonts w:ascii="Verdana" w:hAnsi="Verdana"/>
                <w:sz w:val="18"/>
                <w:szCs w:val="18"/>
              </w:rPr>
            </w:pPr>
            <w:r w:rsidRPr="00E036EF">
              <w:rPr>
                <w:rFonts w:ascii="Verdana" w:hAnsi="Verdana"/>
                <w:sz w:val="18"/>
                <w:szCs w:val="18"/>
              </w:rPr>
              <w:t>Onderwijs, Cultuur en Wetenschap</w:t>
            </w:r>
          </w:p>
        </w:tc>
        <w:tc>
          <w:tcPr>
            <w:tcW w:w="924" w:type="pct"/>
            <w:tcBorders>
              <w:top w:val="nil"/>
              <w:left w:val="nil"/>
              <w:bottom w:val="nil"/>
              <w:right w:val="nil"/>
            </w:tcBorders>
            <w:shd w:val="clear" w:color="auto" w:fill="auto"/>
            <w:vAlign w:val="bottom"/>
            <w:hideMark/>
          </w:tcPr>
          <w:p w:rsidRPr="00E036EF" w:rsidR="00C21097" w:rsidP="00564A04" w:rsidRDefault="00BA785F">
            <w:pPr>
              <w:jc w:val="right"/>
              <w:rPr>
                <w:rFonts w:ascii="Verdana" w:hAnsi="Verdana"/>
                <w:sz w:val="18"/>
                <w:szCs w:val="18"/>
              </w:rPr>
            </w:pPr>
            <w:r w:rsidRPr="00E036EF">
              <w:rPr>
                <w:rFonts w:ascii="Verdana" w:hAnsi="Verdana"/>
                <w:sz w:val="18"/>
                <w:szCs w:val="18"/>
              </w:rPr>
              <w:t>671,6</w:t>
            </w:r>
          </w:p>
        </w:tc>
        <w:tc>
          <w:tcPr>
            <w:tcW w:w="961" w:type="pct"/>
            <w:tcBorders>
              <w:top w:val="nil"/>
              <w:left w:val="nil"/>
              <w:bottom w:val="nil"/>
              <w:right w:val="nil"/>
            </w:tcBorders>
            <w:shd w:val="clear" w:color="auto" w:fill="auto"/>
            <w:vAlign w:val="bottom"/>
            <w:hideMark/>
          </w:tcPr>
          <w:p w:rsidRPr="00E036EF" w:rsidR="00C21097" w:rsidP="00564A04" w:rsidRDefault="00BA785F">
            <w:pPr>
              <w:jc w:val="right"/>
              <w:rPr>
                <w:rFonts w:ascii="Verdana" w:hAnsi="Verdana"/>
                <w:sz w:val="18"/>
                <w:szCs w:val="18"/>
              </w:rPr>
            </w:pPr>
            <w:r w:rsidRPr="00E036EF">
              <w:rPr>
                <w:rFonts w:ascii="Verdana" w:hAnsi="Verdana"/>
                <w:sz w:val="18"/>
                <w:szCs w:val="18"/>
              </w:rPr>
              <w:t>80,0</w:t>
            </w:r>
          </w:p>
        </w:tc>
      </w:tr>
      <w:tr w:rsidRPr="00C551C4" w:rsidR="00C21097" w:rsidTr="00FC1AC6">
        <w:trPr>
          <w:trHeight w:val="180"/>
        </w:trPr>
        <w:tc>
          <w:tcPr>
            <w:tcW w:w="414" w:type="pct"/>
            <w:tcBorders>
              <w:top w:val="nil"/>
              <w:left w:val="nil"/>
              <w:bottom w:val="nil"/>
              <w:right w:val="nil"/>
            </w:tcBorders>
            <w:shd w:val="clear" w:color="auto" w:fill="auto"/>
            <w:vAlign w:val="bottom"/>
            <w:hideMark/>
          </w:tcPr>
          <w:p w:rsidRPr="00E036EF" w:rsidR="00C21097" w:rsidP="00564A04" w:rsidRDefault="00C21097">
            <w:pPr>
              <w:rPr>
                <w:rFonts w:ascii="Verdana" w:hAnsi="Verdana"/>
                <w:sz w:val="18"/>
                <w:szCs w:val="18"/>
              </w:rPr>
            </w:pPr>
            <w:r w:rsidRPr="00E036EF">
              <w:rPr>
                <w:rFonts w:ascii="Verdana" w:hAnsi="Verdana"/>
                <w:sz w:val="18"/>
                <w:szCs w:val="18"/>
              </w:rPr>
              <w:t>IXA</w:t>
            </w:r>
          </w:p>
        </w:tc>
        <w:tc>
          <w:tcPr>
            <w:tcW w:w="2701" w:type="pct"/>
            <w:tcBorders>
              <w:top w:val="nil"/>
              <w:left w:val="nil"/>
              <w:bottom w:val="nil"/>
              <w:right w:val="nil"/>
            </w:tcBorders>
            <w:shd w:val="clear" w:color="auto" w:fill="auto"/>
            <w:vAlign w:val="bottom"/>
            <w:hideMark/>
          </w:tcPr>
          <w:p w:rsidRPr="00E036EF" w:rsidR="00C21097" w:rsidP="00564A04" w:rsidRDefault="00C21097">
            <w:pPr>
              <w:rPr>
                <w:rFonts w:ascii="Verdana" w:hAnsi="Verdana"/>
                <w:sz w:val="18"/>
                <w:szCs w:val="18"/>
              </w:rPr>
            </w:pPr>
            <w:r w:rsidRPr="00E036EF">
              <w:rPr>
                <w:rFonts w:ascii="Verdana" w:hAnsi="Verdana"/>
                <w:sz w:val="18"/>
                <w:szCs w:val="18"/>
              </w:rPr>
              <w:t>Nationale Schuld</w:t>
            </w:r>
          </w:p>
        </w:tc>
        <w:tc>
          <w:tcPr>
            <w:tcW w:w="924" w:type="pct"/>
            <w:tcBorders>
              <w:top w:val="nil"/>
              <w:left w:val="nil"/>
              <w:bottom w:val="nil"/>
              <w:right w:val="nil"/>
            </w:tcBorders>
            <w:shd w:val="clear" w:color="auto" w:fill="auto"/>
            <w:vAlign w:val="bottom"/>
            <w:hideMark/>
          </w:tcPr>
          <w:p w:rsidRPr="00E036EF" w:rsidR="00C21097" w:rsidP="00564A04" w:rsidRDefault="00730BB0">
            <w:pPr>
              <w:jc w:val="right"/>
              <w:rPr>
                <w:rFonts w:ascii="Verdana" w:hAnsi="Verdana"/>
                <w:sz w:val="18"/>
                <w:szCs w:val="18"/>
              </w:rPr>
            </w:pPr>
            <w:r w:rsidRPr="00E036EF">
              <w:rPr>
                <w:rFonts w:ascii="Verdana" w:hAnsi="Verdana"/>
                <w:sz w:val="18"/>
                <w:szCs w:val="18"/>
              </w:rPr>
              <w:t>-3</w:t>
            </w:r>
            <w:r w:rsidRPr="00E036EF" w:rsidR="00F8714C">
              <w:rPr>
                <w:rFonts w:ascii="Verdana" w:hAnsi="Verdana"/>
                <w:sz w:val="18"/>
                <w:szCs w:val="18"/>
              </w:rPr>
              <w:t>.</w:t>
            </w:r>
            <w:r w:rsidRPr="00E036EF">
              <w:rPr>
                <w:rFonts w:ascii="Verdana" w:hAnsi="Verdana"/>
                <w:sz w:val="18"/>
                <w:szCs w:val="18"/>
              </w:rPr>
              <w:t>645,1</w:t>
            </w:r>
          </w:p>
        </w:tc>
        <w:tc>
          <w:tcPr>
            <w:tcW w:w="961" w:type="pct"/>
            <w:tcBorders>
              <w:top w:val="nil"/>
              <w:left w:val="nil"/>
              <w:bottom w:val="nil"/>
              <w:right w:val="nil"/>
            </w:tcBorders>
            <w:shd w:val="clear" w:color="auto" w:fill="auto"/>
            <w:vAlign w:val="bottom"/>
            <w:hideMark/>
          </w:tcPr>
          <w:p w:rsidRPr="00E036EF" w:rsidR="00C21097" w:rsidP="00564A04" w:rsidRDefault="00E036EF">
            <w:pPr>
              <w:jc w:val="right"/>
              <w:rPr>
                <w:rFonts w:ascii="Verdana" w:hAnsi="Verdana"/>
                <w:sz w:val="18"/>
                <w:szCs w:val="18"/>
              </w:rPr>
            </w:pPr>
            <w:r w:rsidRPr="00E036EF">
              <w:rPr>
                <w:rFonts w:ascii="Verdana" w:hAnsi="Verdana"/>
                <w:sz w:val="18"/>
                <w:szCs w:val="18"/>
              </w:rPr>
              <w:t>114,9</w:t>
            </w:r>
          </w:p>
        </w:tc>
      </w:tr>
      <w:tr w:rsidRPr="00C551C4" w:rsidR="00C21097" w:rsidTr="00FC1AC6">
        <w:trPr>
          <w:trHeight w:val="180"/>
        </w:trPr>
        <w:tc>
          <w:tcPr>
            <w:tcW w:w="414" w:type="pct"/>
            <w:tcBorders>
              <w:top w:val="nil"/>
              <w:left w:val="nil"/>
              <w:bottom w:val="nil"/>
              <w:right w:val="nil"/>
            </w:tcBorders>
            <w:shd w:val="clear" w:color="auto" w:fill="auto"/>
            <w:vAlign w:val="bottom"/>
            <w:hideMark/>
          </w:tcPr>
          <w:p w:rsidRPr="00E036EF" w:rsidR="00C21097" w:rsidP="00564A04" w:rsidRDefault="00C21097">
            <w:pPr>
              <w:rPr>
                <w:rFonts w:ascii="Verdana" w:hAnsi="Verdana"/>
                <w:sz w:val="18"/>
                <w:szCs w:val="18"/>
              </w:rPr>
            </w:pPr>
            <w:r w:rsidRPr="00E036EF">
              <w:rPr>
                <w:rFonts w:ascii="Verdana" w:hAnsi="Verdana"/>
                <w:sz w:val="18"/>
                <w:szCs w:val="18"/>
              </w:rPr>
              <w:t>IXB</w:t>
            </w:r>
          </w:p>
        </w:tc>
        <w:tc>
          <w:tcPr>
            <w:tcW w:w="2701" w:type="pct"/>
            <w:tcBorders>
              <w:top w:val="nil"/>
              <w:left w:val="nil"/>
              <w:bottom w:val="nil"/>
              <w:right w:val="nil"/>
            </w:tcBorders>
            <w:shd w:val="clear" w:color="auto" w:fill="auto"/>
            <w:vAlign w:val="bottom"/>
            <w:hideMark/>
          </w:tcPr>
          <w:p w:rsidRPr="00E036EF" w:rsidR="00C21097" w:rsidP="00564A04" w:rsidRDefault="00C21097">
            <w:pPr>
              <w:rPr>
                <w:rFonts w:ascii="Verdana" w:hAnsi="Verdana"/>
                <w:sz w:val="18"/>
                <w:szCs w:val="18"/>
              </w:rPr>
            </w:pPr>
            <w:r w:rsidRPr="00E036EF">
              <w:rPr>
                <w:rFonts w:ascii="Verdana" w:hAnsi="Verdana"/>
                <w:sz w:val="18"/>
                <w:szCs w:val="18"/>
              </w:rPr>
              <w:t>Financiën</w:t>
            </w:r>
          </w:p>
        </w:tc>
        <w:tc>
          <w:tcPr>
            <w:tcW w:w="924" w:type="pct"/>
            <w:tcBorders>
              <w:top w:val="nil"/>
              <w:left w:val="nil"/>
              <w:bottom w:val="nil"/>
              <w:right w:val="nil"/>
            </w:tcBorders>
            <w:shd w:val="clear" w:color="auto" w:fill="auto"/>
            <w:vAlign w:val="bottom"/>
            <w:hideMark/>
          </w:tcPr>
          <w:p w:rsidRPr="00E036EF" w:rsidR="00C21097" w:rsidP="00564A04" w:rsidRDefault="0061263B">
            <w:pPr>
              <w:jc w:val="right"/>
              <w:rPr>
                <w:rFonts w:ascii="Verdana" w:hAnsi="Verdana"/>
                <w:sz w:val="18"/>
                <w:szCs w:val="18"/>
              </w:rPr>
            </w:pPr>
            <w:r w:rsidRPr="00E036EF">
              <w:rPr>
                <w:rFonts w:ascii="Verdana" w:hAnsi="Verdana"/>
                <w:sz w:val="18"/>
                <w:szCs w:val="18"/>
              </w:rPr>
              <w:t>190,6</w:t>
            </w:r>
          </w:p>
        </w:tc>
        <w:tc>
          <w:tcPr>
            <w:tcW w:w="961" w:type="pct"/>
            <w:tcBorders>
              <w:top w:val="nil"/>
              <w:left w:val="nil"/>
              <w:bottom w:val="nil"/>
              <w:right w:val="nil"/>
            </w:tcBorders>
            <w:shd w:val="clear" w:color="auto" w:fill="auto"/>
            <w:vAlign w:val="bottom"/>
            <w:hideMark/>
          </w:tcPr>
          <w:p w:rsidRPr="00E036EF" w:rsidR="00C21097" w:rsidP="00564A04" w:rsidRDefault="0061263B">
            <w:pPr>
              <w:jc w:val="right"/>
              <w:rPr>
                <w:rFonts w:ascii="Verdana" w:hAnsi="Verdana"/>
                <w:sz w:val="18"/>
                <w:szCs w:val="18"/>
              </w:rPr>
            </w:pPr>
            <w:r w:rsidRPr="00E036EF">
              <w:rPr>
                <w:rFonts w:ascii="Verdana" w:hAnsi="Verdana"/>
                <w:sz w:val="18"/>
                <w:szCs w:val="18"/>
              </w:rPr>
              <w:t>520,9</w:t>
            </w:r>
          </w:p>
        </w:tc>
      </w:tr>
      <w:tr w:rsidRPr="00C551C4" w:rsidR="00C21097" w:rsidTr="00FC1AC6">
        <w:trPr>
          <w:trHeight w:val="180"/>
        </w:trPr>
        <w:tc>
          <w:tcPr>
            <w:tcW w:w="414" w:type="pct"/>
            <w:tcBorders>
              <w:top w:val="nil"/>
              <w:left w:val="nil"/>
              <w:bottom w:val="nil"/>
              <w:right w:val="nil"/>
            </w:tcBorders>
            <w:shd w:val="clear" w:color="auto" w:fill="auto"/>
            <w:vAlign w:val="bottom"/>
            <w:hideMark/>
          </w:tcPr>
          <w:p w:rsidRPr="00E036EF" w:rsidR="00C21097" w:rsidP="00564A04" w:rsidRDefault="00C21097">
            <w:pPr>
              <w:rPr>
                <w:rFonts w:ascii="Verdana" w:hAnsi="Verdana"/>
                <w:sz w:val="18"/>
                <w:szCs w:val="18"/>
              </w:rPr>
            </w:pPr>
            <w:r w:rsidRPr="00E036EF">
              <w:rPr>
                <w:rFonts w:ascii="Verdana" w:hAnsi="Verdana"/>
                <w:sz w:val="18"/>
                <w:szCs w:val="18"/>
              </w:rPr>
              <w:t>X</w:t>
            </w:r>
          </w:p>
        </w:tc>
        <w:tc>
          <w:tcPr>
            <w:tcW w:w="2701" w:type="pct"/>
            <w:tcBorders>
              <w:top w:val="nil"/>
              <w:left w:val="nil"/>
              <w:bottom w:val="nil"/>
              <w:right w:val="nil"/>
            </w:tcBorders>
            <w:shd w:val="clear" w:color="auto" w:fill="auto"/>
            <w:vAlign w:val="bottom"/>
            <w:hideMark/>
          </w:tcPr>
          <w:p w:rsidRPr="00E036EF" w:rsidR="00C21097" w:rsidP="00564A04" w:rsidRDefault="00C21097">
            <w:pPr>
              <w:rPr>
                <w:rFonts w:ascii="Verdana" w:hAnsi="Verdana"/>
                <w:sz w:val="18"/>
                <w:szCs w:val="18"/>
              </w:rPr>
            </w:pPr>
            <w:r w:rsidRPr="00E036EF">
              <w:rPr>
                <w:rFonts w:ascii="Verdana" w:hAnsi="Verdana"/>
                <w:sz w:val="18"/>
                <w:szCs w:val="18"/>
              </w:rPr>
              <w:t>Defensie</w:t>
            </w:r>
          </w:p>
        </w:tc>
        <w:tc>
          <w:tcPr>
            <w:tcW w:w="924" w:type="pct"/>
            <w:tcBorders>
              <w:top w:val="nil"/>
              <w:left w:val="nil"/>
              <w:bottom w:val="nil"/>
              <w:right w:val="nil"/>
            </w:tcBorders>
            <w:shd w:val="clear" w:color="auto" w:fill="auto"/>
            <w:vAlign w:val="bottom"/>
            <w:hideMark/>
          </w:tcPr>
          <w:p w:rsidRPr="00E036EF" w:rsidR="00C21097" w:rsidP="00564A04" w:rsidRDefault="00265A8C">
            <w:pPr>
              <w:jc w:val="right"/>
              <w:rPr>
                <w:rFonts w:ascii="Verdana" w:hAnsi="Verdana"/>
                <w:sz w:val="18"/>
                <w:szCs w:val="18"/>
              </w:rPr>
            </w:pPr>
            <w:r w:rsidRPr="00E036EF">
              <w:rPr>
                <w:rFonts w:ascii="Verdana" w:hAnsi="Verdana"/>
                <w:sz w:val="18"/>
                <w:szCs w:val="18"/>
              </w:rPr>
              <w:t>-43,1</w:t>
            </w:r>
          </w:p>
        </w:tc>
        <w:tc>
          <w:tcPr>
            <w:tcW w:w="961" w:type="pct"/>
            <w:tcBorders>
              <w:top w:val="nil"/>
              <w:left w:val="nil"/>
              <w:bottom w:val="nil"/>
              <w:right w:val="nil"/>
            </w:tcBorders>
            <w:shd w:val="clear" w:color="auto" w:fill="auto"/>
            <w:vAlign w:val="bottom"/>
            <w:hideMark/>
          </w:tcPr>
          <w:p w:rsidRPr="00E036EF" w:rsidR="00C21097" w:rsidP="00564A04" w:rsidRDefault="00265A8C">
            <w:pPr>
              <w:jc w:val="right"/>
              <w:rPr>
                <w:rFonts w:ascii="Verdana" w:hAnsi="Verdana"/>
                <w:sz w:val="18"/>
                <w:szCs w:val="18"/>
              </w:rPr>
            </w:pPr>
            <w:r w:rsidRPr="00E036EF">
              <w:rPr>
                <w:rFonts w:ascii="Verdana" w:hAnsi="Verdana"/>
                <w:sz w:val="18"/>
                <w:szCs w:val="18"/>
              </w:rPr>
              <w:t>-24,8</w:t>
            </w:r>
          </w:p>
        </w:tc>
      </w:tr>
      <w:tr w:rsidRPr="00C551C4" w:rsidR="00C21097" w:rsidTr="00FC1AC6">
        <w:trPr>
          <w:trHeight w:val="180"/>
        </w:trPr>
        <w:tc>
          <w:tcPr>
            <w:tcW w:w="414" w:type="pct"/>
            <w:tcBorders>
              <w:top w:val="nil"/>
              <w:left w:val="nil"/>
              <w:bottom w:val="nil"/>
              <w:right w:val="nil"/>
            </w:tcBorders>
            <w:shd w:val="clear" w:color="auto" w:fill="auto"/>
            <w:vAlign w:val="bottom"/>
            <w:hideMark/>
          </w:tcPr>
          <w:p w:rsidRPr="00E036EF" w:rsidR="00C21097" w:rsidP="00564A04" w:rsidRDefault="00C21097">
            <w:pPr>
              <w:rPr>
                <w:rFonts w:ascii="Verdana" w:hAnsi="Verdana"/>
                <w:sz w:val="18"/>
                <w:szCs w:val="18"/>
              </w:rPr>
            </w:pPr>
            <w:r w:rsidRPr="00E036EF">
              <w:rPr>
                <w:rFonts w:ascii="Verdana" w:hAnsi="Verdana"/>
                <w:sz w:val="18"/>
                <w:szCs w:val="18"/>
              </w:rPr>
              <w:t>XII</w:t>
            </w:r>
          </w:p>
        </w:tc>
        <w:tc>
          <w:tcPr>
            <w:tcW w:w="2701" w:type="pct"/>
            <w:tcBorders>
              <w:top w:val="nil"/>
              <w:left w:val="nil"/>
              <w:bottom w:val="nil"/>
              <w:right w:val="nil"/>
            </w:tcBorders>
            <w:shd w:val="clear" w:color="auto" w:fill="auto"/>
            <w:vAlign w:val="bottom"/>
            <w:hideMark/>
          </w:tcPr>
          <w:p w:rsidRPr="00E036EF" w:rsidR="00C21097" w:rsidP="00564A04" w:rsidRDefault="00C21097">
            <w:pPr>
              <w:rPr>
                <w:rFonts w:ascii="Verdana" w:hAnsi="Verdana"/>
                <w:sz w:val="18"/>
                <w:szCs w:val="18"/>
              </w:rPr>
            </w:pPr>
            <w:r w:rsidRPr="00E036EF">
              <w:rPr>
                <w:rFonts w:ascii="Verdana" w:hAnsi="Verdana"/>
                <w:sz w:val="18"/>
                <w:szCs w:val="18"/>
              </w:rPr>
              <w:t>Infrastructuur en Milieu</w:t>
            </w:r>
          </w:p>
        </w:tc>
        <w:tc>
          <w:tcPr>
            <w:tcW w:w="924" w:type="pct"/>
            <w:tcBorders>
              <w:top w:val="nil"/>
              <w:left w:val="nil"/>
              <w:bottom w:val="nil"/>
              <w:right w:val="nil"/>
            </w:tcBorders>
            <w:shd w:val="clear" w:color="auto" w:fill="auto"/>
            <w:vAlign w:val="bottom"/>
            <w:hideMark/>
          </w:tcPr>
          <w:p w:rsidRPr="00E036EF" w:rsidR="00C21097" w:rsidP="00564A04" w:rsidRDefault="00265A8C">
            <w:pPr>
              <w:jc w:val="right"/>
              <w:rPr>
                <w:rFonts w:ascii="Verdana" w:hAnsi="Verdana"/>
                <w:sz w:val="18"/>
                <w:szCs w:val="18"/>
              </w:rPr>
            </w:pPr>
            <w:r w:rsidRPr="00E036EF">
              <w:rPr>
                <w:rFonts w:ascii="Verdana" w:hAnsi="Verdana"/>
                <w:sz w:val="18"/>
                <w:szCs w:val="18"/>
              </w:rPr>
              <w:t>-42,3</w:t>
            </w:r>
          </w:p>
        </w:tc>
        <w:tc>
          <w:tcPr>
            <w:tcW w:w="961" w:type="pct"/>
            <w:tcBorders>
              <w:top w:val="nil"/>
              <w:left w:val="nil"/>
              <w:bottom w:val="nil"/>
              <w:right w:val="nil"/>
            </w:tcBorders>
            <w:shd w:val="clear" w:color="auto" w:fill="auto"/>
            <w:vAlign w:val="bottom"/>
            <w:hideMark/>
          </w:tcPr>
          <w:p w:rsidRPr="00E036EF" w:rsidR="00C21097" w:rsidP="00564A04" w:rsidRDefault="00265A8C">
            <w:pPr>
              <w:jc w:val="right"/>
              <w:rPr>
                <w:rFonts w:ascii="Verdana" w:hAnsi="Verdana"/>
                <w:sz w:val="18"/>
                <w:szCs w:val="18"/>
              </w:rPr>
            </w:pPr>
            <w:r w:rsidRPr="00E036EF">
              <w:rPr>
                <w:rFonts w:ascii="Verdana" w:hAnsi="Verdana"/>
                <w:sz w:val="18"/>
                <w:szCs w:val="18"/>
              </w:rPr>
              <w:t>-2,4</w:t>
            </w:r>
          </w:p>
        </w:tc>
      </w:tr>
      <w:tr w:rsidRPr="00382548" w:rsidR="00C21097" w:rsidTr="00FC1AC6">
        <w:trPr>
          <w:trHeight w:val="180"/>
        </w:trPr>
        <w:tc>
          <w:tcPr>
            <w:tcW w:w="414" w:type="pct"/>
            <w:tcBorders>
              <w:top w:val="nil"/>
              <w:left w:val="nil"/>
              <w:bottom w:val="nil"/>
              <w:right w:val="nil"/>
            </w:tcBorders>
            <w:shd w:val="clear" w:color="auto" w:fill="auto"/>
            <w:vAlign w:val="bottom"/>
            <w:hideMark/>
          </w:tcPr>
          <w:p w:rsidRPr="00E036EF" w:rsidR="00C21097" w:rsidP="00564A04" w:rsidRDefault="00C21097">
            <w:pPr>
              <w:rPr>
                <w:rFonts w:ascii="Verdana" w:hAnsi="Verdana"/>
                <w:sz w:val="18"/>
                <w:szCs w:val="18"/>
              </w:rPr>
            </w:pPr>
            <w:r w:rsidRPr="00E036EF">
              <w:rPr>
                <w:rFonts w:ascii="Verdana" w:hAnsi="Verdana"/>
                <w:sz w:val="18"/>
                <w:szCs w:val="18"/>
              </w:rPr>
              <w:t>XIII</w:t>
            </w:r>
          </w:p>
        </w:tc>
        <w:tc>
          <w:tcPr>
            <w:tcW w:w="2701" w:type="pct"/>
            <w:tcBorders>
              <w:top w:val="nil"/>
              <w:left w:val="nil"/>
              <w:bottom w:val="nil"/>
              <w:right w:val="nil"/>
            </w:tcBorders>
            <w:shd w:val="clear" w:color="auto" w:fill="auto"/>
            <w:vAlign w:val="bottom"/>
            <w:hideMark/>
          </w:tcPr>
          <w:p w:rsidRPr="00E036EF" w:rsidR="00C21097" w:rsidP="00564A04" w:rsidRDefault="00C21097">
            <w:pPr>
              <w:rPr>
                <w:rFonts w:ascii="Verdana" w:hAnsi="Verdana"/>
                <w:sz w:val="18"/>
                <w:szCs w:val="18"/>
              </w:rPr>
            </w:pPr>
            <w:r w:rsidRPr="00E036EF">
              <w:rPr>
                <w:rFonts w:ascii="Verdana" w:hAnsi="Verdana"/>
                <w:sz w:val="18"/>
                <w:szCs w:val="18"/>
              </w:rPr>
              <w:t>Economische Zaken</w:t>
            </w:r>
          </w:p>
        </w:tc>
        <w:tc>
          <w:tcPr>
            <w:tcW w:w="924" w:type="pct"/>
            <w:tcBorders>
              <w:top w:val="nil"/>
              <w:left w:val="nil"/>
              <w:bottom w:val="nil"/>
              <w:right w:val="nil"/>
            </w:tcBorders>
            <w:shd w:val="clear" w:color="auto" w:fill="auto"/>
            <w:vAlign w:val="bottom"/>
            <w:hideMark/>
          </w:tcPr>
          <w:p w:rsidRPr="00E036EF" w:rsidR="00C21097" w:rsidP="00564A04" w:rsidRDefault="00AE5FB4">
            <w:pPr>
              <w:jc w:val="right"/>
              <w:rPr>
                <w:rFonts w:ascii="Verdana" w:hAnsi="Verdana"/>
                <w:sz w:val="18"/>
                <w:szCs w:val="18"/>
              </w:rPr>
            </w:pPr>
            <w:r w:rsidRPr="00E036EF">
              <w:rPr>
                <w:rFonts w:ascii="Verdana" w:hAnsi="Verdana"/>
                <w:sz w:val="18"/>
                <w:szCs w:val="18"/>
              </w:rPr>
              <w:t>20,6</w:t>
            </w:r>
          </w:p>
        </w:tc>
        <w:tc>
          <w:tcPr>
            <w:tcW w:w="961" w:type="pct"/>
            <w:tcBorders>
              <w:top w:val="nil"/>
              <w:left w:val="nil"/>
              <w:bottom w:val="nil"/>
              <w:right w:val="nil"/>
            </w:tcBorders>
            <w:shd w:val="clear" w:color="auto" w:fill="auto"/>
            <w:vAlign w:val="bottom"/>
            <w:hideMark/>
          </w:tcPr>
          <w:p w:rsidRPr="00E036EF" w:rsidR="00C21097" w:rsidP="00564A04" w:rsidRDefault="003D2F0A">
            <w:pPr>
              <w:jc w:val="right"/>
              <w:rPr>
                <w:rFonts w:ascii="Verdana" w:hAnsi="Verdana"/>
                <w:sz w:val="18"/>
                <w:szCs w:val="18"/>
              </w:rPr>
            </w:pPr>
            <w:r w:rsidRPr="00E036EF">
              <w:rPr>
                <w:rFonts w:ascii="Verdana" w:hAnsi="Verdana"/>
                <w:sz w:val="18"/>
                <w:szCs w:val="18"/>
              </w:rPr>
              <w:t>-</w:t>
            </w:r>
            <w:r w:rsidRPr="00E036EF" w:rsidR="00AE5FB4">
              <w:rPr>
                <w:rFonts w:ascii="Verdana" w:hAnsi="Verdana"/>
                <w:sz w:val="18"/>
                <w:szCs w:val="18"/>
              </w:rPr>
              <w:t>4,5</w:t>
            </w:r>
          </w:p>
        </w:tc>
      </w:tr>
      <w:tr w:rsidRPr="00C551C4" w:rsidR="00C21097" w:rsidTr="00FC1AC6">
        <w:trPr>
          <w:trHeight w:val="180"/>
        </w:trPr>
        <w:tc>
          <w:tcPr>
            <w:tcW w:w="414" w:type="pct"/>
            <w:tcBorders>
              <w:top w:val="nil"/>
              <w:left w:val="nil"/>
              <w:bottom w:val="nil"/>
              <w:right w:val="nil"/>
            </w:tcBorders>
            <w:shd w:val="clear" w:color="auto" w:fill="auto"/>
            <w:vAlign w:val="bottom"/>
            <w:hideMark/>
          </w:tcPr>
          <w:p w:rsidRPr="00C551C4" w:rsidR="00C21097" w:rsidP="00564A04" w:rsidRDefault="00C21097">
            <w:pPr>
              <w:rPr>
                <w:rFonts w:ascii="Verdana" w:hAnsi="Verdana"/>
                <w:sz w:val="18"/>
                <w:szCs w:val="18"/>
              </w:rPr>
            </w:pPr>
            <w:r w:rsidRPr="00C551C4">
              <w:rPr>
                <w:rFonts w:ascii="Verdana" w:hAnsi="Verdana"/>
                <w:sz w:val="18"/>
                <w:szCs w:val="18"/>
              </w:rPr>
              <w:t>XV</w:t>
            </w:r>
          </w:p>
        </w:tc>
        <w:tc>
          <w:tcPr>
            <w:tcW w:w="2701" w:type="pct"/>
            <w:tcBorders>
              <w:top w:val="nil"/>
              <w:left w:val="nil"/>
              <w:bottom w:val="nil"/>
              <w:right w:val="nil"/>
            </w:tcBorders>
            <w:shd w:val="clear" w:color="auto" w:fill="auto"/>
            <w:vAlign w:val="bottom"/>
            <w:hideMark/>
          </w:tcPr>
          <w:p w:rsidRPr="00AE5FB4" w:rsidR="00C21097" w:rsidP="00564A04" w:rsidRDefault="00C21097">
            <w:pPr>
              <w:rPr>
                <w:rFonts w:ascii="Verdana" w:hAnsi="Verdana"/>
                <w:sz w:val="18"/>
                <w:szCs w:val="18"/>
              </w:rPr>
            </w:pPr>
            <w:r w:rsidRPr="00AE5FB4">
              <w:rPr>
                <w:rFonts w:ascii="Verdana" w:hAnsi="Verdana"/>
                <w:sz w:val="18"/>
                <w:szCs w:val="18"/>
              </w:rPr>
              <w:t>Sociale Zaken en Werkgelegenheid</w:t>
            </w:r>
          </w:p>
        </w:tc>
        <w:tc>
          <w:tcPr>
            <w:tcW w:w="924" w:type="pct"/>
            <w:tcBorders>
              <w:top w:val="nil"/>
              <w:left w:val="nil"/>
              <w:bottom w:val="nil"/>
              <w:right w:val="nil"/>
            </w:tcBorders>
            <w:shd w:val="clear" w:color="auto" w:fill="auto"/>
            <w:vAlign w:val="bottom"/>
            <w:hideMark/>
          </w:tcPr>
          <w:p w:rsidRPr="00AE5FB4" w:rsidR="00C21097" w:rsidP="00564A04" w:rsidRDefault="00265A8C">
            <w:pPr>
              <w:jc w:val="right"/>
              <w:rPr>
                <w:rFonts w:ascii="Verdana" w:hAnsi="Verdana"/>
                <w:sz w:val="18"/>
                <w:szCs w:val="18"/>
              </w:rPr>
            </w:pPr>
            <w:r w:rsidRPr="00AE5FB4">
              <w:rPr>
                <w:rFonts w:ascii="Verdana" w:hAnsi="Verdana"/>
                <w:sz w:val="18"/>
                <w:szCs w:val="18"/>
              </w:rPr>
              <w:t>-290,6</w:t>
            </w:r>
          </w:p>
        </w:tc>
        <w:tc>
          <w:tcPr>
            <w:tcW w:w="961" w:type="pct"/>
            <w:tcBorders>
              <w:top w:val="nil"/>
              <w:left w:val="nil"/>
              <w:bottom w:val="nil"/>
              <w:right w:val="nil"/>
            </w:tcBorders>
            <w:shd w:val="clear" w:color="auto" w:fill="auto"/>
            <w:vAlign w:val="bottom"/>
            <w:hideMark/>
          </w:tcPr>
          <w:p w:rsidRPr="00AE5FB4" w:rsidR="00C21097" w:rsidP="00564A04" w:rsidRDefault="00265A8C">
            <w:pPr>
              <w:jc w:val="right"/>
              <w:rPr>
                <w:rFonts w:ascii="Verdana" w:hAnsi="Verdana"/>
                <w:sz w:val="18"/>
                <w:szCs w:val="18"/>
              </w:rPr>
            </w:pPr>
            <w:r w:rsidRPr="00AE5FB4">
              <w:rPr>
                <w:rFonts w:ascii="Verdana" w:hAnsi="Verdana"/>
                <w:sz w:val="18"/>
                <w:szCs w:val="18"/>
              </w:rPr>
              <w:t>29,1</w:t>
            </w:r>
          </w:p>
        </w:tc>
      </w:tr>
      <w:tr w:rsidRPr="00C551C4" w:rsidR="00C21097" w:rsidTr="00FC1AC6">
        <w:trPr>
          <w:trHeight w:val="180"/>
        </w:trPr>
        <w:tc>
          <w:tcPr>
            <w:tcW w:w="414" w:type="pct"/>
            <w:tcBorders>
              <w:top w:val="nil"/>
              <w:left w:val="nil"/>
              <w:bottom w:val="nil"/>
              <w:right w:val="nil"/>
            </w:tcBorders>
            <w:shd w:val="clear" w:color="auto" w:fill="auto"/>
            <w:vAlign w:val="bottom"/>
            <w:hideMark/>
          </w:tcPr>
          <w:p w:rsidRPr="00C551C4" w:rsidR="00C21097" w:rsidP="00564A04" w:rsidRDefault="00C21097">
            <w:pPr>
              <w:rPr>
                <w:rFonts w:ascii="Verdana" w:hAnsi="Verdana"/>
                <w:sz w:val="18"/>
                <w:szCs w:val="18"/>
              </w:rPr>
            </w:pPr>
            <w:r w:rsidRPr="00C551C4">
              <w:rPr>
                <w:rFonts w:ascii="Verdana" w:hAnsi="Verdana"/>
                <w:sz w:val="18"/>
                <w:szCs w:val="18"/>
              </w:rPr>
              <w:t>XVI</w:t>
            </w:r>
          </w:p>
        </w:tc>
        <w:tc>
          <w:tcPr>
            <w:tcW w:w="2701" w:type="pct"/>
            <w:tcBorders>
              <w:top w:val="nil"/>
              <w:left w:val="nil"/>
              <w:bottom w:val="nil"/>
              <w:right w:val="nil"/>
            </w:tcBorders>
            <w:shd w:val="clear" w:color="auto" w:fill="auto"/>
            <w:vAlign w:val="bottom"/>
            <w:hideMark/>
          </w:tcPr>
          <w:p w:rsidRPr="00AE5FB4" w:rsidR="00C21097" w:rsidP="00564A04" w:rsidRDefault="00C21097">
            <w:pPr>
              <w:rPr>
                <w:rFonts w:ascii="Verdana" w:hAnsi="Verdana"/>
                <w:sz w:val="18"/>
                <w:szCs w:val="18"/>
              </w:rPr>
            </w:pPr>
            <w:r w:rsidRPr="00AE5FB4">
              <w:rPr>
                <w:rFonts w:ascii="Verdana" w:hAnsi="Verdana"/>
                <w:sz w:val="18"/>
                <w:szCs w:val="18"/>
              </w:rPr>
              <w:t>Volksgezondheid, Welzijn en Sport</w:t>
            </w:r>
          </w:p>
        </w:tc>
        <w:tc>
          <w:tcPr>
            <w:tcW w:w="924" w:type="pct"/>
            <w:tcBorders>
              <w:top w:val="nil"/>
              <w:left w:val="nil"/>
              <w:bottom w:val="nil"/>
              <w:right w:val="nil"/>
            </w:tcBorders>
            <w:shd w:val="clear" w:color="auto" w:fill="auto"/>
            <w:vAlign w:val="bottom"/>
            <w:hideMark/>
          </w:tcPr>
          <w:p w:rsidRPr="00AE5FB4" w:rsidR="00C21097" w:rsidP="00564A04" w:rsidRDefault="00265A8C">
            <w:pPr>
              <w:jc w:val="right"/>
              <w:rPr>
                <w:rFonts w:ascii="Verdana" w:hAnsi="Verdana"/>
                <w:sz w:val="18"/>
                <w:szCs w:val="18"/>
              </w:rPr>
            </w:pPr>
            <w:r w:rsidRPr="00AE5FB4">
              <w:rPr>
                <w:rFonts w:ascii="Verdana" w:hAnsi="Verdana"/>
                <w:sz w:val="18"/>
                <w:szCs w:val="18"/>
              </w:rPr>
              <w:t>-76,5</w:t>
            </w:r>
          </w:p>
        </w:tc>
        <w:tc>
          <w:tcPr>
            <w:tcW w:w="961" w:type="pct"/>
            <w:tcBorders>
              <w:top w:val="nil"/>
              <w:left w:val="nil"/>
              <w:bottom w:val="nil"/>
              <w:right w:val="nil"/>
            </w:tcBorders>
            <w:shd w:val="clear" w:color="auto" w:fill="auto"/>
            <w:vAlign w:val="bottom"/>
            <w:hideMark/>
          </w:tcPr>
          <w:p w:rsidRPr="00AE5FB4" w:rsidR="00C21097" w:rsidP="00564A04" w:rsidRDefault="00265A8C">
            <w:pPr>
              <w:jc w:val="right"/>
              <w:rPr>
                <w:rFonts w:ascii="Verdana" w:hAnsi="Verdana"/>
                <w:sz w:val="18"/>
                <w:szCs w:val="18"/>
              </w:rPr>
            </w:pPr>
            <w:r w:rsidRPr="00AE5FB4">
              <w:rPr>
                <w:rFonts w:ascii="Verdana" w:hAnsi="Verdana"/>
                <w:sz w:val="18"/>
                <w:szCs w:val="18"/>
              </w:rPr>
              <w:t>-93,4</w:t>
            </w:r>
          </w:p>
        </w:tc>
      </w:tr>
      <w:tr w:rsidRPr="00C551C4" w:rsidR="00C21097" w:rsidTr="00FC1AC6">
        <w:trPr>
          <w:trHeight w:val="180"/>
        </w:trPr>
        <w:tc>
          <w:tcPr>
            <w:tcW w:w="414" w:type="pct"/>
            <w:tcBorders>
              <w:top w:val="nil"/>
              <w:left w:val="nil"/>
              <w:bottom w:val="nil"/>
              <w:right w:val="nil"/>
            </w:tcBorders>
            <w:shd w:val="clear" w:color="auto" w:fill="auto"/>
            <w:hideMark/>
          </w:tcPr>
          <w:p w:rsidRPr="00C551C4" w:rsidR="00C21097" w:rsidP="006F3E18" w:rsidRDefault="00C21097">
            <w:pPr>
              <w:rPr>
                <w:rFonts w:ascii="Verdana" w:hAnsi="Verdana"/>
                <w:sz w:val="18"/>
                <w:szCs w:val="18"/>
              </w:rPr>
            </w:pPr>
            <w:r w:rsidRPr="00C551C4">
              <w:rPr>
                <w:rFonts w:ascii="Verdana" w:hAnsi="Verdana"/>
                <w:sz w:val="18"/>
                <w:szCs w:val="18"/>
              </w:rPr>
              <w:t>XVII</w:t>
            </w:r>
          </w:p>
        </w:tc>
        <w:tc>
          <w:tcPr>
            <w:tcW w:w="2701" w:type="pct"/>
            <w:tcBorders>
              <w:top w:val="nil"/>
              <w:left w:val="nil"/>
              <w:bottom w:val="nil"/>
              <w:right w:val="nil"/>
            </w:tcBorders>
            <w:shd w:val="clear" w:color="auto" w:fill="auto"/>
            <w:vAlign w:val="bottom"/>
            <w:hideMark/>
          </w:tcPr>
          <w:p w:rsidRPr="00AE5FB4" w:rsidR="00C21097" w:rsidP="00564A04" w:rsidRDefault="001D7C2C">
            <w:pPr>
              <w:rPr>
                <w:rFonts w:ascii="Verdana" w:hAnsi="Verdana"/>
                <w:sz w:val="18"/>
                <w:szCs w:val="18"/>
              </w:rPr>
            </w:pPr>
            <w:r w:rsidRPr="00AE5FB4">
              <w:rPr>
                <w:rFonts w:ascii="Verdana" w:hAnsi="Verdana"/>
                <w:sz w:val="18"/>
                <w:szCs w:val="18"/>
              </w:rPr>
              <w:t xml:space="preserve">Buitenlandse Handel en </w:t>
            </w:r>
            <w:r w:rsidRPr="00AE5FB4" w:rsidR="00C21097">
              <w:rPr>
                <w:rFonts w:ascii="Verdana" w:hAnsi="Verdana"/>
                <w:sz w:val="18"/>
                <w:szCs w:val="18"/>
              </w:rPr>
              <w:t>Ontwikkelingssamenwerking</w:t>
            </w:r>
          </w:p>
        </w:tc>
        <w:tc>
          <w:tcPr>
            <w:tcW w:w="924" w:type="pct"/>
            <w:tcBorders>
              <w:top w:val="nil"/>
              <w:left w:val="nil"/>
              <w:bottom w:val="nil"/>
              <w:right w:val="nil"/>
            </w:tcBorders>
            <w:shd w:val="clear" w:color="auto" w:fill="auto"/>
            <w:hideMark/>
          </w:tcPr>
          <w:p w:rsidRPr="00AE5FB4" w:rsidR="00C21097" w:rsidP="006F3E18" w:rsidRDefault="006F3E18">
            <w:pPr>
              <w:jc w:val="right"/>
              <w:rPr>
                <w:rFonts w:ascii="Verdana" w:hAnsi="Verdana"/>
                <w:sz w:val="18"/>
                <w:szCs w:val="18"/>
              </w:rPr>
            </w:pPr>
            <w:r w:rsidRPr="00AE5FB4">
              <w:rPr>
                <w:rFonts w:ascii="Verdana" w:hAnsi="Verdana"/>
                <w:sz w:val="18"/>
                <w:szCs w:val="18"/>
              </w:rPr>
              <w:t>0,0</w:t>
            </w:r>
          </w:p>
        </w:tc>
        <w:tc>
          <w:tcPr>
            <w:tcW w:w="961" w:type="pct"/>
            <w:tcBorders>
              <w:top w:val="nil"/>
              <w:left w:val="nil"/>
              <w:bottom w:val="nil"/>
              <w:right w:val="nil"/>
            </w:tcBorders>
            <w:shd w:val="clear" w:color="auto" w:fill="auto"/>
            <w:hideMark/>
          </w:tcPr>
          <w:p w:rsidRPr="00AE5FB4" w:rsidR="00C21097" w:rsidP="006F3E18" w:rsidRDefault="006F3E18">
            <w:pPr>
              <w:jc w:val="right"/>
              <w:rPr>
                <w:rFonts w:ascii="Verdana" w:hAnsi="Verdana"/>
                <w:sz w:val="18"/>
                <w:szCs w:val="18"/>
              </w:rPr>
            </w:pPr>
            <w:r w:rsidRPr="00AE5FB4">
              <w:rPr>
                <w:rFonts w:ascii="Verdana" w:hAnsi="Verdana"/>
                <w:sz w:val="18"/>
                <w:szCs w:val="18"/>
              </w:rPr>
              <w:t>0,0</w:t>
            </w:r>
          </w:p>
        </w:tc>
      </w:tr>
      <w:tr w:rsidRPr="00C551C4" w:rsidR="00C21097" w:rsidTr="00FC1AC6">
        <w:trPr>
          <w:trHeight w:val="195"/>
        </w:trPr>
        <w:tc>
          <w:tcPr>
            <w:tcW w:w="414" w:type="pct"/>
            <w:tcBorders>
              <w:top w:val="nil"/>
              <w:left w:val="nil"/>
              <w:bottom w:val="single" w:color="auto" w:sz="8" w:space="0"/>
              <w:right w:val="nil"/>
            </w:tcBorders>
            <w:shd w:val="clear" w:color="auto" w:fill="auto"/>
            <w:vAlign w:val="bottom"/>
            <w:hideMark/>
          </w:tcPr>
          <w:p w:rsidRPr="00C551C4" w:rsidR="00C21097" w:rsidP="00564A04" w:rsidRDefault="00C21097">
            <w:pPr>
              <w:rPr>
                <w:rFonts w:ascii="Verdana" w:hAnsi="Verdana"/>
                <w:sz w:val="18"/>
                <w:szCs w:val="18"/>
              </w:rPr>
            </w:pPr>
            <w:r w:rsidRPr="00C551C4">
              <w:rPr>
                <w:rFonts w:ascii="Verdana" w:hAnsi="Verdana"/>
                <w:sz w:val="18"/>
                <w:szCs w:val="18"/>
              </w:rPr>
              <w:t>XVIII</w:t>
            </w:r>
          </w:p>
        </w:tc>
        <w:tc>
          <w:tcPr>
            <w:tcW w:w="2701" w:type="pct"/>
            <w:tcBorders>
              <w:top w:val="nil"/>
              <w:left w:val="nil"/>
              <w:bottom w:val="single" w:color="auto" w:sz="8" w:space="0"/>
              <w:right w:val="nil"/>
            </w:tcBorders>
            <w:shd w:val="clear" w:color="auto" w:fill="auto"/>
            <w:vAlign w:val="bottom"/>
            <w:hideMark/>
          </w:tcPr>
          <w:p w:rsidRPr="00C551C4" w:rsidR="00C21097" w:rsidP="00564A04" w:rsidRDefault="00C21097">
            <w:pPr>
              <w:rPr>
                <w:rFonts w:ascii="Verdana" w:hAnsi="Verdana"/>
                <w:sz w:val="18"/>
                <w:szCs w:val="18"/>
              </w:rPr>
            </w:pPr>
            <w:r w:rsidRPr="00C551C4">
              <w:rPr>
                <w:rFonts w:ascii="Verdana" w:hAnsi="Verdana"/>
                <w:sz w:val="18"/>
                <w:szCs w:val="18"/>
              </w:rPr>
              <w:t>Wonen en Rijksdienst</w:t>
            </w:r>
          </w:p>
        </w:tc>
        <w:tc>
          <w:tcPr>
            <w:tcW w:w="924" w:type="pct"/>
            <w:tcBorders>
              <w:top w:val="nil"/>
              <w:left w:val="nil"/>
              <w:bottom w:val="single" w:color="auto" w:sz="8" w:space="0"/>
              <w:right w:val="nil"/>
            </w:tcBorders>
            <w:shd w:val="clear" w:color="auto" w:fill="auto"/>
            <w:vAlign w:val="bottom"/>
            <w:hideMark/>
          </w:tcPr>
          <w:p w:rsidRPr="00C551C4" w:rsidR="00C21097" w:rsidP="00564A04" w:rsidRDefault="006F3E18">
            <w:pPr>
              <w:jc w:val="right"/>
              <w:rPr>
                <w:rFonts w:ascii="Verdana" w:hAnsi="Verdana"/>
                <w:sz w:val="18"/>
                <w:szCs w:val="18"/>
              </w:rPr>
            </w:pPr>
            <w:r>
              <w:rPr>
                <w:rFonts w:ascii="Verdana" w:hAnsi="Verdana"/>
                <w:sz w:val="18"/>
                <w:szCs w:val="18"/>
              </w:rPr>
              <w:t>4,0</w:t>
            </w:r>
          </w:p>
        </w:tc>
        <w:tc>
          <w:tcPr>
            <w:tcW w:w="961" w:type="pct"/>
            <w:tcBorders>
              <w:top w:val="nil"/>
              <w:left w:val="nil"/>
              <w:bottom w:val="single" w:color="auto" w:sz="8" w:space="0"/>
              <w:right w:val="nil"/>
            </w:tcBorders>
            <w:shd w:val="clear" w:color="auto" w:fill="auto"/>
            <w:vAlign w:val="bottom"/>
            <w:hideMark/>
          </w:tcPr>
          <w:p w:rsidRPr="00C551C4" w:rsidR="00C21097" w:rsidP="00564A04" w:rsidRDefault="006F3E18">
            <w:pPr>
              <w:jc w:val="right"/>
              <w:rPr>
                <w:rFonts w:ascii="Verdana" w:hAnsi="Verdana"/>
                <w:sz w:val="18"/>
                <w:szCs w:val="18"/>
              </w:rPr>
            </w:pPr>
            <w:r>
              <w:rPr>
                <w:rFonts w:ascii="Verdana" w:hAnsi="Verdana"/>
                <w:sz w:val="18"/>
                <w:szCs w:val="18"/>
              </w:rPr>
              <w:t>5,1</w:t>
            </w:r>
          </w:p>
        </w:tc>
      </w:tr>
      <w:tr w:rsidRPr="00C551C4" w:rsidR="00C21097" w:rsidTr="005A54A3">
        <w:trPr>
          <w:trHeight w:val="195"/>
        </w:trPr>
        <w:tc>
          <w:tcPr>
            <w:tcW w:w="5000" w:type="pct"/>
            <w:gridSpan w:val="4"/>
            <w:tcBorders>
              <w:top w:val="single" w:color="auto" w:sz="8" w:space="0"/>
              <w:left w:val="nil"/>
              <w:bottom w:val="single" w:color="auto" w:sz="8" w:space="0"/>
              <w:right w:val="nil"/>
            </w:tcBorders>
            <w:shd w:val="clear" w:color="auto" w:fill="auto"/>
            <w:vAlign w:val="bottom"/>
            <w:hideMark/>
          </w:tcPr>
          <w:p w:rsidRPr="00C551C4" w:rsidR="00C21097" w:rsidP="00564A04" w:rsidRDefault="00C21097">
            <w:pPr>
              <w:rPr>
                <w:rFonts w:ascii="Verdana" w:hAnsi="Verdana"/>
                <w:i/>
                <w:iCs/>
                <w:sz w:val="18"/>
                <w:szCs w:val="18"/>
              </w:rPr>
            </w:pPr>
            <w:r w:rsidRPr="00C551C4">
              <w:rPr>
                <w:rFonts w:ascii="Verdana" w:hAnsi="Verdana"/>
                <w:i/>
                <w:iCs/>
                <w:sz w:val="18"/>
                <w:szCs w:val="18"/>
              </w:rPr>
              <w:t>Overig</w:t>
            </w:r>
          </w:p>
        </w:tc>
      </w:tr>
      <w:tr w:rsidRPr="009018D1" w:rsidR="00C21097" w:rsidTr="00FC1AC6">
        <w:trPr>
          <w:trHeight w:val="180"/>
        </w:trPr>
        <w:tc>
          <w:tcPr>
            <w:tcW w:w="414" w:type="pct"/>
            <w:tcBorders>
              <w:top w:val="nil"/>
              <w:left w:val="nil"/>
              <w:bottom w:val="nil"/>
              <w:right w:val="nil"/>
            </w:tcBorders>
            <w:shd w:val="clear" w:color="auto" w:fill="auto"/>
            <w:vAlign w:val="bottom"/>
            <w:hideMark/>
          </w:tcPr>
          <w:p w:rsidRPr="00C551C4" w:rsidR="00C21097" w:rsidP="00564A04" w:rsidRDefault="00C21097">
            <w:pPr>
              <w:rPr>
                <w:rFonts w:ascii="Verdana" w:hAnsi="Verdana"/>
                <w:color w:val="000000"/>
                <w:sz w:val="18"/>
                <w:szCs w:val="18"/>
              </w:rPr>
            </w:pPr>
          </w:p>
        </w:tc>
        <w:tc>
          <w:tcPr>
            <w:tcW w:w="2701" w:type="pct"/>
            <w:tcBorders>
              <w:top w:val="nil"/>
              <w:left w:val="nil"/>
              <w:bottom w:val="nil"/>
              <w:right w:val="nil"/>
            </w:tcBorders>
            <w:shd w:val="clear" w:color="auto" w:fill="auto"/>
            <w:vAlign w:val="bottom"/>
            <w:hideMark/>
          </w:tcPr>
          <w:p w:rsidRPr="00C551C4" w:rsidR="00C21097" w:rsidP="00564A04" w:rsidRDefault="00C21097">
            <w:pPr>
              <w:rPr>
                <w:rFonts w:ascii="Verdana" w:hAnsi="Verdana"/>
                <w:sz w:val="18"/>
                <w:szCs w:val="18"/>
              </w:rPr>
            </w:pPr>
            <w:r w:rsidRPr="00C551C4">
              <w:rPr>
                <w:rFonts w:ascii="Verdana" w:hAnsi="Verdana"/>
                <w:sz w:val="18"/>
                <w:szCs w:val="18"/>
              </w:rPr>
              <w:t>Sociale Zekerheid</w:t>
            </w:r>
          </w:p>
        </w:tc>
        <w:tc>
          <w:tcPr>
            <w:tcW w:w="924" w:type="pct"/>
            <w:tcBorders>
              <w:top w:val="nil"/>
              <w:left w:val="nil"/>
              <w:bottom w:val="nil"/>
              <w:right w:val="nil"/>
            </w:tcBorders>
            <w:shd w:val="clear" w:color="auto" w:fill="auto"/>
            <w:vAlign w:val="bottom"/>
            <w:hideMark/>
          </w:tcPr>
          <w:p w:rsidRPr="009018D1" w:rsidR="00C21097" w:rsidP="009018D1" w:rsidRDefault="00265A8C">
            <w:pPr>
              <w:jc w:val="right"/>
              <w:rPr>
                <w:rFonts w:ascii="Verdana" w:hAnsi="Verdana"/>
                <w:sz w:val="18"/>
                <w:szCs w:val="18"/>
              </w:rPr>
            </w:pPr>
            <w:r w:rsidRPr="009018D1">
              <w:rPr>
                <w:rFonts w:ascii="Verdana" w:hAnsi="Verdana"/>
                <w:sz w:val="18"/>
                <w:szCs w:val="18"/>
              </w:rPr>
              <w:t>-3</w:t>
            </w:r>
            <w:r w:rsidRPr="009018D1" w:rsidR="009018D1">
              <w:rPr>
                <w:rFonts w:ascii="Verdana" w:hAnsi="Verdana"/>
                <w:sz w:val="18"/>
                <w:szCs w:val="18"/>
              </w:rPr>
              <w:t>28,7</w:t>
            </w:r>
          </w:p>
        </w:tc>
        <w:tc>
          <w:tcPr>
            <w:tcW w:w="961" w:type="pct"/>
            <w:tcBorders>
              <w:top w:val="nil"/>
              <w:left w:val="nil"/>
              <w:bottom w:val="nil"/>
              <w:right w:val="nil"/>
            </w:tcBorders>
            <w:shd w:val="clear" w:color="auto" w:fill="auto"/>
            <w:vAlign w:val="bottom"/>
            <w:hideMark/>
          </w:tcPr>
          <w:p w:rsidRPr="009018D1" w:rsidR="00C21097" w:rsidP="00564A04" w:rsidRDefault="00265A8C">
            <w:pPr>
              <w:jc w:val="right"/>
              <w:rPr>
                <w:rFonts w:ascii="Verdana" w:hAnsi="Verdana"/>
                <w:sz w:val="18"/>
                <w:szCs w:val="18"/>
              </w:rPr>
            </w:pPr>
            <w:r w:rsidRPr="009018D1">
              <w:rPr>
                <w:rFonts w:ascii="Verdana" w:hAnsi="Verdana"/>
                <w:sz w:val="18"/>
                <w:szCs w:val="18"/>
              </w:rPr>
              <w:t>-22,2</w:t>
            </w:r>
          </w:p>
        </w:tc>
      </w:tr>
      <w:tr w:rsidRPr="00C41ACD" w:rsidR="00C21097" w:rsidTr="00FC1AC6">
        <w:trPr>
          <w:trHeight w:val="180"/>
        </w:trPr>
        <w:tc>
          <w:tcPr>
            <w:tcW w:w="414" w:type="pct"/>
            <w:tcBorders>
              <w:top w:val="nil"/>
              <w:left w:val="nil"/>
              <w:bottom w:val="nil"/>
              <w:right w:val="nil"/>
            </w:tcBorders>
            <w:shd w:val="clear" w:color="auto" w:fill="auto"/>
            <w:vAlign w:val="bottom"/>
            <w:hideMark/>
          </w:tcPr>
          <w:p w:rsidRPr="00C551C4" w:rsidR="00C21097" w:rsidP="00564A04" w:rsidRDefault="00C21097">
            <w:pPr>
              <w:rPr>
                <w:rFonts w:ascii="Verdana" w:hAnsi="Verdana"/>
                <w:color w:val="000000"/>
                <w:sz w:val="18"/>
                <w:szCs w:val="18"/>
              </w:rPr>
            </w:pPr>
          </w:p>
        </w:tc>
        <w:tc>
          <w:tcPr>
            <w:tcW w:w="2701" w:type="pct"/>
            <w:tcBorders>
              <w:top w:val="nil"/>
              <w:left w:val="nil"/>
              <w:bottom w:val="nil"/>
              <w:right w:val="nil"/>
            </w:tcBorders>
            <w:shd w:val="clear" w:color="auto" w:fill="auto"/>
            <w:vAlign w:val="bottom"/>
            <w:hideMark/>
          </w:tcPr>
          <w:p w:rsidRPr="00C551C4" w:rsidR="00C21097" w:rsidP="00564A04" w:rsidRDefault="00C21097">
            <w:pPr>
              <w:rPr>
                <w:rFonts w:ascii="Verdana" w:hAnsi="Verdana"/>
                <w:sz w:val="18"/>
                <w:szCs w:val="18"/>
              </w:rPr>
            </w:pPr>
            <w:r w:rsidRPr="00C551C4">
              <w:rPr>
                <w:rFonts w:ascii="Verdana" w:hAnsi="Verdana"/>
                <w:sz w:val="18"/>
                <w:szCs w:val="18"/>
              </w:rPr>
              <w:t>Budgettair kader Zorg</w:t>
            </w:r>
          </w:p>
        </w:tc>
        <w:tc>
          <w:tcPr>
            <w:tcW w:w="924" w:type="pct"/>
            <w:tcBorders>
              <w:top w:val="nil"/>
              <w:left w:val="nil"/>
              <w:bottom w:val="nil"/>
              <w:right w:val="nil"/>
            </w:tcBorders>
            <w:shd w:val="clear" w:color="auto" w:fill="auto"/>
            <w:vAlign w:val="bottom"/>
            <w:hideMark/>
          </w:tcPr>
          <w:p w:rsidRPr="00C41ACD" w:rsidR="00C21097" w:rsidP="00564A04" w:rsidRDefault="00265A8C">
            <w:pPr>
              <w:jc w:val="right"/>
              <w:rPr>
                <w:rFonts w:ascii="Verdana" w:hAnsi="Verdana"/>
                <w:sz w:val="18"/>
                <w:szCs w:val="18"/>
              </w:rPr>
            </w:pPr>
            <w:r w:rsidRPr="00C41ACD">
              <w:rPr>
                <w:rFonts w:ascii="Verdana" w:hAnsi="Verdana"/>
                <w:sz w:val="18"/>
                <w:szCs w:val="18"/>
              </w:rPr>
              <w:t>-98,9</w:t>
            </w:r>
          </w:p>
        </w:tc>
        <w:tc>
          <w:tcPr>
            <w:tcW w:w="961" w:type="pct"/>
            <w:tcBorders>
              <w:top w:val="nil"/>
              <w:left w:val="nil"/>
              <w:bottom w:val="nil"/>
              <w:right w:val="nil"/>
            </w:tcBorders>
            <w:shd w:val="clear" w:color="auto" w:fill="auto"/>
            <w:vAlign w:val="bottom"/>
            <w:hideMark/>
          </w:tcPr>
          <w:p w:rsidRPr="00C41ACD" w:rsidR="00C21097" w:rsidP="00564A04" w:rsidRDefault="00265A8C">
            <w:pPr>
              <w:jc w:val="right"/>
              <w:rPr>
                <w:rFonts w:ascii="Verdana" w:hAnsi="Verdana"/>
                <w:sz w:val="18"/>
                <w:szCs w:val="18"/>
              </w:rPr>
            </w:pPr>
            <w:r w:rsidRPr="00C41ACD">
              <w:rPr>
                <w:rFonts w:ascii="Verdana" w:hAnsi="Verdana"/>
                <w:sz w:val="18"/>
                <w:szCs w:val="18"/>
              </w:rPr>
              <w:t>-127,0</w:t>
            </w:r>
          </w:p>
        </w:tc>
      </w:tr>
      <w:tr w:rsidRPr="00C551C4" w:rsidR="00C21097" w:rsidTr="00FC1AC6">
        <w:trPr>
          <w:trHeight w:val="180"/>
        </w:trPr>
        <w:tc>
          <w:tcPr>
            <w:tcW w:w="414" w:type="pct"/>
            <w:tcBorders>
              <w:top w:val="nil"/>
              <w:left w:val="nil"/>
              <w:bottom w:val="nil"/>
              <w:right w:val="nil"/>
            </w:tcBorders>
            <w:shd w:val="clear" w:color="auto" w:fill="auto"/>
            <w:vAlign w:val="bottom"/>
            <w:hideMark/>
          </w:tcPr>
          <w:p w:rsidRPr="00C551C4" w:rsidR="00C21097" w:rsidP="00564A04" w:rsidRDefault="00C21097">
            <w:pPr>
              <w:rPr>
                <w:rFonts w:ascii="Verdana" w:hAnsi="Verdana"/>
                <w:color w:val="000000"/>
                <w:sz w:val="18"/>
                <w:szCs w:val="18"/>
              </w:rPr>
            </w:pPr>
          </w:p>
        </w:tc>
        <w:tc>
          <w:tcPr>
            <w:tcW w:w="2701" w:type="pct"/>
            <w:tcBorders>
              <w:top w:val="nil"/>
              <w:left w:val="nil"/>
              <w:bottom w:val="nil"/>
              <w:right w:val="nil"/>
            </w:tcBorders>
            <w:shd w:val="clear" w:color="auto" w:fill="auto"/>
            <w:vAlign w:val="bottom"/>
            <w:hideMark/>
          </w:tcPr>
          <w:p w:rsidRPr="00C551C4" w:rsidR="00C21097" w:rsidP="00564A04" w:rsidRDefault="00C21097">
            <w:pPr>
              <w:rPr>
                <w:rFonts w:ascii="Verdana" w:hAnsi="Verdana"/>
                <w:sz w:val="18"/>
                <w:szCs w:val="18"/>
              </w:rPr>
            </w:pPr>
            <w:r w:rsidRPr="00C551C4">
              <w:rPr>
                <w:rFonts w:ascii="Verdana" w:hAnsi="Verdana"/>
                <w:sz w:val="18"/>
                <w:szCs w:val="18"/>
              </w:rPr>
              <w:t>Gemeentefonds</w:t>
            </w:r>
          </w:p>
        </w:tc>
        <w:tc>
          <w:tcPr>
            <w:tcW w:w="924" w:type="pct"/>
            <w:tcBorders>
              <w:top w:val="nil"/>
              <w:left w:val="nil"/>
              <w:bottom w:val="nil"/>
              <w:right w:val="nil"/>
            </w:tcBorders>
            <w:shd w:val="clear" w:color="auto" w:fill="auto"/>
            <w:vAlign w:val="bottom"/>
            <w:hideMark/>
          </w:tcPr>
          <w:p w:rsidRPr="000474E6" w:rsidR="00C21097" w:rsidP="00564A04" w:rsidRDefault="000474E6">
            <w:pPr>
              <w:jc w:val="right"/>
              <w:rPr>
                <w:rFonts w:ascii="Verdana" w:hAnsi="Verdana"/>
                <w:sz w:val="18"/>
                <w:szCs w:val="18"/>
              </w:rPr>
            </w:pPr>
            <w:r w:rsidRPr="000474E6">
              <w:rPr>
                <w:rFonts w:ascii="Verdana" w:hAnsi="Verdana"/>
                <w:sz w:val="18"/>
                <w:szCs w:val="18"/>
              </w:rPr>
              <w:t>109,7</w:t>
            </w:r>
          </w:p>
        </w:tc>
        <w:tc>
          <w:tcPr>
            <w:tcW w:w="961" w:type="pct"/>
            <w:tcBorders>
              <w:top w:val="nil"/>
              <w:left w:val="nil"/>
              <w:bottom w:val="nil"/>
              <w:right w:val="nil"/>
            </w:tcBorders>
            <w:shd w:val="clear" w:color="auto" w:fill="auto"/>
            <w:vAlign w:val="bottom"/>
            <w:hideMark/>
          </w:tcPr>
          <w:p w:rsidRPr="00B7209A" w:rsidR="00C21097" w:rsidP="00564A04" w:rsidRDefault="00923717">
            <w:pPr>
              <w:jc w:val="right"/>
              <w:rPr>
                <w:rFonts w:ascii="Verdana" w:hAnsi="Verdana"/>
                <w:sz w:val="18"/>
                <w:szCs w:val="18"/>
                <w:highlight w:val="yellow"/>
              </w:rPr>
            </w:pPr>
            <w:r w:rsidRPr="00B7209A">
              <w:rPr>
                <w:rFonts w:ascii="Verdana" w:hAnsi="Verdana"/>
                <w:sz w:val="18"/>
                <w:szCs w:val="18"/>
              </w:rPr>
              <w:t>0,1</w:t>
            </w:r>
          </w:p>
        </w:tc>
      </w:tr>
      <w:tr w:rsidRPr="00C551C4" w:rsidR="00C21097" w:rsidTr="00FC1AC6">
        <w:trPr>
          <w:trHeight w:val="180"/>
        </w:trPr>
        <w:tc>
          <w:tcPr>
            <w:tcW w:w="414" w:type="pct"/>
            <w:tcBorders>
              <w:top w:val="nil"/>
              <w:left w:val="nil"/>
              <w:bottom w:val="nil"/>
              <w:right w:val="nil"/>
            </w:tcBorders>
            <w:shd w:val="clear" w:color="auto" w:fill="auto"/>
            <w:vAlign w:val="bottom"/>
            <w:hideMark/>
          </w:tcPr>
          <w:p w:rsidRPr="00C551C4" w:rsidR="00C21097" w:rsidP="00564A04" w:rsidRDefault="00C21097">
            <w:pPr>
              <w:rPr>
                <w:rFonts w:ascii="Verdana" w:hAnsi="Verdana"/>
                <w:color w:val="000000"/>
                <w:sz w:val="18"/>
                <w:szCs w:val="18"/>
              </w:rPr>
            </w:pPr>
          </w:p>
        </w:tc>
        <w:tc>
          <w:tcPr>
            <w:tcW w:w="2701" w:type="pct"/>
            <w:tcBorders>
              <w:top w:val="nil"/>
              <w:left w:val="nil"/>
              <w:bottom w:val="nil"/>
              <w:right w:val="nil"/>
            </w:tcBorders>
            <w:shd w:val="clear" w:color="auto" w:fill="auto"/>
            <w:vAlign w:val="bottom"/>
            <w:hideMark/>
          </w:tcPr>
          <w:p w:rsidRPr="00C551C4" w:rsidR="00C21097" w:rsidP="00564A04" w:rsidRDefault="00C21097">
            <w:pPr>
              <w:rPr>
                <w:rFonts w:ascii="Verdana" w:hAnsi="Verdana"/>
                <w:sz w:val="18"/>
                <w:szCs w:val="18"/>
              </w:rPr>
            </w:pPr>
            <w:r w:rsidRPr="00C551C4">
              <w:rPr>
                <w:rFonts w:ascii="Verdana" w:hAnsi="Verdana"/>
                <w:sz w:val="18"/>
                <w:szCs w:val="18"/>
              </w:rPr>
              <w:t>Provinciefonds</w:t>
            </w:r>
          </w:p>
        </w:tc>
        <w:tc>
          <w:tcPr>
            <w:tcW w:w="924" w:type="pct"/>
            <w:tcBorders>
              <w:top w:val="nil"/>
              <w:left w:val="nil"/>
              <w:bottom w:val="nil"/>
              <w:right w:val="nil"/>
            </w:tcBorders>
            <w:shd w:val="clear" w:color="auto" w:fill="auto"/>
            <w:vAlign w:val="bottom"/>
            <w:hideMark/>
          </w:tcPr>
          <w:p w:rsidRPr="000474E6" w:rsidR="00C21097" w:rsidP="00564A04" w:rsidRDefault="000474E6">
            <w:pPr>
              <w:jc w:val="right"/>
              <w:rPr>
                <w:rFonts w:ascii="Verdana" w:hAnsi="Verdana"/>
                <w:sz w:val="18"/>
                <w:szCs w:val="18"/>
              </w:rPr>
            </w:pPr>
            <w:r w:rsidRPr="000474E6">
              <w:rPr>
                <w:rFonts w:ascii="Verdana" w:hAnsi="Verdana"/>
                <w:sz w:val="18"/>
                <w:szCs w:val="18"/>
              </w:rPr>
              <w:t>23,3</w:t>
            </w:r>
          </w:p>
        </w:tc>
        <w:tc>
          <w:tcPr>
            <w:tcW w:w="961" w:type="pct"/>
            <w:tcBorders>
              <w:top w:val="nil"/>
              <w:left w:val="nil"/>
              <w:bottom w:val="nil"/>
              <w:right w:val="nil"/>
            </w:tcBorders>
            <w:shd w:val="clear" w:color="auto" w:fill="auto"/>
            <w:vAlign w:val="bottom"/>
            <w:hideMark/>
          </w:tcPr>
          <w:p w:rsidRPr="00C551C4" w:rsidR="00C21097" w:rsidP="00564A04" w:rsidRDefault="00923717">
            <w:pPr>
              <w:jc w:val="right"/>
              <w:rPr>
                <w:rFonts w:ascii="Verdana" w:hAnsi="Verdana"/>
                <w:sz w:val="18"/>
                <w:szCs w:val="18"/>
              </w:rPr>
            </w:pPr>
            <w:r>
              <w:rPr>
                <w:rFonts w:ascii="Verdana" w:hAnsi="Verdana"/>
                <w:sz w:val="18"/>
                <w:szCs w:val="18"/>
              </w:rPr>
              <w:t>0,0</w:t>
            </w:r>
          </w:p>
        </w:tc>
      </w:tr>
      <w:tr w:rsidRPr="00C551C4" w:rsidR="00C21097" w:rsidTr="00FC1AC6">
        <w:trPr>
          <w:trHeight w:val="180"/>
        </w:trPr>
        <w:tc>
          <w:tcPr>
            <w:tcW w:w="414" w:type="pct"/>
            <w:tcBorders>
              <w:top w:val="nil"/>
              <w:left w:val="nil"/>
              <w:bottom w:val="nil"/>
              <w:right w:val="nil"/>
            </w:tcBorders>
            <w:shd w:val="clear" w:color="auto" w:fill="auto"/>
            <w:vAlign w:val="bottom"/>
            <w:hideMark/>
          </w:tcPr>
          <w:p w:rsidRPr="00C551C4" w:rsidR="00C21097" w:rsidP="00564A04" w:rsidRDefault="00C21097">
            <w:pPr>
              <w:rPr>
                <w:rFonts w:ascii="Verdana" w:hAnsi="Verdana"/>
                <w:color w:val="000000"/>
                <w:sz w:val="18"/>
                <w:szCs w:val="18"/>
              </w:rPr>
            </w:pPr>
          </w:p>
        </w:tc>
        <w:tc>
          <w:tcPr>
            <w:tcW w:w="2701" w:type="pct"/>
            <w:tcBorders>
              <w:top w:val="nil"/>
              <w:left w:val="nil"/>
              <w:bottom w:val="nil"/>
              <w:right w:val="nil"/>
            </w:tcBorders>
            <w:shd w:val="clear" w:color="auto" w:fill="auto"/>
            <w:vAlign w:val="bottom"/>
            <w:hideMark/>
          </w:tcPr>
          <w:p w:rsidRPr="00C551C4" w:rsidR="00C21097" w:rsidP="00564A04" w:rsidRDefault="00C21097">
            <w:pPr>
              <w:rPr>
                <w:rFonts w:ascii="Verdana" w:hAnsi="Verdana"/>
                <w:sz w:val="18"/>
                <w:szCs w:val="18"/>
              </w:rPr>
            </w:pPr>
            <w:r w:rsidRPr="00C551C4">
              <w:rPr>
                <w:rFonts w:ascii="Verdana" w:hAnsi="Verdana"/>
                <w:sz w:val="18"/>
                <w:szCs w:val="18"/>
              </w:rPr>
              <w:t>Infrastructuurfonds</w:t>
            </w:r>
          </w:p>
        </w:tc>
        <w:tc>
          <w:tcPr>
            <w:tcW w:w="924" w:type="pct"/>
            <w:tcBorders>
              <w:top w:val="nil"/>
              <w:left w:val="nil"/>
              <w:bottom w:val="nil"/>
              <w:right w:val="nil"/>
            </w:tcBorders>
            <w:shd w:val="clear" w:color="auto" w:fill="auto"/>
            <w:vAlign w:val="bottom"/>
            <w:hideMark/>
          </w:tcPr>
          <w:p w:rsidRPr="00C551C4" w:rsidR="00C21097" w:rsidP="00564A04" w:rsidRDefault="00923717">
            <w:pPr>
              <w:jc w:val="right"/>
              <w:rPr>
                <w:rFonts w:ascii="Verdana" w:hAnsi="Verdana"/>
                <w:sz w:val="18"/>
                <w:szCs w:val="18"/>
              </w:rPr>
            </w:pPr>
            <w:r>
              <w:rPr>
                <w:rFonts w:ascii="Verdana" w:hAnsi="Verdana"/>
                <w:sz w:val="18"/>
                <w:szCs w:val="18"/>
              </w:rPr>
              <w:t>7,6</w:t>
            </w:r>
          </w:p>
        </w:tc>
        <w:tc>
          <w:tcPr>
            <w:tcW w:w="961" w:type="pct"/>
            <w:tcBorders>
              <w:top w:val="nil"/>
              <w:left w:val="nil"/>
              <w:bottom w:val="nil"/>
              <w:right w:val="nil"/>
            </w:tcBorders>
            <w:shd w:val="clear" w:color="auto" w:fill="auto"/>
            <w:vAlign w:val="bottom"/>
            <w:hideMark/>
          </w:tcPr>
          <w:p w:rsidRPr="00C551C4" w:rsidR="00C21097" w:rsidP="00564A04" w:rsidRDefault="00923717">
            <w:pPr>
              <w:jc w:val="right"/>
              <w:rPr>
                <w:rFonts w:ascii="Verdana" w:hAnsi="Verdana"/>
                <w:sz w:val="18"/>
                <w:szCs w:val="18"/>
              </w:rPr>
            </w:pPr>
            <w:r>
              <w:rPr>
                <w:rFonts w:ascii="Verdana" w:hAnsi="Verdana"/>
                <w:sz w:val="18"/>
                <w:szCs w:val="18"/>
              </w:rPr>
              <w:t>3,3</w:t>
            </w:r>
          </w:p>
        </w:tc>
      </w:tr>
      <w:tr w:rsidRPr="00C551C4" w:rsidR="00C21097" w:rsidTr="00FC1AC6">
        <w:trPr>
          <w:trHeight w:val="180"/>
        </w:trPr>
        <w:tc>
          <w:tcPr>
            <w:tcW w:w="414" w:type="pct"/>
            <w:tcBorders>
              <w:top w:val="nil"/>
              <w:left w:val="nil"/>
              <w:bottom w:val="nil"/>
              <w:right w:val="nil"/>
            </w:tcBorders>
            <w:shd w:val="clear" w:color="auto" w:fill="auto"/>
            <w:vAlign w:val="bottom"/>
            <w:hideMark/>
          </w:tcPr>
          <w:p w:rsidRPr="00C551C4" w:rsidR="00C21097" w:rsidP="00564A04" w:rsidRDefault="00C21097">
            <w:pPr>
              <w:rPr>
                <w:rFonts w:ascii="Verdana" w:hAnsi="Verdana"/>
                <w:color w:val="000000"/>
                <w:sz w:val="18"/>
                <w:szCs w:val="18"/>
              </w:rPr>
            </w:pPr>
          </w:p>
        </w:tc>
        <w:tc>
          <w:tcPr>
            <w:tcW w:w="2701" w:type="pct"/>
            <w:tcBorders>
              <w:top w:val="nil"/>
              <w:left w:val="nil"/>
              <w:bottom w:val="nil"/>
              <w:right w:val="nil"/>
            </w:tcBorders>
            <w:shd w:val="clear" w:color="auto" w:fill="auto"/>
            <w:vAlign w:val="bottom"/>
            <w:hideMark/>
          </w:tcPr>
          <w:p w:rsidRPr="00C551C4" w:rsidR="00C21097" w:rsidP="00564A04" w:rsidRDefault="00C21097">
            <w:pPr>
              <w:rPr>
                <w:rFonts w:ascii="Verdana" w:hAnsi="Verdana"/>
                <w:sz w:val="18"/>
                <w:szCs w:val="18"/>
              </w:rPr>
            </w:pPr>
            <w:r w:rsidRPr="00C551C4">
              <w:rPr>
                <w:rFonts w:ascii="Verdana" w:hAnsi="Verdana"/>
                <w:sz w:val="18"/>
                <w:szCs w:val="18"/>
              </w:rPr>
              <w:t>Diergezondheidsfonds</w:t>
            </w:r>
          </w:p>
        </w:tc>
        <w:tc>
          <w:tcPr>
            <w:tcW w:w="924" w:type="pct"/>
            <w:tcBorders>
              <w:top w:val="nil"/>
              <w:left w:val="nil"/>
              <w:bottom w:val="nil"/>
              <w:right w:val="nil"/>
            </w:tcBorders>
            <w:shd w:val="clear" w:color="auto" w:fill="auto"/>
            <w:vAlign w:val="bottom"/>
            <w:hideMark/>
          </w:tcPr>
          <w:p w:rsidRPr="00C551C4" w:rsidR="00C21097" w:rsidP="00564A04" w:rsidRDefault="00923717">
            <w:pPr>
              <w:jc w:val="right"/>
              <w:rPr>
                <w:rFonts w:ascii="Verdana" w:hAnsi="Verdana"/>
                <w:sz w:val="18"/>
                <w:szCs w:val="18"/>
              </w:rPr>
            </w:pPr>
            <w:r>
              <w:rPr>
                <w:rFonts w:ascii="Verdana" w:hAnsi="Verdana"/>
                <w:sz w:val="18"/>
                <w:szCs w:val="18"/>
              </w:rPr>
              <w:t>-2,9</w:t>
            </w:r>
          </w:p>
        </w:tc>
        <w:tc>
          <w:tcPr>
            <w:tcW w:w="961" w:type="pct"/>
            <w:tcBorders>
              <w:top w:val="nil"/>
              <w:left w:val="nil"/>
              <w:bottom w:val="nil"/>
              <w:right w:val="nil"/>
            </w:tcBorders>
            <w:shd w:val="clear" w:color="auto" w:fill="auto"/>
            <w:vAlign w:val="bottom"/>
            <w:hideMark/>
          </w:tcPr>
          <w:p w:rsidRPr="00C551C4" w:rsidR="00C21097" w:rsidP="00564A04" w:rsidRDefault="00923717">
            <w:pPr>
              <w:jc w:val="right"/>
              <w:rPr>
                <w:rFonts w:ascii="Verdana" w:hAnsi="Verdana"/>
                <w:sz w:val="18"/>
                <w:szCs w:val="18"/>
              </w:rPr>
            </w:pPr>
            <w:r>
              <w:rPr>
                <w:rFonts w:ascii="Verdana" w:hAnsi="Verdana"/>
                <w:sz w:val="18"/>
                <w:szCs w:val="18"/>
              </w:rPr>
              <w:t>-2,9</w:t>
            </w:r>
          </w:p>
        </w:tc>
      </w:tr>
      <w:tr w:rsidRPr="00B7209A" w:rsidR="00C21097" w:rsidTr="00FC1AC6">
        <w:trPr>
          <w:trHeight w:val="180"/>
        </w:trPr>
        <w:tc>
          <w:tcPr>
            <w:tcW w:w="414" w:type="pct"/>
            <w:tcBorders>
              <w:top w:val="nil"/>
              <w:left w:val="nil"/>
              <w:bottom w:val="nil"/>
              <w:right w:val="nil"/>
            </w:tcBorders>
            <w:shd w:val="clear" w:color="auto" w:fill="auto"/>
            <w:vAlign w:val="bottom"/>
            <w:hideMark/>
          </w:tcPr>
          <w:p w:rsidRPr="00C551C4" w:rsidR="00C21097" w:rsidP="00564A04" w:rsidRDefault="00C21097">
            <w:pPr>
              <w:rPr>
                <w:rFonts w:ascii="Verdana" w:hAnsi="Verdana"/>
                <w:color w:val="000000"/>
                <w:sz w:val="18"/>
                <w:szCs w:val="18"/>
              </w:rPr>
            </w:pPr>
          </w:p>
        </w:tc>
        <w:tc>
          <w:tcPr>
            <w:tcW w:w="2701" w:type="pct"/>
            <w:tcBorders>
              <w:top w:val="nil"/>
              <w:left w:val="nil"/>
              <w:bottom w:val="nil"/>
              <w:right w:val="nil"/>
            </w:tcBorders>
            <w:shd w:val="clear" w:color="auto" w:fill="auto"/>
            <w:vAlign w:val="bottom"/>
            <w:hideMark/>
          </w:tcPr>
          <w:p w:rsidRPr="00C551C4" w:rsidR="00C21097" w:rsidP="00564A04" w:rsidRDefault="00C21097">
            <w:pPr>
              <w:rPr>
                <w:rFonts w:ascii="Verdana" w:hAnsi="Verdana"/>
                <w:sz w:val="18"/>
                <w:szCs w:val="18"/>
              </w:rPr>
            </w:pPr>
            <w:r w:rsidRPr="00C551C4">
              <w:rPr>
                <w:rFonts w:ascii="Verdana" w:hAnsi="Verdana"/>
                <w:sz w:val="18"/>
                <w:szCs w:val="18"/>
              </w:rPr>
              <w:t>Accres Gemeentefonds</w:t>
            </w:r>
          </w:p>
        </w:tc>
        <w:tc>
          <w:tcPr>
            <w:tcW w:w="924" w:type="pct"/>
            <w:tcBorders>
              <w:top w:val="nil"/>
              <w:left w:val="nil"/>
              <w:bottom w:val="nil"/>
              <w:right w:val="nil"/>
            </w:tcBorders>
            <w:shd w:val="clear" w:color="auto" w:fill="auto"/>
            <w:vAlign w:val="bottom"/>
            <w:hideMark/>
          </w:tcPr>
          <w:p w:rsidRPr="000474E6" w:rsidR="00C21097" w:rsidP="00564A04" w:rsidRDefault="00D35020">
            <w:pPr>
              <w:jc w:val="right"/>
              <w:rPr>
                <w:rFonts w:ascii="Verdana" w:hAnsi="Verdana"/>
                <w:sz w:val="18"/>
                <w:szCs w:val="18"/>
              </w:rPr>
            </w:pPr>
            <w:r w:rsidRPr="000474E6">
              <w:rPr>
                <w:rFonts w:ascii="Verdana" w:hAnsi="Verdana"/>
                <w:sz w:val="18"/>
                <w:szCs w:val="18"/>
              </w:rPr>
              <w:t>0,0</w:t>
            </w:r>
          </w:p>
        </w:tc>
        <w:tc>
          <w:tcPr>
            <w:tcW w:w="961" w:type="pct"/>
            <w:tcBorders>
              <w:top w:val="nil"/>
              <w:left w:val="nil"/>
              <w:bottom w:val="nil"/>
              <w:right w:val="nil"/>
            </w:tcBorders>
            <w:shd w:val="clear" w:color="auto" w:fill="auto"/>
            <w:vAlign w:val="bottom"/>
            <w:hideMark/>
          </w:tcPr>
          <w:p w:rsidRPr="000474E6" w:rsidR="00C21097" w:rsidP="00564A04" w:rsidRDefault="00D35020">
            <w:pPr>
              <w:jc w:val="right"/>
              <w:rPr>
                <w:rFonts w:ascii="Verdana" w:hAnsi="Verdana"/>
                <w:sz w:val="18"/>
                <w:szCs w:val="18"/>
              </w:rPr>
            </w:pPr>
            <w:r w:rsidRPr="000474E6">
              <w:rPr>
                <w:rFonts w:ascii="Verdana" w:hAnsi="Verdana"/>
                <w:sz w:val="18"/>
                <w:szCs w:val="18"/>
              </w:rPr>
              <w:t>0,0</w:t>
            </w:r>
          </w:p>
        </w:tc>
      </w:tr>
      <w:tr w:rsidRPr="00B7209A" w:rsidR="00C21097" w:rsidTr="00FC1AC6">
        <w:trPr>
          <w:trHeight w:val="180"/>
        </w:trPr>
        <w:tc>
          <w:tcPr>
            <w:tcW w:w="414" w:type="pct"/>
            <w:tcBorders>
              <w:top w:val="nil"/>
              <w:left w:val="nil"/>
              <w:bottom w:val="nil"/>
              <w:right w:val="nil"/>
            </w:tcBorders>
            <w:shd w:val="clear" w:color="auto" w:fill="auto"/>
            <w:vAlign w:val="bottom"/>
            <w:hideMark/>
          </w:tcPr>
          <w:p w:rsidRPr="00C551C4" w:rsidR="00C21097" w:rsidP="00564A04" w:rsidRDefault="00C21097">
            <w:pPr>
              <w:rPr>
                <w:rFonts w:ascii="Verdana" w:hAnsi="Verdana"/>
                <w:color w:val="000000"/>
                <w:sz w:val="18"/>
                <w:szCs w:val="18"/>
              </w:rPr>
            </w:pPr>
          </w:p>
        </w:tc>
        <w:tc>
          <w:tcPr>
            <w:tcW w:w="2701" w:type="pct"/>
            <w:tcBorders>
              <w:top w:val="nil"/>
              <w:left w:val="nil"/>
              <w:bottom w:val="nil"/>
              <w:right w:val="nil"/>
            </w:tcBorders>
            <w:shd w:val="clear" w:color="auto" w:fill="auto"/>
            <w:vAlign w:val="bottom"/>
            <w:hideMark/>
          </w:tcPr>
          <w:p w:rsidRPr="00C551C4" w:rsidR="00C21097" w:rsidP="00564A04" w:rsidRDefault="00C21097">
            <w:pPr>
              <w:rPr>
                <w:rFonts w:ascii="Verdana" w:hAnsi="Verdana"/>
                <w:sz w:val="18"/>
                <w:szCs w:val="18"/>
              </w:rPr>
            </w:pPr>
            <w:r w:rsidRPr="00C551C4">
              <w:rPr>
                <w:rFonts w:ascii="Verdana" w:hAnsi="Verdana"/>
                <w:sz w:val="18"/>
                <w:szCs w:val="18"/>
              </w:rPr>
              <w:t>Accres Provinciefonds</w:t>
            </w:r>
          </w:p>
        </w:tc>
        <w:tc>
          <w:tcPr>
            <w:tcW w:w="924" w:type="pct"/>
            <w:tcBorders>
              <w:top w:val="nil"/>
              <w:left w:val="nil"/>
              <w:bottom w:val="nil"/>
              <w:right w:val="nil"/>
            </w:tcBorders>
            <w:shd w:val="clear" w:color="auto" w:fill="auto"/>
            <w:vAlign w:val="bottom"/>
            <w:hideMark/>
          </w:tcPr>
          <w:p w:rsidRPr="000474E6" w:rsidR="00C21097" w:rsidP="00564A04" w:rsidRDefault="00D35020">
            <w:pPr>
              <w:jc w:val="right"/>
              <w:rPr>
                <w:rFonts w:ascii="Verdana" w:hAnsi="Verdana"/>
                <w:sz w:val="18"/>
                <w:szCs w:val="18"/>
              </w:rPr>
            </w:pPr>
            <w:r w:rsidRPr="000474E6">
              <w:rPr>
                <w:rFonts w:ascii="Verdana" w:hAnsi="Verdana"/>
                <w:sz w:val="18"/>
                <w:szCs w:val="18"/>
              </w:rPr>
              <w:t>0,0</w:t>
            </w:r>
          </w:p>
        </w:tc>
        <w:tc>
          <w:tcPr>
            <w:tcW w:w="961" w:type="pct"/>
            <w:tcBorders>
              <w:top w:val="nil"/>
              <w:left w:val="nil"/>
              <w:bottom w:val="nil"/>
              <w:right w:val="nil"/>
            </w:tcBorders>
            <w:shd w:val="clear" w:color="auto" w:fill="auto"/>
            <w:vAlign w:val="bottom"/>
            <w:hideMark/>
          </w:tcPr>
          <w:p w:rsidRPr="000474E6" w:rsidR="00C21097" w:rsidP="00564A04" w:rsidRDefault="00D35020">
            <w:pPr>
              <w:jc w:val="right"/>
              <w:rPr>
                <w:rFonts w:ascii="Verdana" w:hAnsi="Verdana"/>
                <w:sz w:val="18"/>
                <w:szCs w:val="18"/>
              </w:rPr>
            </w:pPr>
            <w:r w:rsidRPr="000474E6">
              <w:rPr>
                <w:rFonts w:ascii="Verdana" w:hAnsi="Verdana"/>
                <w:sz w:val="18"/>
                <w:szCs w:val="18"/>
              </w:rPr>
              <w:t>0,0</w:t>
            </w:r>
          </w:p>
        </w:tc>
      </w:tr>
      <w:tr w:rsidRPr="00C551C4" w:rsidR="00C21097" w:rsidTr="00FC1AC6">
        <w:trPr>
          <w:trHeight w:val="180"/>
        </w:trPr>
        <w:tc>
          <w:tcPr>
            <w:tcW w:w="414" w:type="pct"/>
            <w:tcBorders>
              <w:top w:val="nil"/>
              <w:left w:val="nil"/>
              <w:bottom w:val="nil"/>
              <w:right w:val="nil"/>
            </w:tcBorders>
            <w:shd w:val="clear" w:color="auto" w:fill="auto"/>
            <w:vAlign w:val="bottom"/>
            <w:hideMark/>
          </w:tcPr>
          <w:p w:rsidRPr="00C551C4" w:rsidR="00C21097" w:rsidP="00564A04" w:rsidRDefault="00C21097">
            <w:pPr>
              <w:rPr>
                <w:rFonts w:ascii="Verdana" w:hAnsi="Verdana"/>
                <w:color w:val="000000"/>
                <w:sz w:val="18"/>
                <w:szCs w:val="18"/>
              </w:rPr>
            </w:pPr>
          </w:p>
        </w:tc>
        <w:tc>
          <w:tcPr>
            <w:tcW w:w="2701" w:type="pct"/>
            <w:tcBorders>
              <w:top w:val="nil"/>
              <w:left w:val="nil"/>
              <w:bottom w:val="nil"/>
              <w:right w:val="nil"/>
            </w:tcBorders>
            <w:shd w:val="clear" w:color="auto" w:fill="auto"/>
            <w:vAlign w:val="bottom"/>
            <w:hideMark/>
          </w:tcPr>
          <w:p w:rsidRPr="00C551C4" w:rsidR="00C21097" w:rsidP="00564A04" w:rsidRDefault="00C21097">
            <w:pPr>
              <w:rPr>
                <w:rFonts w:ascii="Verdana" w:hAnsi="Verdana"/>
                <w:sz w:val="18"/>
                <w:szCs w:val="18"/>
              </w:rPr>
            </w:pPr>
            <w:r w:rsidRPr="00C551C4">
              <w:rPr>
                <w:rFonts w:ascii="Verdana" w:hAnsi="Verdana"/>
                <w:sz w:val="18"/>
                <w:szCs w:val="18"/>
              </w:rPr>
              <w:t>BES fonds</w:t>
            </w:r>
          </w:p>
        </w:tc>
        <w:tc>
          <w:tcPr>
            <w:tcW w:w="924" w:type="pct"/>
            <w:tcBorders>
              <w:top w:val="nil"/>
              <w:left w:val="nil"/>
              <w:bottom w:val="nil"/>
              <w:right w:val="nil"/>
            </w:tcBorders>
            <w:shd w:val="clear" w:color="auto" w:fill="auto"/>
            <w:vAlign w:val="bottom"/>
            <w:hideMark/>
          </w:tcPr>
          <w:p w:rsidRPr="00D35020" w:rsidR="00C21097" w:rsidP="00564A04" w:rsidRDefault="00923717">
            <w:pPr>
              <w:jc w:val="right"/>
              <w:rPr>
                <w:rFonts w:ascii="Verdana" w:hAnsi="Verdana"/>
                <w:sz w:val="18"/>
                <w:szCs w:val="18"/>
              </w:rPr>
            </w:pPr>
            <w:r w:rsidRPr="00D35020">
              <w:rPr>
                <w:rFonts w:ascii="Verdana" w:hAnsi="Verdana"/>
                <w:sz w:val="18"/>
                <w:szCs w:val="18"/>
              </w:rPr>
              <w:t>0,3</w:t>
            </w:r>
          </w:p>
        </w:tc>
        <w:tc>
          <w:tcPr>
            <w:tcW w:w="961" w:type="pct"/>
            <w:tcBorders>
              <w:top w:val="nil"/>
              <w:left w:val="nil"/>
              <w:bottom w:val="nil"/>
              <w:right w:val="nil"/>
            </w:tcBorders>
            <w:shd w:val="clear" w:color="auto" w:fill="auto"/>
            <w:vAlign w:val="bottom"/>
            <w:hideMark/>
          </w:tcPr>
          <w:p w:rsidRPr="00D35020" w:rsidR="00C21097" w:rsidP="00564A04" w:rsidRDefault="00923717">
            <w:pPr>
              <w:jc w:val="right"/>
              <w:rPr>
                <w:rFonts w:ascii="Verdana" w:hAnsi="Verdana"/>
                <w:sz w:val="18"/>
                <w:szCs w:val="18"/>
              </w:rPr>
            </w:pPr>
            <w:r w:rsidRPr="00D35020">
              <w:rPr>
                <w:rFonts w:ascii="Verdana" w:hAnsi="Verdana"/>
                <w:sz w:val="18"/>
                <w:szCs w:val="18"/>
              </w:rPr>
              <w:t>0,0</w:t>
            </w:r>
          </w:p>
        </w:tc>
      </w:tr>
      <w:tr w:rsidRPr="00C551C4" w:rsidR="00C21097" w:rsidTr="00FC1AC6">
        <w:trPr>
          <w:trHeight w:val="180"/>
        </w:trPr>
        <w:tc>
          <w:tcPr>
            <w:tcW w:w="414" w:type="pct"/>
            <w:tcBorders>
              <w:top w:val="nil"/>
              <w:left w:val="nil"/>
              <w:bottom w:val="nil"/>
              <w:right w:val="nil"/>
            </w:tcBorders>
            <w:shd w:val="clear" w:color="auto" w:fill="auto"/>
            <w:vAlign w:val="bottom"/>
            <w:hideMark/>
          </w:tcPr>
          <w:p w:rsidRPr="00C551C4" w:rsidR="00C21097" w:rsidP="00564A04" w:rsidRDefault="00C21097">
            <w:pPr>
              <w:rPr>
                <w:rFonts w:ascii="Verdana" w:hAnsi="Verdana"/>
                <w:color w:val="000000"/>
                <w:sz w:val="18"/>
                <w:szCs w:val="18"/>
              </w:rPr>
            </w:pPr>
          </w:p>
        </w:tc>
        <w:tc>
          <w:tcPr>
            <w:tcW w:w="2701" w:type="pct"/>
            <w:tcBorders>
              <w:top w:val="nil"/>
              <w:left w:val="nil"/>
              <w:bottom w:val="nil"/>
              <w:right w:val="nil"/>
            </w:tcBorders>
            <w:shd w:val="clear" w:color="auto" w:fill="auto"/>
            <w:vAlign w:val="bottom"/>
            <w:hideMark/>
          </w:tcPr>
          <w:p w:rsidRPr="00C551C4" w:rsidR="00C21097" w:rsidP="00564A04" w:rsidRDefault="00C21097">
            <w:pPr>
              <w:rPr>
                <w:rFonts w:ascii="Verdana" w:hAnsi="Verdana"/>
                <w:sz w:val="18"/>
                <w:szCs w:val="18"/>
              </w:rPr>
            </w:pPr>
            <w:r w:rsidRPr="00C551C4">
              <w:rPr>
                <w:rFonts w:ascii="Verdana" w:hAnsi="Verdana"/>
                <w:sz w:val="18"/>
                <w:szCs w:val="18"/>
              </w:rPr>
              <w:t>Deltafonds</w:t>
            </w:r>
          </w:p>
        </w:tc>
        <w:tc>
          <w:tcPr>
            <w:tcW w:w="924" w:type="pct"/>
            <w:tcBorders>
              <w:top w:val="nil"/>
              <w:left w:val="nil"/>
              <w:bottom w:val="nil"/>
              <w:right w:val="nil"/>
            </w:tcBorders>
            <w:shd w:val="clear" w:color="auto" w:fill="auto"/>
            <w:vAlign w:val="bottom"/>
            <w:hideMark/>
          </w:tcPr>
          <w:p w:rsidRPr="00C551C4" w:rsidR="00C21097" w:rsidP="00564A04" w:rsidRDefault="00923717">
            <w:pPr>
              <w:jc w:val="right"/>
              <w:rPr>
                <w:rFonts w:ascii="Verdana" w:hAnsi="Verdana"/>
                <w:sz w:val="18"/>
                <w:szCs w:val="18"/>
              </w:rPr>
            </w:pPr>
            <w:r>
              <w:rPr>
                <w:rFonts w:ascii="Verdana" w:hAnsi="Verdana"/>
                <w:sz w:val="18"/>
                <w:szCs w:val="18"/>
              </w:rPr>
              <w:t>-26,0</w:t>
            </w:r>
          </w:p>
        </w:tc>
        <w:tc>
          <w:tcPr>
            <w:tcW w:w="961" w:type="pct"/>
            <w:tcBorders>
              <w:top w:val="nil"/>
              <w:left w:val="nil"/>
              <w:bottom w:val="nil"/>
              <w:right w:val="nil"/>
            </w:tcBorders>
            <w:shd w:val="clear" w:color="auto" w:fill="auto"/>
            <w:vAlign w:val="bottom"/>
            <w:hideMark/>
          </w:tcPr>
          <w:p w:rsidRPr="00C551C4" w:rsidR="00C21097" w:rsidP="00564A04" w:rsidRDefault="00923717">
            <w:pPr>
              <w:jc w:val="right"/>
              <w:rPr>
                <w:rFonts w:ascii="Verdana" w:hAnsi="Verdana"/>
                <w:sz w:val="18"/>
                <w:szCs w:val="18"/>
              </w:rPr>
            </w:pPr>
            <w:r>
              <w:rPr>
                <w:rFonts w:ascii="Verdana" w:hAnsi="Verdana"/>
                <w:sz w:val="18"/>
                <w:szCs w:val="18"/>
              </w:rPr>
              <w:t>-5,9</w:t>
            </w:r>
          </w:p>
        </w:tc>
      </w:tr>
      <w:tr w:rsidRPr="00C551C4" w:rsidR="00C21097" w:rsidTr="00FC1AC6">
        <w:trPr>
          <w:trHeight w:val="180"/>
        </w:trPr>
        <w:tc>
          <w:tcPr>
            <w:tcW w:w="414" w:type="pct"/>
            <w:tcBorders>
              <w:top w:val="nil"/>
              <w:left w:val="nil"/>
              <w:bottom w:val="nil"/>
              <w:right w:val="nil"/>
            </w:tcBorders>
            <w:shd w:val="clear" w:color="auto" w:fill="auto"/>
            <w:vAlign w:val="bottom"/>
            <w:hideMark/>
          </w:tcPr>
          <w:p w:rsidRPr="00C551C4" w:rsidR="00C21097" w:rsidP="00564A04" w:rsidRDefault="00C21097">
            <w:pPr>
              <w:rPr>
                <w:rFonts w:ascii="Verdana" w:hAnsi="Verdana"/>
                <w:color w:val="000000"/>
                <w:sz w:val="18"/>
                <w:szCs w:val="18"/>
              </w:rPr>
            </w:pPr>
          </w:p>
        </w:tc>
        <w:tc>
          <w:tcPr>
            <w:tcW w:w="2701" w:type="pct"/>
            <w:tcBorders>
              <w:top w:val="nil"/>
              <w:left w:val="nil"/>
              <w:bottom w:val="nil"/>
              <w:right w:val="nil"/>
            </w:tcBorders>
            <w:shd w:val="clear" w:color="auto" w:fill="auto"/>
            <w:vAlign w:val="bottom"/>
            <w:hideMark/>
          </w:tcPr>
          <w:p w:rsidRPr="00C551C4" w:rsidR="00C21097" w:rsidP="00564A04" w:rsidRDefault="00C21097">
            <w:pPr>
              <w:rPr>
                <w:rFonts w:ascii="Verdana" w:hAnsi="Verdana"/>
                <w:sz w:val="18"/>
                <w:szCs w:val="18"/>
              </w:rPr>
            </w:pPr>
            <w:r w:rsidRPr="00C551C4">
              <w:rPr>
                <w:rFonts w:ascii="Verdana" w:hAnsi="Verdana"/>
                <w:sz w:val="18"/>
                <w:szCs w:val="18"/>
              </w:rPr>
              <w:t>Prijsbijstelling</w:t>
            </w:r>
          </w:p>
        </w:tc>
        <w:tc>
          <w:tcPr>
            <w:tcW w:w="924" w:type="pct"/>
            <w:tcBorders>
              <w:top w:val="nil"/>
              <w:left w:val="nil"/>
              <w:bottom w:val="nil"/>
              <w:right w:val="nil"/>
            </w:tcBorders>
            <w:shd w:val="clear" w:color="auto" w:fill="auto"/>
            <w:vAlign w:val="bottom"/>
            <w:hideMark/>
          </w:tcPr>
          <w:p w:rsidRPr="00C551C4" w:rsidR="00C21097" w:rsidP="00564A04" w:rsidRDefault="00923717">
            <w:pPr>
              <w:jc w:val="right"/>
              <w:rPr>
                <w:rFonts w:ascii="Verdana" w:hAnsi="Verdana"/>
                <w:sz w:val="18"/>
                <w:szCs w:val="18"/>
              </w:rPr>
            </w:pPr>
            <w:r>
              <w:rPr>
                <w:rFonts w:ascii="Verdana" w:hAnsi="Verdana"/>
                <w:sz w:val="18"/>
                <w:szCs w:val="18"/>
              </w:rPr>
              <w:t>0,0</w:t>
            </w:r>
          </w:p>
        </w:tc>
        <w:tc>
          <w:tcPr>
            <w:tcW w:w="961" w:type="pct"/>
            <w:tcBorders>
              <w:top w:val="nil"/>
              <w:left w:val="nil"/>
              <w:bottom w:val="nil"/>
              <w:right w:val="nil"/>
            </w:tcBorders>
            <w:shd w:val="clear" w:color="auto" w:fill="auto"/>
            <w:vAlign w:val="bottom"/>
            <w:hideMark/>
          </w:tcPr>
          <w:p w:rsidRPr="00C551C4" w:rsidR="00C21097" w:rsidP="00564A04" w:rsidRDefault="00923717">
            <w:pPr>
              <w:jc w:val="right"/>
              <w:rPr>
                <w:rFonts w:ascii="Verdana" w:hAnsi="Verdana"/>
                <w:sz w:val="18"/>
                <w:szCs w:val="18"/>
              </w:rPr>
            </w:pPr>
            <w:r>
              <w:rPr>
                <w:rFonts w:ascii="Verdana" w:hAnsi="Verdana"/>
                <w:sz w:val="18"/>
                <w:szCs w:val="18"/>
              </w:rPr>
              <w:t>0,0</w:t>
            </w:r>
          </w:p>
        </w:tc>
      </w:tr>
      <w:tr w:rsidRPr="00C551C4" w:rsidR="00C21097" w:rsidTr="00FC1AC6">
        <w:trPr>
          <w:trHeight w:val="180"/>
        </w:trPr>
        <w:tc>
          <w:tcPr>
            <w:tcW w:w="414" w:type="pct"/>
            <w:tcBorders>
              <w:top w:val="nil"/>
              <w:left w:val="nil"/>
              <w:bottom w:val="nil"/>
              <w:right w:val="nil"/>
            </w:tcBorders>
            <w:shd w:val="clear" w:color="auto" w:fill="auto"/>
            <w:vAlign w:val="bottom"/>
            <w:hideMark/>
          </w:tcPr>
          <w:p w:rsidRPr="00C551C4" w:rsidR="00C21097" w:rsidP="00564A04" w:rsidRDefault="00C21097">
            <w:pPr>
              <w:rPr>
                <w:rFonts w:ascii="Verdana" w:hAnsi="Verdana"/>
                <w:color w:val="000000"/>
                <w:sz w:val="18"/>
                <w:szCs w:val="18"/>
              </w:rPr>
            </w:pPr>
          </w:p>
        </w:tc>
        <w:tc>
          <w:tcPr>
            <w:tcW w:w="2701" w:type="pct"/>
            <w:tcBorders>
              <w:top w:val="nil"/>
              <w:left w:val="nil"/>
              <w:bottom w:val="nil"/>
              <w:right w:val="nil"/>
            </w:tcBorders>
            <w:shd w:val="clear" w:color="auto" w:fill="auto"/>
            <w:vAlign w:val="bottom"/>
            <w:hideMark/>
          </w:tcPr>
          <w:p w:rsidRPr="00C551C4" w:rsidR="00C21097" w:rsidP="00564A04" w:rsidRDefault="00C21097">
            <w:pPr>
              <w:rPr>
                <w:rFonts w:ascii="Verdana" w:hAnsi="Verdana"/>
                <w:sz w:val="18"/>
                <w:szCs w:val="18"/>
              </w:rPr>
            </w:pPr>
            <w:r w:rsidRPr="00C551C4">
              <w:rPr>
                <w:rFonts w:ascii="Verdana" w:hAnsi="Verdana"/>
                <w:sz w:val="18"/>
                <w:szCs w:val="18"/>
              </w:rPr>
              <w:t>Arbeidsvoorwaarden</w:t>
            </w:r>
          </w:p>
        </w:tc>
        <w:tc>
          <w:tcPr>
            <w:tcW w:w="924" w:type="pct"/>
            <w:tcBorders>
              <w:top w:val="nil"/>
              <w:left w:val="nil"/>
              <w:bottom w:val="nil"/>
              <w:right w:val="nil"/>
            </w:tcBorders>
            <w:shd w:val="clear" w:color="auto" w:fill="auto"/>
            <w:vAlign w:val="bottom"/>
            <w:hideMark/>
          </w:tcPr>
          <w:p w:rsidRPr="00C551C4" w:rsidR="00C21097" w:rsidP="00564A04" w:rsidRDefault="00923717">
            <w:pPr>
              <w:jc w:val="right"/>
              <w:rPr>
                <w:rFonts w:ascii="Verdana" w:hAnsi="Verdana"/>
                <w:sz w:val="18"/>
                <w:szCs w:val="18"/>
              </w:rPr>
            </w:pPr>
            <w:r>
              <w:rPr>
                <w:rFonts w:ascii="Verdana" w:hAnsi="Verdana"/>
                <w:sz w:val="18"/>
                <w:szCs w:val="18"/>
              </w:rPr>
              <w:t>0,0</w:t>
            </w:r>
          </w:p>
        </w:tc>
        <w:tc>
          <w:tcPr>
            <w:tcW w:w="961" w:type="pct"/>
            <w:tcBorders>
              <w:top w:val="nil"/>
              <w:left w:val="nil"/>
              <w:bottom w:val="nil"/>
              <w:right w:val="nil"/>
            </w:tcBorders>
            <w:shd w:val="clear" w:color="auto" w:fill="auto"/>
            <w:vAlign w:val="bottom"/>
            <w:hideMark/>
          </w:tcPr>
          <w:p w:rsidRPr="00C551C4" w:rsidR="00C21097" w:rsidP="00564A04" w:rsidRDefault="00923717">
            <w:pPr>
              <w:jc w:val="right"/>
              <w:rPr>
                <w:rFonts w:ascii="Verdana" w:hAnsi="Verdana"/>
                <w:sz w:val="18"/>
                <w:szCs w:val="18"/>
              </w:rPr>
            </w:pPr>
            <w:r>
              <w:rPr>
                <w:rFonts w:ascii="Verdana" w:hAnsi="Verdana"/>
                <w:sz w:val="18"/>
                <w:szCs w:val="18"/>
              </w:rPr>
              <w:t>0,0</w:t>
            </w:r>
          </w:p>
        </w:tc>
      </w:tr>
      <w:tr w:rsidRPr="00C551C4" w:rsidR="00C21097" w:rsidTr="00FC1AC6">
        <w:trPr>
          <w:trHeight w:val="180"/>
        </w:trPr>
        <w:tc>
          <w:tcPr>
            <w:tcW w:w="414" w:type="pct"/>
            <w:tcBorders>
              <w:top w:val="nil"/>
              <w:left w:val="nil"/>
              <w:bottom w:val="nil"/>
              <w:right w:val="nil"/>
            </w:tcBorders>
            <w:shd w:val="clear" w:color="auto" w:fill="auto"/>
            <w:vAlign w:val="bottom"/>
            <w:hideMark/>
          </w:tcPr>
          <w:p w:rsidRPr="00C551C4" w:rsidR="00C21097" w:rsidP="00564A04" w:rsidRDefault="00C21097">
            <w:pPr>
              <w:rPr>
                <w:rFonts w:ascii="Verdana" w:hAnsi="Verdana"/>
                <w:color w:val="000000"/>
                <w:sz w:val="18"/>
                <w:szCs w:val="18"/>
              </w:rPr>
            </w:pPr>
          </w:p>
        </w:tc>
        <w:tc>
          <w:tcPr>
            <w:tcW w:w="2701" w:type="pct"/>
            <w:tcBorders>
              <w:top w:val="nil"/>
              <w:left w:val="nil"/>
              <w:bottom w:val="nil"/>
              <w:right w:val="nil"/>
            </w:tcBorders>
            <w:shd w:val="clear" w:color="auto" w:fill="auto"/>
            <w:vAlign w:val="bottom"/>
            <w:hideMark/>
          </w:tcPr>
          <w:p w:rsidRPr="00C551C4" w:rsidR="00C21097" w:rsidP="00564A04" w:rsidRDefault="00C21097">
            <w:pPr>
              <w:rPr>
                <w:rFonts w:ascii="Verdana" w:hAnsi="Verdana"/>
                <w:sz w:val="18"/>
                <w:szCs w:val="18"/>
              </w:rPr>
            </w:pPr>
            <w:r w:rsidRPr="00C551C4">
              <w:rPr>
                <w:rFonts w:ascii="Verdana" w:hAnsi="Verdana"/>
                <w:sz w:val="18"/>
                <w:szCs w:val="18"/>
              </w:rPr>
              <w:t>Koppeling Uitkeringen</w:t>
            </w:r>
          </w:p>
        </w:tc>
        <w:tc>
          <w:tcPr>
            <w:tcW w:w="924" w:type="pct"/>
            <w:tcBorders>
              <w:top w:val="nil"/>
              <w:left w:val="nil"/>
              <w:bottom w:val="nil"/>
              <w:right w:val="nil"/>
            </w:tcBorders>
            <w:shd w:val="clear" w:color="auto" w:fill="auto"/>
            <w:vAlign w:val="bottom"/>
            <w:hideMark/>
          </w:tcPr>
          <w:p w:rsidRPr="00C551C4" w:rsidR="00C21097" w:rsidP="00564A04" w:rsidRDefault="00923717">
            <w:pPr>
              <w:jc w:val="right"/>
              <w:rPr>
                <w:rFonts w:ascii="Verdana" w:hAnsi="Verdana"/>
                <w:sz w:val="18"/>
                <w:szCs w:val="18"/>
              </w:rPr>
            </w:pPr>
            <w:r>
              <w:rPr>
                <w:rFonts w:ascii="Verdana" w:hAnsi="Verdana"/>
                <w:sz w:val="18"/>
                <w:szCs w:val="18"/>
              </w:rPr>
              <w:t>0,0</w:t>
            </w:r>
          </w:p>
        </w:tc>
        <w:tc>
          <w:tcPr>
            <w:tcW w:w="961" w:type="pct"/>
            <w:tcBorders>
              <w:top w:val="nil"/>
              <w:left w:val="nil"/>
              <w:bottom w:val="nil"/>
              <w:right w:val="nil"/>
            </w:tcBorders>
            <w:shd w:val="clear" w:color="auto" w:fill="auto"/>
            <w:vAlign w:val="bottom"/>
            <w:hideMark/>
          </w:tcPr>
          <w:p w:rsidRPr="00C551C4" w:rsidR="00C21097" w:rsidP="00564A04" w:rsidRDefault="00923717">
            <w:pPr>
              <w:jc w:val="right"/>
              <w:rPr>
                <w:rFonts w:ascii="Verdana" w:hAnsi="Verdana"/>
                <w:sz w:val="18"/>
                <w:szCs w:val="18"/>
              </w:rPr>
            </w:pPr>
            <w:r>
              <w:rPr>
                <w:rFonts w:ascii="Verdana" w:hAnsi="Verdana"/>
                <w:sz w:val="18"/>
                <w:szCs w:val="18"/>
              </w:rPr>
              <w:t>0,0</w:t>
            </w:r>
          </w:p>
        </w:tc>
      </w:tr>
      <w:tr w:rsidRPr="00C551C4" w:rsidR="00C21097" w:rsidTr="00FC1AC6">
        <w:trPr>
          <w:trHeight w:val="180"/>
        </w:trPr>
        <w:tc>
          <w:tcPr>
            <w:tcW w:w="414" w:type="pct"/>
            <w:tcBorders>
              <w:top w:val="nil"/>
              <w:left w:val="nil"/>
              <w:bottom w:val="nil"/>
              <w:right w:val="nil"/>
            </w:tcBorders>
            <w:shd w:val="clear" w:color="auto" w:fill="auto"/>
            <w:vAlign w:val="bottom"/>
            <w:hideMark/>
          </w:tcPr>
          <w:p w:rsidRPr="00C551C4" w:rsidR="00C21097" w:rsidP="00564A04" w:rsidRDefault="00C21097">
            <w:pPr>
              <w:rPr>
                <w:rFonts w:ascii="Verdana" w:hAnsi="Verdana"/>
                <w:color w:val="000000"/>
                <w:sz w:val="18"/>
                <w:szCs w:val="18"/>
              </w:rPr>
            </w:pPr>
          </w:p>
        </w:tc>
        <w:tc>
          <w:tcPr>
            <w:tcW w:w="2701" w:type="pct"/>
            <w:tcBorders>
              <w:top w:val="nil"/>
              <w:left w:val="nil"/>
              <w:bottom w:val="nil"/>
              <w:right w:val="nil"/>
            </w:tcBorders>
            <w:shd w:val="clear" w:color="auto" w:fill="auto"/>
            <w:vAlign w:val="bottom"/>
            <w:hideMark/>
          </w:tcPr>
          <w:p w:rsidRPr="00C551C4" w:rsidR="00C21097" w:rsidP="00564A04" w:rsidRDefault="00C21097">
            <w:pPr>
              <w:rPr>
                <w:rFonts w:ascii="Verdana" w:hAnsi="Verdana"/>
                <w:sz w:val="18"/>
                <w:szCs w:val="18"/>
              </w:rPr>
            </w:pPr>
            <w:r w:rsidRPr="00C551C4">
              <w:rPr>
                <w:rFonts w:ascii="Verdana" w:hAnsi="Verdana"/>
                <w:sz w:val="18"/>
                <w:szCs w:val="18"/>
              </w:rPr>
              <w:t>Wet Indexering Studiefinanciering</w:t>
            </w:r>
          </w:p>
        </w:tc>
        <w:tc>
          <w:tcPr>
            <w:tcW w:w="924" w:type="pct"/>
            <w:tcBorders>
              <w:top w:val="nil"/>
              <w:left w:val="nil"/>
              <w:bottom w:val="nil"/>
              <w:right w:val="nil"/>
            </w:tcBorders>
            <w:shd w:val="clear" w:color="auto" w:fill="auto"/>
            <w:vAlign w:val="bottom"/>
            <w:hideMark/>
          </w:tcPr>
          <w:p w:rsidRPr="007E68F4" w:rsidR="00C21097" w:rsidP="00564A04" w:rsidRDefault="00923717">
            <w:pPr>
              <w:jc w:val="right"/>
              <w:rPr>
                <w:rFonts w:ascii="Verdana" w:hAnsi="Verdana"/>
                <w:sz w:val="18"/>
                <w:szCs w:val="18"/>
              </w:rPr>
            </w:pPr>
            <w:r w:rsidRPr="007E68F4">
              <w:rPr>
                <w:rFonts w:ascii="Verdana" w:hAnsi="Verdana"/>
                <w:sz w:val="18"/>
                <w:szCs w:val="18"/>
              </w:rPr>
              <w:t>0,0</w:t>
            </w:r>
          </w:p>
        </w:tc>
        <w:tc>
          <w:tcPr>
            <w:tcW w:w="961" w:type="pct"/>
            <w:tcBorders>
              <w:top w:val="nil"/>
              <w:left w:val="nil"/>
              <w:bottom w:val="nil"/>
              <w:right w:val="nil"/>
            </w:tcBorders>
            <w:shd w:val="clear" w:color="auto" w:fill="auto"/>
            <w:vAlign w:val="bottom"/>
            <w:hideMark/>
          </w:tcPr>
          <w:p w:rsidRPr="007E68F4" w:rsidR="00C21097" w:rsidP="00564A04" w:rsidRDefault="00923717">
            <w:pPr>
              <w:jc w:val="right"/>
              <w:rPr>
                <w:rFonts w:ascii="Verdana" w:hAnsi="Verdana"/>
                <w:sz w:val="18"/>
                <w:szCs w:val="18"/>
              </w:rPr>
            </w:pPr>
            <w:r w:rsidRPr="007E68F4">
              <w:rPr>
                <w:rFonts w:ascii="Verdana" w:hAnsi="Verdana"/>
                <w:sz w:val="18"/>
                <w:szCs w:val="18"/>
              </w:rPr>
              <w:t>0,0</w:t>
            </w:r>
          </w:p>
        </w:tc>
      </w:tr>
      <w:tr w:rsidRPr="00C551C4" w:rsidR="00C21097" w:rsidTr="00FC1AC6">
        <w:trPr>
          <w:trHeight w:val="180"/>
        </w:trPr>
        <w:tc>
          <w:tcPr>
            <w:tcW w:w="414" w:type="pct"/>
            <w:tcBorders>
              <w:top w:val="nil"/>
              <w:left w:val="nil"/>
              <w:bottom w:val="nil"/>
              <w:right w:val="nil"/>
            </w:tcBorders>
            <w:shd w:val="clear" w:color="auto" w:fill="auto"/>
            <w:vAlign w:val="bottom"/>
            <w:hideMark/>
          </w:tcPr>
          <w:p w:rsidRPr="00C551C4" w:rsidR="00C21097" w:rsidP="00564A04" w:rsidRDefault="00C21097">
            <w:pPr>
              <w:rPr>
                <w:rFonts w:ascii="Verdana" w:hAnsi="Verdana"/>
                <w:color w:val="000000"/>
                <w:sz w:val="18"/>
                <w:szCs w:val="18"/>
              </w:rPr>
            </w:pPr>
          </w:p>
        </w:tc>
        <w:tc>
          <w:tcPr>
            <w:tcW w:w="2701" w:type="pct"/>
            <w:tcBorders>
              <w:top w:val="nil"/>
              <w:left w:val="nil"/>
              <w:bottom w:val="nil"/>
              <w:right w:val="nil"/>
            </w:tcBorders>
            <w:shd w:val="clear" w:color="auto" w:fill="auto"/>
            <w:vAlign w:val="bottom"/>
            <w:hideMark/>
          </w:tcPr>
          <w:p w:rsidRPr="00C551C4" w:rsidR="00C21097" w:rsidP="00564A04" w:rsidRDefault="00C21097">
            <w:pPr>
              <w:rPr>
                <w:rFonts w:ascii="Verdana" w:hAnsi="Verdana"/>
                <w:sz w:val="18"/>
                <w:szCs w:val="18"/>
              </w:rPr>
            </w:pPr>
            <w:r w:rsidRPr="00C551C4">
              <w:rPr>
                <w:rFonts w:ascii="Verdana" w:hAnsi="Verdana"/>
                <w:sz w:val="18"/>
                <w:szCs w:val="18"/>
              </w:rPr>
              <w:t>Aanvullende Post Algemeen</w:t>
            </w:r>
          </w:p>
        </w:tc>
        <w:tc>
          <w:tcPr>
            <w:tcW w:w="924" w:type="pct"/>
            <w:tcBorders>
              <w:top w:val="nil"/>
              <w:left w:val="nil"/>
              <w:bottom w:val="nil"/>
              <w:right w:val="nil"/>
            </w:tcBorders>
            <w:shd w:val="clear" w:color="auto" w:fill="auto"/>
            <w:vAlign w:val="bottom"/>
            <w:hideMark/>
          </w:tcPr>
          <w:p w:rsidRPr="007E68F4" w:rsidR="00C21097" w:rsidP="00564A04" w:rsidRDefault="007E68F4">
            <w:pPr>
              <w:jc w:val="right"/>
              <w:rPr>
                <w:rFonts w:ascii="Verdana" w:hAnsi="Verdana"/>
                <w:sz w:val="18"/>
                <w:szCs w:val="18"/>
              </w:rPr>
            </w:pPr>
            <w:r w:rsidRPr="000D015C">
              <w:rPr>
                <w:rFonts w:ascii="Verdana" w:hAnsi="Verdana"/>
                <w:sz w:val="18"/>
                <w:szCs w:val="18"/>
              </w:rPr>
              <w:t>245,1</w:t>
            </w:r>
          </w:p>
        </w:tc>
        <w:tc>
          <w:tcPr>
            <w:tcW w:w="961" w:type="pct"/>
            <w:tcBorders>
              <w:top w:val="nil"/>
              <w:left w:val="nil"/>
              <w:bottom w:val="nil"/>
              <w:right w:val="nil"/>
            </w:tcBorders>
            <w:shd w:val="clear" w:color="auto" w:fill="auto"/>
            <w:vAlign w:val="bottom"/>
            <w:hideMark/>
          </w:tcPr>
          <w:p w:rsidRPr="007E68F4" w:rsidR="00C21097" w:rsidP="00564A04" w:rsidRDefault="007E68F4">
            <w:pPr>
              <w:jc w:val="right"/>
              <w:rPr>
                <w:rFonts w:ascii="Verdana" w:hAnsi="Verdana"/>
                <w:sz w:val="18"/>
                <w:szCs w:val="18"/>
              </w:rPr>
            </w:pPr>
            <w:r w:rsidRPr="007E68F4">
              <w:rPr>
                <w:rFonts w:ascii="Verdana" w:hAnsi="Verdana"/>
                <w:sz w:val="18"/>
                <w:szCs w:val="18"/>
              </w:rPr>
              <w:t>0,0</w:t>
            </w:r>
          </w:p>
        </w:tc>
      </w:tr>
      <w:tr w:rsidRPr="005A54A3" w:rsidR="00C21097" w:rsidTr="00FC1AC6">
        <w:trPr>
          <w:trHeight w:val="195"/>
        </w:trPr>
        <w:tc>
          <w:tcPr>
            <w:tcW w:w="414" w:type="pct"/>
            <w:tcBorders>
              <w:top w:val="nil"/>
              <w:left w:val="nil"/>
              <w:bottom w:val="single" w:color="auto" w:sz="8" w:space="0"/>
              <w:right w:val="nil"/>
            </w:tcBorders>
            <w:shd w:val="clear" w:color="auto" w:fill="auto"/>
            <w:vAlign w:val="bottom"/>
            <w:hideMark/>
          </w:tcPr>
          <w:p w:rsidRPr="00C551C4" w:rsidR="00C21097" w:rsidP="00564A04" w:rsidRDefault="00C21097">
            <w:pPr>
              <w:rPr>
                <w:rFonts w:ascii="Verdana" w:hAnsi="Verdana"/>
                <w:sz w:val="18"/>
                <w:szCs w:val="18"/>
              </w:rPr>
            </w:pPr>
            <w:r w:rsidRPr="00C551C4">
              <w:rPr>
                <w:rFonts w:ascii="Verdana" w:hAnsi="Verdana"/>
                <w:sz w:val="18"/>
                <w:szCs w:val="18"/>
              </w:rPr>
              <w:t> </w:t>
            </w:r>
          </w:p>
        </w:tc>
        <w:tc>
          <w:tcPr>
            <w:tcW w:w="2701" w:type="pct"/>
            <w:tcBorders>
              <w:top w:val="nil"/>
              <w:left w:val="nil"/>
              <w:bottom w:val="single" w:color="auto" w:sz="8" w:space="0"/>
              <w:right w:val="nil"/>
            </w:tcBorders>
            <w:shd w:val="clear" w:color="auto" w:fill="auto"/>
            <w:vAlign w:val="bottom"/>
            <w:hideMark/>
          </w:tcPr>
          <w:p w:rsidRPr="005A54A3" w:rsidR="00C21097" w:rsidP="00564A04" w:rsidRDefault="00C21097">
            <w:pPr>
              <w:rPr>
                <w:rFonts w:ascii="Verdana" w:hAnsi="Verdana"/>
                <w:sz w:val="18"/>
                <w:szCs w:val="18"/>
              </w:rPr>
            </w:pPr>
            <w:r w:rsidRPr="00C551C4">
              <w:rPr>
                <w:rFonts w:ascii="Verdana" w:hAnsi="Verdana"/>
                <w:sz w:val="18"/>
                <w:szCs w:val="18"/>
              </w:rPr>
              <w:t>Homogene Groep Internationale Samenwerking</w:t>
            </w:r>
          </w:p>
        </w:tc>
        <w:tc>
          <w:tcPr>
            <w:tcW w:w="924" w:type="pct"/>
            <w:tcBorders>
              <w:top w:val="nil"/>
              <w:left w:val="nil"/>
              <w:bottom w:val="single" w:color="auto" w:sz="8" w:space="0"/>
              <w:right w:val="nil"/>
            </w:tcBorders>
            <w:shd w:val="clear" w:color="auto" w:fill="auto"/>
            <w:hideMark/>
          </w:tcPr>
          <w:p w:rsidRPr="007E68F4" w:rsidR="00C21097" w:rsidP="00923717" w:rsidRDefault="00923717">
            <w:pPr>
              <w:jc w:val="right"/>
              <w:rPr>
                <w:rFonts w:ascii="Verdana" w:hAnsi="Verdana"/>
                <w:sz w:val="18"/>
                <w:szCs w:val="18"/>
              </w:rPr>
            </w:pPr>
            <w:r w:rsidRPr="007E68F4">
              <w:rPr>
                <w:rFonts w:ascii="Verdana" w:hAnsi="Verdana"/>
                <w:sz w:val="18"/>
                <w:szCs w:val="18"/>
              </w:rPr>
              <w:t>-101,8</w:t>
            </w:r>
          </w:p>
        </w:tc>
        <w:tc>
          <w:tcPr>
            <w:tcW w:w="961" w:type="pct"/>
            <w:tcBorders>
              <w:top w:val="nil"/>
              <w:left w:val="nil"/>
              <w:bottom w:val="single" w:color="auto" w:sz="8" w:space="0"/>
              <w:right w:val="nil"/>
            </w:tcBorders>
            <w:shd w:val="clear" w:color="auto" w:fill="auto"/>
            <w:hideMark/>
          </w:tcPr>
          <w:p w:rsidRPr="007E68F4" w:rsidR="00C21097" w:rsidP="00923717" w:rsidRDefault="00923717">
            <w:pPr>
              <w:jc w:val="right"/>
              <w:rPr>
                <w:rFonts w:ascii="Verdana" w:hAnsi="Verdana"/>
                <w:sz w:val="18"/>
                <w:szCs w:val="18"/>
              </w:rPr>
            </w:pPr>
            <w:r w:rsidRPr="007E68F4">
              <w:rPr>
                <w:rFonts w:ascii="Verdana" w:hAnsi="Verdana"/>
                <w:sz w:val="18"/>
                <w:szCs w:val="18"/>
              </w:rPr>
              <w:t>33,7</w:t>
            </w:r>
          </w:p>
        </w:tc>
      </w:tr>
    </w:tbl>
    <w:p w:rsidR="004E62C1" w:rsidP="00C21097" w:rsidRDefault="004E62C1">
      <w:pPr>
        <w:rPr>
          <w:rFonts w:ascii="Verdana" w:hAnsi="Verdana"/>
          <w:b/>
          <w:sz w:val="18"/>
          <w:szCs w:val="18"/>
        </w:rPr>
      </w:pPr>
    </w:p>
    <w:p w:rsidR="004E62C1" w:rsidP="00C21097" w:rsidRDefault="004E62C1">
      <w:pPr>
        <w:rPr>
          <w:rFonts w:ascii="Verdana" w:hAnsi="Verdana"/>
          <w:b/>
          <w:sz w:val="18"/>
          <w:szCs w:val="18"/>
        </w:rPr>
      </w:pPr>
    </w:p>
    <w:p w:rsidR="00C21097" w:rsidP="00C21097" w:rsidRDefault="00C21097">
      <w:pPr>
        <w:rPr>
          <w:rFonts w:ascii="Verdana" w:hAnsi="Verdana"/>
          <w:b/>
          <w:sz w:val="18"/>
          <w:szCs w:val="18"/>
        </w:rPr>
      </w:pPr>
      <w:r>
        <w:rPr>
          <w:rFonts w:ascii="Verdana" w:hAnsi="Verdana"/>
          <w:b/>
          <w:sz w:val="18"/>
          <w:szCs w:val="18"/>
        </w:rPr>
        <w:br w:type="page"/>
      </w:r>
    </w:p>
    <w:p w:rsidRPr="005744E4" w:rsidR="00512EDB" w:rsidP="005744E4" w:rsidRDefault="00C05141">
      <w:pPr>
        <w:spacing w:line="276" w:lineRule="auto"/>
        <w:rPr>
          <w:rFonts w:ascii="Verdana" w:hAnsi="Verdana" w:cs="Verdana"/>
          <w:b/>
          <w:bCs/>
          <w:sz w:val="18"/>
          <w:szCs w:val="18"/>
        </w:rPr>
      </w:pPr>
      <w:r w:rsidRPr="005744E4">
        <w:rPr>
          <w:rFonts w:ascii="Verdana" w:hAnsi="Verdana" w:cs="Verdana"/>
          <w:b/>
          <w:bCs/>
          <w:sz w:val="18"/>
          <w:szCs w:val="18"/>
        </w:rPr>
        <w:lastRenderedPageBreak/>
        <w:t>De Koning</w:t>
      </w:r>
    </w:p>
    <w:tbl>
      <w:tblPr>
        <w:tblW w:w="5000" w:type="pct"/>
        <w:tblCellMar>
          <w:top w:w="15" w:type="dxa"/>
          <w:left w:w="15" w:type="dxa"/>
          <w:bottom w:w="15" w:type="dxa"/>
          <w:right w:w="15" w:type="dxa"/>
        </w:tblCellMar>
        <w:tblLook w:val="04A0"/>
      </w:tblPr>
      <w:tblGrid>
        <w:gridCol w:w="7915"/>
        <w:gridCol w:w="1187"/>
      </w:tblGrid>
      <w:tr w:rsidRPr="00E465EB" w:rsidR="00E465EB" w:rsidTr="00E465EB">
        <w:tc>
          <w:tcPr>
            <w:tcW w:w="4348" w:type="pct"/>
            <w:tcBorders>
              <w:left w:val="nil"/>
              <w:right w:val="nil"/>
            </w:tcBorders>
            <w:hideMark/>
          </w:tcPr>
          <w:p w:rsidRPr="00E465EB" w:rsidR="00E465EB" w:rsidP="00564A04" w:rsidRDefault="00E465EB">
            <w:pPr>
              <w:rPr>
                <w:rFonts w:ascii="Verdana" w:hAnsi="Verdana" w:cs="Courier New"/>
                <w:sz w:val="18"/>
                <w:szCs w:val="18"/>
              </w:rPr>
            </w:pPr>
            <w:r w:rsidRPr="00E465EB">
              <w:rPr>
                <w:rFonts w:ascii="Verdana" w:hAnsi="Verdana" w:cs="Courier New"/>
                <w:sz w:val="18"/>
                <w:szCs w:val="18"/>
              </w:rPr>
              <w:t> </w:t>
            </w:r>
          </w:p>
        </w:tc>
        <w:tc>
          <w:tcPr>
            <w:tcW w:w="652" w:type="pct"/>
            <w:tcBorders>
              <w:left w:val="nil"/>
              <w:right w:val="nil"/>
            </w:tcBorders>
            <w:hideMark/>
          </w:tcPr>
          <w:p w:rsidRPr="00E465EB" w:rsidR="00E465EB" w:rsidP="00564A04" w:rsidRDefault="00E465EB">
            <w:pPr>
              <w:rPr>
                <w:rFonts w:ascii="Verdana" w:hAnsi="Verdana" w:cs="Courier New"/>
                <w:sz w:val="18"/>
                <w:szCs w:val="18"/>
              </w:rPr>
            </w:pPr>
            <w:r w:rsidRPr="00E465EB">
              <w:rPr>
                <w:rFonts w:ascii="Verdana" w:hAnsi="Verdana" w:cs="Courier New"/>
                <w:sz w:val="18"/>
                <w:szCs w:val="18"/>
              </w:rPr>
              <w:t> </w:t>
            </w:r>
          </w:p>
        </w:tc>
      </w:tr>
      <w:tr w:rsidRPr="00E465EB" w:rsidR="00E465EB" w:rsidTr="00E465EB">
        <w:tc>
          <w:tcPr>
            <w:tcW w:w="4348" w:type="pct"/>
            <w:tcBorders>
              <w:left w:val="nil"/>
              <w:right w:val="nil"/>
            </w:tcBorders>
            <w:hideMark/>
          </w:tcPr>
          <w:p w:rsidRPr="00E465EB" w:rsidR="00E465EB" w:rsidP="00564A04" w:rsidRDefault="00E465EB">
            <w:pPr>
              <w:rPr>
                <w:rFonts w:ascii="Verdana" w:hAnsi="Verdana" w:cs="Courier New"/>
                <w:sz w:val="18"/>
                <w:szCs w:val="18"/>
              </w:rPr>
            </w:pPr>
            <w:r w:rsidRPr="00E465EB">
              <w:rPr>
                <w:rFonts w:ascii="Verdana" w:hAnsi="Verdana" w:cs="Courier New"/>
                <w:sz w:val="18"/>
                <w:szCs w:val="18"/>
              </w:rPr>
              <w:t>I DE KONING: UITGAVEN</w:t>
            </w:r>
          </w:p>
        </w:tc>
        <w:tc>
          <w:tcPr>
            <w:tcW w:w="652" w:type="pct"/>
            <w:hideMark/>
          </w:tcPr>
          <w:p w:rsidRPr="00E465EB" w:rsidR="00E465EB" w:rsidP="00564A04" w:rsidRDefault="00E465EB">
            <w:pPr>
              <w:rPr>
                <w:rFonts w:ascii="Verdana" w:hAnsi="Verdana"/>
                <w:sz w:val="18"/>
                <w:szCs w:val="18"/>
              </w:rPr>
            </w:pPr>
          </w:p>
        </w:tc>
      </w:tr>
      <w:tr w:rsidRPr="00E465EB" w:rsidR="00E465EB" w:rsidTr="00E465EB">
        <w:tc>
          <w:tcPr>
            <w:tcW w:w="4348" w:type="pct"/>
            <w:tcBorders>
              <w:top w:val="single" w:color="000000" w:sz="6" w:space="0"/>
              <w:left w:val="nil"/>
              <w:bottom w:val="single" w:color="000000" w:sz="6" w:space="0"/>
              <w:right w:val="nil"/>
            </w:tcBorders>
            <w:hideMark/>
          </w:tcPr>
          <w:p w:rsidRPr="00E465EB" w:rsidR="00E465EB" w:rsidP="00564A04" w:rsidRDefault="00E465EB">
            <w:pPr>
              <w:jc w:val="right"/>
              <w:rPr>
                <w:rFonts w:ascii="Verdana" w:hAnsi="Verdana" w:cs="Courier New"/>
                <w:sz w:val="18"/>
                <w:szCs w:val="18"/>
              </w:rPr>
            </w:pPr>
          </w:p>
        </w:tc>
        <w:tc>
          <w:tcPr>
            <w:tcW w:w="652" w:type="pct"/>
            <w:tcBorders>
              <w:top w:val="single" w:color="000000" w:sz="6" w:space="0"/>
              <w:left w:val="nil"/>
              <w:bottom w:val="single" w:color="000000" w:sz="6" w:space="0"/>
              <w:right w:val="nil"/>
            </w:tcBorders>
            <w:hideMark/>
          </w:tcPr>
          <w:p w:rsidRPr="00E465EB" w:rsidR="00E465EB" w:rsidP="00564A04" w:rsidRDefault="00E465EB">
            <w:pPr>
              <w:jc w:val="right"/>
              <w:rPr>
                <w:rFonts w:ascii="Verdana" w:hAnsi="Verdana" w:cs="Courier New"/>
                <w:sz w:val="18"/>
                <w:szCs w:val="18"/>
              </w:rPr>
            </w:pPr>
            <w:r w:rsidRPr="00E465EB">
              <w:rPr>
                <w:rFonts w:ascii="Verdana" w:hAnsi="Verdana" w:cs="Courier New"/>
                <w:sz w:val="18"/>
                <w:szCs w:val="18"/>
              </w:rPr>
              <w:t>2013</w:t>
            </w:r>
          </w:p>
        </w:tc>
      </w:tr>
      <w:tr w:rsidRPr="00E465EB" w:rsidR="00E465EB" w:rsidTr="00E465EB">
        <w:tc>
          <w:tcPr>
            <w:tcW w:w="4348" w:type="pct"/>
            <w:tcBorders>
              <w:left w:val="nil"/>
              <w:right w:val="nil"/>
            </w:tcBorders>
            <w:hideMark/>
          </w:tcPr>
          <w:p w:rsidRPr="00E465EB" w:rsidR="00E465EB" w:rsidP="00564A04" w:rsidRDefault="00E465EB">
            <w:pPr>
              <w:rPr>
                <w:rFonts w:ascii="Verdana" w:hAnsi="Verdana" w:cs="Courier New"/>
                <w:sz w:val="18"/>
                <w:szCs w:val="18"/>
              </w:rPr>
            </w:pPr>
            <w:r w:rsidRPr="00E465EB">
              <w:rPr>
                <w:rFonts w:ascii="Verdana" w:hAnsi="Verdana" w:cs="Courier New"/>
                <w:sz w:val="18"/>
                <w:szCs w:val="18"/>
              </w:rPr>
              <w:t>Stand Miljoenennota 2014 (excl. IS)</w:t>
            </w:r>
          </w:p>
        </w:tc>
        <w:tc>
          <w:tcPr>
            <w:tcW w:w="652" w:type="pct"/>
            <w:tcBorders>
              <w:top w:val="single" w:color="000000" w:sz="6" w:space="0"/>
              <w:left w:val="nil"/>
              <w:right w:val="nil"/>
            </w:tcBorders>
            <w:hideMark/>
          </w:tcPr>
          <w:p w:rsidRPr="00E465EB" w:rsidR="00E465EB" w:rsidP="00564A04" w:rsidRDefault="00E465EB">
            <w:pPr>
              <w:jc w:val="right"/>
              <w:rPr>
                <w:rFonts w:ascii="Verdana" w:hAnsi="Verdana" w:cs="Courier New"/>
                <w:sz w:val="18"/>
                <w:szCs w:val="18"/>
              </w:rPr>
            </w:pPr>
            <w:r w:rsidRPr="00E465EB">
              <w:rPr>
                <w:rFonts w:ascii="Verdana" w:hAnsi="Verdana" w:cs="Courier New"/>
                <w:sz w:val="18"/>
                <w:szCs w:val="18"/>
              </w:rPr>
              <w:t>40,2</w:t>
            </w:r>
          </w:p>
        </w:tc>
      </w:tr>
      <w:tr w:rsidRPr="00E465EB" w:rsidR="00E465EB" w:rsidTr="00E465EB">
        <w:tc>
          <w:tcPr>
            <w:tcW w:w="4348" w:type="pct"/>
            <w:tcBorders>
              <w:left w:val="nil"/>
              <w:right w:val="nil"/>
            </w:tcBorders>
            <w:hideMark/>
          </w:tcPr>
          <w:p w:rsidRPr="00E465EB" w:rsidR="00E465EB" w:rsidP="00564A04" w:rsidRDefault="00E465EB">
            <w:pPr>
              <w:rPr>
                <w:rFonts w:ascii="Verdana" w:hAnsi="Verdana" w:cs="Courier New"/>
                <w:sz w:val="18"/>
                <w:szCs w:val="18"/>
              </w:rPr>
            </w:pPr>
            <w:r w:rsidRPr="00E465EB">
              <w:rPr>
                <w:rFonts w:ascii="Verdana" w:hAnsi="Verdana" w:cs="Courier New"/>
                <w:sz w:val="18"/>
                <w:szCs w:val="18"/>
              </w:rPr>
              <w:t>Beleidsmatige mutaties</w:t>
            </w:r>
          </w:p>
        </w:tc>
        <w:tc>
          <w:tcPr>
            <w:tcW w:w="652" w:type="pct"/>
            <w:hideMark/>
          </w:tcPr>
          <w:p w:rsidRPr="00E465EB" w:rsidR="00E465EB" w:rsidP="00564A04" w:rsidRDefault="00E465EB">
            <w:pPr>
              <w:rPr>
                <w:rFonts w:ascii="Verdana" w:hAnsi="Verdana"/>
                <w:sz w:val="18"/>
                <w:szCs w:val="18"/>
              </w:rPr>
            </w:pPr>
          </w:p>
        </w:tc>
      </w:tr>
      <w:tr w:rsidRPr="00E465EB" w:rsidR="00E465EB" w:rsidTr="00E465EB">
        <w:tc>
          <w:tcPr>
            <w:tcW w:w="4348" w:type="pct"/>
            <w:tcBorders>
              <w:left w:val="nil"/>
              <w:right w:val="nil"/>
            </w:tcBorders>
            <w:tcMar>
              <w:top w:w="15" w:type="dxa"/>
              <w:left w:w="163" w:type="dxa"/>
              <w:bottom w:w="15" w:type="dxa"/>
              <w:right w:w="15" w:type="dxa"/>
            </w:tcMar>
            <w:vAlign w:val="both"/>
            <w:hideMark/>
          </w:tcPr>
          <w:p w:rsidRPr="00E465EB" w:rsidR="00E465EB" w:rsidP="00E465EB" w:rsidRDefault="00E465EB">
            <w:pPr>
              <w:ind w:firstLine="180" w:firstLineChars="100"/>
              <w:rPr>
                <w:rFonts w:ascii="Verdana" w:hAnsi="Verdana" w:cs="Courier New"/>
                <w:sz w:val="18"/>
                <w:szCs w:val="18"/>
              </w:rPr>
            </w:pPr>
            <w:r w:rsidRPr="00E465EB">
              <w:rPr>
                <w:rFonts w:ascii="Verdana" w:hAnsi="Verdana" w:cs="Courier New"/>
                <w:sz w:val="18"/>
                <w:szCs w:val="18"/>
              </w:rPr>
              <w:t>Rijksbegroting in enge zin</w:t>
            </w:r>
          </w:p>
        </w:tc>
        <w:tc>
          <w:tcPr>
            <w:tcW w:w="652" w:type="pct"/>
            <w:hideMark/>
          </w:tcPr>
          <w:p w:rsidRPr="00E465EB" w:rsidR="00E465EB" w:rsidP="00564A04" w:rsidRDefault="00E465EB">
            <w:pPr>
              <w:rPr>
                <w:rFonts w:ascii="Verdana" w:hAnsi="Verdana"/>
                <w:sz w:val="18"/>
                <w:szCs w:val="18"/>
              </w:rPr>
            </w:pPr>
          </w:p>
        </w:tc>
      </w:tr>
      <w:tr w:rsidRPr="00E465EB" w:rsidR="00E465EB" w:rsidTr="00E465EB">
        <w:tc>
          <w:tcPr>
            <w:tcW w:w="4348" w:type="pct"/>
            <w:tcBorders>
              <w:left w:val="nil"/>
              <w:right w:val="nil"/>
            </w:tcBorders>
            <w:tcMar>
              <w:top w:w="15" w:type="dxa"/>
              <w:left w:w="326" w:type="dxa"/>
              <w:bottom w:w="15" w:type="dxa"/>
              <w:right w:w="15" w:type="dxa"/>
            </w:tcMar>
            <w:vAlign w:val="both"/>
            <w:hideMark/>
          </w:tcPr>
          <w:p w:rsidRPr="00E465EB" w:rsidR="00E465EB" w:rsidP="00E465EB" w:rsidRDefault="00E465EB">
            <w:pPr>
              <w:ind w:firstLine="360" w:firstLineChars="200"/>
              <w:rPr>
                <w:rFonts w:ascii="Verdana" w:hAnsi="Verdana" w:cs="Courier New"/>
                <w:sz w:val="18"/>
                <w:szCs w:val="18"/>
              </w:rPr>
            </w:pPr>
            <w:r w:rsidRPr="00E465EB">
              <w:rPr>
                <w:rFonts w:ascii="Verdana" w:hAnsi="Verdana" w:cs="Courier New"/>
                <w:sz w:val="18"/>
                <w:szCs w:val="18"/>
              </w:rPr>
              <w:t>Diversen</w:t>
            </w:r>
          </w:p>
        </w:tc>
        <w:tc>
          <w:tcPr>
            <w:tcW w:w="652" w:type="pct"/>
            <w:tcBorders>
              <w:left w:val="nil"/>
              <w:right w:val="nil"/>
            </w:tcBorders>
            <w:hideMark/>
          </w:tcPr>
          <w:p w:rsidRPr="00E465EB" w:rsidR="00E465EB" w:rsidP="00564A04" w:rsidRDefault="00E465EB">
            <w:pPr>
              <w:jc w:val="right"/>
              <w:rPr>
                <w:rFonts w:ascii="Verdana" w:hAnsi="Verdana" w:cs="Courier New"/>
                <w:sz w:val="18"/>
                <w:szCs w:val="18"/>
              </w:rPr>
            </w:pPr>
            <w:r w:rsidRPr="00E465EB">
              <w:rPr>
                <w:rFonts w:ascii="Verdana" w:hAnsi="Verdana" w:cs="Courier New"/>
                <w:sz w:val="18"/>
                <w:szCs w:val="18"/>
              </w:rPr>
              <w:t>0,2</w:t>
            </w:r>
          </w:p>
        </w:tc>
      </w:tr>
      <w:tr w:rsidRPr="00E465EB" w:rsidR="00E465EB" w:rsidTr="00E465EB">
        <w:tc>
          <w:tcPr>
            <w:tcW w:w="4348" w:type="pct"/>
            <w:tcBorders>
              <w:left w:val="nil"/>
              <w:right w:val="nil"/>
            </w:tcBorders>
            <w:hideMark/>
          </w:tcPr>
          <w:p w:rsidRPr="00E465EB" w:rsidR="00E465EB" w:rsidP="00564A04" w:rsidRDefault="00E465EB">
            <w:pPr>
              <w:rPr>
                <w:rFonts w:ascii="Verdana" w:hAnsi="Verdana" w:cs="Courier New"/>
                <w:sz w:val="18"/>
                <w:szCs w:val="18"/>
              </w:rPr>
            </w:pPr>
            <w:r w:rsidRPr="00E465EB">
              <w:rPr>
                <w:rFonts w:ascii="Verdana" w:hAnsi="Verdana" w:cs="Courier New"/>
                <w:sz w:val="18"/>
                <w:szCs w:val="18"/>
              </w:rPr>
              <w:t> </w:t>
            </w:r>
          </w:p>
        </w:tc>
        <w:tc>
          <w:tcPr>
            <w:tcW w:w="652" w:type="pct"/>
            <w:tcBorders>
              <w:top w:val="single" w:color="000000" w:sz="6" w:space="0"/>
              <w:left w:val="nil"/>
              <w:right w:val="nil"/>
            </w:tcBorders>
            <w:hideMark/>
          </w:tcPr>
          <w:p w:rsidRPr="00E465EB" w:rsidR="00E465EB" w:rsidP="00564A04" w:rsidRDefault="00E465EB">
            <w:pPr>
              <w:jc w:val="right"/>
              <w:rPr>
                <w:rFonts w:ascii="Verdana" w:hAnsi="Verdana" w:cs="Courier New"/>
                <w:sz w:val="18"/>
                <w:szCs w:val="18"/>
              </w:rPr>
            </w:pPr>
            <w:r w:rsidRPr="00E465EB">
              <w:rPr>
                <w:rFonts w:ascii="Verdana" w:hAnsi="Verdana" w:cs="Courier New"/>
                <w:sz w:val="18"/>
                <w:szCs w:val="18"/>
              </w:rPr>
              <w:t>0,2</w:t>
            </w:r>
          </w:p>
        </w:tc>
      </w:tr>
      <w:tr w:rsidRPr="00E465EB" w:rsidR="00E465EB" w:rsidTr="00E465EB">
        <w:tc>
          <w:tcPr>
            <w:tcW w:w="4348" w:type="pct"/>
            <w:tcBorders>
              <w:left w:val="nil"/>
              <w:right w:val="nil"/>
            </w:tcBorders>
            <w:hideMark/>
          </w:tcPr>
          <w:p w:rsidRPr="00E465EB" w:rsidR="00E465EB" w:rsidP="00564A04" w:rsidRDefault="00E465EB">
            <w:pPr>
              <w:rPr>
                <w:rFonts w:ascii="Verdana" w:hAnsi="Verdana" w:cs="Courier New"/>
                <w:sz w:val="18"/>
                <w:szCs w:val="18"/>
              </w:rPr>
            </w:pPr>
            <w:r w:rsidRPr="00E465EB">
              <w:rPr>
                <w:rFonts w:ascii="Verdana" w:hAnsi="Verdana" w:cs="Courier New"/>
                <w:sz w:val="18"/>
                <w:szCs w:val="18"/>
              </w:rPr>
              <w:t>Totaal mutaties sinds Miljoenennota 2014</w:t>
            </w:r>
          </w:p>
        </w:tc>
        <w:tc>
          <w:tcPr>
            <w:tcW w:w="652" w:type="pct"/>
            <w:tcBorders>
              <w:left w:val="nil"/>
              <w:right w:val="nil"/>
            </w:tcBorders>
            <w:hideMark/>
          </w:tcPr>
          <w:p w:rsidRPr="00E465EB" w:rsidR="00E465EB" w:rsidP="00564A04" w:rsidRDefault="00E465EB">
            <w:pPr>
              <w:jc w:val="right"/>
              <w:rPr>
                <w:rFonts w:ascii="Verdana" w:hAnsi="Verdana" w:cs="Courier New"/>
                <w:sz w:val="18"/>
                <w:szCs w:val="18"/>
              </w:rPr>
            </w:pPr>
            <w:r w:rsidRPr="00E465EB">
              <w:rPr>
                <w:rFonts w:ascii="Verdana" w:hAnsi="Verdana" w:cs="Courier New"/>
                <w:sz w:val="18"/>
                <w:szCs w:val="18"/>
              </w:rPr>
              <w:t>0,2</w:t>
            </w:r>
          </w:p>
        </w:tc>
      </w:tr>
      <w:tr w:rsidRPr="00E465EB" w:rsidR="00E465EB" w:rsidTr="00E465EB">
        <w:tc>
          <w:tcPr>
            <w:tcW w:w="4348" w:type="pct"/>
            <w:tcBorders>
              <w:left w:val="nil"/>
              <w:right w:val="nil"/>
            </w:tcBorders>
            <w:hideMark/>
          </w:tcPr>
          <w:p w:rsidRPr="00E465EB" w:rsidR="00E465EB" w:rsidP="00564A04" w:rsidRDefault="00E465EB">
            <w:pPr>
              <w:rPr>
                <w:rFonts w:ascii="Verdana" w:hAnsi="Verdana" w:cs="Courier New"/>
                <w:sz w:val="18"/>
                <w:szCs w:val="18"/>
              </w:rPr>
            </w:pPr>
            <w:r w:rsidRPr="00E465EB">
              <w:rPr>
                <w:rFonts w:ascii="Verdana" w:hAnsi="Verdana" w:cs="Courier New"/>
                <w:sz w:val="18"/>
                <w:szCs w:val="18"/>
              </w:rPr>
              <w:t> </w:t>
            </w:r>
          </w:p>
        </w:tc>
        <w:tc>
          <w:tcPr>
            <w:tcW w:w="652" w:type="pct"/>
            <w:hideMark/>
          </w:tcPr>
          <w:p w:rsidRPr="00E465EB" w:rsidR="00E465EB" w:rsidP="00564A04" w:rsidRDefault="00E465EB">
            <w:pPr>
              <w:rPr>
                <w:rFonts w:ascii="Verdana" w:hAnsi="Verdana"/>
                <w:sz w:val="18"/>
                <w:szCs w:val="18"/>
              </w:rPr>
            </w:pPr>
          </w:p>
        </w:tc>
      </w:tr>
      <w:tr w:rsidRPr="00E465EB" w:rsidR="00E465EB" w:rsidTr="00E465EB">
        <w:tc>
          <w:tcPr>
            <w:tcW w:w="4348" w:type="pct"/>
            <w:tcBorders>
              <w:left w:val="nil"/>
              <w:right w:val="nil"/>
            </w:tcBorders>
            <w:hideMark/>
          </w:tcPr>
          <w:p w:rsidRPr="00E465EB" w:rsidR="00E465EB" w:rsidP="00564A04" w:rsidRDefault="00E465EB">
            <w:pPr>
              <w:rPr>
                <w:rFonts w:ascii="Verdana" w:hAnsi="Verdana" w:cs="Courier New"/>
                <w:sz w:val="18"/>
                <w:szCs w:val="18"/>
              </w:rPr>
            </w:pPr>
            <w:r w:rsidRPr="00E465EB">
              <w:rPr>
                <w:rFonts w:ascii="Verdana" w:hAnsi="Verdana" w:cs="Courier New"/>
                <w:sz w:val="18"/>
                <w:szCs w:val="18"/>
              </w:rPr>
              <w:t>Stand Najaarsnota 2013 (subtotaal)</w:t>
            </w:r>
          </w:p>
        </w:tc>
        <w:tc>
          <w:tcPr>
            <w:tcW w:w="652" w:type="pct"/>
            <w:tcBorders>
              <w:top w:val="single" w:color="000000" w:sz="6" w:space="0"/>
              <w:left w:val="nil"/>
              <w:right w:val="nil"/>
            </w:tcBorders>
            <w:hideMark/>
          </w:tcPr>
          <w:p w:rsidRPr="00E465EB" w:rsidR="00E465EB" w:rsidP="00564A04" w:rsidRDefault="00E465EB">
            <w:pPr>
              <w:jc w:val="right"/>
              <w:rPr>
                <w:rFonts w:ascii="Verdana" w:hAnsi="Verdana" w:cs="Courier New"/>
                <w:sz w:val="18"/>
                <w:szCs w:val="18"/>
              </w:rPr>
            </w:pPr>
            <w:r w:rsidRPr="00E465EB">
              <w:rPr>
                <w:rFonts w:ascii="Verdana" w:hAnsi="Verdana" w:cs="Courier New"/>
                <w:sz w:val="18"/>
                <w:szCs w:val="18"/>
              </w:rPr>
              <w:t>40,4</w:t>
            </w:r>
          </w:p>
        </w:tc>
      </w:tr>
      <w:tr w:rsidRPr="00E465EB" w:rsidR="00E465EB" w:rsidTr="00E465EB">
        <w:tc>
          <w:tcPr>
            <w:tcW w:w="4348" w:type="pct"/>
            <w:tcBorders>
              <w:left w:val="nil"/>
              <w:right w:val="nil"/>
            </w:tcBorders>
            <w:hideMark/>
          </w:tcPr>
          <w:p w:rsidRPr="00E465EB" w:rsidR="00E465EB" w:rsidP="00564A04" w:rsidRDefault="00E465EB">
            <w:pPr>
              <w:rPr>
                <w:rFonts w:ascii="Verdana" w:hAnsi="Verdana" w:cs="Courier New"/>
                <w:sz w:val="18"/>
                <w:szCs w:val="18"/>
              </w:rPr>
            </w:pPr>
            <w:r w:rsidRPr="00E465EB">
              <w:rPr>
                <w:rFonts w:ascii="Verdana" w:hAnsi="Verdana" w:cs="Courier New"/>
                <w:sz w:val="18"/>
                <w:szCs w:val="18"/>
              </w:rPr>
              <w:t>Totaal Internationale samenwerking</w:t>
            </w:r>
          </w:p>
        </w:tc>
        <w:tc>
          <w:tcPr>
            <w:tcW w:w="652" w:type="pct"/>
            <w:tcBorders>
              <w:left w:val="nil"/>
              <w:right w:val="nil"/>
            </w:tcBorders>
            <w:hideMark/>
          </w:tcPr>
          <w:p w:rsidRPr="00E465EB" w:rsidR="00E465EB" w:rsidP="00564A04" w:rsidRDefault="00E465EB">
            <w:pPr>
              <w:jc w:val="right"/>
              <w:rPr>
                <w:rFonts w:ascii="Verdana" w:hAnsi="Verdana" w:cs="Courier New"/>
                <w:sz w:val="18"/>
                <w:szCs w:val="18"/>
              </w:rPr>
            </w:pPr>
            <w:r w:rsidRPr="00E465EB">
              <w:rPr>
                <w:rFonts w:ascii="Verdana" w:hAnsi="Verdana" w:cs="Courier New"/>
                <w:sz w:val="18"/>
                <w:szCs w:val="18"/>
              </w:rPr>
              <w:t>0,0</w:t>
            </w:r>
          </w:p>
        </w:tc>
      </w:tr>
      <w:tr w:rsidRPr="00E465EB" w:rsidR="00E465EB" w:rsidTr="00E465EB">
        <w:tc>
          <w:tcPr>
            <w:tcW w:w="4348" w:type="pct"/>
            <w:tcBorders>
              <w:left w:val="nil"/>
              <w:right w:val="nil"/>
            </w:tcBorders>
            <w:hideMark/>
          </w:tcPr>
          <w:p w:rsidRPr="00E465EB" w:rsidR="00E465EB" w:rsidP="00564A04" w:rsidRDefault="00E465EB">
            <w:pPr>
              <w:rPr>
                <w:rFonts w:ascii="Verdana" w:hAnsi="Verdana" w:cs="Courier New"/>
                <w:sz w:val="18"/>
                <w:szCs w:val="18"/>
              </w:rPr>
            </w:pPr>
            <w:r w:rsidRPr="00E465EB">
              <w:rPr>
                <w:rFonts w:ascii="Verdana" w:hAnsi="Verdana" w:cs="Courier New"/>
                <w:sz w:val="18"/>
                <w:szCs w:val="18"/>
              </w:rPr>
              <w:t>Stand Najaarsnota 2013</w:t>
            </w:r>
          </w:p>
        </w:tc>
        <w:tc>
          <w:tcPr>
            <w:tcW w:w="652" w:type="pct"/>
            <w:tcBorders>
              <w:top w:val="single" w:color="000000" w:sz="6" w:space="0"/>
              <w:left w:val="nil"/>
              <w:right w:val="nil"/>
            </w:tcBorders>
            <w:hideMark/>
          </w:tcPr>
          <w:p w:rsidRPr="00E465EB" w:rsidR="00E465EB" w:rsidP="00564A04" w:rsidRDefault="00E465EB">
            <w:pPr>
              <w:jc w:val="right"/>
              <w:rPr>
                <w:rFonts w:ascii="Verdana" w:hAnsi="Verdana" w:cs="Courier New"/>
                <w:sz w:val="18"/>
                <w:szCs w:val="18"/>
              </w:rPr>
            </w:pPr>
            <w:r w:rsidRPr="00E465EB">
              <w:rPr>
                <w:rFonts w:ascii="Verdana" w:hAnsi="Verdana" w:cs="Courier New"/>
                <w:sz w:val="18"/>
                <w:szCs w:val="18"/>
              </w:rPr>
              <w:t>40,4</w:t>
            </w:r>
          </w:p>
        </w:tc>
      </w:tr>
      <w:tr w:rsidRPr="00E465EB" w:rsidR="00E465EB" w:rsidTr="00E465EB">
        <w:tc>
          <w:tcPr>
            <w:tcW w:w="4348" w:type="pct"/>
            <w:tcBorders>
              <w:left w:val="nil"/>
              <w:right w:val="nil"/>
            </w:tcBorders>
            <w:hideMark/>
          </w:tcPr>
          <w:p w:rsidRPr="00E465EB" w:rsidR="00E465EB" w:rsidP="00564A04" w:rsidRDefault="00E465EB">
            <w:pPr>
              <w:rPr>
                <w:rFonts w:ascii="Verdana" w:hAnsi="Verdana" w:cs="Courier New"/>
                <w:sz w:val="18"/>
                <w:szCs w:val="18"/>
              </w:rPr>
            </w:pPr>
            <w:r w:rsidRPr="00E465EB">
              <w:rPr>
                <w:rFonts w:ascii="Verdana" w:hAnsi="Verdana" w:cs="Courier New"/>
                <w:sz w:val="18"/>
                <w:szCs w:val="18"/>
              </w:rPr>
              <w:t> </w:t>
            </w:r>
          </w:p>
        </w:tc>
        <w:tc>
          <w:tcPr>
            <w:tcW w:w="652" w:type="pct"/>
            <w:tcBorders>
              <w:left w:val="nil"/>
              <w:right w:val="nil"/>
            </w:tcBorders>
            <w:hideMark/>
          </w:tcPr>
          <w:p w:rsidRPr="00E465EB" w:rsidR="00E465EB" w:rsidP="00564A04" w:rsidRDefault="00E465EB">
            <w:pPr>
              <w:rPr>
                <w:rFonts w:ascii="Verdana" w:hAnsi="Verdana" w:cs="Courier New"/>
                <w:sz w:val="18"/>
                <w:szCs w:val="18"/>
              </w:rPr>
            </w:pPr>
            <w:r w:rsidRPr="00E465EB">
              <w:rPr>
                <w:rFonts w:ascii="Verdana" w:hAnsi="Verdana" w:cs="Courier New"/>
                <w:sz w:val="18"/>
                <w:szCs w:val="18"/>
              </w:rPr>
              <w:t> </w:t>
            </w:r>
          </w:p>
        </w:tc>
      </w:tr>
      <w:tr w:rsidRPr="00E465EB" w:rsidR="00E465EB" w:rsidTr="00E465EB">
        <w:tc>
          <w:tcPr>
            <w:tcW w:w="4348" w:type="pct"/>
            <w:tcBorders>
              <w:left w:val="nil"/>
              <w:right w:val="nil"/>
            </w:tcBorders>
            <w:hideMark/>
          </w:tcPr>
          <w:p w:rsidRPr="00E465EB" w:rsidR="00E465EB" w:rsidP="00564A04" w:rsidRDefault="00E465EB">
            <w:pPr>
              <w:rPr>
                <w:rFonts w:ascii="Verdana" w:hAnsi="Verdana" w:cs="Courier New"/>
                <w:sz w:val="18"/>
                <w:szCs w:val="18"/>
              </w:rPr>
            </w:pPr>
            <w:r w:rsidRPr="00E465EB">
              <w:rPr>
                <w:rFonts w:ascii="Verdana" w:hAnsi="Verdana" w:cs="Courier New"/>
                <w:sz w:val="18"/>
                <w:szCs w:val="18"/>
              </w:rPr>
              <w:t>I DE KONING: NIET-BELASTINGONTVANGSTEN</w:t>
            </w:r>
          </w:p>
        </w:tc>
        <w:tc>
          <w:tcPr>
            <w:tcW w:w="652" w:type="pct"/>
            <w:hideMark/>
          </w:tcPr>
          <w:p w:rsidRPr="00E465EB" w:rsidR="00E465EB" w:rsidP="00564A04" w:rsidRDefault="00E465EB">
            <w:pPr>
              <w:rPr>
                <w:rFonts w:ascii="Verdana" w:hAnsi="Verdana"/>
                <w:sz w:val="18"/>
                <w:szCs w:val="18"/>
              </w:rPr>
            </w:pPr>
          </w:p>
        </w:tc>
      </w:tr>
      <w:tr w:rsidRPr="00E465EB" w:rsidR="00E465EB" w:rsidTr="00E465EB">
        <w:tc>
          <w:tcPr>
            <w:tcW w:w="4348" w:type="pct"/>
            <w:tcBorders>
              <w:top w:val="single" w:color="000000" w:sz="6" w:space="0"/>
              <w:left w:val="nil"/>
              <w:bottom w:val="single" w:color="000000" w:sz="6" w:space="0"/>
              <w:right w:val="nil"/>
            </w:tcBorders>
            <w:hideMark/>
          </w:tcPr>
          <w:p w:rsidRPr="00E465EB" w:rsidR="00E465EB" w:rsidP="00564A04" w:rsidRDefault="00E465EB">
            <w:pPr>
              <w:jc w:val="right"/>
              <w:rPr>
                <w:rFonts w:ascii="Verdana" w:hAnsi="Verdana" w:cs="Courier New"/>
                <w:sz w:val="18"/>
                <w:szCs w:val="18"/>
              </w:rPr>
            </w:pPr>
          </w:p>
        </w:tc>
        <w:tc>
          <w:tcPr>
            <w:tcW w:w="652" w:type="pct"/>
            <w:tcBorders>
              <w:top w:val="single" w:color="000000" w:sz="6" w:space="0"/>
              <w:left w:val="nil"/>
              <w:bottom w:val="single" w:color="000000" w:sz="6" w:space="0"/>
              <w:right w:val="nil"/>
            </w:tcBorders>
            <w:hideMark/>
          </w:tcPr>
          <w:p w:rsidRPr="00E465EB" w:rsidR="00E465EB" w:rsidP="00564A04" w:rsidRDefault="00E465EB">
            <w:pPr>
              <w:jc w:val="right"/>
              <w:rPr>
                <w:rFonts w:ascii="Verdana" w:hAnsi="Verdana" w:cs="Courier New"/>
                <w:sz w:val="18"/>
                <w:szCs w:val="18"/>
              </w:rPr>
            </w:pPr>
            <w:r w:rsidRPr="00E465EB">
              <w:rPr>
                <w:rFonts w:ascii="Verdana" w:hAnsi="Verdana" w:cs="Courier New"/>
                <w:sz w:val="18"/>
                <w:szCs w:val="18"/>
              </w:rPr>
              <w:t>2013</w:t>
            </w:r>
          </w:p>
        </w:tc>
      </w:tr>
      <w:tr w:rsidRPr="00E465EB" w:rsidR="00E465EB" w:rsidTr="00E465EB">
        <w:tc>
          <w:tcPr>
            <w:tcW w:w="4348" w:type="pct"/>
            <w:tcBorders>
              <w:left w:val="nil"/>
              <w:right w:val="nil"/>
            </w:tcBorders>
            <w:hideMark/>
          </w:tcPr>
          <w:p w:rsidRPr="00E465EB" w:rsidR="00E465EB" w:rsidP="00564A04" w:rsidRDefault="00E465EB">
            <w:pPr>
              <w:rPr>
                <w:rFonts w:ascii="Verdana" w:hAnsi="Verdana" w:cs="Courier New"/>
                <w:sz w:val="18"/>
                <w:szCs w:val="18"/>
              </w:rPr>
            </w:pPr>
            <w:r w:rsidRPr="00E465EB">
              <w:rPr>
                <w:rFonts w:ascii="Verdana" w:hAnsi="Verdana" w:cs="Courier New"/>
                <w:sz w:val="18"/>
                <w:szCs w:val="18"/>
              </w:rPr>
              <w:t>Stand Miljoenennota 2014 (excl. IS)</w:t>
            </w:r>
          </w:p>
        </w:tc>
        <w:tc>
          <w:tcPr>
            <w:tcW w:w="652" w:type="pct"/>
            <w:tcBorders>
              <w:top w:val="single" w:color="000000" w:sz="6" w:space="0"/>
              <w:left w:val="nil"/>
              <w:right w:val="nil"/>
            </w:tcBorders>
            <w:hideMark/>
          </w:tcPr>
          <w:p w:rsidRPr="00E465EB" w:rsidR="00E465EB" w:rsidP="00564A04" w:rsidRDefault="00E465EB">
            <w:pPr>
              <w:jc w:val="right"/>
              <w:rPr>
                <w:rFonts w:ascii="Verdana" w:hAnsi="Verdana" w:cs="Courier New"/>
                <w:sz w:val="18"/>
                <w:szCs w:val="18"/>
              </w:rPr>
            </w:pPr>
            <w:r w:rsidRPr="00E465EB">
              <w:rPr>
                <w:rFonts w:ascii="Verdana" w:hAnsi="Verdana" w:cs="Courier New"/>
                <w:sz w:val="18"/>
                <w:szCs w:val="18"/>
              </w:rPr>
              <w:t>0,4</w:t>
            </w:r>
          </w:p>
        </w:tc>
      </w:tr>
      <w:tr w:rsidRPr="00E465EB" w:rsidR="00E465EB" w:rsidTr="00E465EB">
        <w:tc>
          <w:tcPr>
            <w:tcW w:w="4348" w:type="pct"/>
            <w:tcBorders>
              <w:left w:val="nil"/>
              <w:right w:val="nil"/>
            </w:tcBorders>
            <w:hideMark/>
          </w:tcPr>
          <w:p w:rsidRPr="00E465EB" w:rsidR="00E465EB" w:rsidP="00564A04" w:rsidRDefault="00E465EB">
            <w:pPr>
              <w:rPr>
                <w:rFonts w:ascii="Verdana" w:hAnsi="Verdana" w:cs="Courier New"/>
                <w:sz w:val="18"/>
                <w:szCs w:val="18"/>
              </w:rPr>
            </w:pPr>
            <w:r w:rsidRPr="00E465EB">
              <w:rPr>
                <w:rFonts w:ascii="Verdana" w:hAnsi="Verdana" w:cs="Courier New"/>
                <w:sz w:val="18"/>
                <w:szCs w:val="18"/>
              </w:rPr>
              <w:t>Totaal mutaties sinds Miljoenennota 2014</w:t>
            </w:r>
          </w:p>
        </w:tc>
        <w:tc>
          <w:tcPr>
            <w:tcW w:w="652" w:type="pct"/>
            <w:tcBorders>
              <w:left w:val="nil"/>
              <w:right w:val="nil"/>
            </w:tcBorders>
            <w:hideMark/>
          </w:tcPr>
          <w:p w:rsidRPr="00E465EB" w:rsidR="00E465EB" w:rsidP="00564A04" w:rsidRDefault="00E465EB">
            <w:pPr>
              <w:jc w:val="right"/>
              <w:rPr>
                <w:rFonts w:ascii="Verdana" w:hAnsi="Verdana" w:cs="Courier New"/>
                <w:sz w:val="18"/>
                <w:szCs w:val="18"/>
              </w:rPr>
            </w:pPr>
            <w:r w:rsidRPr="00E465EB">
              <w:rPr>
                <w:rFonts w:ascii="Verdana" w:hAnsi="Verdana" w:cs="Courier New"/>
                <w:sz w:val="18"/>
                <w:szCs w:val="18"/>
              </w:rPr>
              <w:t>0,0</w:t>
            </w:r>
          </w:p>
        </w:tc>
      </w:tr>
      <w:tr w:rsidRPr="00E465EB" w:rsidR="00E465EB" w:rsidTr="00E465EB">
        <w:tc>
          <w:tcPr>
            <w:tcW w:w="4348" w:type="pct"/>
            <w:tcBorders>
              <w:left w:val="nil"/>
              <w:right w:val="nil"/>
            </w:tcBorders>
            <w:hideMark/>
          </w:tcPr>
          <w:p w:rsidRPr="00E465EB" w:rsidR="00E465EB" w:rsidP="00564A04" w:rsidRDefault="00E465EB">
            <w:pPr>
              <w:rPr>
                <w:rFonts w:ascii="Verdana" w:hAnsi="Verdana" w:cs="Courier New"/>
                <w:sz w:val="18"/>
                <w:szCs w:val="18"/>
              </w:rPr>
            </w:pPr>
            <w:r w:rsidRPr="00E465EB">
              <w:rPr>
                <w:rFonts w:ascii="Verdana" w:hAnsi="Verdana" w:cs="Courier New"/>
                <w:sz w:val="18"/>
                <w:szCs w:val="18"/>
              </w:rPr>
              <w:t> </w:t>
            </w:r>
          </w:p>
        </w:tc>
        <w:tc>
          <w:tcPr>
            <w:tcW w:w="652" w:type="pct"/>
            <w:hideMark/>
          </w:tcPr>
          <w:p w:rsidRPr="00E465EB" w:rsidR="00E465EB" w:rsidP="00564A04" w:rsidRDefault="00E465EB">
            <w:pPr>
              <w:rPr>
                <w:rFonts w:ascii="Verdana" w:hAnsi="Verdana"/>
                <w:sz w:val="18"/>
                <w:szCs w:val="18"/>
              </w:rPr>
            </w:pPr>
          </w:p>
        </w:tc>
      </w:tr>
      <w:tr w:rsidRPr="00E465EB" w:rsidR="00E465EB" w:rsidTr="00E465EB">
        <w:tc>
          <w:tcPr>
            <w:tcW w:w="4348" w:type="pct"/>
            <w:tcBorders>
              <w:left w:val="nil"/>
              <w:right w:val="nil"/>
            </w:tcBorders>
            <w:hideMark/>
          </w:tcPr>
          <w:p w:rsidRPr="00E465EB" w:rsidR="00E465EB" w:rsidP="00564A04" w:rsidRDefault="00E465EB">
            <w:pPr>
              <w:rPr>
                <w:rFonts w:ascii="Verdana" w:hAnsi="Verdana" w:cs="Courier New"/>
                <w:sz w:val="18"/>
                <w:szCs w:val="18"/>
              </w:rPr>
            </w:pPr>
            <w:r w:rsidRPr="00E465EB">
              <w:rPr>
                <w:rFonts w:ascii="Verdana" w:hAnsi="Verdana" w:cs="Courier New"/>
                <w:sz w:val="18"/>
                <w:szCs w:val="18"/>
              </w:rPr>
              <w:t>Stand Najaarsnota 2013 (subtotaal)</w:t>
            </w:r>
          </w:p>
        </w:tc>
        <w:tc>
          <w:tcPr>
            <w:tcW w:w="652" w:type="pct"/>
            <w:tcBorders>
              <w:top w:val="single" w:color="000000" w:sz="6" w:space="0"/>
              <w:left w:val="nil"/>
              <w:right w:val="nil"/>
            </w:tcBorders>
            <w:hideMark/>
          </w:tcPr>
          <w:p w:rsidRPr="00E465EB" w:rsidR="00E465EB" w:rsidP="00564A04" w:rsidRDefault="00E465EB">
            <w:pPr>
              <w:jc w:val="right"/>
              <w:rPr>
                <w:rFonts w:ascii="Verdana" w:hAnsi="Verdana" w:cs="Courier New"/>
                <w:sz w:val="18"/>
                <w:szCs w:val="18"/>
              </w:rPr>
            </w:pPr>
            <w:r w:rsidRPr="00E465EB">
              <w:rPr>
                <w:rFonts w:ascii="Verdana" w:hAnsi="Verdana" w:cs="Courier New"/>
                <w:sz w:val="18"/>
                <w:szCs w:val="18"/>
              </w:rPr>
              <w:t>0,4</w:t>
            </w:r>
          </w:p>
        </w:tc>
      </w:tr>
      <w:tr w:rsidRPr="00E465EB" w:rsidR="00E465EB" w:rsidTr="00E465EB">
        <w:tc>
          <w:tcPr>
            <w:tcW w:w="4348" w:type="pct"/>
            <w:tcBorders>
              <w:left w:val="nil"/>
              <w:right w:val="nil"/>
            </w:tcBorders>
            <w:hideMark/>
          </w:tcPr>
          <w:p w:rsidRPr="00E465EB" w:rsidR="00E465EB" w:rsidP="00564A04" w:rsidRDefault="00E465EB">
            <w:pPr>
              <w:rPr>
                <w:rFonts w:ascii="Verdana" w:hAnsi="Verdana" w:cs="Courier New"/>
                <w:sz w:val="18"/>
                <w:szCs w:val="18"/>
              </w:rPr>
            </w:pPr>
            <w:r w:rsidRPr="00E465EB">
              <w:rPr>
                <w:rFonts w:ascii="Verdana" w:hAnsi="Verdana" w:cs="Courier New"/>
                <w:sz w:val="18"/>
                <w:szCs w:val="18"/>
              </w:rPr>
              <w:t>Totaal Internationale samenwerking</w:t>
            </w:r>
          </w:p>
        </w:tc>
        <w:tc>
          <w:tcPr>
            <w:tcW w:w="652" w:type="pct"/>
            <w:tcBorders>
              <w:left w:val="nil"/>
              <w:right w:val="nil"/>
            </w:tcBorders>
            <w:hideMark/>
          </w:tcPr>
          <w:p w:rsidRPr="00E465EB" w:rsidR="00E465EB" w:rsidP="00564A04" w:rsidRDefault="00E465EB">
            <w:pPr>
              <w:jc w:val="right"/>
              <w:rPr>
                <w:rFonts w:ascii="Verdana" w:hAnsi="Verdana" w:cs="Courier New"/>
                <w:sz w:val="18"/>
                <w:szCs w:val="18"/>
              </w:rPr>
            </w:pPr>
            <w:r w:rsidRPr="00E465EB">
              <w:rPr>
                <w:rFonts w:ascii="Verdana" w:hAnsi="Verdana" w:cs="Courier New"/>
                <w:sz w:val="18"/>
                <w:szCs w:val="18"/>
              </w:rPr>
              <w:t>0,0</w:t>
            </w:r>
          </w:p>
        </w:tc>
      </w:tr>
      <w:tr w:rsidRPr="00E465EB" w:rsidR="00E465EB" w:rsidTr="00E465EB">
        <w:tc>
          <w:tcPr>
            <w:tcW w:w="4348" w:type="pct"/>
            <w:tcBorders>
              <w:left w:val="nil"/>
              <w:right w:val="nil"/>
            </w:tcBorders>
            <w:hideMark/>
          </w:tcPr>
          <w:p w:rsidRPr="00E465EB" w:rsidR="00E465EB" w:rsidP="00564A04" w:rsidRDefault="00E465EB">
            <w:pPr>
              <w:rPr>
                <w:rFonts w:ascii="Verdana" w:hAnsi="Verdana" w:cs="Courier New"/>
                <w:sz w:val="18"/>
                <w:szCs w:val="18"/>
              </w:rPr>
            </w:pPr>
            <w:r w:rsidRPr="00E465EB">
              <w:rPr>
                <w:rFonts w:ascii="Verdana" w:hAnsi="Verdana" w:cs="Courier New"/>
                <w:sz w:val="18"/>
                <w:szCs w:val="18"/>
              </w:rPr>
              <w:t>Stand Najaarsnota 2013</w:t>
            </w:r>
          </w:p>
        </w:tc>
        <w:tc>
          <w:tcPr>
            <w:tcW w:w="652" w:type="pct"/>
            <w:tcBorders>
              <w:top w:val="single" w:color="000000" w:sz="6" w:space="0"/>
              <w:left w:val="nil"/>
              <w:right w:val="nil"/>
            </w:tcBorders>
            <w:hideMark/>
          </w:tcPr>
          <w:p w:rsidRPr="00E465EB" w:rsidR="00E465EB" w:rsidP="00564A04" w:rsidRDefault="00E465EB">
            <w:pPr>
              <w:jc w:val="right"/>
              <w:rPr>
                <w:rFonts w:ascii="Verdana" w:hAnsi="Verdana" w:cs="Courier New"/>
                <w:sz w:val="18"/>
                <w:szCs w:val="18"/>
              </w:rPr>
            </w:pPr>
            <w:r w:rsidRPr="00E465EB">
              <w:rPr>
                <w:rFonts w:ascii="Verdana" w:hAnsi="Verdana" w:cs="Courier New"/>
                <w:sz w:val="18"/>
                <w:szCs w:val="18"/>
              </w:rPr>
              <w:t>0,4</w:t>
            </w:r>
          </w:p>
        </w:tc>
      </w:tr>
    </w:tbl>
    <w:p w:rsidRPr="00E465EB" w:rsidR="00E465EB" w:rsidP="005744E4" w:rsidRDefault="00E465EB">
      <w:pPr>
        <w:spacing w:line="276" w:lineRule="auto"/>
        <w:rPr>
          <w:rFonts w:ascii="Verdana" w:hAnsi="Verdana" w:cs="Verdana"/>
          <w:b/>
          <w:bCs/>
          <w:sz w:val="18"/>
          <w:szCs w:val="18"/>
        </w:rPr>
      </w:pPr>
    </w:p>
    <w:p w:rsidRPr="00E465EB" w:rsidR="00E465EB" w:rsidP="005744E4" w:rsidRDefault="00E465EB">
      <w:pPr>
        <w:spacing w:line="276" w:lineRule="auto"/>
        <w:rPr>
          <w:rFonts w:ascii="Verdana" w:hAnsi="Verdana" w:cs="Verdana"/>
          <w:b/>
          <w:bCs/>
          <w:sz w:val="18"/>
          <w:szCs w:val="18"/>
        </w:rPr>
      </w:pPr>
    </w:p>
    <w:p w:rsidRPr="00E465EB" w:rsidR="00E465EB" w:rsidP="005744E4" w:rsidRDefault="00E465EB">
      <w:pPr>
        <w:spacing w:line="276" w:lineRule="auto"/>
        <w:rPr>
          <w:rFonts w:ascii="Verdana" w:hAnsi="Verdana" w:cs="Verdana"/>
          <w:b/>
          <w:bCs/>
          <w:sz w:val="18"/>
          <w:szCs w:val="18"/>
        </w:rPr>
      </w:pPr>
    </w:p>
    <w:p w:rsidR="00E465EB" w:rsidP="005744E4" w:rsidRDefault="00E465EB">
      <w:pPr>
        <w:spacing w:line="276" w:lineRule="auto"/>
        <w:rPr>
          <w:rFonts w:ascii="Verdana" w:hAnsi="Verdana" w:cs="Verdana"/>
          <w:b/>
          <w:bCs/>
          <w:sz w:val="18"/>
          <w:szCs w:val="18"/>
        </w:rPr>
      </w:pPr>
    </w:p>
    <w:p w:rsidR="00E465EB" w:rsidRDefault="00E465EB">
      <w:pPr>
        <w:rPr>
          <w:rFonts w:ascii="Verdana" w:hAnsi="Verdana" w:cs="Verdana"/>
          <w:b/>
          <w:bCs/>
          <w:sz w:val="18"/>
          <w:szCs w:val="18"/>
        </w:rPr>
      </w:pPr>
      <w:r>
        <w:rPr>
          <w:rFonts w:ascii="Verdana" w:hAnsi="Verdana" w:cs="Verdana"/>
          <w:b/>
          <w:bCs/>
          <w:sz w:val="18"/>
          <w:szCs w:val="18"/>
        </w:rPr>
        <w:br w:type="page"/>
      </w:r>
    </w:p>
    <w:p w:rsidR="00730F6F" w:rsidP="005744E4" w:rsidRDefault="00C05141">
      <w:pPr>
        <w:spacing w:line="276" w:lineRule="auto"/>
        <w:rPr>
          <w:rFonts w:ascii="Verdana" w:hAnsi="Verdana" w:cs="Verdana"/>
          <w:b/>
          <w:bCs/>
          <w:sz w:val="18"/>
          <w:szCs w:val="18"/>
        </w:rPr>
      </w:pPr>
      <w:r w:rsidRPr="005744E4">
        <w:rPr>
          <w:rFonts w:ascii="Verdana" w:hAnsi="Verdana" w:cs="Verdana"/>
          <w:b/>
          <w:bCs/>
          <w:sz w:val="18"/>
          <w:szCs w:val="18"/>
        </w:rPr>
        <w:lastRenderedPageBreak/>
        <w:t>Staten-Generaal</w:t>
      </w:r>
    </w:p>
    <w:tbl>
      <w:tblPr>
        <w:tblW w:w="5000" w:type="pct"/>
        <w:tblCellMar>
          <w:top w:w="15" w:type="dxa"/>
          <w:left w:w="15" w:type="dxa"/>
          <w:bottom w:w="15" w:type="dxa"/>
          <w:right w:w="15" w:type="dxa"/>
        </w:tblCellMar>
        <w:tblLook w:val="04A0"/>
      </w:tblPr>
      <w:tblGrid>
        <w:gridCol w:w="7915"/>
        <w:gridCol w:w="1187"/>
      </w:tblGrid>
      <w:tr w:rsidRPr="004375F1" w:rsidR="004375F1" w:rsidTr="004375F1">
        <w:tc>
          <w:tcPr>
            <w:tcW w:w="4348" w:type="pct"/>
            <w:tcBorders>
              <w:left w:val="nil"/>
              <w:right w:val="nil"/>
            </w:tcBorders>
            <w:hideMark/>
          </w:tcPr>
          <w:p w:rsidRPr="004375F1" w:rsidR="004375F1" w:rsidP="00564A04" w:rsidRDefault="004375F1">
            <w:pPr>
              <w:rPr>
                <w:rFonts w:ascii="Verdana" w:hAnsi="Verdana" w:cs="Courier New"/>
                <w:sz w:val="18"/>
                <w:szCs w:val="18"/>
              </w:rPr>
            </w:pPr>
            <w:r w:rsidRPr="004375F1">
              <w:rPr>
                <w:rFonts w:ascii="Verdana" w:hAnsi="Verdana" w:cs="Courier New"/>
                <w:sz w:val="18"/>
                <w:szCs w:val="18"/>
              </w:rPr>
              <w:t> </w:t>
            </w:r>
          </w:p>
        </w:tc>
        <w:tc>
          <w:tcPr>
            <w:tcW w:w="652" w:type="pct"/>
            <w:tcBorders>
              <w:left w:val="nil"/>
              <w:right w:val="nil"/>
            </w:tcBorders>
            <w:hideMark/>
          </w:tcPr>
          <w:p w:rsidRPr="004375F1" w:rsidR="004375F1" w:rsidP="00564A04" w:rsidRDefault="004375F1">
            <w:pPr>
              <w:rPr>
                <w:rFonts w:ascii="Verdana" w:hAnsi="Verdana" w:cs="Courier New"/>
                <w:sz w:val="18"/>
                <w:szCs w:val="18"/>
              </w:rPr>
            </w:pPr>
            <w:r w:rsidRPr="004375F1">
              <w:rPr>
                <w:rFonts w:ascii="Verdana" w:hAnsi="Verdana" w:cs="Courier New"/>
                <w:sz w:val="18"/>
                <w:szCs w:val="18"/>
              </w:rPr>
              <w:t> </w:t>
            </w:r>
          </w:p>
        </w:tc>
      </w:tr>
      <w:tr w:rsidRPr="004375F1" w:rsidR="004375F1" w:rsidTr="004375F1">
        <w:tc>
          <w:tcPr>
            <w:tcW w:w="4348" w:type="pct"/>
            <w:tcBorders>
              <w:left w:val="nil"/>
              <w:right w:val="nil"/>
            </w:tcBorders>
            <w:hideMark/>
          </w:tcPr>
          <w:p w:rsidRPr="004375F1" w:rsidR="004375F1" w:rsidP="00564A04" w:rsidRDefault="004375F1">
            <w:pPr>
              <w:rPr>
                <w:rFonts w:ascii="Verdana" w:hAnsi="Verdana" w:cs="Courier New"/>
                <w:sz w:val="18"/>
                <w:szCs w:val="18"/>
              </w:rPr>
            </w:pPr>
            <w:r w:rsidRPr="004375F1">
              <w:rPr>
                <w:rFonts w:ascii="Verdana" w:hAnsi="Verdana" w:cs="Courier New"/>
                <w:sz w:val="18"/>
                <w:szCs w:val="18"/>
              </w:rPr>
              <w:t>IIA STATEN-GENERAAL: UITGAVEN</w:t>
            </w:r>
          </w:p>
        </w:tc>
        <w:tc>
          <w:tcPr>
            <w:tcW w:w="652" w:type="pct"/>
            <w:hideMark/>
          </w:tcPr>
          <w:p w:rsidRPr="004375F1" w:rsidR="004375F1" w:rsidP="00564A04" w:rsidRDefault="004375F1">
            <w:pPr>
              <w:rPr>
                <w:rFonts w:ascii="Verdana" w:hAnsi="Verdana"/>
                <w:sz w:val="18"/>
                <w:szCs w:val="18"/>
              </w:rPr>
            </w:pPr>
          </w:p>
        </w:tc>
      </w:tr>
      <w:tr w:rsidRPr="004375F1" w:rsidR="004375F1" w:rsidTr="004375F1">
        <w:tc>
          <w:tcPr>
            <w:tcW w:w="4348" w:type="pct"/>
            <w:tcBorders>
              <w:top w:val="single" w:color="000000" w:sz="4" w:space="0"/>
              <w:left w:val="nil"/>
              <w:bottom w:val="single" w:color="000000" w:sz="4" w:space="0"/>
              <w:right w:val="nil"/>
            </w:tcBorders>
            <w:hideMark/>
          </w:tcPr>
          <w:p w:rsidRPr="004375F1" w:rsidR="004375F1" w:rsidP="00564A04" w:rsidRDefault="004375F1">
            <w:pPr>
              <w:jc w:val="right"/>
              <w:rPr>
                <w:rFonts w:ascii="Verdana" w:hAnsi="Verdana" w:cs="Courier New"/>
                <w:sz w:val="18"/>
                <w:szCs w:val="18"/>
              </w:rPr>
            </w:pPr>
          </w:p>
        </w:tc>
        <w:tc>
          <w:tcPr>
            <w:tcW w:w="652" w:type="pct"/>
            <w:tcBorders>
              <w:top w:val="single" w:color="000000" w:sz="4" w:space="0"/>
              <w:left w:val="nil"/>
              <w:bottom w:val="single" w:color="000000" w:sz="4" w:space="0"/>
              <w:right w:val="nil"/>
            </w:tcBorders>
            <w:hideMark/>
          </w:tcPr>
          <w:p w:rsidRPr="004375F1" w:rsidR="004375F1" w:rsidP="00564A04" w:rsidRDefault="004375F1">
            <w:pPr>
              <w:jc w:val="right"/>
              <w:rPr>
                <w:rFonts w:ascii="Verdana" w:hAnsi="Verdana" w:cs="Courier New"/>
                <w:sz w:val="18"/>
                <w:szCs w:val="18"/>
              </w:rPr>
            </w:pPr>
            <w:r w:rsidRPr="004375F1">
              <w:rPr>
                <w:rFonts w:ascii="Verdana" w:hAnsi="Verdana" w:cs="Courier New"/>
                <w:sz w:val="18"/>
                <w:szCs w:val="18"/>
              </w:rPr>
              <w:t>2013</w:t>
            </w:r>
          </w:p>
        </w:tc>
      </w:tr>
      <w:tr w:rsidRPr="004375F1" w:rsidR="004375F1" w:rsidTr="004375F1">
        <w:tc>
          <w:tcPr>
            <w:tcW w:w="4348" w:type="pct"/>
            <w:tcBorders>
              <w:left w:val="nil"/>
              <w:right w:val="nil"/>
            </w:tcBorders>
            <w:hideMark/>
          </w:tcPr>
          <w:p w:rsidRPr="004375F1" w:rsidR="004375F1" w:rsidP="00564A04" w:rsidRDefault="004375F1">
            <w:pPr>
              <w:rPr>
                <w:rFonts w:ascii="Verdana" w:hAnsi="Verdana" w:cs="Courier New"/>
                <w:sz w:val="18"/>
                <w:szCs w:val="18"/>
              </w:rPr>
            </w:pPr>
            <w:r w:rsidRPr="004375F1">
              <w:rPr>
                <w:rFonts w:ascii="Verdana" w:hAnsi="Verdana" w:cs="Courier New"/>
                <w:sz w:val="18"/>
                <w:szCs w:val="18"/>
              </w:rPr>
              <w:t>Stand Miljoenennota 2014 (excl. IS)</w:t>
            </w:r>
          </w:p>
        </w:tc>
        <w:tc>
          <w:tcPr>
            <w:tcW w:w="652" w:type="pct"/>
            <w:tcBorders>
              <w:top w:val="single" w:color="000000" w:sz="4" w:space="0"/>
              <w:left w:val="nil"/>
              <w:right w:val="nil"/>
            </w:tcBorders>
            <w:hideMark/>
          </w:tcPr>
          <w:p w:rsidRPr="004375F1" w:rsidR="004375F1" w:rsidP="00564A04" w:rsidRDefault="004375F1">
            <w:pPr>
              <w:jc w:val="right"/>
              <w:rPr>
                <w:rFonts w:ascii="Verdana" w:hAnsi="Verdana" w:cs="Courier New"/>
                <w:sz w:val="18"/>
                <w:szCs w:val="18"/>
              </w:rPr>
            </w:pPr>
            <w:r w:rsidRPr="004375F1">
              <w:rPr>
                <w:rFonts w:ascii="Verdana" w:hAnsi="Verdana" w:cs="Courier New"/>
                <w:sz w:val="18"/>
                <w:szCs w:val="18"/>
              </w:rPr>
              <w:t>142,5</w:t>
            </w:r>
          </w:p>
        </w:tc>
      </w:tr>
      <w:tr w:rsidRPr="004375F1" w:rsidR="004375F1" w:rsidTr="004375F1">
        <w:tc>
          <w:tcPr>
            <w:tcW w:w="4348" w:type="pct"/>
            <w:tcBorders>
              <w:left w:val="nil"/>
              <w:right w:val="nil"/>
            </w:tcBorders>
            <w:hideMark/>
          </w:tcPr>
          <w:p w:rsidRPr="004375F1" w:rsidR="004375F1" w:rsidP="00564A04" w:rsidRDefault="004375F1">
            <w:pPr>
              <w:rPr>
                <w:rFonts w:ascii="Verdana" w:hAnsi="Verdana" w:cs="Courier New"/>
                <w:sz w:val="18"/>
                <w:szCs w:val="18"/>
              </w:rPr>
            </w:pPr>
            <w:r w:rsidRPr="004375F1">
              <w:rPr>
                <w:rFonts w:ascii="Verdana" w:hAnsi="Verdana" w:cs="Courier New"/>
                <w:sz w:val="18"/>
                <w:szCs w:val="18"/>
              </w:rPr>
              <w:t>Mee- en tegenvallers</w:t>
            </w:r>
          </w:p>
        </w:tc>
        <w:tc>
          <w:tcPr>
            <w:tcW w:w="652" w:type="pct"/>
            <w:hideMark/>
          </w:tcPr>
          <w:p w:rsidRPr="004375F1" w:rsidR="004375F1" w:rsidP="00564A04" w:rsidRDefault="004375F1">
            <w:pPr>
              <w:rPr>
                <w:rFonts w:ascii="Verdana" w:hAnsi="Verdana"/>
                <w:sz w:val="18"/>
                <w:szCs w:val="18"/>
              </w:rPr>
            </w:pPr>
          </w:p>
        </w:tc>
      </w:tr>
      <w:tr w:rsidRPr="004375F1" w:rsidR="004375F1" w:rsidTr="004375F1">
        <w:tc>
          <w:tcPr>
            <w:tcW w:w="4348" w:type="pct"/>
            <w:tcBorders>
              <w:left w:val="nil"/>
              <w:right w:val="nil"/>
            </w:tcBorders>
            <w:tcMar>
              <w:top w:w="15" w:type="dxa"/>
              <w:left w:w="150" w:type="dxa"/>
              <w:bottom w:w="15" w:type="dxa"/>
              <w:right w:w="15" w:type="dxa"/>
            </w:tcMar>
            <w:vAlign w:val="both"/>
            <w:hideMark/>
          </w:tcPr>
          <w:p w:rsidRPr="004375F1" w:rsidR="004375F1" w:rsidP="004375F1" w:rsidRDefault="004375F1">
            <w:pPr>
              <w:ind w:firstLine="180" w:firstLineChars="100"/>
              <w:rPr>
                <w:rFonts w:ascii="Verdana" w:hAnsi="Verdana" w:cs="Courier New"/>
                <w:sz w:val="18"/>
                <w:szCs w:val="18"/>
              </w:rPr>
            </w:pPr>
            <w:r w:rsidRPr="004375F1">
              <w:rPr>
                <w:rFonts w:ascii="Verdana" w:hAnsi="Verdana" w:cs="Courier New"/>
                <w:sz w:val="18"/>
                <w:szCs w:val="18"/>
              </w:rPr>
              <w:t>Rijksbegroting in enge zin</w:t>
            </w:r>
          </w:p>
        </w:tc>
        <w:tc>
          <w:tcPr>
            <w:tcW w:w="652" w:type="pct"/>
            <w:hideMark/>
          </w:tcPr>
          <w:p w:rsidRPr="004375F1" w:rsidR="004375F1" w:rsidP="00564A04" w:rsidRDefault="004375F1">
            <w:pPr>
              <w:rPr>
                <w:rFonts w:ascii="Verdana" w:hAnsi="Verdana"/>
                <w:sz w:val="18"/>
                <w:szCs w:val="18"/>
              </w:rPr>
            </w:pPr>
          </w:p>
        </w:tc>
      </w:tr>
      <w:tr w:rsidRPr="004375F1" w:rsidR="004375F1" w:rsidTr="004375F1">
        <w:tc>
          <w:tcPr>
            <w:tcW w:w="4348" w:type="pct"/>
            <w:tcBorders>
              <w:left w:val="nil"/>
              <w:right w:val="nil"/>
            </w:tcBorders>
            <w:tcMar>
              <w:top w:w="15" w:type="dxa"/>
              <w:left w:w="301" w:type="dxa"/>
              <w:bottom w:w="15" w:type="dxa"/>
              <w:right w:w="15" w:type="dxa"/>
            </w:tcMar>
            <w:vAlign w:val="both"/>
            <w:hideMark/>
          </w:tcPr>
          <w:p w:rsidRPr="004375F1" w:rsidR="004375F1" w:rsidP="004375F1" w:rsidRDefault="004375F1">
            <w:pPr>
              <w:ind w:firstLine="360" w:firstLineChars="200"/>
              <w:rPr>
                <w:rFonts w:ascii="Verdana" w:hAnsi="Verdana" w:cs="Courier New"/>
                <w:sz w:val="18"/>
                <w:szCs w:val="18"/>
              </w:rPr>
            </w:pPr>
            <w:r w:rsidRPr="004375F1">
              <w:rPr>
                <w:rFonts w:ascii="Verdana" w:hAnsi="Verdana" w:cs="Courier New"/>
                <w:sz w:val="18"/>
                <w:szCs w:val="18"/>
              </w:rPr>
              <w:t>Diversen</w:t>
            </w:r>
          </w:p>
        </w:tc>
        <w:tc>
          <w:tcPr>
            <w:tcW w:w="652" w:type="pct"/>
            <w:tcBorders>
              <w:left w:val="nil"/>
              <w:right w:val="nil"/>
            </w:tcBorders>
            <w:hideMark/>
          </w:tcPr>
          <w:p w:rsidRPr="004375F1" w:rsidR="004375F1" w:rsidP="00564A04" w:rsidRDefault="004375F1">
            <w:pPr>
              <w:jc w:val="right"/>
              <w:rPr>
                <w:rFonts w:ascii="Verdana" w:hAnsi="Verdana" w:cs="Courier New"/>
                <w:sz w:val="18"/>
                <w:szCs w:val="18"/>
              </w:rPr>
            </w:pPr>
            <w:r w:rsidRPr="004375F1">
              <w:rPr>
                <w:rFonts w:ascii="Verdana" w:hAnsi="Verdana" w:cs="Courier New"/>
                <w:sz w:val="18"/>
                <w:szCs w:val="18"/>
              </w:rPr>
              <w:t>-1,4</w:t>
            </w:r>
          </w:p>
        </w:tc>
      </w:tr>
      <w:tr w:rsidRPr="004375F1" w:rsidR="004375F1" w:rsidTr="004375F1">
        <w:tc>
          <w:tcPr>
            <w:tcW w:w="4348" w:type="pct"/>
            <w:tcBorders>
              <w:left w:val="nil"/>
              <w:right w:val="nil"/>
            </w:tcBorders>
            <w:hideMark/>
          </w:tcPr>
          <w:p w:rsidRPr="004375F1" w:rsidR="004375F1" w:rsidP="00564A04" w:rsidRDefault="004375F1">
            <w:pPr>
              <w:rPr>
                <w:rFonts w:ascii="Verdana" w:hAnsi="Verdana" w:cs="Courier New"/>
                <w:sz w:val="18"/>
                <w:szCs w:val="18"/>
              </w:rPr>
            </w:pPr>
            <w:r w:rsidRPr="004375F1">
              <w:rPr>
                <w:rFonts w:ascii="Verdana" w:hAnsi="Verdana" w:cs="Courier New"/>
                <w:sz w:val="18"/>
                <w:szCs w:val="18"/>
              </w:rPr>
              <w:t> </w:t>
            </w:r>
          </w:p>
        </w:tc>
        <w:tc>
          <w:tcPr>
            <w:tcW w:w="652" w:type="pct"/>
            <w:tcBorders>
              <w:top w:val="single" w:color="000000" w:sz="4" w:space="0"/>
              <w:left w:val="nil"/>
              <w:right w:val="nil"/>
            </w:tcBorders>
            <w:hideMark/>
          </w:tcPr>
          <w:p w:rsidRPr="004375F1" w:rsidR="004375F1" w:rsidP="00564A04" w:rsidRDefault="004375F1">
            <w:pPr>
              <w:jc w:val="right"/>
              <w:rPr>
                <w:rFonts w:ascii="Verdana" w:hAnsi="Verdana" w:cs="Courier New"/>
                <w:sz w:val="18"/>
                <w:szCs w:val="18"/>
              </w:rPr>
            </w:pPr>
            <w:r w:rsidRPr="004375F1">
              <w:rPr>
                <w:rFonts w:ascii="Verdana" w:hAnsi="Verdana" w:cs="Courier New"/>
                <w:sz w:val="18"/>
                <w:szCs w:val="18"/>
              </w:rPr>
              <w:t>-1,4</w:t>
            </w:r>
          </w:p>
        </w:tc>
      </w:tr>
      <w:tr w:rsidRPr="004375F1" w:rsidR="004375F1" w:rsidTr="004375F1">
        <w:tc>
          <w:tcPr>
            <w:tcW w:w="4348" w:type="pct"/>
            <w:tcBorders>
              <w:left w:val="nil"/>
              <w:right w:val="nil"/>
            </w:tcBorders>
            <w:hideMark/>
          </w:tcPr>
          <w:p w:rsidRPr="004375F1" w:rsidR="004375F1" w:rsidP="00564A04" w:rsidRDefault="004375F1">
            <w:pPr>
              <w:rPr>
                <w:rFonts w:ascii="Verdana" w:hAnsi="Verdana" w:cs="Courier New"/>
                <w:sz w:val="18"/>
                <w:szCs w:val="18"/>
              </w:rPr>
            </w:pPr>
            <w:r w:rsidRPr="004375F1">
              <w:rPr>
                <w:rFonts w:ascii="Verdana" w:hAnsi="Verdana" w:cs="Courier New"/>
                <w:sz w:val="18"/>
                <w:szCs w:val="18"/>
              </w:rPr>
              <w:t>Beleidsmatige mutaties</w:t>
            </w:r>
          </w:p>
        </w:tc>
        <w:tc>
          <w:tcPr>
            <w:tcW w:w="652" w:type="pct"/>
            <w:hideMark/>
          </w:tcPr>
          <w:p w:rsidRPr="004375F1" w:rsidR="004375F1" w:rsidP="00564A04" w:rsidRDefault="004375F1">
            <w:pPr>
              <w:rPr>
                <w:rFonts w:ascii="Verdana" w:hAnsi="Verdana"/>
                <w:sz w:val="18"/>
                <w:szCs w:val="18"/>
              </w:rPr>
            </w:pPr>
          </w:p>
        </w:tc>
      </w:tr>
      <w:tr w:rsidRPr="004375F1" w:rsidR="004375F1" w:rsidTr="004375F1">
        <w:tc>
          <w:tcPr>
            <w:tcW w:w="4348" w:type="pct"/>
            <w:tcBorders>
              <w:left w:val="nil"/>
              <w:right w:val="nil"/>
            </w:tcBorders>
            <w:tcMar>
              <w:top w:w="15" w:type="dxa"/>
              <w:left w:w="150" w:type="dxa"/>
              <w:bottom w:w="15" w:type="dxa"/>
              <w:right w:w="15" w:type="dxa"/>
            </w:tcMar>
            <w:vAlign w:val="both"/>
            <w:hideMark/>
          </w:tcPr>
          <w:p w:rsidRPr="004375F1" w:rsidR="004375F1" w:rsidP="004375F1" w:rsidRDefault="004375F1">
            <w:pPr>
              <w:ind w:firstLine="180" w:firstLineChars="100"/>
              <w:rPr>
                <w:rFonts w:ascii="Verdana" w:hAnsi="Verdana" w:cs="Courier New"/>
                <w:sz w:val="18"/>
                <w:szCs w:val="18"/>
              </w:rPr>
            </w:pPr>
            <w:r w:rsidRPr="004375F1">
              <w:rPr>
                <w:rFonts w:ascii="Verdana" w:hAnsi="Verdana" w:cs="Courier New"/>
                <w:sz w:val="18"/>
                <w:szCs w:val="18"/>
              </w:rPr>
              <w:t>Rijksbegroting in enge zin</w:t>
            </w:r>
          </w:p>
        </w:tc>
        <w:tc>
          <w:tcPr>
            <w:tcW w:w="652" w:type="pct"/>
            <w:hideMark/>
          </w:tcPr>
          <w:p w:rsidRPr="004375F1" w:rsidR="004375F1" w:rsidP="00564A04" w:rsidRDefault="004375F1">
            <w:pPr>
              <w:rPr>
                <w:rFonts w:ascii="Verdana" w:hAnsi="Verdana"/>
                <w:sz w:val="18"/>
                <w:szCs w:val="18"/>
              </w:rPr>
            </w:pPr>
          </w:p>
        </w:tc>
      </w:tr>
      <w:tr w:rsidRPr="004375F1" w:rsidR="004375F1" w:rsidTr="004375F1">
        <w:tc>
          <w:tcPr>
            <w:tcW w:w="4348" w:type="pct"/>
            <w:tcBorders>
              <w:left w:val="nil"/>
              <w:right w:val="nil"/>
            </w:tcBorders>
            <w:tcMar>
              <w:top w:w="15" w:type="dxa"/>
              <w:left w:w="301" w:type="dxa"/>
              <w:bottom w:w="15" w:type="dxa"/>
              <w:right w:w="15" w:type="dxa"/>
            </w:tcMar>
            <w:vAlign w:val="both"/>
            <w:hideMark/>
          </w:tcPr>
          <w:p w:rsidRPr="004375F1" w:rsidR="004375F1" w:rsidP="004375F1" w:rsidRDefault="004375F1">
            <w:pPr>
              <w:ind w:firstLine="360" w:firstLineChars="200"/>
              <w:rPr>
                <w:rFonts w:ascii="Verdana" w:hAnsi="Verdana" w:cs="Courier New"/>
                <w:sz w:val="18"/>
                <w:szCs w:val="18"/>
              </w:rPr>
            </w:pPr>
            <w:r w:rsidRPr="004375F1">
              <w:rPr>
                <w:rFonts w:ascii="Verdana" w:hAnsi="Verdana" w:cs="Courier New"/>
                <w:sz w:val="18"/>
                <w:szCs w:val="18"/>
              </w:rPr>
              <w:t>Diversen</w:t>
            </w:r>
          </w:p>
        </w:tc>
        <w:tc>
          <w:tcPr>
            <w:tcW w:w="652" w:type="pct"/>
            <w:tcBorders>
              <w:left w:val="nil"/>
              <w:right w:val="nil"/>
            </w:tcBorders>
            <w:hideMark/>
          </w:tcPr>
          <w:p w:rsidRPr="004375F1" w:rsidR="004375F1" w:rsidP="00564A04" w:rsidRDefault="004375F1">
            <w:pPr>
              <w:jc w:val="right"/>
              <w:rPr>
                <w:rFonts w:ascii="Verdana" w:hAnsi="Verdana" w:cs="Courier New"/>
                <w:sz w:val="18"/>
                <w:szCs w:val="18"/>
              </w:rPr>
            </w:pPr>
            <w:r w:rsidRPr="004375F1">
              <w:rPr>
                <w:rFonts w:ascii="Verdana" w:hAnsi="Verdana" w:cs="Courier New"/>
                <w:sz w:val="18"/>
                <w:szCs w:val="18"/>
              </w:rPr>
              <w:t>0,5</w:t>
            </w:r>
          </w:p>
        </w:tc>
      </w:tr>
      <w:tr w:rsidRPr="004375F1" w:rsidR="004375F1" w:rsidTr="004375F1">
        <w:tc>
          <w:tcPr>
            <w:tcW w:w="4348" w:type="pct"/>
            <w:tcBorders>
              <w:left w:val="nil"/>
              <w:right w:val="nil"/>
            </w:tcBorders>
            <w:hideMark/>
          </w:tcPr>
          <w:p w:rsidRPr="004375F1" w:rsidR="004375F1" w:rsidP="00564A04" w:rsidRDefault="004375F1">
            <w:pPr>
              <w:rPr>
                <w:rFonts w:ascii="Verdana" w:hAnsi="Verdana" w:cs="Courier New"/>
                <w:sz w:val="18"/>
                <w:szCs w:val="18"/>
              </w:rPr>
            </w:pPr>
            <w:r w:rsidRPr="004375F1">
              <w:rPr>
                <w:rFonts w:ascii="Verdana" w:hAnsi="Verdana" w:cs="Courier New"/>
                <w:sz w:val="18"/>
                <w:szCs w:val="18"/>
              </w:rPr>
              <w:t> </w:t>
            </w:r>
          </w:p>
        </w:tc>
        <w:tc>
          <w:tcPr>
            <w:tcW w:w="652" w:type="pct"/>
            <w:tcBorders>
              <w:top w:val="single" w:color="000000" w:sz="4" w:space="0"/>
              <w:left w:val="nil"/>
              <w:right w:val="nil"/>
            </w:tcBorders>
            <w:hideMark/>
          </w:tcPr>
          <w:p w:rsidRPr="004375F1" w:rsidR="004375F1" w:rsidP="00564A04" w:rsidRDefault="004375F1">
            <w:pPr>
              <w:jc w:val="right"/>
              <w:rPr>
                <w:rFonts w:ascii="Verdana" w:hAnsi="Verdana" w:cs="Courier New"/>
                <w:sz w:val="18"/>
                <w:szCs w:val="18"/>
              </w:rPr>
            </w:pPr>
            <w:r w:rsidRPr="004375F1">
              <w:rPr>
                <w:rFonts w:ascii="Verdana" w:hAnsi="Verdana" w:cs="Courier New"/>
                <w:sz w:val="18"/>
                <w:szCs w:val="18"/>
              </w:rPr>
              <w:t>0,5</w:t>
            </w:r>
          </w:p>
        </w:tc>
      </w:tr>
      <w:tr w:rsidRPr="004375F1" w:rsidR="004375F1" w:rsidTr="004375F1">
        <w:tc>
          <w:tcPr>
            <w:tcW w:w="4348" w:type="pct"/>
            <w:tcBorders>
              <w:left w:val="nil"/>
              <w:right w:val="nil"/>
            </w:tcBorders>
            <w:hideMark/>
          </w:tcPr>
          <w:p w:rsidRPr="004375F1" w:rsidR="004375F1" w:rsidP="00564A04" w:rsidRDefault="004375F1">
            <w:pPr>
              <w:rPr>
                <w:rFonts w:ascii="Verdana" w:hAnsi="Verdana" w:cs="Courier New"/>
                <w:sz w:val="18"/>
                <w:szCs w:val="18"/>
              </w:rPr>
            </w:pPr>
            <w:r w:rsidRPr="004375F1">
              <w:rPr>
                <w:rFonts w:ascii="Verdana" w:hAnsi="Verdana" w:cs="Courier New"/>
                <w:sz w:val="18"/>
                <w:szCs w:val="18"/>
              </w:rPr>
              <w:t>Totaal mutaties sinds Miljoenennota 2014</w:t>
            </w:r>
          </w:p>
        </w:tc>
        <w:tc>
          <w:tcPr>
            <w:tcW w:w="652" w:type="pct"/>
            <w:tcBorders>
              <w:left w:val="nil"/>
              <w:right w:val="nil"/>
            </w:tcBorders>
            <w:hideMark/>
          </w:tcPr>
          <w:p w:rsidRPr="004375F1" w:rsidR="004375F1" w:rsidP="00564A04" w:rsidRDefault="004375F1">
            <w:pPr>
              <w:jc w:val="right"/>
              <w:rPr>
                <w:rFonts w:ascii="Verdana" w:hAnsi="Verdana" w:cs="Courier New"/>
                <w:sz w:val="18"/>
                <w:szCs w:val="18"/>
              </w:rPr>
            </w:pPr>
            <w:r w:rsidRPr="004375F1">
              <w:rPr>
                <w:rFonts w:ascii="Verdana" w:hAnsi="Verdana" w:cs="Courier New"/>
                <w:sz w:val="18"/>
                <w:szCs w:val="18"/>
              </w:rPr>
              <w:t>-0,9</w:t>
            </w:r>
          </w:p>
        </w:tc>
      </w:tr>
      <w:tr w:rsidRPr="004375F1" w:rsidR="004375F1" w:rsidTr="004375F1">
        <w:tc>
          <w:tcPr>
            <w:tcW w:w="4348" w:type="pct"/>
            <w:tcBorders>
              <w:left w:val="nil"/>
              <w:right w:val="nil"/>
            </w:tcBorders>
            <w:hideMark/>
          </w:tcPr>
          <w:p w:rsidRPr="004375F1" w:rsidR="004375F1" w:rsidP="00564A04" w:rsidRDefault="004375F1">
            <w:pPr>
              <w:rPr>
                <w:rFonts w:ascii="Verdana" w:hAnsi="Verdana" w:cs="Courier New"/>
                <w:sz w:val="18"/>
                <w:szCs w:val="18"/>
              </w:rPr>
            </w:pPr>
            <w:r w:rsidRPr="004375F1">
              <w:rPr>
                <w:rFonts w:ascii="Verdana" w:hAnsi="Verdana" w:cs="Courier New"/>
                <w:sz w:val="18"/>
                <w:szCs w:val="18"/>
              </w:rPr>
              <w:t> </w:t>
            </w:r>
          </w:p>
        </w:tc>
        <w:tc>
          <w:tcPr>
            <w:tcW w:w="652" w:type="pct"/>
            <w:hideMark/>
          </w:tcPr>
          <w:p w:rsidRPr="004375F1" w:rsidR="004375F1" w:rsidP="00564A04" w:rsidRDefault="004375F1">
            <w:pPr>
              <w:rPr>
                <w:rFonts w:ascii="Verdana" w:hAnsi="Verdana"/>
                <w:sz w:val="18"/>
                <w:szCs w:val="18"/>
              </w:rPr>
            </w:pPr>
          </w:p>
        </w:tc>
      </w:tr>
      <w:tr w:rsidRPr="004375F1" w:rsidR="004375F1" w:rsidTr="004375F1">
        <w:tc>
          <w:tcPr>
            <w:tcW w:w="4348" w:type="pct"/>
            <w:tcBorders>
              <w:left w:val="nil"/>
              <w:right w:val="nil"/>
            </w:tcBorders>
            <w:hideMark/>
          </w:tcPr>
          <w:p w:rsidRPr="004375F1" w:rsidR="004375F1" w:rsidP="00564A04" w:rsidRDefault="004375F1">
            <w:pPr>
              <w:rPr>
                <w:rFonts w:ascii="Verdana" w:hAnsi="Verdana" w:cs="Courier New"/>
                <w:sz w:val="18"/>
                <w:szCs w:val="18"/>
              </w:rPr>
            </w:pPr>
            <w:r w:rsidRPr="004375F1">
              <w:rPr>
                <w:rFonts w:ascii="Verdana" w:hAnsi="Verdana" w:cs="Courier New"/>
                <w:sz w:val="18"/>
                <w:szCs w:val="18"/>
              </w:rPr>
              <w:t>Stand Najaarsnota 2013 (subtotaal)</w:t>
            </w:r>
          </w:p>
        </w:tc>
        <w:tc>
          <w:tcPr>
            <w:tcW w:w="652" w:type="pct"/>
            <w:tcBorders>
              <w:top w:val="single" w:color="000000" w:sz="4" w:space="0"/>
              <w:left w:val="nil"/>
              <w:right w:val="nil"/>
            </w:tcBorders>
            <w:hideMark/>
          </w:tcPr>
          <w:p w:rsidRPr="004375F1" w:rsidR="004375F1" w:rsidP="00564A04" w:rsidRDefault="004375F1">
            <w:pPr>
              <w:jc w:val="right"/>
              <w:rPr>
                <w:rFonts w:ascii="Verdana" w:hAnsi="Verdana" w:cs="Courier New"/>
                <w:sz w:val="18"/>
                <w:szCs w:val="18"/>
              </w:rPr>
            </w:pPr>
            <w:r w:rsidRPr="004375F1">
              <w:rPr>
                <w:rFonts w:ascii="Verdana" w:hAnsi="Verdana" w:cs="Courier New"/>
                <w:sz w:val="18"/>
                <w:szCs w:val="18"/>
              </w:rPr>
              <w:t>141,6</w:t>
            </w:r>
          </w:p>
        </w:tc>
      </w:tr>
      <w:tr w:rsidRPr="004375F1" w:rsidR="004375F1" w:rsidTr="004375F1">
        <w:tc>
          <w:tcPr>
            <w:tcW w:w="4348" w:type="pct"/>
            <w:tcBorders>
              <w:left w:val="nil"/>
              <w:right w:val="nil"/>
            </w:tcBorders>
            <w:hideMark/>
          </w:tcPr>
          <w:p w:rsidRPr="004375F1" w:rsidR="004375F1" w:rsidP="00564A04" w:rsidRDefault="004375F1">
            <w:pPr>
              <w:rPr>
                <w:rFonts w:ascii="Verdana" w:hAnsi="Verdana" w:cs="Courier New"/>
                <w:sz w:val="18"/>
                <w:szCs w:val="18"/>
              </w:rPr>
            </w:pPr>
            <w:r w:rsidRPr="004375F1">
              <w:rPr>
                <w:rFonts w:ascii="Verdana" w:hAnsi="Verdana" w:cs="Courier New"/>
                <w:sz w:val="18"/>
                <w:szCs w:val="18"/>
              </w:rPr>
              <w:t>Totaal Internationale samenwerking</w:t>
            </w:r>
          </w:p>
        </w:tc>
        <w:tc>
          <w:tcPr>
            <w:tcW w:w="652" w:type="pct"/>
            <w:tcBorders>
              <w:left w:val="nil"/>
              <w:right w:val="nil"/>
            </w:tcBorders>
            <w:hideMark/>
          </w:tcPr>
          <w:p w:rsidRPr="004375F1" w:rsidR="004375F1" w:rsidP="00564A04" w:rsidRDefault="004375F1">
            <w:pPr>
              <w:jc w:val="right"/>
              <w:rPr>
                <w:rFonts w:ascii="Verdana" w:hAnsi="Verdana" w:cs="Courier New"/>
                <w:sz w:val="18"/>
                <w:szCs w:val="18"/>
              </w:rPr>
            </w:pPr>
            <w:r w:rsidRPr="004375F1">
              <w:rPr>
                <w:rFonts w:ascii="Verdana" w:hAnsi="Verdana" w:cs="Courier New"/>
                <w:sz w:val="18"/>
                <w:szCs w:val="18"/>
              </w:rPr>
              <w:t>0,0</w:t>
            </w:r>
          </w:p>
        </w:tc>
      </w:tr>
      <w:tr w:rsidRPr="004375F1" w:rsidR="004375F1" w:rsidTr="004375F1">
        <w:tc>
          <w:tcPr>
            <w:tcW w:w="4348" w:type="pct"/>
            <w:tcBorders>
              <w:left w:val="nil"/>
              <w:right w:val="nil"/>
            </w:tcBorders>
            <w:hideMark/>
          </w:tcPr>
          <w:p w:rsidRPr="004375F1" w:rsidR="004375F1" w:rsidP="00564A04" w:rsidRDefault="004375F1">
            <w:pPr>
              <w:rPr>
                <w:rFonts w:ascii="Verdana" w:hAnsi="Verdana" w:cs="Courier New"/>
                <w:sz w:val="18"/>
                <w:szCs w:val="18"/>
              </w:rPr>
            </w:pPr>
            <w:r w:rsidRPr="004375F1">
              <w:rPr>
                <w:rFonts w:ascii="Verdana" w:hAnsi="Verdana" w:cs="Courier New"/>
                <w:sz w:val="18"/>
                <w:szCs w:val="18"/>
              </w:rPr>
              <w:t>Stand Najaarsnota 2013</w:t>
            </w:r>
          </w:p>
        </w:tc>
        <w:tc>
          <w:tcPr>
            <w:tcW w:w="652" w:type="pct"/>
            <w:tcBorders>
              <w:top w:val="single" w:color="000000" w:sz="4" w:space="0"/>
              <w:left w:val="nil"/>
              <w:right w:val="nil"/>
            </w:tcBorders>
            <w:hideMark/>
          </w:tcPr>
          <w:p w:rsidRPr="004375F1" w:rsidR="004375F1" w:rsidP="00564A04" w:rsidRDefault="004375F1">
            <w:pPr>
              <w:jc w:val="right"/>
              <w:rPr>
                <w:rFonts w:ascii="Verdana" w:hAnsi="Verdana" w:cs="Courier New"/>
                <w:sz w:val="18"/>
                <w:szCs w:val="18"/>
              </w:rPr>
            </w:pPr>
            <w:r w:rsidRPr="004375F1">
              <w:rPr>
                <w:rFonts w:ascii="Verdana" w:hAnsi="Verdana" w:cs="Courier New"/>
                <w:sz w:val="18"/>
                <w:szCs w:val="18"/>
              </w:rPr>
              <w:t>141,6</w:t>
            </w:r>
          </w:p>
        </w:tc>
      </w:tr>
      <w:tr w:rsidRPr="004375F1" w:rsidR="004375F1" w:rsidTr="004375F1">
        <w:tc>
          <w:tcPr>
            <w:tcW w:w="4348" w:type="pct"/>
            <w:tcBorders>
              <w:left w:val="nil"/>
              <w:right w:val="nil"/>
            </w:tcBorders>
            <w:hideMark/>
          </w:tcPr>
          <w:p w:rsidRPr="004375F1" w:rsidR="004375F1" w:rsidP="00564A04" w:rsidRDefault="004375F1">
            <w:pPr>
              <w:rPr>
                <w:rFonts w:ascii="Verdana" w:hAnsi="Verdana" w:cs="Courier New"/>
                <w:sz w:val="18"/>
                <w:szCs w:val="18"/>
              </w:rPr>
            </w:pPr>
            <w:r w:rsidRPr="004375F1">
              <w:rPr>
                <w:rFonts w:ascii="Verdana" w:hAnsi="Verdana" w:cs="Courier New"/>
                <w:sz w:val="18"/>
                <w:szCs w:val="18"/>
              </w:rPr>
              <w:t> </w:t>
            </w:r>
          </w:p>
        </w:tc>
        <w:tc>
          <w:tcPr>
            <w:tcW w:w="652" w:type="pct"/>
            <w:tcBorders>
              <w:left w:val="nil"/>
              <w:right w:val="nil"/>
            </w:tcBorders>
            <w:hideMark/>
          </w:tcPr>
          <w:p w:rsidRPr="004375F1" w:rsidR="004375F1" w:rsidP="00564A04" w:rsidRDefault="004375F1">
            <w:pPr>
              <w:rPr>
                <w:rFonts w:ascii="Verdana" w:hAnsi="Verdana" w:cs="Courier New"/>
                <w:sz w:val="18"/>
                <w:szCs w:val="18"/>
              </w:rPr>
            </w:pPr>
            <w:r w:rsidRPr="004375F1">
              <w:rPr>
                <w:rFonts w:ascii="Verdana" w:hAnsi="Verdana" w:cs="Courier New"/>
                <w:sz w:val="18"/>
                <w:szCs w:val="18"/>
              </w:rPr>
              <w:t> </w:t>
            </w:r>
          </w:p>
        </w:tc>
      </w:tr>
      <w:tr w:rsidRPr="004375F1" w:rsidR="004375F1" w:rsidTr="004375F1">
        <w:tc>
          <w:tcPr>
            <w:tcW w:w="4348" w:type="pct"/>
            <w:tcBorders>
              <w:left w:val="nil"/>
              <w:right w:val="nil"/>
            </w:tcBorders>
            <w:hideMark/>
          </w:tcPr>
          <w:p w:rsidRPr="004375F1" w:rsidR="004375F1" w:rsidP="00564A04" w:rsidRDefault="004375F1">
            <w:pPr>
              <w:rPr>
                <w:rFonts w:ascii="Verdana" w:hAnsi="Verdana" w:cs="Courier New"/>
                <w:sz w:val="18"/>
                <w:szCs w:val="18"/>
              </w:rPr>
            </w:pPr>
            <w:r w:rsidRPr="004375F1">
              <w:rPr>
                <w:rFonts w:ascii="Verdana" w:hAnsi="Verdana" w:cs="Courier New"/>
                <w:sz w:val="18"/>
                <w:szCs w:val="18"/>
              </w:rPr>
              <w:t>IIA STATEN-GENERAAL: NIET-BELASTINGONTVANGSTEN</w:t>
            </w:r>
          </w:p>
        </w:tc>
        <w:tc>
          <w:tcPr>
            <w:tcW w:w="652" w:type="pct"/>
            <w:hideMark/>
          </w:tcPr>
          <w:p w:rsidRPr="004375F1" w:rsidR="004375F1" w:rsidP="00564A04" w:rsidRDefault="004375F1">
            <w:pPr>
              <w:rPr>
                <w:rFonts w:ascii="Verdana" w:hAnsi="Verdana"/>
                <w:sz w:val="18"/>
                <w:szCs w:val="18"/>
              </w:rPr>
            </w:pPr>
          </w:p>
        </w:tc>
      </w:tr>
      <w:tr w:rsidRPr="004375F1" w:rsidR="004375F1" w:rsidTr="004375F1">
        <w:tc>
          <w:tcPr>
            <w:tcW w:w="4348" w:type="pct"/>
            <w:tcBorders>
              <w:top w:val="single" w:color="000000" w:sz="4" w:space="0"/>
              <w:left w:val="nil"/>
              <w:bottom w:val="single" w:color="000000" w:sz="4" w:space="0"/>
              <w:right w:val="nil"/>
            </w:tcBorders>
            <w:hideMark/>
          </w:tcPr>
          <w:p w:rsidRPr="004375F1" w:rsidR="004375F1" w:rsidP="00564A04" w:rsidRDefault="004375F1">
            <w:pPr>
              <w:jc w:val="right"/>
              <w:rPr>
                <w:rFonts w:ascii="Verdana" w:hAnsi="Verdana" w:cs="Courier New"/>
                <w:sz w:val="18"/>
                <w:szCs w:val="18"/>
              </w:rPr>
            </w:pPr>
          </w:p>
        </w:tc>
        <w:tc>
          <w:tcPr>
            <w:tcW w:w="652" w:type="pct"/>
            <w:tcBorders>
              <w:top w:val="single" w:color="000000" w:sz="4" w:space="0"/>
              <w:left w:val="nil"/>
              <w:bottom w:val="single" w:color="000000" w:sz="4" w:space="0"/>
              <w:right w:val="nil"/>
            </w:tcBorders>
            <w:hideMark/>
          </w:tcPr>
          <w:p w:rsidRPr="004375F1" w:rsidR="004375F1" w:rsidP="00564A04" w:rsidRDefault="004375F1">
            <w:pPr>
              <w:jc w:val="right"/>
              <w:rPr>
                <w:rFonts w:ascii="Verdana" w:hAnsi="Verdana" w:cs="Courier New"/>
                <w:sz w:val="18"/>
                <w:szCs w:val="18"/>
              </w:rPr>
            </w:pPr>
            <w:r w:rsidRPr="004375F1">
              <w:rPr>
                <w:rFonts w:ascii="Verdana" w:hAnsi="Verdana" w:cs="Courier New"/>
                <w:sz w:val="18"/>
                <w:szCs w:val="18"/>
              </w:rPr>
              <w:t>2013</w:t>
            </w:r>
          </w:p>
        </w:tc>
      </w:tr>
      <w:tr w:rsidRPr="004375F1" w:rsidR="004375F1" w:rsidTr="004375F1">
        <w:tc>
          <w:tcPr>
            <w:tcW w:w="4348" w:type="pct"/>
            <w:tcBorders>
              <w:left w:val="nil"/>
              <w:right w:val="nil"/>
            </w:tcBorders>
            <w:hideMark/>
          </w:tcPr>
          <w:p w:rsidRPr="004375F1" w:rsidR="004375F1" w:rsidP="00564A04" w:rsidRDefault="004375F1">
            <w:pPr>
              <w:rPr>
                <w:rFonts w:ascii="Verdana" w:hAnsi="Verdana" w:cs="Courier New"/>
                <w:sz w:val="18"/>
                <w:szCs w:val="18"/>
              </w:rPr>
            </w:pPr>
            <w:r w:rsidRPr="004375F1">
              <w:rPr>
                <w:rFonts w:ascii="Verdana" w:hAnsi="Verdana" w:cs="Courier New"/>
                <w:sz w:val="18"/>
                <w:szCs w:val="18"/>
              </w:rPr>
              <w:t>Stand Miljoenennota 2014 (excl. IS)</w:t>
            </w:r>
          </w:p>
        </w:tc>
        <w:tc>
          <w:tcPr>
            <w:tcW w:w="652" w:type="pct"/>
            <w:tcBorders>
              <w:top w:val="single" w:color="000000" w:sz="4" w:space="0"/>
              <w:left w:val="nil"/>
              <w:right w:val="nil"/>
            </w:tcBorders>
            <w:hideMark/>
          </w:tcPr>
          <w:p w:rsidRPr="004375F1" w:rsidR="004375F1" w:rsidP="00564A04" w:rsidRDefault="004375F1">
            <w:pPr>
              <w:jc w:val="right"/>
              <w:rPr>
                <w:rFonts w:ascii="Verdana" w:hAnsi="Verdana" w:cs="Courier New"/>
                <w:sz w:val="18"/>
                <w:szCs w:val="18"/>
              </w:rPr>
            </w:pPr>
            <w:r w:rsidRPr="004375F1">
              <w:rPr>
                <w:rFonts w:ascii="Verdana" w:hAnsi="Verdana" w:cs="Courier New"/>
                <w:sz w:val="18"/>
                <w:szCs w:val="18"/>
              </w:rPr>
              <w:t>5,2</w:t>
            </w:r>
          </w:p>
        </w:tc>
      </w:tr>
      <w:tr w:rsidRPr="004375F1" w:rsidR="004375F1" w:rsidTr="004375F1">
        <w:tc>
          <w:tcPr>
            <w:tcW w:w="4348" w:type="pct"/>
            <w:tcBorders>
              <w:left w:val="nil"/>
              <w:right w:val="nil"/>
            </w:tcBorders>
            <w:hideMark/>
          </w:tcPr>
          <w:p w:rsidRPr="004375F1" w:rsidR="004375F1" w:rsidP="00564A04" w:rsidRDefault="004375F1">
            <w:pPr>
              <w:rPr>
                <w:rFonts w:ascii="Verdana" w:hAnsi="Verdana" w:cs="Courier New"/>
                <w:sz w:val="18"/>
                <w:szCs w:val="18"/>
              </w:rPr>
            </w:pPr>
            <w:r w:rsidRPr="004375F1">
              <w:rPr>
                <w:rFonts w:ascii="Verdana" w:hAnsi="Verdana" w:cs="Courier New"/>
                <w:sz w:val="18"/>
                <w:szCs w:val="18"/>
              </w:rPr>
              <w:t>Totaal mutaties sinds Miljoenennota 2014</w:t>
            </w:r>
          </w:p>
        </w:tc>
        <w:tc>
          <w:tcPr>
            <w:tcW w:w="652" w:type="pct"/>
            <w:tcBorders>
              <w:left w:val="nil"/>
              <w:right w:val="nil"/>
            </w:tcBorders>
            <w:hideMark/>
          </w:tcPr>
          <w:p w:rsidRPr="004375F1" w:rsidR="004375F1" w:rsidP="00564A04" w:rsidRDefault="004375F1">
            <w:pPr>
              <w:jc w:val="right"/>
              <w:rPr>
                <w:rFonts w:ascii="Verdana" w:hAnsi="Verdana" w:cs="Courier New"/>
                <w:sz w:val="18"/>
                <w:szCs w:val="18"/>
              </w:rPr>
            </w:pPr>
            <w:r w:rsidRPr="004375F1">
              <w:rPr>
                <w:rFonts w:ascii="Verdana" w:hAnsi="Verdana" w:cs="Courier New"/>
                <w:sz w:val="18"/>
                <w:szCs w:val="18"/>
              </w:rPr>
              <w:t>0,0</w:t>
            </w:r>
          </w:p>
        </w:tc>
      </w:tr>
      <w:tr w:rsidRPr="004375F1" w:rsidR="004375F1" w:rsidTr="004375F1">
        <w:tc>
          <w:tcPr>
            <w:tcW w:w="4348" w:type="pct"/>
            <w:tcBorders>
              <w:left w:val="nil"/>
              <w:right w:val="nil"/>
            </w:tcBorders>
            <w:hideMark/>
          </w:tcPr>
          <w:p w:rsidRPr="004375F1" w:rsidR="004375F1" w:rsidP="00564A04" w:rsidRDefault="004375F1">
            <w:pPr>
              <w:rPr>
                <w:rFonts w:ascii="Verdana" w:hAnsi="Verdana" w:cs="Courier New"/>
                <w:sz w:val="18"/>
                <w:szCs w:val="18"/>
              </w:rPr>
            </w:pPr>
            <w:r w:rsidRPr="004375F1">
              <w:rPr>
                <w:rFonts w:ascii="Verdana" w:hAnsi="Verdana" w:cs="Courier New"/>
                <w:sz w:val="18"/>
                <w:szCs w:val="18"/>
              </w:rPr>
              <w:t> </w:t>
            </w:r>
          </w:p>
        </w:tc>
        <w:tc>
          <w:tcPr>
            <w:tcW w:w="652" w:type="pct"/>
            <w:hideMark/>
          </w:tcPr>
          <w:p w:rsidRPr="004375F1" w:rsidR="004375F1" w:rsidP="00564A04" w:rsidRDefault="004375F1">
            <w:pPr>
              <w:rPr>
                <w:rFonts w:ascii="Verdana" w:hAnsi="Verdana"/>
                <w:sz w:val="18"/>
                <w:szCs w:val="18"/>
              </w:rPr>
            </w:pPr>
          </w:p>
        </w:tc>
      </w:tr>
      <w:tr w:rsidRPr="004375F1" w:rsidR="004375F1" w:rsidTr="004375F1">
        <w:tc>
          <w:tcPr>
            <w:tcW w:w="4348" w:type="pct"/>
            <w:tcBorders>
              <w:left w:val="nil"/>
              <w:right w:val="nil"/>
            </w:tcBorders>
            <w:hideMark/>
          </w:tcPr>
          <w:p w:rsidRPr="004375F1" w:rsidR="004375F1" w:rsidP="00564A04" w:rsidRDefault="004375F1">
            <w:pPr>
              <w:rPr>
                <w:rFonts w:ascii="Verdana" w:hAnsi="Verdana" w:cs="Courier New"/>
                <w:sz w:val="18"/>
                <w:szCs w:val="18"/>
              </w:rPr>
            </w:pPr>
            <w:r w:rsidRPr="004375F1">
              <w:rPr>
                <w:rFonts w:ascii="Verdana" w:hAnsi="Verdana" w:cs="Courier New"/>
                <w:sz w:val="18"/>
                <w:szCs w:val="18"/>
              </w:rPr>
              <w:t>Stand Najaarsnota 2013 (subtotaal)</w:t>
            </w:r>
          </w:p>
        </w:tc>
        <w:tc>
          <w:tcPr>
            <w:tcW w:w="652" w:type="pct"/>
            <w:tcBorders>
              <w:top w:val="single" w:color="000000" w:sz="4" w:space="0"/>
              <w:left w:val="nil"/>
              <w:right w:val="nil"/>
            </w:tcBorders>
            <w:hideMark/>
          </w:tcPr>
          <w:p w:rsidRPr="004375F1" w:rsidR="004375F1" w:rsidP="00564A04" w:rsidRDefault="004375F1">
            <w:pPr>
              <w:jc w:val="right"/>
              <w:rPr>
                <w:rFonts w:ascii="Verdana" w:hAnsi="Verdana" w:cs="Courier New"/>
                <w:sz w:val="18"/>
                <w:szCs w:val="18"/>
              </w:rPr>
            </w:pPr>
            <w:r w:rsidRPr="004375F1">
              <w:rPr>
                <w:rFonts w:ascii="Verdana" w:hAnsi="Verdana" w:cs="Courier New"/>
                <w:sz w:val="18"/>
                <w:szCs w:val="18"/>
              </w:rPr>
              <w:t>5,2</w:t>
            </w:r>
          </w:p>
        </w:tc>
      </w:tr>
      <w:tr w:rsidRPr="004375F1" w:rsidR="004375F1" w:rsidTr="004375F1">
        <w:tc>
          <w:tcPr>
            <w:tcW w:w="4348" w:type="pct"/>
            <w:tcBorders>
              <w:left w:val="nil"/>
              <w:right w:val="nil"/>
            </w:tcBorders>
            <w:hideMark/>
          </w:tcPr>
          <w:p w:rsidRPr="004375F1" w:rsidR="004375F1" w:rsidP="00564A04" w:rsidRDefault="004375F1">
            <w:pPr>
              <w:rPr>
                <w:rFonts w:ascii="Verdana" w:hAnsi="Verdana" w:cs="Courier New"/>
                <w:sz w:val="18"/>
                <w:szCs w:val="18"/>
              </w:rPr>
            </w:pPr>
            <w:r w:rsidRPr="004375F1">
              <w:rPr>
                <w:rFonts w:ascii="Verdana" w:hAnsi="Verdana" w:cs="Courier New"/>
                <w:sz w:val="18"/>
                <w:szCs w:val="18"/>
              </w:rPr>
              <w:t>Totaal Internationale samenwerking</w:t>
            </w:r>
          </w:p>
        </w:tc>
        <w:tc>
          <w:tcPr>
            <w:tcW w:w="652" w:type="pct"/>
            <w:tcBorders>
              <w:left w:val="nil"/>
              <w:right w:val="nil"/>
            </w:tcBorders>
            <w:hideMark/>
          </w:tcPr>
          <w:p w:rsidRPr="004375F1" w:rsidR="004375F1" w:rsidP="00564A04" w:rsidRDefault="004375F1">
            <w:pPr>
              <w:jc w:val="right"/>
              <w:rPr>
                <w:rFonts w:ascii="Verdana" w:hAnsi="Verdana" w:cs="Courier New"/>
                <w:sz w:val="18"/>
                <w:szCs w:val="18"/>
              </w:rPr>
            </w:pPr>
            <w:r w:rsidRPr="004375F1">
              <w:rPr>
                <w:rFonts w:ascii="Verdana" w:hAnsi="Verdana" w:cs="Courier New"/>
                <w:sz w:val="18"/>
                <w:szCs w:val="18"/>
              </w:rPr>
              <w:t>0,0</w:t>
            </w:r>
          </w:p>
        </w:tc>
      </w:tr>
      <w:tr w:rsidRPr="004375F1" w:rsidR="004375F1" w:rsidTr="004375F1">
        <w:tc>
          <w:tcPr>
            <w:tcW w:w="4348" w:type="pct"/>
            <w:tcBorders>
              <w:left w:val="nil"/>
              <w:right w:val="nil"/>
            </w:tcBorders>
            <w:hideMark/>
          </w:tcPr>
          <w:p w:rsidRPr="004375F1" w:rsidR="004375F1" w:rsidP="00564A04" w:rsidRDefault="004375F1">
            <w:pPr>
              <w:rPr>
                <w:rFonts w:ascii="Verdana" w:hAnsi="Verdana" w:cs="Courier New"/>
                <w:sz w:val="18"/>
                <w:szCs w:val="18"/>
              </w:rPr>
            </w:pPr>
            <w:r w:rsidRPr="004375F1">
              <w:rPr>
                <w:rFonts w:ascii="Verdana" w:hAnsi="Verdana" w:cs="Courier New"/>
                <w:sz w:val="18"/>
                <w:szCs w:val="18"/>
              </w:rPr>
              <w:t>Stand Najaarsnota 2013</w:t>
            </w:r>
          </w:p>
        </w:tc>
        <w:tc>
          <w:tcPr>
            <w:tcW w:w="652" w:type="pct"/>
            <w:tcBorders>
              <w:top w:val="single" w:color="000000" w:sz="4" w:space="0"/>
              <w:left w:val="nil"/>
              <w:right w:val="nil"/>
            </w:tcBorders>
            <w:hideMark/>
          </w:tcPr>
          <w:p w:rsidRPr="004375F1" w:rsidR="004375F1" w:rsidP="00564A04" w:rsidRDefault="004375F1">
            <w:pPr>
              <w:jc w:val="right"/>
              <w:rPr>
                <w:rFonts w:ascii="Verdana" w:hAnsi="Verdana" w:cs="Courier New"/>
                <w:sz w:val="18"/>
                <w:szCs w:val="18"/>
              </w:rPr>
            </w:pPr>
            <w:r w:rsidRPr="004375F1">
              <w:rPr>
                <w:rFonts w:ascii="Verdana" w:hAnsi="Verdana" w:cs="Courier New"/>
                <w:sz w:val="18"/>
                <w:szCs w:val="18"/>
              </w:rPr>
              <w:t>5,2</w:t>
            </w:r>
          </w:p>
        </w:tc>
      </w:tr>
    </w:tbl>
    <w:p w:rsidR="00C612C8" w:rsidRDefault="00C612C8">
      <w:pPr>
        <w:rPr>
          <w:rFonts w:ascii="Verdana" w:hAnsi="Verdana" w:cs="Verdana"/>
          <w:b/>
          <w:bCs/>
          <w:sz w:val="18"/>
          <w:szCs w:val="18"/>
        </w:rPr>
      </w:pPr>
    </w:p>
    <w:p w:rsidR="00C612C8" w:rsidP="00C612C8" w:rsidRDefault="00C612C8">
      <w:pPr>
        <w:rPr>
          <w:rFonts w:ascii="Verdana" w:hAnsi="Verdana" w:cs="Courier New"/>
          <w:i/>
          <w:sz w:val="18"/>
          <w:szCs w:val="18"/>
        </w:rPr>
      </w:pPr>
    </w:p>
    <w:p w:rsidRPr="00C612C8" w:rsidR="00C612C8" w:rsidP="0035066B" w:rsidRDefault="00C612C8">
      <w:pPr>
        <w:spacing w:line="240" w:lineRule="exact"/>
        <w:rPr>
          <w:rFonts w:ascii="Verdana" w:hAnsi="Verdana" w:cs="Courier New"/>
          <w:i/>
          <w:sz w:val="18"/>
          <w:szCs w:val="18"/>
        </w:rPr>
      </w:pPr>
      <w:r w:rsidRPr="00C612C8">
        <w:rPr>
          <w:rFonts w:ascii="Verdana" w:hAnsi="Verdana" w:cs="Courier New"/>
          <w:i/>
          <w:sz w:val="18"/>
          <w:szCs w:val="18"/>
        </w:rPr>
        <w:t xml:space="preserve">Diversen – technische mutaties </w:t>
      </w:r>
      <w:r w:rsidR="00CD51C1">
        <w:rPr>
          <w:rFonts w:ascii="Verdana" w:hAnsi="Verdana" w:cs="Courier New"/>
          <w:i/>
          <w:sz w:val="18"/>
          <w:szCs w:val="18"/>
        </w:rPr>
        <w:t>(</w:t>
      </w:r>
      <w:r w:rsidRPr="00C612C8">
        <w:rPr>
          <w:rFonts w:ascii="Verdana" w:hAnsi="Verdana" w:cs="Courier New"/>
          <w:i/>
          <w:sz w:val="18"/>
          <w:szCs w:val="18"/>
        </w:rPr>
        <w:t>uitgaven</w:t>
      </w:r>
      <w:r w:rsidR="00CD51C1">
        <w:rPr>
          <w:rFonts w:ascii="Verdana" w:hAnsi="Verdana" w:cs="Courier New"/>
          <w:i/>
          <w:sz w:val="18"/>
          <w:szCs w:val="18"/>
        </w:rPr>
        <w:t>)</w:t>
      </w:r>
    </w:p>
    <w:p w:rsidRPr="00C612C8" w:rsidR="00C612C8" w:rsidP="0035066B" w:rsidRDefault="00C612C8">
      <w:pPr>
        <w:spacing w:line="240" w:lineRule="exact"/>
        <w:rPr>
          <w:rFonts w:ascii="Verdana" w:hAnsi="Verdana" w:cs="Courier New"/>
          <w:sz w:val="18"/>
          <w:szCs w:val="18"/>
        </w:rPr>
      </w:pPr>
      <w:r w:rsidRPr="00C612C8">
        <w:rPr>
          <w:rFonts w:ascii="Verdana" w:hAnsi="Verdana" w:cs="Courier New"/>
          <w:sz w:val="18"/>
          <w:szCs w:val="18"/>
        </w:rPr>
        <w:t xml:space="preserve">Meerdere projecten van de Tweede Kamer zijn vertraagd. Het externe advies over de inrichting van de netwerkbeveiliging van de Tweede Kamer wordt later opgeleverd en geplande werkzaamheden aan de commissiezalen zijn uitgesteld. De budgetten voor deze posten worden daarom meegenomen naar 2014. </w:t>
      </w:r>
    </w:p>
    <w:p w:rsidRPr="00C612C8" w:rsidR="00C612C8" w:rsidP="0035066B" w:rsidRDefault="00C612C8">
      <w:pPr>
        <w:spacing w:line="240" w:lineRule="exact"/>
        <w:rPr>
          <w:rFonts w:ascii="Verdana" w:hAnsi="Verdana" w:cs="Courier New"/>
          <w:sz w:val="18"/>
          <w:szCs w:val="18"/>
        </w:rPr>
      </w:pPr>
    </w:p>
    <w:p w:rsidRPr="00C612C8" w:rsidR="00C612C8" w:rsidP="0035066B" w:rsidRDefault="00C612C8">
      <w:pPr>
        <w:spacing w:line="240" w:lineRule="exact"/>
        <w:rPr>
          <w:rFonts w:ascii="Verdana" w:hAnsi="Verdana" w:cs="Courier New"/>
          <w:i/>
          <w:sz w:val="18"/>
          <w:szCs w:val="18"/>
        </w:rPr>
      </w:pPr>
      <w:r w:rsidRPr="00C612C8">
        <w:rPr>
          <w:rFonts w:ascii="Verdana" w:hAnsi="Verdana" w:cs="Courier New"/>
          <w:i/>
          <w:sz w:val="18"/>
          <w:szCs w:val="18"/>
        </w:rPr>
        <w:t xml:space="preserve">Diversen – beleidsmatige mutaties </w:t>
      </w:r>
      <w:r w:rsidR="00CD51C1">
        <w:rPr>
          <w:rFonts w:ascii="Verdana" w:hAnsi="Verdana" w:cs="Courier New"/>
          <w:i/>
          <w:sz w:val="18"/>
          <w:szCs w:val="18"/>
        </w:rPr>
        <w:t>(</w:t>
      </w:r>
      <w:r w:rsidRPr="00C612C8">
        <w:rPr>
          <w:rFonts w:ascii="Verdana" w:hAnsi="Verdana" w:cs="Courier New"/>
          <w:i/>
          <w:sz w:val="18"/>
          <w:szCs w:val="18"/>
        </w:rPr>
        <w:t>uitgaven</w:t>
      </w:r>
      <w:r w:rsidR="00CD51C1">
        <w:rPr>
          <w:rFonts w:ascii="Verdana" w:hAnsi="Verdana" w:cs="Courier New"/>
          <w:i/>
          <w:sz w:val="18"/>
          <w:szCs w:val="18"/>
        </w:rPr>
        <w:t>)</w:t>
      </w:r>
    </w:p>
    <w:p w:rsidRPr="00C612C8" w:rsidR="00C612C8" w:rsidP="0035066B" w:rsidRDefault="00C612C8">
      <w:pPr>
        <w:spacing w:line="240" w:lineRule="exact"/>
        <w:rPr>
          <w:rFonts w:ascii="Verdana" w:hAnsi="Verdana" w:cs="Courier New"/>
          <w:sz w:val="18"/>
          <w:szCs w:val="18"/>
        </w:rPr>
      </w:pPr>
      <w:r w:rsidRPr="00C612C8">
        <w:rPr>
          <w:rFonts w:ascii="Verdana" w:hAnsi="Verdana" w:cs="Courier New"/>
          <w:sz w:val="18"/>
          <w:szCs w:val="18"/>
        </w:rPr>
        <w:t xml:space="preserve">De Tweede Kamer doet in 2013 onvoorziene uitgaven ter voorbereiding op de parlementaire enquêtes naar Woningcorporaties en de Fyra in 2014. </w:t>
      </w:r>
    </w:p>
    <w:p w:rsidR="00283CE9" w:rsidP="0035066B" w:rsidRDefault="00283CE9">
      <w:pPr>
        <w:spacing w:line="240" w:lineRule="exact"/>
        <w:rPr>
          <w:rFonts w:ascii="Verdana" w:hAnsi="Verdana" w:cs="Verdana"/>
          <w:b/>
          <w:bCs/>
          <w:sz w:val="18"/>
          <w:szCs w:val="18"/>
        </w:rPr>
      </w:pPr>
      <w:r>
        <w:rPr>
          <w:rFonts w:ascii="Verdana" w:hAnsi="Verdana" w:cs="Verdana"/>
          <w:b/>
          <w:bCs/>
          <w:sz w:val="18"/>
          <w:szCs w:val="18"/>
        </w:rPr>
        <w:br w:type="page"/>
      </w:r>
    </w:p>
    <w:p w:rsidRPr="005744E4" w:rsidR="00512EDB" w:rsidP="005744E4" w:rsidRDefault="00C05141">
      <w:pPr>
        <w:spacing w:line="276" w:lineRule="auto"/>
        <w:rPr>
          <w:rFonts w:ascii="Verdana" w:hAnsi="Verdana" w:cs="Verdana"/>
          <w:b/>
          <w:bCs/>
          <w:sz w:val="18"/>
          <w:szCs w:val="18"/>
        </w:rPr>
      </w:pPr>
      <w:r w:rsidRPr="005744E4">
        <w:rPr>
          <w:rFonts w:ascii="Verdana" w:hAnsi="Verdana" w:cs="Verdana"/>
          <w:b/>
          <w:bCs/>
          <w:sz w:val="18"/>
          <w:szCs w:val="18"/>
        </w:rPr>
        <w:lastRenderedPageBreak/>
        <w:t>Overige Hoge Colleges van Staat</w:t>
      </w:r>
      <w:bookmarkStart w:name="OLE_LINK2" w:id="0"/>
      <w:r w:rsidRPr="005744E4" w:rsidR="00512EDB">
        <w:rPr>
          <w:rFonts w:ascii="Verdana" w:hAnsi="Verdana" w:cs="Verdana"/>
          <w:b/>
          <w:bCs/>
          <w:sz w:val="18"/>
          <w:szCs w:val="18"/>
        </w:rPr>
        <w:t xml:space="preserve"> en Kabinetten</w:t>
      </w:r>
    </w:p>
    <w:tbl>
      <w:tblPr>
        <w:tblW w:w="5000" w:type="pct"/>
        <w:tblCellMar>
          <w:top w:w="15" w:type="dxa"/>
          <w:left w:w="15" w:type="dxa"/>
          <w:bottom w:w="15" w:type="dxa"/>
          <w:right w:w="15" w:type="dxa"/>
        </w:tblCellMar>
        <w:tblLook w:val="04A0"/>
      </w:tblPr>
      <w:tblGrid>
        <w:gridCol w:w="8003"/>
        <w:gridCol w:w="222"/>
        <w:gridCol w:w="877"/>
      </w:tblGrid>
      <w:tr w:rsidRPr="004375F1" w:rsidR="004375F1" w:rsidTr="00CD1327">
        <w:tc>
          <w:tcPr>
            <w:tcW w:w="4396" w:type="pct"/>
            <w:tcBorders>
              <w:left w:val="nil"/>
              <w:right w:val="nil"/>
            </w:tcBorders>
            <w:hideMark/>
          </w:tcPr>
          <w:p w:rsidRPr="004375F1" w:rsidR="004375F1" w:rsidP="00564A04" w:rsidRDefault="004375F1">
            <w:pPr>
              <w:rPr>
                <w:rFonts w:ascii="Verdana" w:hAnsi="Verdana" w:cs="Courier New"/>
                <w:sz w:val="18"/>
                <w:szCs w:val="18"/>
              </w:rPr>
            </w:pPr>
            <w:r w:rsidRPr="004375F1">
              <w:rPr>
                <w:rFonts w:ascii="Verdana" w:hAnsi="Verdana" w:cs="Courier New"/>
                <w:sz w:val="18"/>
                <w:szCs w:val="18"/>
              </w:rPr>
              <w:t> </w:t>
            </w:r>
          </w:p>
        </w:tc>
        <w:tc>
          <w:tcPr>
            <w:tcW w:w="604" w:type="pct"/>
            <w:gridSpan w:val="2"/>
            <w:tcBorders>
              <w:left w:val="nil"/>
              <w:right w:val="nil"/>
            </w:tcBorders>
            <w:hideMark/>
          </w:tcPr>
          <w:p w:rsidRPr="004375F1" w:rsidR="004375F1" w:rsidP="00564A04" w:rsidRDefault="004375F1">
            <w:pPr>
              <w:rPr>
                <w:rFonts w:ascii="Verdana" w:hAnsi="Verdana" w:cs="Courier New"/>
                <w:sz w:val="18"/>
                <w:szCs w:val="18"/>
              </w:rPr>
            </w:pPr>
            <w:r w:rsidRPr="004375F1">
              <w:rPr>
                <w:rFonts w:ascii="Verdana" w:hAnsi="Verdana" w:cs="Courier New"/>
                <w:sz w:val="18"/>
                <w:szCs w:val="18"/>
              </w:rPr>
              <w:t> </w:t>
            </w:r>
          </w:p>
        </w:tc>
      </w:tr>
      <w:tr w:rsidRPr="004375F1" w:rsidR="004375F1" w:rsidTr="00CD1327">
        <w:tc>
          <w:tcPr>
            <w:tcW w:w="4396" w:type="pct"/>
            <w:tcBorders>
              <w:left w:val="nil"/>
              <w:right w:val="nil"/>
            </w:tcBorders>
            <w:hideMark/>
          </w:tcPr>
          <w:p w:rsidRPr="004375F1" w:rsidR="004375F1" w:rsidP="00564A04" w:rsidRDefault="004375F1">
            <w:pPr>
              <w:rPr>
                <w:rFonts w:ascii="Verdana" w:hAnsi="Verdana" w:cs="Courier New"/>
                <w:sz w:val="18"/>
                <w:szCs w:val="18"/>
              </w:rPr>
            </w:pPr>
            <w:r w:rsidRPr="004375F1">
              <w:rPr>
                <w:rFonts w:ascii="Verdana" w:hAnsi="Verdana" w:cs="Courier New"/>
                <w:sz w:val="18"/>
                <w:szCs w:val="18"/>
              </w:rPr>
              <w:t>IIB OVERIGE HOGE COLLEGES VAN STAAT EN KABINETTEN: UITGAVEN</w:t>
            </w:r>
          </w:p>
        </w:tc>
        <w:tc>
          <w:tcPr>
            <w:tcW w:w="604" w:type="pct"/>
            <w:gridSpan w:val="2"/>
            <w:hideMark/>
          </w:tcPr>
          <w:p w:rsidRPr="004375F1" w:rsidR="004375F1" w:rsidP="00564A04" w:rsidRDefault="004375F1">
            <w:pPr>
              <w:rPr>
                <w:rFonts w:ascii="Verdana" w:hAnsi="Verdana"/>
                <w:sz w:val="18"/>
                <w:szCs w:val="18"/>
              </w:rPr>
            </w:pPr>
          </w:p>
        </w:tc>
      </w:tr>
      <w:tr w:rsidRPr="004375F1" w:rsidR="004375F1" w:rsidTr="00CD1327">
        <w:tc>
          <w:tcPr>
            <w:tcW w:w="4396" w:type="pct"/>
            <w:tcBorders>
              <w:top w:val="single" w:color="000000" w:sz="4" w:space="0"/>
              <w:left w:val="nil"/>
              <w:bottom w:val="single" w:color="000000" w:sz="4" w:space="0"/>
              <w:right w:val="nil"/>
            </w:tcBorders>
            <w:hideMark/>
          </w:tcPr>
          <w:p w:rsidRPr="004375F1" w:rsidR="004375F1" w:rsidP="00564A04" w:rsidRDefault="004375F1">
            <w:pPr>
              <w:jc w:val="right"/>
              <w:rPr>
                <w:rFonts w:ascii="Verdana" w:hAnsi="Verdana" w:cs="Courier New"/>
                <w:sz w:val="18"/>
                <w:szCs w:val="18"/>
              </w:rPr>
            </w:pPr>
          </w:p>
        </w:tc>
        <w:tc>
          <w:tcPr>
            <w:tcW w:w="604" w:type="pct"/>
            <w:gridSpan w:val="2"/>
            <w:tcBorders>
              <w:top w:val="single" w:color="000000" w:sz="4" w:space="0"/>
              <w:left w:val="nil"/>
              <w:bottom w:val="single" w:color="000000" w:sz="4" w:space="0"/>
              <w:right w:val="nil"/>
            </w:tcBorders>
            <w:hideMark/>
          </w:tcPr>
          <w:p w:rsidRPr="004375F1" w:rsidR="004375F1" w:rsidP="00564A04" w:rsidRDefault="004375F1">
            <w:pPr>
              <w:jc w:val="right"/>
              <w:rPr>
                <w:rFonts w:ascii="Verdana" w:hAnsi="Verdana" w:cs="Courier New"/>
                <w:sz w:val="18"/>
                <w:szCs w:val="18"/>
              </w:rPr>
            </w:pPr>
            <w:r w:rsidRPr="004375F1">
              <w:rPr>
                <w:rFonts w:ascii="Verdana" w:hAnsi="Verdana" w:cs="Courier New"/>
                <w:sz w:val="18"/>
                <w:szCs w:val="18"/>
              </w:rPr>
              <w:t>2013</w:t>
            </w:r>
          </w:p>
        </w:tc>
      </w:tr>
      <w:tr w:rsidRPr="004375F1" w:rsidR="004375F1" w:rsidTr="00CD1327">
        <w:tc>
          <w:tcPr>
            <w:tcW w:w="4396" w:type="pct"/>
            <w:tcBorders>
              <w:left w:val="nil"/>
              <w:right w:val="nil"/>
            </w:tcBorders>
            <w:hideMark/>
          </w:tcPr>
          <w:p w:rsidRPr="004375F1" w:rsidR="004375F1" w:rsidP="00564A04" w:rsidRDefault="004375F1">
            <w:pPr>
              <w:rPr>
                <w:rFonts w:ascii="Verdana" w:hAnsi="Verdana" w:cs="Courier New"/>
                <w:sz w:val="18"/>
                <w:szCs w:val="18"/>
              </w:rPr>
            </w:pPr>
            <w:r w:rsidRPr="004375F1">
              <w:rPr>
                <w:rFonts w:ascii="Verdana" w:hAnsi="Verdana" w:cs="Courier New"/>
                <w:sz w:val="18"/>
                <w:szCs w:val="18"/>
              </w:rPr>
              <w:t>Stand Miljoenennota 2014 (excl. IS)</w:t>
            </w:r>
          </w:p>
        </w:tc>
        <w:tc>
          <w:tcPr>
            <w:tcW w:w="604" w:type="pct"/>
            <w:gridSpan w:val="2"/>
            <w:tcBorders>
              <w:top w:val="single" w:color="000000" w:sz="4" w:space="0"/>
              <w:left w:val="nil"/>
              <w:right w:val="nil"/>
            </w:tcBorders>
            <w:hideMark/>
          </w:tcPr>
          <w:p w:rsidRPr="004375F1" w:rsidR="004375F1" w:rsidP="00564A04" w:rsidRDefault="004375F1">
            <w:pPr>
              <w:jc w:val="right"/>
              <w:rPr>
                <w:rFonts w:ascii="Verdana" w:hAnsi="Verdana" w:cs="Courier New"/>
                <w:sz w:val="18"/>
                <w:szCs w:val="18"/>
              </w:rPr>
            </w:pPr>
            <w:r w:rsidRPr="004375F1">
              <w:rPr>
                <w:rFonts w:ascii="Verdana" w:hAnsi="Verdana" w:cs="Courier New"/>
                <w:sz w:val="18"/>
                <w:szCs w:val="18"/>
              </w:rPr>
              <w:t>120,0</w:t>
            </w:r>
          </w:p>
        </w:tc>
      </w:tr>
      <w:tr w:rsidRPr="004375F1" w:rsidR="004375F1" w:rsidTr="00CD1327">
        <w:tc>
          <w:tcPr>
            <w:tcW w:w="4396" w:type="pct"/>
            <w:tcBorders>
              <w:left w:val="nil"/>
              <w:right w:val="nil"/>
            </w:tcBorders>
            <w:hideMark/>
          </w:tcPr>
          <w:p w:rsidRPr="004375F1" w:rsidR="004375F1" w:rsidP="00564A04" w:rsidRDefault="004375F1">
            <w:pPr>
              <w:rPr>
                <w:rFonts w:ascii="Verdana" w:hAnsi="Verdana" w:cs="Courier New"/>
                <w:sz w:val="18"/>
                <w:szCs w:val="18"/>
              </w:rPr>
            </w:pPr>
            <w:r w:rsidRPr="004375F1">
              <w:rPr>
                <w:rFonts w:ascii="Verdana" w:hAnsi="Verdana" w:cs="Courier New"/>
                <w:sz w:val="18"/>
                <w:szCs w:val="18"/>
              </w:rPr>
              <w:t>Mee- en tegenvallers</w:t>
            </w:r>
          </w:p>
        </w:tc>
        <w:tc>
          <w:tcPr>
            <w:tcW w:w="604" w:type="pct"/>
            <w:gridSpan w:val="2"/>
            <w:hideMark/>
          </w:tcPr>
          <w:p w:rsidRPr="004375F1" w:rsidR="004375F1" w:rsidP="00564A04" w:rsidRDefault="004375F1">
            <w:pPr>
              <w:rPr>
                <w:rFonts w:ascii="Verdana" w:hAnsi="Verdana"/>
                <w:sz w:val="18"/>
                <w:szCs w:val="18"/>
              </w:rPr>
            </w:pPr>
          </w:p>
        </w:tc>
      </w:tr>
      <w:tr w:rsidRPr="004375F1" w:rsidR="004375F1" w:rsidTr="00CD1327">
        <w:tc>
          <w:tcPr>
            <w:tcW w:w="4396" w:type="pct"/>
            <w:tcBorders>
              <w:left w:val="nil"/>
              <w:right w:val="nil"/>
            </w:tcBorders>
            <w:tcMar>
              <w:top w:w="15" w:type="dxa"/>
              <w:left w:w="150" w:type="dxa"/>
              <w:bottom w:w="15" w:type="dxa"/>
              <w:right w:w="15" w:type="dxa"/>
            </w:tcMar>
            <w:vAlign w:val="both"/>
            <w:hideMark/>
          </w:tcPr>
          <w:p w:rsidRPr="004375F1" w:rsidR="004375F1" w:rsidP="004375F1" w:rsidRDefault="004375F1">
            <w:pPr>
              <w:ind w:firstLine="180" w:firstLineChars="100"/>
              <w:rPr>
                <w:rFonts w:ascii="Verdana" w:hAnsi="Verdana" w:cs="Courier New"/>
                <w:sz w:val="18"/>
                <w:szCs w:val="18"/>
              </w:rPr>
            </w:pPr>
            <w:r w:rsidRPr="004375F1">
              <w:rPr>
                <w:rFonts w:ascii="Verdana" w:hAnsi="Verdana" w:cs="Courier New"/>
                <w:sz w:val="18"/>
                <w:szCs w:val="18"/>
              </w:rPr>
              <w:t>Rijksbegroting in enge zin</w:t>
            </w:r>
          </w:p>
        </w:tc>
        <w:tc>
          <w:tcPr>
            <w:tcW w:w="604" w:type="pct"/>
            <w:gridSpan w:val="2"/>
            <w:hideMark/>
          </w:tcPr>
          <w:p w:rsidRPr="004375F1" w:rsidR="004375F1" w:rsidP="00564A04" w:rsidRDefault="004375F1">
            <w:pPr>
              <w:rPr>
                <w:rFonts w:ascii="Verdana" w:hAnsi="Verdana"/>
                <w:sz w:val="18"/>
                <w:szCs w:val="18"/>
              </w:rPr>
            </w:pPr>
          </w:p>
        </w:tc>
      </w:tr>
      <w:tr w:rsidRPr="004375F1" w:rsidR="004375F1" w:rsidTr="00CD1327">
        <w:tc>
          <w:tcPr>
            <w:tcW w:w="4396" w:type="pct"/>
            <w:tcBorders>
              <w:left w:val="nil"/>
              <w:right w:val="nil"/>
            </w:tcBorders>
            <w:tcMar>
              <w:top w:w="15" w:type="dxa"/>
              <w:left w:w="301" w:type="dxa"/>
              <w:bottom w:w="15" w:type="dxa"/>
              <w:right w:w="15" w:type="dxa"/>
            </w:tcMar>
            <w:vAlign w:val="both"/>
            <w:hideMark/>
          </w:tcPr>
          <w:p w:rsidRPr="004375F1" w:rsidR="004375F1" w:rsidP="004375F1" w:rsidRDefault="004375F1">
            <w:pPr>
              <w:ind w:firstLine="360" w:firstLineChars="200"/>
              <w:rPr>
                <w:rFonts w:ascii="Verdana" w:hAnsi="Verdana" w:cs="Courier New"/>
                <w:sz w:val="18"/>
                <w:szCs w:val="18"/>
              </w:rPr>
            </w:pPr>
            <w:r w:rsidRPr="004375F1">
              <w:rPr>
                <w:rFonts w:ascii="Verdana" w:hAnsi="Verdana" w:cs="Courier New"/>
                <w:sz w:val="18"/>
                <w:szCs w:val="18"/>
              </w:rPr>
              <w:t>Diversen</w:t>
            </w:r>
          </w:p>
        </w:tc>
        <w:tc>
          <w:tcPr>
            <w:tcW w:w="604" w:type="pct"/>
            <w:gridSpan w:val="2"/>
            <w:tcBorders>
              <w:left w:val="nil"/>
              <w:right w:val="nil"/>
            </w:tcBorders>
            <w:hideMark/>
          </w:tcPr>
          <w:p w:rsidRPr="004375F1" w:rsidR="004375F1" w:rsidP="00564A04" w:rsidRDefault="004375F1">
            <w:pPr>
              <w:jc w:val="right"/>
              <w:rPr>
                <w:rFonts w:ascii="Verdana" w:hAnsi="Verdana" w:cs="Courier New"/>
                <w:sz w:val="18"/>
                <w:szCs w:val="18"/>
              </w:rPr>
            </w:pPr>
            <w:r w:rsidRPr="004375F1">
              <w:rPr>
                <w:rFonts w:ascii="Verdana" w:hAnsi="Verdana" w:cs="Courier New"/>
                <w:sz w:val="18"/>
                <w:szCs w:val="18"/>
              </w:rPr>
              <w:t>-3,0</w:t>
            </w:r>
          </w:p>
        </w:tc>
      </w:tr>
      <w:tr w:rsidRPr="004375F1" w:rsidR="004375F1" w:rsidTr="00CD1327">
        <w:tc>
          <w:tcPr>
            <w:tcW w:w="4396" w:type="pct"/>
            <w:tcBorders>
              <w:left w:val="nil"/>
              <w:right w:val="nil"/>
            </w:tcBorders>
            <w:hideMark/>
          </w:tcPr>
          <w:p w:rsidRPr="004375F1" w:rsidR="004375F1" w:rsidP="00564A04" w:rsidRDefault="004375F1">
            <w:pPr>
              <w:rPr>
                <w:rFonts w:ascii="Verdana" w:hAnsi="Verdana" w:cs="Courier New"/>
                <w:sz w:val="18"/>
                <w:szCs w:val="18"/>
              </w:rPr>
            </w:pPr>
            <w:r w:rsidRPr="004375F1">
              <w:rPr>
                <w:rFonts w:ascii="Verdana" w:hAnsi="Verdana" w:cs="Courier New"/>
                <w:sz w:val="18"/>
                <w:szCs w:val="18"/>
              </w:rPr>
              <w:t> </w:t>
            </w:r>
          </w:p>
        </w:tc>
        <w:tc>
          <w:tcPr>
            <w:tcW w:w="604" w:type="pct"/>
            <w:gridSpan w:val="2"/>
            <w:tcBorders>
              <w:top w:val="single" w:color="000000" w:sz="4" w:space="0"/>
              <w:left w:val="nil"/>
              <w:right w:val="nil"/>
            </w:tcBorders>
            <w:hideMark/>
          </w:tcPr>
          <w:p w:rsidRPr="004375F1" w:rsidR="004375F1" w:rsidP="00564A04" w:rsidRDefault="004375F1">
            <w:pPr>
              <w:jc w:val="right"/>
              <w:rPr>
                <w:rFonts w:ascii="Verdana" w:hAnsi="Verdana" w:cs="Courier New"/>
                <w:sz w:val="18"/>
                <w:szCs w:val="18"/>
              </w:rPr>
            </w:pPr>
            <w:r w:rsidRPr="004375F1">
              <w:rPr>
                <w:rFonts w:ascii="Verdana" w:hAnsi="Verdana" w:cs="Courier New"/>
                <w:sz w:val="18"/>
                <w:szCs w:val="18"/>
              </w:rPr>
              <w:t>-3,0</w:t>
            </w:r>
          </w:p>
        </w:tc>
      </w:tr>
      <w:tr w:rsidRPr="004375F1" w:rsidR="004375F1" w:rsidTr="00CD1327">
        <w:tc>
          <w:tcPr>
            <w:tcW w:w="4396" w:type="pct"/>
            <w:tcBorders>
              <w:left w:val="nil"/>
              <w:right w:val="nil"/>
            </w:tcBorders>
            <w:hideMark/>
          </w:tcPr>
          <w:p w:rsidRPr="004375F1" w:rsidR="004375F1" w:rsidP="00564A04" w:rsidRDefault="004375F1">
            <w:pPr>
              <w:rPr>
                <w:rFonts w:ascii="Verdana" w:hAnsi="Verdana" w:cs="Courier New"/>
                <w:sz w:val="18"/>
                <w:szCs w:val="18"/>
              </w:rPr>
            </w:pPr>
            <w:r w:rsidRPr="004375F1">
              <w:rPr>
                <w:rFonts w:ascii="Verdana" w:hAnsi="Verdana" w:cs="Courier New"/>
                <w:sz w:val="18"/>
                <w:szCs w:val="18"/>
              </w:rPr>
              <w:t>Beleidsmatige mutaties</w:t>
            </w:r>
          </w:p>
        </w:tc>
        <w:tc>
          <w:tcPr>
            <w:tcW w:w="604" w:type="pct"/>
            <w:gridSpan w:val="2"/>
            <w:hideMark/>
          </w:tcPr>
          <w:p w:rsidRPr="004375F1" w:rsidR="004375F1" w:rsidP="00564A04" w:rsidRDefault="004375F1">
            <w:pPr>
              <w:rPr>
                <w:rFonts w:ascii="Verdana" w:hAnsi="Verdana"/>
                <w:sz w:val="18"/>
                <w:szCs w:val="18"/>
              </w:rPr>
            </w:pPr>
          </w:p>
        </w:tc>
      </w:tr>
      <w:tr w:rsidRPr="004375F1" w:rsidR="004375F1" w:rsidTr="00CD1327">
        <w:tc>
          <w:tcPr>
            <w:tcW w:w="4396" w:type="pct"/>
            <w:tcBorders>
              <w:left w:val="nil"/>
              <w:right w:val="nil"/>
            </w:tcBorders>
            <w:tcMar>
              <w:top w:w="15" w:type="dxa"/>
              <w:left w:w="150" w:type="dxa"/>
              <w:bottom w:w="15" w:type="dxa"/>
              <w:right w:w="15" w:type="dxa"/>
            </w:tcMar>
            <w:vAlign w:val="both"/>
            <w:hideMark/>
          </w:tcPr>
          <w:p w:rsidRPr="004375F1" w:rsidR="004375F1" w:rsidP="004375F1" w:rsidRDefault="004375F1">
            <w:pPr>
              <w:ind w:firstLine="180" w:firstLineChars="100"/>
              <w:rPr>
                <w:rFonts w:ascii="Verdana" w:hAnsi="Verdana" w:cs="Courier New"/>
                <w:sz w:val="18"/>
                <w:szCs w:val="18"/>
              </w:rPr>
            </w:pPr>
            <w:r w:rsidRPr="004375F1">
              <w:rPr>
                <w:rFonts w:ascii="Verdana" w:hAnsi="Verdana" w:cs="Courier New"/>
                <w:sz w:val="18"/>
                <w:szCs w:val="18"/>
              </w:rPr>
              <w:t>Rijksbegroting in enge zin</w:t>
            </w:r>
          </w:p>
        </w:tc>
        <w:tc>
          <w:tcPr>
            <w:tcW w:w="604" w:type="pct"/>
            <w:gridSpan w:val="2"/>
            <w:hideMark/>
          </w:tcPr>
          <w:p w:rsidRPr="004375F1" w:rsidR="004375F1" w:rsidP="00564A04" w:rsidRDefault="004375F1">
            <w:pPr>
              <w:rPr>
                <w:rFonts w:ascii="Verdana" w:hAnsi="Verdana"/>
                <w:sz w:val="18"/>
                <w:szCs w:val="18"/>
              </w:rPr>
            </w:pPr>
          </w:p>
        </w:tc>
      </w:tr>
      <w:tr w:rsidRPr="004375F1" w:rsidR="004375F1" w:rsidTr="00CD1327">
        <w:tc>
          <w:tcPr>
            <w:tcW w:w="4396" w:type="pct"/>
            <w:tcBorders>
              <w:left w:val="nil"/>
              <w:right w:val="nil"/>
            </w:tcBorders>
            <w:tcMar>
              <w:top w:w="15" w:type="dxa"/>
              <w:left w:w="301" w:type="dxa"/>
              <w:bottom w:w="15" w:type="dxa"/>
              <w:right w:w="15" w:type="dxa"/>
            </w:tcMar>
            <w:vAlign w:val="both"/>
            <w:hideMark/>
          </w:tcPr>
          <w:p w:rsidRPr="004375F1" w:rsidR="004375F1" w:rsidP="004375F1" w:rsidRDefault="004375F1">
            <w:pPr>
              <w:ind w:firstLine="360" w:firstLineChars="200"/>
              <w:rPr>
                <w:rFonts w:ascii="Verdana" w:hAnsi="Verdana" w:cs="Courier New"/>
                <w:sz w:val="18"/>
                <w:szCs w:val="18"/>
              </w:rPr>
            </w:pPr>
            <w:r w:rsidRPr="004375F1">
              <w:rPr>
                <w:rFonts w:ascii="Verdana" w:hAnsi="Verdana" w:cs="Courier New"/>
                <w:sz w:val="18"/>
                <w:szCs w:val="18"/>
              </w:rPr>
              <w:t>Diversen</w:t>
            </w:r>
          </w:p>
        </w:tc>
        <w:tc>
          <w:tcPr>
            <w:tcW w:w="604" w:type="pct"/>
            <w:gridSpan w:val="2"/>
            <w:tcBorders>
              <w:left w:val="nil"/>
              <w:right w:val="nil"/>
            </w:tcBorders>
            <w:hideMark/>
          </w:tcPr>
          <w:p w:rsidRPr="004375F1" w:rsidR="004375F1" w:rsidP="00564A04" w:rsidRDefault="004375F1">
            <w:pPr>
              <w:jc w:val="right"/>
              <w:rPr>
                <w:rFonts w:ascii="Verdana" w:hAnsi="Verdana" w:cs="Courier New"/>
                <w:sz w:val="18"/>
                <w:szCs w:val="18"/>
              </w:rPr>
            </w:pPr>
            <w:r w:rsidRPr="004375F1">
              <w:rPr>
                <w:rFonts w:ascii="Verdana" w:hAnsi="Verdana" w:cs="Courier New"/>
                <w:sz w:val="18"/>
                <w:szCs w:val="18"/>
              </w:rPr>
              <w:t>0,6</w:t>
            </w:r>
          </w:p>
        </w:tc>
      </w:tr>
      <w:tr w:rsidRPr="004375F1" w:rsidR="004375F1" w:rsidTr="00CD1327">
        <w:tc>
          <w:tcPr>
            <w:tcW w:w="4396" w:type="pct"/>
            <w:tcBorders>
              <w:left w:val="nil"/>
              <w:right w:val="nil"/>
            </w:tcBorders>
            <w:hideMark/>
          </w:tcPr>
          <w:p w:rsidRPr="004375F1" w:rsidR="004375F1" w:rsidP="00564A04" w:rsidRDefault="004375F1">
            <w:pPr>
              <w:rPr>
                <w:rFonts w:ascii="Verdana" w:hAnsi="Verdana" w:cs="Courier New"/>
                <w:sz w:val="18"/>
                <w:szCs w:val="18"/>
              </w:rPr>
            </w:pPr>
            <w:r w:rsidRPr="004375F1">
              <w:rPr>
                <w:rFonts w:ascii="Verdana" w:hAnsi="Verdana" w:cs="Courier New"/>
                <w:sz w:val="18"/>
                <w:szCs w:val="18"/>
              </w:rPr>
              <w:t> </w:t>
            </w:r>
          </w:p>
        </w:tc>
        <w:tc>
          <w:tcPr>
            <w:tcW w:w="604" w:type="pct"/>
            <w:gridSpan w:val="2"/>
            <w:tcBorders>
              <w:top w:val="single" w:color="000000" w:sz="4" w:space="0"/>
              <w:left w:val="nil"/>
              <w:right w:val="nil"/>
            </w:tcBorders>
            <w:hideMark/>
          </w:tcPr>
          <w:p w:rsidRPr="004375F1" w:rsidR="004375F1" w:rsidP="00564A04" w:rsidRDefault="004375F1">
            <w:pPr>
              <w:jc w:val="right"/>
              <w:rPr>
                <w:rFonts w:ascii="Verdana" w:hAnsi="Verdana" w:cs="Courier New"/>
                <w:sz w:val="18"/>
                <w:szCs w:val="18"/>
              </w:rPr>
            </w:pPr>
            <w:r w:rsidRPr="004375F1">
              <w:rPr>
                <w:rFonts w:ascii="Verdana" w:hAnsi="Verdana" w:cs="Courier New"/>
                <w:sz w:val="18"/>
                <w:szCs w:val="18"/>
              </w:rPr>
              <w:t>0,6</w:t>
            </w:r>
          </w:p>
        </w:tc>
      </w:tr>
      <w:tr w:rsidRPr="004375F1" w:rsidR="004375F1" w:rsidTr="00CD1327">
        <w:tc>
          <w:tcPr>
            <w:tcW w:w="4396" w:type="pct"/>
            <w:tcBorders>
              <w:left w:val="nil"/>
              <w:right w:val="nil"/>
            </w:tcBorders>
            <w:hideMark/>
          </w:tcPr>
          <w:p w:rsidRPr="004375F1" w:rsidR="004375F1" w:rsidP="00564A04" w:rsidRDefault="004375F1">
            <w:pPr>
              <w:rPr>
                <w:rFonts w:ascii="Verdana" w:hAnsi="Verdana" w:cs="Courier New"/>
                <w:sz w:val="18"/>
                <w:szCs w:val="18"/>
              </w:rPr>
            </w:pPr>
            <w:r w:rsidRPr="004375F1">
              <w:rPr>
                <w:rFonts w:ascii="Verdana" w:hAnsi="Verdana" w:cs="Courier New"/>
                <w:sz w:val="18"/>
                <w:szCs w:val="18"/>
              </w:rPr>
              <w:t>Technische mutaties</w:t>
            </w:r>
          </w:p>
        </w:tc>
        <w:tc>
          <w:tcPr>
            <w:tcW w:w="604" w:type="pct"/>
            <w:gridSpan w:val="2"/>
            <w:hideMark/>
          </w:tcPr>
          <w:p w:rsidRPr="004375F1" w:rsidR="004375F1" w:rsidP="00564A04" w:rsidRDefault="004375F1">
            <w:pPr>
              <w:rPr>
                <w:rFonts w:ascii="Verdana" w:hAnsi="Verdana"/>
                <w:sz w:val="18"/>
                <w:szCs w:val="18"/>
              </w:rPr>
            </w:pPr>
          </w:p>
        </w:tc>
      </w:tr>
      <w:tr w:rsidRPr="004375F1" w:rsidR="004375F1" w:rsidTr="00CD1327">
        <w:tc>
          <w:tcPr>
            <w:tcW w:w="4396" w:type="pct"/>
            <w:tcBorders>
              <w:left w:val="nil"/>
              <w:right w:val="nil"/>
            </w:tcBorders>
            <w:tcMar>
              <w:top w:w="15" w:type="dxa"/>
              <w:left w:w="150" w:type="dxa"/>
              <w:bottom w:w="15" w:type="dxa"/>
              <w:right w:w="15" w:type="dxa"/>
            </w:tcMar>
            <w:vAlign w:val="both"/>
            <w:hideMark/>
          </w:tcPr>
          <w:p w:rsidRPr="004375F1" w:rsidR="004375F1" w:rsidP="004375F1" w:rsidRDefault="004375F1">
            <w:pPr>
              <w:ind w:firstLine="180" w:firstLineChars="100"/>
              <w:rPr>
                <w:rFonts w:ascii="Verdana" w:hAnsi="Verdana" w:cs="Courier New"/>
                <w:sz w:val="18"/>
                <w:szCs w:val="18"/>
              </w:rPr>
            </w:pPr>
            <w:r w:rsidRPr="004375F1">
              <w:rPr>
                <w:rFonts w:ascii="Verdana" w:hAnsi="Verdana" w:cs="Courier New"/>
                <w:sz w:val="18"/>
                <w:szCs w:val="18"/>
              </w:rPr>
              <w:t>Rijksbegroting in enge zin</w:t>
            </w:r>
          </w:p>
        </w:tc>
        <w:tc>
          <w:tcPr>
            <w:tcW w:w="604" w:type="pct"/>
            <w:gridSpan w:val="2"/>
            <w:hideMark/>
          </w:tcPr>
          <w:p w:rsidRPr="004375F1" w:rsidR="004375F1" w:rsidP="00564A04" w:rsidRDefault="004375F1">
            <w:pPr>
              <w:rPr>
                <w:rFonts w:ascii="Verdana" w:hAnsi="Verdana"/>
                <w:sz w:val="18"/>
                <w:szCs w:val="18"/>
              </w:rPr>
            </w:pPr>
          </w:p>
        </w:tc>
      </w:tr>
      <w:tr w:rsidRPr="004375F1" w:rsidR="004375F1" w:rsidTr="00CD1327">
        <w:tc>
          <w:tcPr>
            <w:tcW w:w="4396" w:type="pct"/>
            <w:tcBorders>
              <w:left w:val="nil"/>
              <w:right w:val="nil"/>
            </w:tcBorders>
            <w:tcMar>
              <w:top w:w="15" w:type="dxa"/>
              <w:left w:w="301" w:type="dxa"/>
              <w:bottom w:w="15" w:type="dxa"/>
              <w:right w:w="15" w:type="dxa"/>
            </w:tcMar>
            <w:vAlign w:val="both"/>
            <w:hideMark/>
          </w:tcPr>
          <w:p w:rsidRPr="004375F1" w:rsidR="004375F1" w:rsidP="004375F1" w:rsidRDefault="004375F1">
            <w:pPr>
              <w:ind w:firstLine="360" w:firstLineChars="200"/>
              <w:rPr>
                <w:rFonts w:ascii="Verdana" w:hAnsi="Verdana" w:cs="Courier New"/>
                <w:sz w:val="18"/>
                <w:szCs w:val="18"/>
              </w:rPr>
            </w:pPr>
            <w:r w:rsidRPr="004375F1">
              <w:rPr>
                <w:rFonts w:ascii="Verdana" w:hAnsi="Verdana" w:cs="Courier New"/>
                <w:sz w:val="18"/>
                <w:szCs w:val="18"/>
              </w:rPr>
              <w:t>Diversen</w:t>
            </w:r>
          </w:p>
        </w:tc>
        <w:tc>
          <w:tcPr>
            <w:tcW w:w="604" w:type="pct"/>
            <w:gridSpan w:val="2"/>
            <w:tcBorders>
              <w:left w:val="nil"/>
              <w:right w:val="nil"/>
            </w:tcBorders>
            <w:hideMark/>
          </w:tcPr>
          <w:p w:rsidRPr="004375F1" w:rsidR="004375F1" w:rsidP="00564A04" w:rsidRDefault="004375F1">
            <w:pPr>
              <w:jc w:val="right"/>
              <w:rPr>
                <w:rFonts w:ascii="Verdana" w:hAnsi="Verdana" w:cs="Courier New"/>
                <w:sz w:val="18"/>
                <w:szCs w:val="18"/>
              </w:rPr>
            </w:pPr>
            <w:r w:rsidRPr="004375F1">
              <w:rPr>
                <w:rFonts w:ascii="Verdana" w:hAnsi="Verdana" w:cs="Courier New"/>
                <w:sz w:val="18"/>
                <w:szCs w:val="18"/>
              </w:rPr>
              <w:t>0,5</w:t>
            </w:r>
          </w:p>
        </w:tc>
      </w:tr>
      <w:tr w:rsidRPr="004375F1" w:rsidR="004375F1" w:rsidTr="00CD1327">
        <w:tc>
          <w:tcPr>
            <w:tcW w:w="4396" w:type="pct"/>
            <w:tcBorders>
              <w:left w:val="nil"/>
              <w:right w:val="nil"/>
            </w:tcBorders>
            <w:hideMark/>
          </w:tcPr>
          <w:p w:rsidRPr="004375F1" w:rsidR="004375F1" w:rsidP="00564A04" w:rsidRDefault="004375F1">
            <w:pPr>
              <w:rPr>
                <w:rFonts w:ascii="Verdana" w:hAnsi="Verdana" w:cs="Courier New"/>
                <w:sz w:val="18"/>
                <w:szCs w:val="18"/>
              </w:rPr>
            </w:pPr>
            <w:r w:rsidRPr="004375F1">
              <w:rPr>
                <w:rFonts w:ascii="Verdana" w:hAnsi="Verdana" w:cs="Courier New"/>
                <w:sz w:val="18"/>
                <w:szCs w:val="18"/>
              </w:rPr>
              <w:t> </w:t>
            </w:r>
          </w:p>
        </w:tc>
        <w:tc>
          <w:tcPr>
            <w:tcW w:w="604" w:type="pct"/>
            <w:gridSpan w:val="2"/>
            <w:tcBorders>
              <w:top w:val="single" w:color="000000" w:sz="4" w:space="0"/>
              <w:left w:val="nil"/>
              <w:right w:val="nil"/>
            </w:tcBorders>
            <w:hideMark/>
          </w:tcPr>
          <w:p w:rsidRPr="004375F1" w:rsidR="004375F1" w:rsidP="00564A04" w:rsidRDefault="004375F1">
            <w:pPr>
              <w:jc w:val="right"/>
              <w:rPr>
                <w:rFonts w:ascii="Verdana" w:hAnsi="Verdana" w:cs="Courier New"/>
                <w:sz w:val="18"/>
                <w:szCs w:val="18"/>
              </w:rPr>
            </w:pPr>
            <w:r w:rsidRPr="004375F1">
              <w:rPr>
                <w:rFonts w:ascii="Verdana" w:hAnsi="Verdana" w:cs="Courier New"/>
                <w:sz w:val="18"/>
                <w:szCs w:val="18"/>
              </w:rPr>
              <w:t>0,5</w:t>
            </w:r>
          </w:p>
        </w:tc>
      </w:tr>
      <w:tr w:rsidRPr="004375F1" w:rsidR="004375F1" w:rsidTr="00CD1327">
        <w:tc>
          <w:tcPr>
            <w:tcW w:w="4396" w:type="pct"/>
            <w:tcBorders>
              <w:left w:val="nil"/>
              <w:right w:val="nil"/>
            </w:tcBorders>
            <w:hideMark/>
          </w:tcPr>
          <w:p w:rsidRPr="004375F1" w:rsidR="004375F1" w:rsidP="00564A04" w:rsidRDefault="004375F1">
            <w:pPr>
              <w:rPr>
                <w:rFonts w:ascii="Verdana" w:hAnsi="Verdana" w:cs="Courier New"/>
                <w:sz w:val="18"/>
                <w:szCs w:val="18"/>
              </w:rPr>
            </w:pPr>
            <w:r w:rsidRPr="004375F1">
              <w:rPr>
                <w:rFonts w:ascii="Verdana" w:hAnsi="Verdana" w:cs="Courier New"/>
                <w:sz w:val="18"/>
                <w:szCs w:val="18"/>
              </w:rPr>
              <w:t>Totaal mutaties sinds Miljoenennota 2014</w:t>
            </w:r>
          </w:p>
        </w:tc>
        <w:tc>
          <w:tcPr>
            <w:tcW w:w="604" w:type="pct"/>
            <w:gridSpan w:val="2"/>
            <w:tcBorders>
              <w:left w:val="nil"/>
              <w:right w:val="nil"/>
            </w:tcBorders>
            <w:hideMark/>
          </w:tcPr>
          <w:p w:rsidRPr="004375F1" w:rsidR="004375F1" w:rsidP="00564A04" w:rsidRDefault="004375F1">
            <w:pPr>
              <w:jc w:val="right"/>
              <w:rPr>
                <w:rFonts w:ascii="Verdana" w:hAnsi="Verdana" w:cs="Courier New"/>
                <w:sz w:val="18"/>
                <w:szCs w:val="18"/>
              </w:rPr>
            </w:pPr>
            <w:r w:rsidRPr="004375F1">
              <w:rPr>
                <w:rFonts w:ascii="Verdana" w:hAnsi="Verdana" w:cs="Courier New"/>
                <w:sz w:val="18"/>
                <w:szCs w:val="18"/>
              </w:rPr>
              <w:t>-1,8</w:t>
            </w:r>
          </w:p>
        </w:tc>
      </w:tr>
      <w:tr w:rsidRPr="004375F1" w:rsidR="004375F1" w:rsidTr="00CD1327">
        <w:tc>
          <w:tcPr>
            <w:tcW w:w="4396" w:type="pct"/>
            <w:tcBorders>
              <w:left w:val="nil"/>
              <w:right w:val="nil"/>
            </w:tcBorders>
            <w:hideMark/>
          </w:tcPr>
          <w:p w:rsidRPr="004375F1" w:rsidR="004375F1" w:rsidP="00564A04" w:rsidRDefault="004375F1">
            <w:pPr>
              <w:rPr>
                <w:rFonts w:ascii="Verdana" w:hAnsi="Verdana" w:cs="Courier New"/>
                <w:sz w:val="18"/>
                <w:szCs w:val="18"/>
              </w:rPr>
            </w:pPr>
            <w:r w:rsidRPr="004375F1">
              <w:rPr>
                <w:rFonts w:ascii="Verdana" w:hAnsi="Verdana" w:cs="Courier New"/>
                <w:sz w:val="18"/>
                <w:szCs w:val="18"/>
              </w:rPr>
              <w:t> </w:t>
            </w:r>
          </w:p>
        </w:tc>
        <w:tc>
          <w:tcPr>
            <w:tcW w:w="604" w:type="pct"/>
            <w:gridSpan w:val="2"/>
            <w:hideMark/>
          </w:tcPr>
          <w:p w:rsidRPr="004375F1" w:rsidR="004375F1" w:rsidP="00564A04" w:rsidRDefault="004375F1">
            <w:pPr>
              <w:rPr>
                <w:rFonts w:ascii="Verdana" w:hAnsi="Verdana"/>
                <w:sz w:val="18"/>
                <w:szCs w:val="18"/>
              </w:rPr>
            </w:pPr>
          </w:p>
        </w:tc>
      </w:tr>
      <w:tr w:rsidRPr="004375F1" w:rsidR="004375F1" w:rsidTr="00CD1327">
        <w:tc>
          <w:tcPr>
            <w:tcW w:w="4396" w:type="pct"/>
            <w:tcBorders>
              <w:left w:val="nil"/>
              <w:right w:val="nil"/>
            </w:tcBorders>
            <w:hideMark/>
          </w:tcPr>
          <w:p w:rsidRPr="004375F1" w:rsidR="004375F1" w:rsidP="00564A04" w:rsidRDefault="004375F1">
            <w:pPr>
              <w:rPr>
                <w:rFonts w:ascii="Verdana" w:hAnsi="Verdana" w:cs="Courier New"/>
                <w:sz w:val="18"/>
                <w:szCs w:val="18"/>
              </w:rPr>
            </w:pPr>
            <w:r w:rsidRPr="004375F1">
              <w:rPr>
                <w:rFonts w:ascii="Verdana" w:hAnsi="Verdana" w:cs="Courier New"/>
                <w:sz w:val="18"/>
                <w:szCs w:val="18"/>
              </w:rPr>
              <w:t>Stand Najaarsnota 2013 (subtotaal)</w:t>
            </w:r>
          </w:p>
        </w:tc>
        <w:tc>
          <w:tcPr>
            <w:tcW w:w="604" w:type="pct"/>
            <w:gridSpan w:val="2"/>
            <w:tcBorders>
              <w:top w:val="single" w:color="000000" w:sz="4" w:space="0"/>
              <w:left w:val="nil"/>
              <w:right w:val="nil"/>
            </w:tcBorders>
            <w:hideMark/>
          </w:tcPr>
          <w:p w:rsidRPr="004375F1" w:rsidR="004375F1" w:rsidP="00564A04" w:rsidRDefault="004375F1">
            <w:pPr>
              <w:jc w:val="right"/>
              <w:rPr>
                <w:rFonts w:ascii="Verdana" w:hAnsi="Verdana" w:cs="Courier New"/>
                <w:sz w:val="18"/>
                <w:szCs w:val="18"/>
              </w:rPr>
            </w:pPr>
            <w:r w:rsidRPr="004375F1">
              <w:rPr>
                <w:rFonts w:ascii="Verdana" w:hAnsi="Verdana" w:cs="Courier New"/>
                <w:sz w:val="18"/>
                <w:szCs w:val="18"/>
              </w:rPr>
              <w:t>118,2</w:t>
            </w:r>
          </w:p>
        </w:tc>
      </w:tr>
      <w:tr w:rsidRPr="004375F1" w:rsidR="004375F1" w:rsidTr="00CD1327">
        <w:tc>
          <w:tcPr>
            <w:tcW w:w="4396" w:type="pct"/>
            <w:tcBorders>
              <w:left w:val="nil"/>
              <w:right w:val="nil"/>
            </w:tcBorders>
            <w:hideMark/>
          </w:tcPr>
          <w:p w:rsidRPr="004375F1" w:rsidR="004375F1" w:rsidP="00564A04" w:rsidRDefault="004375F1">
            <w:pPr>
              <w:rPr>
                <w:rFonts w:ascii="Verdana" w:hAnsi="Verdana" w:cs="Courier New"/>
                <w:sz w:val="18"/>
                <w:szCs w:val="18"/>
              </w:rPr>
            </w:pPr>
            <w:r w:rsidRPr="004375F1">
              <w:rPr>
                <w:rFonts w:ascii="Verdana" w:hAnsi="Verdana" w:cs="Courier New"/>
                <w:sz w:val="18"/>
                <w:szCs w:val="18"/>
              </w:rPr>
              <w:t>Totaal Internationale samenwerking</w:t>
            </w:r>
          </w:p>
        </w:tc>
        <w:tc>
          <w:tcPr>
            <w:tcW w:w="604" w:type="pct"/>
            <w:gridSpan w:val="2"/>
            <w:tcBorders>
              <w:left w:val="nil"/>
              <w:right w:val="nil"/>
            </w:tcBorders>
            <w:hideMark/>
          </w:tcPr>
          <w:p w:rsidRPr="004375F1" w:rsidR="004375F1" w:rsidP="00564A04" w:rsidRDefault="004375F1">
            <w:pPr>
              <w:jc w:val="right"/>
              <w:rPr>
                <w:rFonts w:ascii="Verdana" w:hAnsi="Verdana" w:cs="Courier New"/>
                <w:sz w:val="18"/>
                <w:szCs w:val="18"/>
              </w:rPr>
            </w:pPr>
            <w:r w:rsidRPr="004375F1">
              <w:rPr>
                <w:rFonts w:ascii="Verdana" w:hAnsi="Verdana" w:cs="Courier New"/>
                <w:sz w:val="18"/>
                <w:szCs w:val="18"/>
              </w:rPr>
              <w:t>0,0</w:t>
            </w:r>
          </w:p>
        </w:tc>
      </w:tr>
      <w:tr w:rsidRPr="004375F1" w:rsidR="004375F1" w:rsidTr="00CD1327">
        <w:tc>
          <w:tcPr>
            <w:tcW w:w="4396" w:type="pct"/>
            <w:tcBorders>
              <w:left w:val="nil"/>
              <w:right w:val="nil"/>
            </w:tcBorders>
            <w:hideMark/>
          </w:tcPr>
          <w:p w:rsidRPr="004375F1" w:rsidR="004375F1" w:rsidP="00564A04" w:rsidRDefault="004375F1">
            <w:pPr>
              <w:rPr>
                <w:rFonts w:ascii="Verdana" w:hAnsi="Verdana" w:cs="Courier New"/>
                <w:sz w:val="18"/>
                <w:szCs w:val="18"/>
              </w:rPr>
            </w:pPr>
            <w:r w:rsidRPr="004375F1">
              <w:rPr>
                <w:rFonts w:ascii="Verdana" w:hAnsi="Verdana" w:cs="Courier New"/>
                <w:sz w:val="18"/>
                <w:szCs w:val="18"/>
              </w:rPr>
              <w:t>Stand Najaarsnota 2013</w:t>
            </w:r>
          </w:p>
        </w:tc>
        <w:tc>
          <w:tcPr>
            <w:tcW w:w="604" w:type="pct"/>
            <w:gridSpan w:val="2"/>
            <w:tcBorders>
              <w:top w:val="single" w:color="000000" w:sz="4" w:space="0"/>
              <w:left w:val="nil"/>
              <w:right w:val="nil"/>
            </w:tcBorders>
            <w:hideMark/>
          </w:tcPr>
          <w:p w:rsidRPr="004375F1" w:rsidR="004375F1" w:rsidP="00564A04" w:rsidRDefault="004375F1">
            <w:pPr>
              <w:jc w:val="right"/>
              <w:rPr>
                <w:rFonts w:ascii="Verdana" w:hAnsi="Verdana" w:cs="Courier New"/>
                <w:sz w:val="18"/>
                <w:szCs w:val="18"/>
              </w:rPr>
            </w:pPr>
            <w:r w:rsidRPr="004375F1">
              <w:rPr>
                <w:rFonts w:ascii="Verdana" w:hAnsi="Verdana" w:cs="Courier New"/>
                <w:sz w:val="18"/>
                <w:szCs w:val="18"/>
              </w:rPr>
              <w:t>118,2</w:t>
            </w:r>
          </w:p>
        </w:tc>
      </w:tr>
      <w:tr w:rsidRPr="004375F1" w:rsidR="004375F1" w:rsidTr="00CD1327">
        <w:tc>
          <w:tcPr>
            <w:tcW w:w="4518" w:type="pct"/>
            <w:gridSpan w:val="2"/>
            <w:tcBorders>
              <w:left w:val="nil"/>
              <w:right w:val="nil"/>
            </w:tcBorders>
            <w:hideMark/>
          </w:tcPr>
          <w:p w:rsidRPr="004375F1" w:rsidR="004375F1" w:rsidP="00564A04" w:rsidRDefault="004375F1">
            <w:pPr>
              <w:rPr>
                <w:rFonts w:ascii="Verdana" w:hAnsi="Verdana" w:cs="Courier New"/>
                <w:sz w:val="18"/>
                <w:szCs w:val="18"/>
              </w:rPr>
            </w:pPr>
            <w:r w:rsidRPr="004375F1">
              <w:rPr>
                <w:rFonts w:ascii="Verdana" w:hAnsi="Verdana" w:cs="Courier New"/>
                <w:sz w:val="18"/>
                <w:szCs w:val="18"/>
              </w:rPr>
              <w:t> </w:t>
            </w:r>
          </w:p>
        </w:tc>
        <w:tc>
          <w:tcPr>
            <w:tcW w:w="482" w:type="pct"/>
            <w:tcBorders>
              <w:left w:val="nil"/>
              <w:right w:val="nil"/>
            </w:tcBorders>
            <w:hideMark/>
          </w:tcPr>
          <w:p w:rsidRPr="004375F1" w:rsidR="004375F1" w:rsidP="00564A04" w:rsidRDefault="004375F1">
            <w:pPr>
              <w:rPr>
                <w:rFonts w:ascii="Verdana" w:hAnsi="Verdana" w:cs="Courier New"/>
                <w:sz w:val="18"/>
                <w:szCs w:val="18"/>
              </w:rPr>
            </w:pPr>
            <w:r w:rsidRPr="004375F1">
              <w:rPr>
                <w:rFonts w:ascii="Verdana" w:hAnsi="Verdana" w:cs="Courier New"/>
                <w:sz w:val="18"/>
                <w:szCs w:val="18"/>
              </w:rPr>
              <w:t> </w:t>
            </w:r>
          </w:p>
        </w:tc>
      </w:tr>
      <w:tr w:rsidRPr="004375F1" w:rsidR="004375F1" w:rsidTr="00CD1327">
        <w:tc>
          <w:tcPr>
            <w:tcW w:w="4518" w:type="pct"/>
            <w:gridSpan w:val="2"/>
            <w:tcBorders>
              <w:left w:val="nil"/>
              <w:right w:val="nil"/>
            </w:tcBorders>
            <w:hideMark/>
          </w:tcPr>
          <w:p w:rsidRPr="004375F1" w:rsidR="004375F1" w:rsidP="00564A04" w:rsidRDefault="004375F1">
            <w:pPr>
              <w:rPr>
                <w:rFonts w:ascii="Verdana" w:hAnsi="Verdana" w:cs="Courier New"/>
                <w:sz w:val="18"/>
                <w:szCs w:val="18"/>
              </w:rPr>
            </w:pPr>
            <w:r w:rsidRPr="004375F1">
              <w:rPr>
                <w:rFonts w:ascii="Verdana" w:hAnsi="Verdana" w:cs="Courier New"/>
                <w:sz w:val="18"/>
                <w:szCs w:val="18"/>
              </w:rPr>
              <w:t>IIB OVERIGE HOGE COLLEGES VAN STAAT EN KABINETTEN: NIET-BELASTINGONTVANGSTEN</w:t>
            </w:r>
          </w:p>
        </w:tc>
        <w:tc>
          <w:tcPr>
            <w:tcW w:w="482" w:type="pct"/>
            <w:hideMark/>
          </w:tcPr>
          <w:p w:rsidRPr="004375F1" w:rsidR="004375F1" w:rsidP="00564A04" w:rsidRDefault="004375F1">
            <w:pPr>
              <w:rPr>
                <w:rFonts w:ascii="Verdana" w:hAnsi="Verdana"/>
                <w:sz w:val="18"/>
                <w:szCs w:val="18"/>
              </w:rPr>
            </w:pPr>
          </w:p>
        </w:tc>
      </w:tr>
      <w:tr w:rsidRPr="004375F1" w:rsidR="004375F1" w:rsidTr="00CD1327">
        <w:tc>
          <w:tcPr>
            <w:tcW w:w="4518" w:type="pct"/>
            <w:gridSpan w:val="2"/>
            <w:tcBorders>
              <w:top w:val="single" w:color="000000" w:sz="4" w:space="0"/>
              <w:left w:val="nil"/>
              <w:bottom w:val="single" w:color="000000" w:sz="4" w:space="0"/>
              <w:right w:val="nil"/>
            </w:tcBorders>
            <w:hideMark/>
          </w:tcPr>
          <w:p w:rsidRPr="004375F1" w:rsidR="004375F1" w:rsidP="00564A04" w:rsidRDefault="004375F1">
            <w:pPr>
              <w:jc w:val="right"/>
              <w:rPr>
                <w:rFonts w:ascii="Verdana" w:hAnsi="Verdana" w:cs="Courier New"/>
                <w:sz w:val="18"/>
                <w:szCs w:val="18"/>
              </w:rPr>
            </w:pPr>
          </w:p>
        </w:tc>
        <w:tc>
          <w:tcPr>
            <w:tcW w:w="482" w:type="pct"/>
            <w:tcBorders>
              <w:top w:val="single" w:color="000000" w:sz="4" w:space="0"/>
              <w:left w:val="nil"/>
              <w:bottom w:val="single" w:color="000000" w:sz="4" w:space="0"/>
              <w:right w:val="nil"/>
            </w:tcBorders>
            <w:hideMark/>
          </w:tcPr>
          <w:p w:rsidRPr="004375F1" w:rsidR="004375F1" w:rsidP="00564A04" w:rsidRDefault="004375F1">
            <w:pPr>
              <w:jc w:val="right"/>
              <w:rPr>
                <w:rFonts w:ascii="Verdana" w:hAnsi="Verdana" w:cs="Courier New"/>
                <w:sz w:val="18"/>
                <w:szCs w:val="18"/>
              </w:rPr>
            </w:pPr>
            <w:r w:rsidRPr="004375F1">
              <w:rPr>
                <w:rFonts w:ascii="Verdana" w:hAnsi="Verdana" w:cs="Courier New"/>
                <w:sz w:val="18"/>
                <w:szCs w:val="18"/>
              </w:rPr>
              <w:t>2013</w:t>
            </w:r>
          </w:p>
        </w:tc>
      </w:tr>
      <w:tr w:rsidRPr="004375F1" w:rsidR="004375F1" w:rsidTr="00CD1327">
        <w:tc>
          <w:tcPr>
            <w:tcW w:w="4518" w:type="pct"/>
            <w:gridSpan w:val="2"/>
            <w:tcBorders>
              <w:left w:val="nil"/>
              <w:right w:val="nil"/>
            </w:tcBorders>
            <w:hideMark/>
          </w:tcPr>
          <w:p w:rsidRPr="004375F1" w:rsidR="004375F1" w:rsidP="00564A04" w:rsidRDefault="004375F1">
            <w:pPr>
              <w:rPr>
                <w:rFonts w:ascii="Verdana" w:hAnsi="Verdana" w:cs="Courier New"/>
                <w:sz w:val="18"/>
                <w:szCs w:val="18"/>
              </w:rPr>
            </w:pPr>
            <w:r w:rsidRPr="004375F1">
              <w:rPr>
                <w:rFonts w:ascii="Verdana" w:hAnsi="Verdana" w:cs="Courier New"/>
                <w:sz w:val="18"/>
                <w:szCs w:val="18"/>
              </w:rPr>
              <w:t>Stand Miljoenennota 2014 (excl. IS)</w:t>
            </w:r>
          </w:p>
        </w:tc>
        <w:tc>
          <w:tcPr>
            <w:tcW w:w="482" w:type="pct"/>
            <w:tcBorders>
              <w:top w:val="single" w:color="000000" w:sz="4" w:space="0"/>
              <w:left w:val="nil"/>
              <w:right w:val="nil"/>
            </w:tcBorders>
            <w:hideMark/>
          </w:tcPr>
          <w:p w:rsidRPr="004375F1" w:rsidR="004375F1" w:rsidP="00564A04" w:rsidRDefault="004375F1">
            <w:pPr>
              <w:jc w:val="right"/>
              <w:rPr>
                <w:rFonts w:ascii="Verdana" w:hAnsi="Verdana" w:cs="Courier New"/>
                <w:sz w:val="18"/>
                <w:szCs w:val="18"/>
              </w:rPr>
            </w:pPr>
            <w:r w:rsidRPr="004375F1">
              <w:rPr>
                <w:rFonts w:ascii="Verdana" w:hAnsi="Verdana" w:cs="Courier New"/>
                <w:sz w:val="18"/>
                <w:szCs w:val="18"/>
              </w:rPr>
              <w:t>6,0</w:t>
            </w:r>
          </w:p>
        </w:tc>
      </w:tr>
      <w:tr w:rsidRPr="004375F1" w:rsidR="004375F1" w:rsidTr="00CD1327">
        <w:tc>
          <w:tcPr>
            <w:tcW w:w="4518" w:type="pct"/>
            <w:gridSpan w:val="2"/>
            <w:tcBorders>
              <w:left w:val="nil"/>
              <w:right w:val="nil"/>
            </w:tcBorders>
            <w:hideMark/>
          </w:tcPr>
          <w:p w:rsidRPr="004375F1" w:rsidR="004375F1" w:rsidP="00564A04" w:rsidRDefault="004375F1">
            <w:pPr>
              <w:rPr>
                <w:rFonts w:ascii="Verdana" w:hAnsi="Verdana" w:cs="Courier New"/>
                <w:sz w:val="18"/>
                <w:szCs w:val="18"/>
              </w:rPr>
            </w:pPr>
            <w:r w:rsidRPr="004375F1">
              <w:rPr>
                <w:rFonts w:ascii="Verdana" w:hAnsi="Verdana" w:cs="Courier New"/>
                <w:sz w:val="18"/>
                <w:szCs w:val="18"/>
              </w:rPr>
              <w:t>Technische mutaties</w:t>
            </w:r>
          </w:p>
        </w:tc>
        <w:tc>
          <w:tcPr>
            <w:tcW w:w="482" w:type="pct"/>
            <w:hideMark/>
          </w:tcPr>
          <w:p w:rsidRPr="004375F1" w:rsidR="004375F1" w:rsidP="00564A04" w:rsidRDefault="004375F1">
            <w:pPr>
              <w:rPr>
                <w:rFonts w:ascii="Verdana" w:hAnsi="Verdana"/>
                <w:sz w:val="18"/>
                <w:szCs w:val="18"/>
              </w:rPr>
            </w:pPr>
          </w:p>
        </w:tc>
      </w:tr>
      <w:tr w:rsidRPr="004375F1" w:rsidR="004375F1" w:rsidTr="00CD1327">
        <w:tc>
          <w:tcPr>
            <w:tcW w:w="4518" w:type="pct"/>
            <w:gridSpan w:val="2"/>
            <w:tcBorders>
              <w:left w:val="nil"/>
              <w:right w:val="nil"/>
            </w:tcBorders>
            <w:tcMar>
              <w:top w:w="15" w:type="dxa"/>
              <w:left w:w="150" w:type="dxa"/>
              <w:bottom w:w="15" w:type="dxa"/>
              <w:right w:w="15" w:type="dxa"/>
            </w:tcMar>
            <w:vAlign w:val="both"/>
            <w:hideMark/>
          </w:tcPr>
          <w:p w:rsidRPr="004375F1" w:rsidR="004375F1" w:rsidP="004375F1" w:rsidRDefault="004375F1">
            <w:pPr>
              <w:ind w:firstLine="180" w:firstLineChars="100"/>
              <w:rPr>
                <w:rFonts w:ascii="Verdana" w:hAnsi="Verdana" w:cs="Courier New"/>
                <w:sz w:val="18"/>
                <w:szCs w:val="18"/>
              </w:rPr>
            </w:pPr>
            <w:r w:rsidRPr="004375F1">
              <w:rPr>
                <w:rFonts w:ascii="Verdana" w:hAnsi="Verdana" w:cs="Courier New"/>
                <w:sz w:val="18"/>
                <w:szCs w:val="18"/>
              </w:rPr>
              <w:t>Rijksbegroting in enge zin</w:t>
            </w:r>
          </w:p>
        </w:tc>
        <w:tc>
          <w:tcPr>
            <w:tcW w:w="482" w:type="pct"/>
            <w:hideMark/>
          </w:tcPr>
          <w:p w:rsidRPr="004375F1" w:rsidR="004375F1" w:rsidP="00564A04" w:rsidRDefault="004375F1">
            <w:pPr>
              <w:rPr>
                <w:rFonts w:ascii="Verdana" w:hAnsi="Verdana"/>
                <w:sz w:val="18"/>
                <w:szCs w:val="18"/>
              </w:rPr>
            </w:pPr>
          </w:p>
        </w:tc>
      </w:tr>
      <w:tr w:rsidRPr="004375F1" w:rsidR="004375F1" w:rsidTr="00CD1327">
        <w:tc>
          <w:tcPr>
            <w:tcW w:w="4518" w:type="pct"/>
            <w:gridSpan w:val="2"/>
            <w:tcBorders>
              <w:left w:val="nil"/>
              <w:right w:val="nil"/>
            </w:tcBorders>
            <w:tcMar>
              <w:top w:w="15" w:type="dxa"/>
              <w:left w:w="301" w:type="dxa"/>
              <w:bottom w:w="15" w:type="dxa"/>
              <w:right w:w="15" w:type="dxa"/>
            </w:tcMar>
            <w:vAlign w:val="both"/>
            <w:hideMark/>
          </w:tcPr>
          <w:p w:rsidRPr="004375F1" w:rsidR="004375F1" w:rsidP="004375F1" w:rsidRDefault="004375F1">
            <w:pPr>
              <w:ind w:firstLine="360" w:firstLineChars="200"/>
              <w:rPr>
                <w:rFonts w:ascii="Verdana" w:hAnsi="Verdana" w:cs="Courier New"/>
                <w:sz w:val="18"/>
                <w:szCs w:val="18"/>
              </w:rPr>
            </w:pPr>
            <w:r w:rsidRPr="004375F1">
              <w:rPr>
                <w:rFonts w:ascii="Verdana" w:hAnsi="Verdana" w:cs="Courier New"/>
                <w:sz w:val="18"/>
                <w:szCs w:val="18"/>
              </w:rPr>
              <w:t>Diversen</w:t>
            </w:r>
          </w:p>
        </w:tc>
        <w:tc>
          <w:tcPr>
            <w:tcW w:w="482" w:type="pct"/>
            <w:tcBorders>
              <w:left w:val="nil"/>
              <w:right w:val="nil"/>
            </w:tcBorders>
            <w:hideMark/>
          </w:tcPr>
          <w:p w:rsidRPr="004375F1" w:rsidR="004375F1" w:rsidP="00564A04" w:rsidRDefault="004375F1">
            <w:pPr>
              <w:jc w:val="right"/>
              <w:rPr>
                <w:rFonts w:ascii="Verdana" w:hAnsi="Verdana" w:cs="Courier New"/>
                <w:sz w:val="18"/>
                <w:szCs w:val="18"/>
              </w:rPr>
            </w:pPr>
            <w:r w:rsidRPr="004375F1">
              <w:rPr>
                <w:rFonts w:ascii="Verdana" w:hAnsi="Verdana" w:cs="Courier New"/>
                <w:sz w:val="18"/>
                <w:szCs w:val="18"/>
              </w:rPr>
              <w:t>0,5</w:t>
            </w:r>
          </w:p>
        </w:tc>
      </w:tr>
      <w:tr w:rsidRPr="004375F1" w:rsidR="004375F1" w:rsidTr="00CD1327">
        <w:tc>
          <w:tcPr>
            <w:tcW w:w="4518" w:type="pct"/>
            <w:gridSpan w:val="2"/>
            <w:tcBorders>
              <w:left w:val="nil"/>
              <w:right w:val="nil"/>
            </w:tcBorders>
            <w:hideMark/>
          </w:tcPr>
          <w:p w:rsidRPr="004375F1" w:rsidR="004375F1" w:rsidP="00564A04" w:rsidRDefault="004375F1">
            <w:pPr>
              <w:rPr>
                <w:rFonts w:ascii="Verdana" w:hAnsi="Verdana" w:cs="Courier New"/>
                <w:sz w:val="18"/>
                <w:szCs w:val="18"/>
              </w:rPr>
            </w:pPr>
            <w:r w:rsidRPr="004375F1">
              <w:rPr>
                <w:rFonts w:ascii="Verdana" w:hAnsi="Verdana" w:cs="Courier New"/>
                <w:sz w:val="18"/>
                <w:szCs w:val="18"/>
              </w:rPr>
              <w:t> </w:t>
            </w:r>
          </w:p>
        </w:tc>
        <w:tc>
          <w:tcPr>
            <w:tcW w:w="482" w:type="pct"/>
            <w:tcBorders>
              <w:top w:val="single" w:color="000000" w:sz="4" w:space="0"/>
              <w:left w:val="nil"/>
              <w:right w:val="nil"/>
            </w:tcBorders>
            <w:hideMark/>
          </w:tcPr>
          <w:p w:rsidRPr="004375F1" w:rsidR="004375F1" w:rsidP="00564A04" w:rsidRDefault="004375F1">
            <w:pPr>
              <w:jc w:val="right"/>
              <w:rPr>
                <w:rFonts w:ascii="Verdana" w:hAnsi="Verdana" w:cs="Courier New"/>
                <w:sz w:val="18"/>
                <w:szCs w:val="18"/>
              </w:rPr>
            </w:pPr>
            <w:r w:rsidRPr="004375F1">
              <w:rPr>
                <w:rFonts w:ascii="Verdana" w:hAnsi="Verdana" w:cs="Courier New"/>
                <w:sz w:val="18"/>
                <w:szCs w:val="18"/>
              </w:rPr>
              <w:t>0,5</w:t>
            </w:r>
          </w:p>
        </w:tc>
      </w:tr>
      <w:tr w:rsidRPr="004375F1" w:rsidR="004375F1" w:rsidTr="00CD1327">
        <w:tc>
          <w:tcPr>
            <w:tcW w:w="4518" w:type="pct"/>
            <w:gridSpan w:val="2"/>
            <w:tcBorders>
              <w:left w:val="nil"/>
              <w:right w:val="nil"/>
            </w:tcBorders>
            <w:hideMark/>
          </w:tcPr>
          <w:p w:rsidRPr="004375F1" w:rsidR="004375F1" w:rsidP="00564A04" w:rsidRDefault="004375F1">
            <w:pPr>
              <w:rPr>
                <w:rFonts w:ascii="Verdana" w:hAnsi="Verdana" w:cs="Courier New"/>
                <w:sz w:val="18"/>
                <w:szCs w:val="18"/>
              </w:rPr>
            </w:pPr>
            <w:r w:rsidRPr="004375F1">
              <w:rPr>
                <w:rFonts w:ascii="Verdana" w:hAnsi="Verdana" w:cs="Courier New"/>
                <w:sz w:val="18"/>
                <w:szCs w:val="18"/>
              </w:rPr>
              <w:t>Totaal mutaties sinds Miljoenennota 2014</w:t>
            </w:r>
          </w:p>
        </w:tc>
        <w:tc>
          <w:tcPr>
            <w:tcW w:w="482" w:type="pct"/>
            <w:tcBorders>
              <w:left w:val="nil"/>
              <w:right w:val="nil"/>
            </w:tcBorders>
            <w:hideMark/>
          </w:tcPr>
          <w:p w:rsidRPr="004375F1" w:rsidR="004375F1" w:rsidP="00564A04" w:rsidRDefault="004375F1">
            <w:pPr>
              <w:jc w:val="right"/>
              <w:rPr>
                <w:rFonts w:ascii="Verdana" w:hAnsi="Verdana" w:cs="Courier New"/>
                <w:sz w:val="18"/>
                <w:szCs w:val="18"/>
              </w:rPr>
            </w:pPr>
            <w:r w:rsidRPr="004375F1">
              <w:rPr>
                <w:rFonts w:ascii="Verdana" w:hAnsi="Verdana" w:cs="Courier New"/>
                <w:sz w:val="18"/>
                <w:szCs w:val="18"/>
              </w:rPr>
              <w:t>0,5</w:t>
            </w:r>
          </w:p>
        </w:tc>
      </w:tr>
      <w:tr w:rsidRPr="004375F1" w:rsidR="004375F1" w:rsidTr="00CD1327">
        <w:tc>
          <w:tcPr>
            <w:tcW w:w="4518" w:type="pct"/>
            <w:gridSpan w:val="2"/>
            <w:tcBorders>
              <w:left w:val="nil"/>
              <w:right w:val="nil"/>
            </w:tcBorders>
            <w:hideMark/>
          </w:tcPr>
          <w:p w:rsidRPr="004375F1" w:rsidR="004375F1" w:rsidP="00564A04" w:rsidRDefault="004375F1">
            <w:pPr>
              <w:rPr>
                <w:rFonts w:ascii="Verdana" w:hAnsi="Verdana" w:cs="Courier New"/>
                <w:sz w:val="18"/>
                <w:szCs w:val="18"/>
              </w:rPr>
            </w:pPr>
            <w:r w:rsidRPr="004375F1">
              <w:rPr>
                <w:rFonts w:ascii="Verdana" w:hAnsi="Verdana" w:cs="Courier New"/>
                <w:sz w:val="18"/>
                <w:szCs w:val="18"/>
              </w:rPr>
              <w:t> </w:t>
            </w:r>
          </w:p>
        </w:tc>
        <w:tc>
          <w:tcPr>
            <w:tcW w:w="482" w:type="pct"/>
            <w:hideMark/>
          </w:tcPr>
          <w:p w:rsidRPr="004375F1" w:rsidR="004375F1" w:rsidP="00564A04" w:rsidRDefault="004375F1">
            <w:pPr>
              <w:rPr>
                <w:rFonts w:ascii="Verdana" w:hAnsi="Verdana"/>
                <w:sz w:val="18"/>
                <w:szCs w:val="18"/>
              </w:rPr>
            </w:pPr>
          </w:p>
        </w:tc>
      </w:tr>
      <w:tr w:rsidRPr="004375F1" w:rsidR="004375F1" w:rsidTr="00CD1327">
        <w:tc>
          <w:tcPr>
            <w:tcW w:w="4518" w:type="pct"/>
            <w:gridSpan w:val="2"/>
            <w:tcBorders>
              <w:left w:val="nil"/>
              <w:right w:val="nil"/>
            </w:tcBorders>
            <w:hideMark/>
          </w:tcPr>
          <w:p w:rsidRPr="004375F1" w:rsidR="004375F1" w:rsidP="00564A04" w:rsidRDefault="004375F1">
            <w:pPr>
              <w:rPr>
                <w:rFonts w:ascii="Verdana" w:hAnsi="Verdana" w:cs="Courier New"/>
                <w:sz w:val="18"/>
                <w:szCs w:val="18"/>
              </w:rPr>
            </w:pPr>
            <w:r w:rsidRPr="004375F1">
              <w:rPr>
                <w:rFonts w:ascii="Verdana" w:hAnsi="Verdana" w:cs="Courier New"/>
                <w:sz w:val="18"/>
                <w:szCs w:val="18"/>
              </w:rPr>
              <w:t>Stand Najaarsnota 2013 (subtotaal)</w:t>
            </w:r>
          </w:p>
        </w:tc>
        <w:tc>
          <w:tcPr>
            <w:tcW w:w="482" w:type="pct"/>
            <w:tcBorders>
              <w:top w:val="single" w:color="000000" w:sz="4" w:space="0"/>
              <w:left w:val="nil"/>
              <w:right w:val="nil"/>
            </w:tcBorders>
            <w:hideMark/>
          </w:tcPr>
          <w:p w:rsidRPr="004375F1" w:rsidR="004375F1" w:rsidP="00564A04" w:rsidRDefault="004375F1">
            <w:pPr>
              <w:jc w:val="right"/>
              <w:rPr>
                <w:rFonts w:ascii="Verdana" w:hAnsi="Verdana" w:cs="Courier New"/>
                <w:sz w:val="18"/>
                <w:szCs w:val="18"/>
              </w:rPr>
            </w:pPr>
            <w:r w:rsidRPr="004375F1">
              <w:rPr>
                <w:rFonts w:ascii="Verdana" w:hAnsi="Verdana" w:cs="Courier New"/>
                <w:sz w:val="18"/>
                <w:szCs w:val="18"/>
              </w:rPr>
              <w:t>6,6</w:t>
            </w:r>
          </w:p>
        </w:tc>
      </w:tr>
      <w:tr w:rsidRPr="004375F1" w:rsidR="004375F1" w:rsidTr="00CD1327">
        <w:tc>
          <w:tcPr>
            <w:tcW w:w="4518" w:type="pct"/>
            <w:gridSpan w:val="2"/>
            <w:tcBorders>
              <w:left w:val="nil"/>
              <w:right w:val="nil"/>
            </w:tcBorders>
            <w:hideMark/>
          </w:tcPr>
          <w:p w:rsidRPr="004375F1" w:rsidR="004375F1" w:rsidP="00564A04" w:rsidRDefault="004375F1">
            <w:pPr>
              <w:rPr>
                <w:rFonts w:ascii="Verdana" w:hAnsi="Verdana" w:cs="Courier New"/>
                <w:sz w:val="18"/>
                <w:szCs w:val="18"/>
              </w:rPr>
            </w:pPr>
            <w:r w:rsidRPr="004375F1">
              <w:rPr>
                <w:rFonts w:ascii="Verdana" w:hAnsi="Verdana" w:cs="Courier New"/>
                <w:sz w:val="18"/>
                <w:szCs w:val="18"/>
              </w:rPr>
              <w:t>Totaal Internationale samenwerking</w:t>
            </w:r>
          </w:p>
        </w:tc>
        <w:tc>
          <w:tcPr>
            <w:tcW w:w="482" w:type="pct"/>
            <w:tcBorders>
              <w:left w:val="nil"/>
              <w:right w:val="nil"/>
            </w:tcBorders>
            <w:hideMark/>
          </w:tcPr>
          <w:p w:rsidRPr="004375F1" w:rsidR="004375F1" w:rsidP="00564A04" w:rsidRDefault="004375F1">
            <w:pPr>
              <w:jc w:val="right"/>
              <w:rPr>
                <w:rFonts w:ascii="Verdana" w:hAnsi="Verdana" w:cs="Courier New"/>
                <w:sz w:val="18"/>
                <w:szCs w:val="18"/>
              </w:rPr>
            </w:pPr>
            <w:r w:rsidRPr="004375F1">
              <w:rPr>
                <w:rFonts w:ascii="Verdana" w:hAnsi="Verdana" w:cs="Courier New"/>
                <w:sz w:val="18"/>
                <w:szCs w:val="18"/>
              </w:rPr>
              <w:t>0,0</w:t>
            </w:r>
          </w:p>
        </w:tc>
      </w:tr>
      <w:tr w:rsidRPr="004375F1" w:rsidR="004375F1" w:rsidTr="00CD1327">
        <w:tc>
          <w:tcPr>
            <w:tcW w:w="4518" w:type="pct"/>
            <w:gridSpan w:val="2"/>
            <w:tcBorders>
              <w:left w:val="nil"/>
              <w:right w:val="nil"/>
            </w:tcBorders>
            <w:hideMark/>
          </w:tcPr>
          <w:p w:rsidRPr="004375F1" w:rsidR="004375F1" w:rsidP="00564A04" w:rsidRDefault="004375F1">
            <w:pPr>
              <w:rPr>
                <w:rFonts w:ascii="Verdana" w:hAnsi="Verdana" w:cs="Courier New"/>
                <w:sz w:val="18"/>
                <w:szCs w:val="18"/>
              </w:rPr>
            </w:pPr>
            <w:r w:rsidRPr="004375F1">
              <w:rPr>
                <w:rFonts w:ascii="Verdana" w:hAnsi="Verdana" w:cs="Courier New"/>
                <w:sz w:val="18"/>
                <w:szCs w:val="18"/>
              </w:rPr>
              <w:t>Stand Najaarsnota 2013</w:t>
            </w:r>
          </w:p>
        </w:tc>
        <w:tc>
          <w:tcPr>
            <w:tcW w:w="482" w:type="pct"/>
            <w:tcBorders>
              <w:top w:val="single" w:color="000000" w:sz="4" w:space="0"/>
              <w:left w:val="nil"/>
              <w:right w:val="nil"/>
            </w:tcBorders>
            <w:hideMark/>
          </w:tcPr>
          <w:p w:rsidRPr="004375F1" w:rsidR="004375F1" w:rsidP="00564A04" w:rsidRDefault="004375F1">
            <w:pPr>
              <w:jc w:val="right"/>
              <w:rPr>
                <w:rFonts w:ascii="Verdana" w:hAnsi="Verdana" w:cs="Courier New"/>
                <w:sz w:val="18"/>
                <w:szCs w:val="18"/>
              </w:rPr>
            </w:pPr>
            <w:r w:rsidRPr="004375F1">
              <w:rPr>
                <w:rFonts w:ascii="Verdana" w:hAnsi="Verdana" w:cs="Courier New"/>
                <w:sz w:val="18"/>
                <w:szCs w:val="18"/>
              </w:rPr>
              <w:t>6,6</w:t>
            </w:r>
          </w:p>
        </w:tc>
      </w:tr>
    </w:tbl>
    <w:p w:rsidR="00067A6C" w:rsidP="005744E4" w:rsidRDefault="00067A6C">
      <w:pPr>
        <w:spacing w:line="276" w:lineRule="auto"/>
        <w:rPr>
          <w:rFonts w:ascii="Verdana" w:hAnsi="Verdana" w:cs="Verdana"/>
          <w:b/>
          <w:bCs/>
          <w:sz w:val="18"/>
          <w:szCs w:val="18"/>
        </w:rPr>
      </w:pPr>
    </w:p>
    <w:p w:rsidRPr="00067A6C" w:rsidR="00067A6C" w:rsidP="005744E4" w:rsidRDefault="00067A6C">
      <w:pPr>
        <w:spacing w:line="276" w:lineRule="auto"/>
        <w:rPr>
          <w:rFonts w:ascii="Verdana" w:hAnsi="Verdana" w:cs="Verdana"/>
          <w:b/>
          <w:bCs/>
          <w:sz w:val="18"/>
          <w:szCs w:val="18"/>
        </w:rPr>
      </w:pPr>
    </w:p>
    <w:p w:rsidRPr="00067A6C" w:rsidR="00067A6C" w:rsidP="0035066B" w:rsidRDefault="00067A6C">
      <w:pPr>
        <w:spacing w:line="240" w:lineRule="exact"/>
        <w:rPr>
          <w:rFonts w:ascii="Verdana" w:hAnsi="Verdana" w:cs="Courier New"/>
          <w:i/>
          <w:sz w:val="18"/>
          <w:szCs w:val="18"/>
        </w:rPr>
      </w:pPr>
      <w:r w:rsidRPr="00067A6C">
        <w:rPr>
          <w:rFonts w:ascii="Verdana" w:hAnsi="Verdana" w:cs="Courier New"/>
          <w:i/>
          <w:sz w:val="18"/>
          <w:szCs w:val="18"/>
        </w:rPr>
        <w:t xml:space="preserve">Diversen - mee- en tegenvallers </w:t>
      </w:r>
      <w:r w:rsidR="00CD51C1">
        <w:rPr>
          <w:rFonts w:ascii="Verdana" w:hAnsi="Verdana" w:cs="Courier New"/>
          <w:i/>
          <w:sz w:val="18"/>
          <w:szCs w:val="18"/>
        </w:rPr>
        <w:t>(</w:t>
      </w:r>
      <w:r w:rsidRPr="00067A6C">
        <w:rPr>
          <w:rFonts w:ascii="Verdana" w:hAnsi="Verdana" w:cs="Courier New"/>
          <w:i/>
          <w:sz w:val="18"/>
          <w:szCs w:val="18"/>
        </w:rPr>
        <w:t>uitgaven</w:t>
      </w:r>
      <w:r w:rsidR="00CD51C1">
        <w:rPr>
          <w:rFonts w:ascii="Verdana" w:hAnsi="Verdana" w:cs="Courier New"/>
          <w:i/>
          <w:sz w:val="18"/>
          <w:szCs w:val="18"/>
        </w:rPr>
        <w:t>)</w:t>
      </w:r>
    </w:p>
    <w:p w:rsidRPr="00067A6C" w:rsidR="00067A6C" w:rsidP="0035066B" w:rsidRDefault="00067A6C">
      <w:pPr>
        <w:spacing w:line="240" w:lineRule="exact"/>
        <w:rPr>
          <w:rFonts w:ascii="Verdana" w:hAnsi="Verdana" w:cs="Courier New"/>
          <w:sz w:val="18"/>
          <w:szCs w:val="18"/>
        </w:rPr>
      </w:pPr>
      <w:r w:rsidRPr="00067A6C">
        <w:rPr>
          <w:rFonts w:ascii="Verdana" w:hAnsi="Verdana" w:cs="Courier New"/>
          <w:sz w:val="18"/>
          <w:szCs w:val="18"/>
        </w:rPr>
        <w:t>De Vreemdelingenkamer van de Raad van State doet in 2013 minder dan geraamde hoger beroepszaken af dan in het voorjaar voorzien.</w:t>
      </w:r>
    </w:p>
    <w:p w:rsidRPr="00067A6C" w:rsidR="00067A6C" w:rsidP="0035066B" w:rsidRDefault="00067A6C">
      <w:pPr>
        <w:spacing w:line="240" w:lineRule="exact"/>
        <w:rPr>
          <w:rFonts w:ascii="Verdana" w:hAnsi="Verdana" w:cs="Courier New"/>
          <w:sz w:val="18"/>
          <w:szCs w:val="18"/>
        </w:rPr>
      </w:pPr>
    </w:p>
    <w:p w:rsidRPr="00067A6C" w:rsidR="00067A6C" w:rsidP="0035066B" w:rsidRDefault="00067A6C">
      <w:pPr>
        <w:spacing w:line="240" w:lineRule="exact"/>
        <w:rPr>
          <w:rFonts w:ascii="Verdana" w:hAnsi="Verdana" w:cs="Courier New"/>
          <w:i/>
          <w:sz w:val="18"/>
          <w:szCs w:val="18"/>
        </w:rPr>
      </w:pPr>
      <w:r w:rsidRPr="00067A6C">
        <w:rPr>
          <w:rFonts w:ascii="Verdana" w:hAnsi="Verdana" w:cs="Courier New"/>
          <w:i/>
          <w:sz w:val="18"/>
          <w:szCs w:val="18"/>
        </w:rPr>
        <w:t xml:space="preserve">Diversen - beleidsmatige mutaties </w:t>
      </w:r>
      <w:r w:rsidR="00CD51C1">
        <w:rPr>
          <w:rFonts w:ascii="Verdana" w:hAnsi="Verdana" w:cs="Courier New"/>
          <w:i/>
          <w:sz w:val="18"/>
          <w:szCs w:val="18"/>
        </w:rPr>
        <w:t>(</w:t>
      </w:r>
      <w:r w:rsidRPr="00067A6C">
        <w:rPr>
          <w:rFonts w:ascii="Verdana" w:hAnsi="Verdana" w:cs="Courier New"/>
          <w:i/>
          <w:sz w:val="18"/>
          <w:szCs w:val="18"/>
        </w:rPr>
        <w:t>uitgaven</w:t>
      </w:r>
      <w:r w:rsidR="00CD51C1">
        <w:rPr>
          <w:rFonts w:ascii="Verdana" w:hAnsi="Verdana" w:cs="Courier New"/>
          <w:i/>
          <w:sz w:val="18"/>
          <w:szCs w:val="18"/>
        </w:rPr>
        <w:t>)</w:t>
      </w:r>
    </w:p>
    <w:p w:rsidRPr="00067A6C" w:rsidR="00067A6C" w:rsidP="0035066B" w:rsidRDefault="00067A6C">
      <w:pPr>
        <w:spacing w:line="240" w:lineRule="exact"/>
        <w:rPr>
          <w:rFonts w:ascii="Verdana" w:hAnsi="Verdana" w:cs="Courier New"/>
          <w:sz w:val="18"/>
          <w:szCs w:val="18"/>
        </w:rPr>
      </w:pPr>
      <w:r w:rsidRPr="00067A6C">
        <w:rPr>
          <w:rFonts w:ascii="Verdana" w:hAnsi="Verdana" w:cs="Courier New"/>
          <w:sz w:val="18"/>
          <w:szCs w:val="18"/>
        </w:rPr>
        <w:t xml:space="preserve">Periodiek wordt de bekostigingssystematiek van de Vreemdelingenkamer van de Raad van State herijkt. Stijgingen in de instroom, productie en complexiteit van de hoger beroepszaken leiden tot een intensivering in de personele capaciteit. </w:t>
      </w:r>
    </w:p>
    <w:p w:rsidRPr="004375F1" w:rsidR="00512EDB" w:rsidP="0035066B" w:rsidRDefault="00067A6C">
      <w:pPr>
        <w:spacing w:line="240" w:lineRule="exact"/>
        <w:rPr>
          <w:rFonts w:ascii="Verdana" w:hAnsi="Verdana" w:cs="Verdana"/>
          <w:b/>
          <w:bCs/>
          <w:sz w:val="18"/>
          <w:szCs w:val="18"/>
        </w:rPr>
      </w:pPr>
      <w:r>
        <w:rPr>
          <w:rFonts w:ascii="Courier New" w:hAnsi="Courier New" w:cs="Courier New"/>
          <w:sz w:val="14"/>
          <w:szCs w:val="14"/>
        </w:rPr>
        <w:br w:type="page"/>
      </w:r>
    </w:p>
    <w:p w:rsidRPr="005744E4" w:rsidR="00512EDB" w:rsidP="0055652F" w:rsidRDefault="00C05141">
      <w:pPr>
        <w:spacing w:line="276" w:lineRule="auto"/>
        <w:rPr>
          <w:rFonts w:ascii="Verdana" w:hAnsi="Verdana" w:cs="Verdana"/>
          <w:b/>
          <w:bCs/>
          <w:sz w:val="18"/>
          <w:szCs w:val="18"/>
        </w:rPr>
      </w:pPr>
      <w:r w:rsidRPr="005744E4">
        <w:rPr>
          <w:rFonts w:ascii="Verdana" w:hAnsi="Verdana" w:cs="Verdana"/>
          <w:b/>
          <w:bCs/>
          <w:sz w:val="18"/>
          <w:szCs w:val="18"/>
        </w:rPr>
        <w:lastRenderedPageBreak/>
        <w:t>Algemene Zaken</w:t>
      </w:r>
      <w:bookmarkEnd w:id="0"/>
    </w:p>
    <w:tbl>
      <w:tblPr>
        <w:tblW w:w="5000" w:type="pct"/>
        <w:tblCellMar>
          <w:top w:w="15" w:type="dxa"/>
          <w:left w:w="15" w:type="dxa"/>
          <w:bottom w:w="15" w:type="dxa"/>
          <w:right w:w="15" w:type="dxa"/>
        </w:tblCellMar>
        <w:tblLook w:val="04A0"/>
      </w:tblPr>
      <w:tblGrid>
        <w:gridCol w:w="7915"/>
        <w:gridCol w:w="1187"/>
      </w:tblGrid>
      <w:tr w:rsidRPr="0089497C" w:rsidR="00E465EB" w:rsidTr="0089497C">
        <w:tc>
          <w:tcPr>
            <w:tcW w:w="4348" w:type="pct"/>
            <w:tcBorders>
              <w:left w:val="nil"/>
              <w:right w:val="nil"/>
            </w:tcBorders>
            <w:hideMark/>
          </w:tcPr>
          <w:p w:rsidRPr="0089497C" w:rsidR="00E465EB" w:rsidP="00564A04" w:rsidRDefault="00E465EB">
            <w:pPr>
              <w:rPr>
                <w:rFonts w:ascii="Verdana" w:hAnsi="Verdana" w:cs="Courier New"/>
                <w:sz w:val="18"/>
                <w:szCs w:val="18"/>
              </w:rPr>
            </w:pPr>
            <w:r w:rsidRPr="0089497C">
              <w:rPr>
                <w:rFonts w:ascii="Verdana" w:hAnsi="Verdana" w:cs="Courier New"/>
                <w:sz w:val="18"/>
                <w:szCs w:val="18"/>
              </w:rPr>
              <w:t> </w:t>
            </w:r>
          </w:p>
        </w:tc>
        <w:tc>
          <w:tcPr>
            <w:tcW w:w="652" w:type="pct"/>
            <w:tcBorders>
              <w:left w:val="nil"/>
              <w:right w:val="nil"/>
            </w:tcBorders>
            <w:hideMark/>
          </w:tcPr>
          <w:p w:rsidRPr="0089497C" w:rsidR="00E465EB" w:rsidP="00564A04" w:rsidRDefault="00E465EB">
            <w:pPr>
              <w:rPr>
                <w:rFonts w:ascii="Verdana" w:hAnsi="Verdana" w:cs="Courier New"/>
                <w:sz w:val="18"/>
                <w:szCs w:val="18"/>
              </w:rPr>
            </w:pPr>
            <w:r w:rsidRPr="0089497C">
              <w:rPr>
                <w:rFonts w:ascii="Verdana" w:hAnsi="Verdana" w:cs="Courier New"/>
                <w:sz w:val="18"/>
                <w:szCs w:val="18"/>
              </w:rPr>
              <w:t> </w:t>
            </w:r>
          </w:p>
        </w:tc>
      </w:tr>
      <w:tr w:rsidRPr="0089497C" w:rsidR="00E465EB" w:rsidTr="0089497C">
        <w:tc>
          <w:tcPr>
            <w:tcW w:w="4348" w:type="pct"/>
            <w:tcBorders>
              <w:left w:val="nil"/>
              <w:right w:val="nil"/>
            </w:tcBorders>
            <w:hideMark/>
          </w:tcPr>
          <w:p w:rsidRPr="0089497C" w:rsidR="00E465EB" w:rsidP="00564A04" w:rsidRDefault="00E465EB">
            <w:pPr>
              <w:rPr>
                <w:rFonts w:ascii="Verdana" w:hAnsi="Verdana" w:cs="Courier New"/>
                <w:sz w:val="18"/>
                <w:szCs w:val="18"/>
              </w:rPr>
            </w:pPr>
            <w:r w:rsidRPr="0089497C">
              <w:rPr>
                <w:rFonts w:ascii="Verdana" w:hAnsi="Verdana" w:cs="Courier New"/>
                <w:sz w:val="18"/>
                <w:szCs w:val="18"/>
              </w:rPr>
              <w:t>III ALGEMENE ZAKEN: UITGAVEN</w:t>
            </w:r>
          </w:p>
        </w:tc>
        <w:tc>
          <w:tcPr>
            <w:tcW w:w="652" w:type="pct"/>
            <w:hideMark/>
          </w:tcPr>
          <w:p w:rsidRPr="0089497C" w:rsidR="00E465EB" w:rsidP="00564A04" w:rsidRDefault="00E465EB">
            <w:pPr>
              <w:rPr>
                <w:rFonts w:ascii="Verdana" w:hAnsi="Verdana"/>
                <w:sz w:val="18"/>
                <w:szCs w:val="18"/>
              </w:rPr>
            </w:pPr>
          </w:p>
        </w:tc>
      </w:tr>
      <w:tr w:rsidRPr="0089497C" w:rsidR="00E465EB" w:rsidTr="0089497C">
        <w:tc>
          <w:tcPr>
            <w:tcW w:w="4348" w:type="pct"/>
            <w:tcBorders>
              <w:top w:val="single" w:color="000000" w:sz="6" w:space="0"/>
              <w:left w:val="nil"/>
              <w:bottom w:val="single" w:color="000000" w:sz="6" w:space="0"/>
              <w:right w:val="nil"/>
            </w:tcBorders>
            <w:hideMark/>
          </w:tcPr>
          <w:p w:rsidRPr="0089497C" w:rsidR="00E465EB" w:rsidP="00564A04" w:rsidRDefault="00E465EB">
            <w:pPr>
              <w:jc w:val="right"/>
              <w:rPr>
                <w:rFonts w:ascii="Verdana" w:hAnsi="Verdana" w:cs="Courier New"/>
                <w:sz w:val="18"/>
                <w:szCs w:val="18"/>
              </w:rPr>
            </w:pPr>
          </w:p>
        </w:tc>
        <w:tc>
          <w:tcPr>
            <w:tcW w:w="652" w:type="pct"/>
            <w:tcBorders>
              <w:top w:val="single" w:color="000000" w:sz="6" w:space="0"/>
              <w:left w:val="nil"/>
              <w:bottom w:val="single" w:color="000000" w:sz="6" w:space="0"/>
              <w:right w:val="nil"/>
            </w:tcBorders>
            <w:hideMark/>
          </w:tcPr>
          <w:p w:rsidRPr="0089497C" w:rsidR="00E465EB" w:rsidP="00564A04" w:rsidRDefault="00E465EB">
            <w:pPr>
              <w:jc w:val="right"/>
              <w:rPr>
                <w:rFonts w:ascii="Verdana" w:hAnsi="Verdana" w:cs="Courier New"/>
                <w:sz w:val="18"/>
                <w:szCs w:val="18"/>
              </w:rPr>
            </w:pPr>
            <w:r w:rsidRPr="0089497C">
              <w:rPr>
                <w:rFonts w:ascii="Verdana" w:hAnsi="Verdana" w:cs="Courier New"/>
                <w:sz w:val="18"/>
                <w:szCs w:val="18"/>
              </w:rPr>
              <w:t>2013</w:t>
            </w:r>
          </w:p>
        </w:tc>
      </w:tr>
      <w:tr w:rsidRPr="0089497C" w:rsidR="00E465EB" w:rsidTr="0089497C">
        <w:tc>
          <w:tcPr>
            <w:tcW w:w="4348" w:type="pct"/>
            <w:tcBorders>
              <w:left w:val="nil"/>
              <w:right w:val="nil"/>
            </w:tcBorders>
            <w:hideMark/>
          </w:tcPr>
          <w:p w:rsidRPr="0089497C" w:rsidR="00E465EB" w:rsidP="00564A04" w:rsidRDefault="00E465EB">
            <w:pPr>
              <w:rPr>
                <w:rFonts w:ascii="Verdana" w:hAnsi="Verdana" w:cs="Courier New"/>
                <w:sz w:val="18"/>
                <w:szCs w:val="18"/>
              </w:rPr>
            </w:pPr>
            <w:r w:rsidRPr="0089497C">
              <w:rPr>
                <w:rFonts w:ascii="Verdana" w:hAnsi="Verdana" w:cs="Courier New"/>
                <w:sz w:val="18"/>
                <w:szCs w:val="18"/>
              </w:rPr>
              <w:t>Stand Miljoenennota 2014 (excl. IS)</w:t>
            </w:r>
          </w:p>
        </w:tc>
        <w:tc>
          <w:tcPr>
            <w:tcW w:w="652" w:type="pct"/>
            <w:tcBorders>
              <w:top w:val="single" w:color="000000" w:sz="6" w:space="0"/>
              <w:left w:val="nil"/>
              <w:right w:val="nil"/>
            </w:tcBorders>
            <w:hideMark/>
          </w:tcPr>
          <w:p w:rsidRPr="0089497C" w:rsidR="00E465EB" w:rsidP="00564A04" w:rsidRDefault="00E465EB">
            <w:pPr>
              <w:jc w:val="right"/>
              <w:rPr>
                <w:rFonts w:ascii="Verdana" w:hAnsi="Verdana" w:cs="Courier New"/>
                <w:sz w:val="18"/>
                <w:szCs w:val="18"/>
              </w:rPr>
            </w:pPr>
            <w:r w:rsidRPr="0089497C">
              <w:rPr>
                <w:rFonts w:ascii="Verdana" w:hAnsi="Verdana" w:cs="Courier New"/>
                <w:sz w:val="18"/>
                <w:szCs w:val="18"/>
              </w:rPr>
              <w:t>63,7</w:t>
            </w:r>
          </w:p>
        </w:tc>
      </w:tr>
      <w:tr w:rsidRPr="0089497C" w:rsidR="00E465EB" w:rsidTr="0089497C">
        <w:tc>
          <w:tcPr>
            <w:tcW w:w="4348" w:type="pct"/>
            <w:tcBorders>
              <w:left w:val="nil"/>
              <w:right w:val="nil"/>
            </w:tcBorders>
            <w:hideMark/>
          </w:tcPr>
          <w:p w:rsidRPr="0089497C" w:rsidR="00E465EB" w:rsidP="00564A04" w:rsidRDefault="00E465EB">
            <w:pPr>
              <w:rPr>
                <w:rFonts w:ascii="Verdana" w:hAnsi="Verdana" w:cs="Courier New"/>
                <w:sz w:val="18"/>
                <w:szCs w:val="18"/>
              </w:rPr>
            </w:pPr>
            <w:r w:rsidRPr="0089497C">
              <w:rPr>
                <w:rFonts w:ascii="Verdana" w:hAnsi="Verdana" w:cs="Courier New"/>
                <w:sz w:val="18"/>
                <w:szCs w:val="18"/>
              </w:rPr>
              <w:t>Beleidsmatige mutaties</w:t>
            </w:r>
          </w:p>
        </w:tc>
        <w:tc>
          <w:tcPr>
            <w:tcW w:w="652" w:type="pct"/>
            <w:hideMark/>
          </w:tcPr>
          <w:p w:rsidRPr="0089497C" w:rsidR="00E465EB" w:rsidP="00564A04" w:rsidRDefault="00E465EB">
            <w:pPr>
              <w:rPr>
                <w:rFonts w:ascii="Verdana" w:hAnsi="Verdana"/>
                <w:sz w:val="18"/>
                <w:szCs w:val="18"/>
              </w:rPr>
            </w:pPr>
          </w:p>
        </w:tc>
      </w:tr>
      <w:tr w:rsidRPr="0089497C" w:rsidR="00E465EB" w:rsidTr="0089497C">
        <w:tc>
          <w:tcPr>
            <w:tcW w:w="4348" w:type="pct"/>
            <w:tcBorders>
              <w:left w:val="nil"/>
              <w:right w:val="nil"/>
            </w:tcBorders>
            <w:tcMar>
              <w:top w:w="15" w:type="dxa"/>
              <w:left w:w="163" w:type="dxa"/>
              <w:bottom w:w="15" w:type="dxa"/>
              <w:right w:w="15" w:type="dxa"/>
            </w:tcMar>
            <w:vAlign w:val="both"/>
            <w:hideMark/>
          </w:tcPr>
          <w:p w:rsidRPr="0089497C" w:rsidR="00E465EB" w:rsidP="0089497C" w:rsidRDefault="00E465EB">
            <w:pPr>
              <w:ind w:firstLine="180" w:firstLineChars="100"/>
              <w:rPr>
                <w:rFonts w:ascii="Verdana" w:hAnsi="Verdana" w:cs="Courier New"/>
                <w:sz w:val="18"/>
                <w:szCs w:val="18"/>
              </w:rPr>
            </w:pPr>
            <w:r w:rsidRPr="0089497C">
              <w:rPr>
                <w:rFonts w:ascii="Verdana" w:hAnsi="Verdana" w:cs="Courier New"/>
                <w:sz w:val="18"/>
                <w:szCs w:val="18"/>
              </w:rPr>
              <w:t>Rijksbegroting in enge zin</w:t>
            </w:r>
          </w:p>
        </w:tc>
        <w:tc>
          <w:tcPr>
            <w:tcW w:w="652" w:type="pct"/>
            <w:hideMark/>
          </w:tcPr>
          <w:p w:rsidRPr="0089497C" w:rsidR="00E465EB" w:rsidP="00564A04" w:rsidRDefault="00E465EB">
            <w:pPr>
              <w:rPr>
                <w:rFonts w:ascii="Verdana" w:hAnsi="Verdana"/>
                <w:sz w:val="18"/>
                <w:szCs w:val="18"/>
              </w:rPr>
            </w:pPr>
          </w:p>
        </w:tc>
      </w:tr>
      <w:tr w:rsidRPr="0089497C" w:rsidR="00E465EB" w:rsidTr="0089497C">
        <w:tc>
          <w:tcPr>
            <w:tcW w:w="4348" w:type="pct"/>
            <w:tcBorders>
              <w:left w:val="nil"/>
              <w:right w:val="nil"/>
            </w:tcBorders>
            <w:tcMar>
              <w:top w:w="15" w:type="dxa"/>
              <w:left w:w="326" w:type="dxa"/>
              <w:bottom w:w="15" w:type="dxa"/>
              <w:right w:w="15" w:type="dxa"/>
            </w:tcMar>
            <w:vAlign w:val="both"/>
            <w:hideMark/>
          </w:tcPr>
          <w:p w:rsidRPr="0089497C" w:rsidR="00E465EB" w:rsidP="0089497C" w:rsidRDefault="00E465EB">
            <w:pPr>
              <w:ind w:firstLine="360" w:firstLineChars="200"/>
              <w:rPr>
                <w:rFonts w:ascii="Verdana" w:hAnsi="Verdana" w:cs="Courier New"/>
                <w:sz w:val="18"/>
                <w:szCs w:val="18"/>
              </w:rPr>
            </w:pPr>
            <w:r w:rsidRPr="0089497C">
              <w:rPr>
                <w:rFonts w:ascii="Verdana" w:hAnsi="Verdana" w:cs="Courier New"/>
                <w:sz w:val="18"/>
                <w:szCs w:val="18"/>
              </w:rPr>
              <w:t>Diversen</w:t>
            </w:r>
          </w:p>
        </w:tc>
        <w:tc>
          <w:tcPr>
            <w:tcW w:w="652" w:type="pct"/>
            <w:tcBorders>
              <w:left w:val="nil"/>
              <w:right w:val="nil"/>
            </w:tcBorders>
            <w:hideMark/>
          </w:tcPr>
          <w:p w:rsidRPr="0089497C" w:rsidR="00E465EB" w:rsidP="00564A04" w:rsidRDefault="00E465EB">
            <w:pPr>
              <w:jc w:val="right"/>
              <w:rPr>
                <w:rFonts w:ascii="Verdana" w:hAnsi="Verdana" w:cs="Courier New"/>
                <w:sz w:val="18"/>
                <w:szCs w:val="18"/>
              </w:rPr>
            </w:pPr>
            <w:r w:rsidRPr="0089497C">
              <w:rPr>
                <w:rFonts w:ascii="Verdana" w:hAnsi="Verdana" w:cs="Courier New"/>
                <w:sz w:val="18"/>
                <w:szCs w:val="18"/>
              </w:rPr>
              <w:t>-3,5</w:t>
            </w:r>
          </w:p>
        </w:tc>
      </w:tr>
      <w:tr w:rsidRPr="0089497C" w:rsidR="00E465EB" w:rsidTr="0089497C">
        <w:tc>
          <w:tcPr>
            <w:tcW w:w="4348" w:type="pct"/>
            <w:tcBorders>
              <w:left w:val="nil"/>
              <w:right w:val="nil"/>
            </w:tcBorders>
            <w:hideMark/>
          </w:tcPr>
          <w:p w:rsidRPr="0089497C" w:rsidR="00E465EB" w:rsidP="00564A04" w:rsidRDefault="00E465EB">
            <w:pPr>
              <w:rPr>
                <w:rFonts w:ascii="Verdana" w:hAnsi="Verdana" w:cs="Courier New"/>
                <w:sz w:val="18"/>
                <w:szCs w:val="18"/>
              </w:rPr>
            </w:pPr>
            <w:r w:rsidRPr="0089497C">
              <w:rPr>
                <w:rFonts w:ascii="Verdana" w:hAnsi="Verdana" w:cs="Courier New"/>
                <w:sz w:val="18"/>
                <w:szCs w:val="18"/>
              </w:rPr>
              <w:t> </w:t>
            </w:r>
          </w:p>
        </w:tc>
        <w:tc>
          <w:tcPr>
            <w:tcW w:w="652" w:type="pct"/>
            <w:tcBorders>
              <w:top w:val="single" w:color="000000" w:sz="6" w:space="0"/>
              <w:left w:val="nil"/>
              <w:right w:val="nil"/>
            </w:tcBorders>
            <w:hideMark/>
          </w:tcPr>
          <w:p w:rsidRPr="0089497C" w:rsidR="00E465EB" w:rsidP="00564A04" w:rsidRDefault="00E465EB">
            <w:pPr>
              <w:jc w:val="right"/>
              <w:rPr>
                <w:rFonts w:ascii="Verdana" w:hAnsi="Verdana" w:cs="Courier New"/>
                <w:sz w:val="18"/>
                <w:szCs w:val="18"/>
              </w:rPr>
            </w:pPr>
            <w:r w:rsidRPr="0089497C">
              <w:rPr>
                <w:rFonts w:ascii="Verdana" w:hAnsi="Verdana" w:cs="Courier New"/>
                <w:sz w:val="18"/>
                <w:szCs w:val="18"/>
              </w:rPr>
              <w:t>-3,5</w:t>
            </w:r>
          </w:p>
        </w:tc>
      </w:tr>
      <w:tr w:rsidRPr="0089497C" w:rsidR="00E465EB" w:rsidTr="0089497C">
        <w:tc>
          <w:tcPr>
            <w:tcW w:w="4348" w:type="pct"/>
            <w:tcBorders>
              <w:left w:val="nil"/>
              <w:right w:val="nil"/>
            </w:tcBorders>
            <w:hideMark/>
          </w:tcPr>
          <w:p w:rsidRPr="0089497C" w:rsidR="00E465EB" w:rsidP="00564A04" w:rsidRDefault="00E465EB">
            <w:pPr>
              <w:rPr>
                <w:rFonts w:ascii="Verdana" w:hAnsi="Verdana" w:cs="Courier New"/>
                <w:sz w:val="18"/>
                <w:szCs w:val="18"/>
              </w:rPr>
            </w:pPr>
            <w:r w:rsidRPr="0089497C">
              <w:rPr>
                <w:rFonts w:ascii="Verdana" w:hAnsi="Verdana" w:cs="Courier New"/>
                <w:sz w:val="18"/>
                <w:szCs w:val="18"/>
              </w:rPr>
              <w:t>Totaal mutaties sinds Miljoenennota 2014</w:t>
            </w:r>
          </w:p>
        </w:tc>
        <w:tc>
          <w:tcPr>
            <w:tcW w:w="652" w:type="pct"/>
            <w:tcBorders>
              <w:left w:val="nil"/>
              <w:right w:val="nil"/>
            </w:tcBorders>
            <w:hideMark/>
          </w:tcPr>
          <w:p w:rsidRPr="0089497C" w:rsidR="00E465EB" w:rsidP="00564A04" w:rsidRDefault="00E465EB">
            <w:pPr>
              <w:jc w:val="right"/>
              <w:rPr>
                <w:rFonts w:ascii="Verdana" w:hAnsi="Verdana" w:cs="Courier New"/>
                <w:sz w:val="18"/>
                <w:szCs w:val="18"/>
              </w:rPr>
            </w:pPr>
            <w:r w:rsidRPr="0089497C">
              <w:rPr>
                <w:rFonts w:ascii="Verdana" w:hAnsi="Verdana" w:cs="Courier New"/>
                <w:sz w:val="18"/>
                <w:szCs w:val="18"/>
              </w:rPr>
              <w:t>-3,5</w:t>
            </w:r>
          </w:p>
        </w:tc>
      </w:tr>
      <w:tr w:rsidRPr="0089497C" w:rsidR="00E465EB" w:rsidTr="0089497C">
        <w:tc>
          <w:tcPr>
            <w:tcW w:w="4348" w:type="pct"/>
            <w:tcBorders>
              <w:left w:val="nil"/>
              <w:right w:val="nil"/>
            </w:tcBorders>
            <w:hideMark/>
          </w:tcPr>
          <w:p w:rsidRPr="0089497C" w:rsidR="00E465EB" w:rsidP="00564A04" w:rsidRDefault="00E465EB">
            <w:pPr>
              <w:rPr>
                <w:rFonts w:ascii="Verdana" w:hAnsi="Verdana" w:cs="Courier New"/>
                <w:sz w:val="18"/>
                <w:szCs w:val="18"/>
              </w:rPr>
            </w:pPr>
            <w:r w:rsidRPr="0089497C">
              <w:rPr>
                <w:rFonts w:ascii="Verdana" w:hAnsi="Verdana" w:cs="Courier New"/>
                <w:sz w:val="18"/>
                <w:szCs w:val="18"/>
              </w:rPr>
              <w:t> </w:t>
            </w:r>
          </w:p>
        </w:tc>
        <w:tc>
          <w:tcPr>
            <w:tcW w:w="652" w:type="pct"/>
            <w:hideMark/>
          </w:tcPr>
          <w:p w:rsidRPr="0089497C" w:rsidR="00E465EB" w:rsidP="00564A04" w:rsidRDefault="00E465EB">
            <w:pPr>
              <w:rPr>
                <w:rFonts w:ascii="Verdana" w:hAnsi="Verdana"/>
                <w:sz w:val="18"/>
                <w:szCs w:val="18"/>
              </w:rPr>
            </w:pPr>
          </w:p>
        </w:tc>
      </w:tr>
      <w:tr w:rsidRPr="0089497C" w:rsidR="00E465EB" w:rsidTr="0089497C">
        <w:tc>
          <w:tcPr>
            <w:tcW w:w="4348" w:type="pct"/>
            <w:tcBorders>
              <w:left w:val="nil"/>
              <w:right w:val="nil"/>
            </w:tcBorders>
            <w:hideMark/>
          </w:tcPr>
          <w:p w:rsidRPr="0089497C" w:rsidR="00E465EB" w:rsidP="00564A04" w:rsidRDefault="00E465EB">
            <w:pPr>
              <w:rPr>
                <w:rFonts w:ascii="Verdana" w:hAnsi="Verdana" w:cs="Courier New"/>
                <w:sz w:val="18"/>
                <w:szCs w:val="18"/>
              </w:rPr>
            </w:pPr>
            <w:r w:rsidRPr="0089497C">
              <w:rPr>
                <w:rFonts w:ascii="Verdana" w:hAnsi="Verdana" w:cs="Courier New"/>
                <w:sz w:val="18"/>
                <w:szCs w:val="18"/>
              </w:rPr>
              <w:t>Stand Najaarsnota 2013 (subtotaal)</w:t>
            </w:r>
          </w:p>
        </w:tc>
        <w:tc>
          <w:tcPr>
            <w:tcW w:w="652" w:type="pct"/>
            <w:tcBorders>
              <w:top w:val="single" w:color="000000" w:sz="6" w:space="0"/>
              <w:left w:val="nil"/>
              <w:right w:val="nil"/>
            </w:tcBorders>
            <w:hideMark/>
          </w:tcPr>
          <w:p w:rsidRPr="0089497C" w:rsidR="00E465EB" w:rsidP="00564A04" w:rsidRDefault="00E465EB">
            <w:pPr>
              <w:jc w:val="right"/>
              <w:rPr>
                <w:rFonts w:ascii="Verdana" w:hAnsi="Verdana" w:cs="Courier New"/>
                <w:sz w:val="18"/>
                <w:szCs w:val="18"/>
              </w:rPr>
            </w:pPr>
            <w:r w:rsidRPr="0089497C">
              <w:rPr>
                <w:rFonts w:ascii="Verdana" w:hAnsi="Verdana" w:cs="Courier New"/>
                <w:sz w:val="18"/>
                <w:szCs w:val="18"/>
              </w:rPr>
              <w:t>60,2</w:t>
            </w:r>
          </w:p>
        </w:tc>
      </w:tr>
      <w:tr w:rsidRPr="0089497C" w:rsidR="00E465EB" w:rsidTr="0089497C">
        <w:tc>
          <w:tcPr>
            <w:tcW w:w="4348" w:type="pct"/>
            <w:tcBorders>
              <w:left w:val="nil"/>
              <w:right w:val="nil"/>
            </w:tcBorders>
            <w:hideMark/>
          </w:tcPr>
          <w:p w:rsidRPr="0089497C" w:rsidR="00E465EB" w:rsidP="00564A04" w:rsidRDefault="00E465EB">
            <w:pPr>
              <w:rPr>
                <w:rFonts w:ascii="Verdana" w:hAnsi="Verdana" w:cs="Courier New"/>
                <w:sz w:val="18"/>
                <w:szCs w:val="18"/>
              </w:rPr>
            </w:pPr>
            <w:r w:rsidRPr="0089497C">
              <w:rPr>
                <w:rFonts w:ascii="Verdana" w:hAnsi="Verdana" w:cs="Courier New"/>
                <w:sz w:val="18"/>
                <w:szCs w:val="18"/>
              </w:rPr>
              <w:t>Totaal Internationale samenwerking</w:t>
            </w:r>
          </w:p>
        </w:tc>
        <w:tc>
          <w:tcPr>
            <w:tcW w:w="652" w:type="pct"/>
            <w:tcBorders>
              <w:left w:val="nil"/>
              <w:right w:val="nil"/>
            </w:tcBorders>
            <w:hideMark/>
          </w:tcPr>
          <w:p w:rsidRPr="0089497C" w:rsidR="00E465EB" w:rsidP="00564A04" w:rsidRDefault="00E465EB">
            <w:pPr>
              <w:jc w:val="right"/>
              <w:rPr>
                <w:rFonts w:ascii="Verdana" w:hAnsi="Verdana" w:cs="Courier New"/>
                <w:sz w:val="18"/>
                <w:szCs w:val="18"/>
              </w:rPr>
            </w:pPr>
            <w:r w:rsidRPr="0089497C">
              <w:rPr>
                <w:rFonts w:ascii="Verdana" w:hAnsi="Verdana" w:cs="Courier New"/>
                <w:sz w:val="18"/>
                <w:szCs w:val="18"/>
              </w:rPr>
              <w:t>0,0</w:t>
            </w:r>
          </w:p>
        </w:tc>
      </w:tr>
      <w:tr w:rsidRPr="0089497C" w:rsidR="00E465EB" w:rsidTr="0089497C">
        <w:tc>
          <w:tcPr>
            <w:tcW w:w="4348" w:type="pct"/>
            <w:tcBorders>
              <w:left w:val="nil"/>
              <w:right w:val="nil"/>
            </w:tcBorders>
            <w:hideMark/>
          </w:tcPr>
          <w:p w:rsidRPr="0089497C" w:rsidR="00E465EB" w:rsidP="00564A04" w:rsidRDefault="00E465EB">
            <w:pPr>
              <w:rPr>
                <w:rFonts w:ascii="Verdana" w:hAnsi="Verdana" w:cs="Courier New"/>
                <w:sz w:val="18"/>
                <w:szCs w:val="18"/>
              </w:rPr>
            </w:pPr>
            <w:r w:rsidRPr="0089497C">
              <w:rPr>
                <w:rFonts w:ascii="Verdana" w:hAnsi="Verdana" w:cs="Courier New"/>
                <w:sz w:val="18"/>
                <w:szCs w:val="18"/>
              </w:rPr>
              <w:t>Stand Najaarsnota 2013</w:t>
            </w:r>
          </w:p>
        </w:tc>
        <w:tc>
          <w:tcPr>
            <w:tcW w:w="652" w:type="pct"/>
            <w:tcBorders>
              <w:top w:val="single" w:color="000000" w:sz="6" w:space="0"/>
              <w:left w:val="nil"/>
              <w:right w:val="nil"/>
            </w:tcBorders>
            <w:hideMark/>
          </w:tcPr>
          <w:p w:rsidRPr="0089497C" w:rsidR="00E465EB" w:rsidP="00564A04" w:rsidRDefault="00E465EB">
            <w:pPr>
              <w:jc w:val="right"/>
              <w:rPr>
                <w:rFonts w:ascii="Verdana" w:hAnsi="Verdana" w:cs="Courier New"/>
                <w:sz w:val="18"/>
                <w:szCs w:val="18"/>
              </w:rPr>
            </w:pPr>
            <w:r w:rsidRPr="0089497C">
              <w:rPr>
                <w:rFonts w:ascii="Verdana" w:hAnsi="Verdana" w:cs="Courier New"/>
                <w:sz w:val="18"/>
                <w:szCs w:val="18"/>
              </w:rPr>
              <w:t>60,2</w:t>
            </w:r>
          </w:p>
        </w:tc>
      </w:tr>
      <w:tr w:rsidRPr="0089497C" w:rsidR="00E465EB" w:rsidTr="0089497C">
        <w:tc>
          <w:tcPr>
            <w:tcW w:w="4348" w:type="pct"/>
            <w:tcBorders>
              <w:left w:val="nil"/>
              <w:right w:val="nil"/>
            </w:tcBorders>
            <w:hideMark/>
          </w:tcPr>
          <w:p w:rsidRPr="0089497C" w:rsidR="00E465EB" w:rsidP="00564A04" w:rsidRDefault="00E465EB">
            <w:pPr>
              <w:rPr>
                <w:rFonts w:ascii="Verdana" w:hAnsi="Verdana" w:cs="Courier New"/>
                <w:sz w:val="18"/>
                <w:szCs w:val="18"/>
              </w:rPr>
            </w:pPr>
            <w:r w:rsidRPr="0089497C">
              <w:rPr>
                <w:rFonts w:ascii="Verdana" w:hAnsi="Verdana" w:cs="Courier New"/>
                <w:sz w:val="18"/>
                <w:szCs w:val="18"/>
              </w:rPr>
              <w:t> </w:t>
            </w:r>
          </w:p>
        </w:tc>
        <w:tc>
          <w:tcPr>
            <w:tcW w:w="652" w:type="pct"/>
            <w:tcBorders>
              <w:left w:val="nil"/>
              <w:right w:val="nil"/>
            </w:tcBorders>
            <w:hideMark/>
          </w:tcPr>
          <w:p w:rsidRPr="0089497C" w:rsidR="00E465EB" w:rsidP="00564A04" w:rsidRDefault="00E465EB">
            <w:pPr>
              <w:rPr>
                <w:rFonts w:ascii="Verdana" w:hAnsi="Verdana" w:cs="Courier New"/>
                <w:sz w:val="18"/>
                <w:szCs w:val="18"/>
              </w:rPr>
            </w:pPr>
            <w:r w:rsidRPr="0089497C">
              <w:rPr>
                <w:rFonts w:ascii="Verdana" w:hAnsi="Verdana" w:cs="Courier New"/>
                <w:sz w:val="18"/>
                <w:szCs w:val="18"/>
              </w:rPr>
              <w:t> </w:t>
            </w:r>
          </w:p>
        </w:tc>
      </w:tr>
      <w:tr w:rsidRPr="0089497C" w:rsidR="00E465EB" w:rsidTr="0089497C">
        <w:tc>
          <w:tcPr>
            <w:tcW w:w="4348" w:type="pct"/>
            <w:tcBorders>
              <w:left w:val="nil"/>
              <w:right w:val="nil"/>
            </w:tcBorders>
            <w:hideMark/>
          </w:tcPr>
          <w:p w:rsidRPr="0089497C" w:rsidR="00E465EB" w:rsidP="00564A04" w:rsidRDefault="00E465EB">
            <w:pPr>
              <w:rPr>
                <w:rFonts w:ascii="Verdana" w:hAnsi="Verdana" w:cs="Courier New"/>
                <w:sz w:val="18"/>
                <w:szCs w:val="18"/>
              </w:rPr>
            </w:pPr>
            <w:r w:rsidRPr="0089497C">
              <w:rPr>
                <w:rFonts w:ascii="Verdana" w:hAnsi="Verdana" w:cs="Courier New"/>
                <w:sz w:val="18"/>
                <w:szCs w:val="18"/>
              </w:rPr>
              <w:t>III ALGEMENE ZAKEN: NIET-BELASTINGONTVANGSTEN</w:t>
            </w:r>
          </w:p>
        </w:tc>
        <w:tc>
          <w:tcPr>
            <w:tcW w:w="652" w:type="pct"/>
            <w:hideMark/>
          </w:tcPr>
          <w:p w:rsidRPr="0089497C" w:rsidR="00E465EB" w:rsidP="00564A04" w:rsidRDefault="00E465EB">
            <w:pPr>
              <w:rPr>
                <w:rFonts w:ascii="Verdana" w:hAnsi="Verdana"/>
                <w:sz w:val="18"/>
                <w:szCs w:val="18"/>
              </w:rPr>
            </w:pPr>
          </w:p>
        </w:tc>
      </w:tr>
      <w:tr w:rsidRPr="0089497C" w:rsidR="00E465EB" w:rsidTr="0089497C">
        <w:tc>
          <w:tcPr>
            <w:tcW w:w="4348" w:type="pct"/>
            <w:tcBorders>
              <w:top w:val="single" w:color="000000" w:sz="6" w:space="0"/>
              <w:left w:val="nil"/>
              <w:bottom w:val="single" w:color="000000" w:sz="6" w:space="0"/>
              <w:right w:val="nil"/>
            </w:tcBorders>
            <w:hideMark/>
          </w:tcPr>
          <w:p w:rsidRPr="0089497C" w:rsidR="00E465EB" w:rsidP="00564A04" w:rsidRDefault="00E465EB">
            <w:pPr>
              <w:jc w:val="right"/>
              <w:rPr>
                <w:rFonts w:ascii="Verdana" w:hAnsi="Verdana" w:cs="Courier New"/>
                <w:sz w:val="18"/>
                <w:szCs w:val="18"/>
              </w:rPr>
            </w:pPr>
          </w:p>
        </w:tc>
        <w:tc>
          <w:tcPr>
            <w:tcW w:w="652" w:type="pct"/>
            <w:tcBorders>
              <w:top w:val="single" w:color="000000" w:sz="6" w:space="0"/>
              <w:left w:val="nil"/>
              <w:bottom w:val="single" w:color="000000" w:sz="6" w:space="0"/>
              <w:right w:val="nil"/>
            </w:tcBorders>
            <w:hideMark/>
          </w:tcPr>
          <w:p w:rsidRPr="0089497C" w:rsidR="00E465EB" w:rsidP="00564A04" w:rsidRDefault="00E465EB">
            <w:pPr>
              <w:jc w:val="right"/>
              <w:rPr>
                <w:rFonts w:ascii="Verdana" w:hAnsi="Verdana" w:cs="Courier New"/>
                <w:sz w:val="18"/>
                <w:szCs w:val="18"/>
              </w:rPr>
            </w:pPr>
            <w:r w:rsidRPr="0089497C">
              <w:rPr>
                <w:rFonts w:ascii="Verdana" w:hAnsi="Verdana" w:cs="Courier New"/>
                <w:sz w:val="18"/>
                <w:szCs w:val="18"/>
              </w:rPr>
              <w:t>2013</w:t>
            </w:r>
          </w:p>
        </w:tc>
      </w:tr>
      <w:tr w:rsidRPr="0089497C" w:rsidR="00E465EB" w:rsidTr="0089497C">
        <w:tc>
          <w:tcPr>
            <w:tcW w:w="4348" w:type="pct"/>
            <w:tcBorders>
              <w:left w:val="nil"/>
              <w:right w:val="nil"/>
            </w:tcBorders>
            <w:hideMark/>
          </w:tcPr>
          <w:p w:rsidRPr="0089497C" w:rsidR="00E465EB" w:rsidP="00564A04" w:rsidRDefault="00E465EB">
            <w:pPr>
              <w:rPr>
                <w:rFonts w:ascii="Verdana" w:hAnsi="Verdana" w:cs="Courier New"/>
                <w:sz w:val="18"/>
                <w:szCs w:val="18"/>
              </w:rPr>
            </w:pPr>
            <w:r w:rsidRPr="0089497C">
              <w:rPr>
                <w:rFonts w:ascii="Verdana" w:hAnsi="Verdana" w:cs="Courier New"/>
                <w:sz w:val="18"/>
                <w:szCs w:val="18"/>
              </w:rPr>
              <w:t>Stand Miljoenennota 2014 (excl. IS)</w:t>
            </w:r>
          </w:p>
        </w:tc>
        <w:tc>
          <w:tcPr>
            <w:tcW w:w="652" w:type="pct"/>
            <w:tcBorders>
              <w:top w:val="single" w:color="000000" w:sz="6" w:space="0"/>
              <w:left w:val="nil"/>
              <w:right w:val="nil"/>
            </w:tcBorders>
            <w:hideMark/>
          </w:tcPr>
          <w:p w:rsidRPr="0089497C" w:rsidR="00E465EB" w:rsidP="00564A04" w:rsidRDefault="00E465EB">
            <w:pPr>
              <w:jc w:val="right"/>
              <w:rPr>
                <w:rFonts w:ascii="Verdana" w:hAnsi="Verdana" w:cs="Courier New"/>
                <w:sz w:val="18"/>
                <w:szCs w:val="18"/>
              </w:rPr>
            </w:pPr>
            <w:r w:rsidRPr="0089497C">
              <w:rPr>
                <w:rFonts w:ascii="Verdana" w:hAnsi="Verdana" w:cs="Courier New"/>
                <w:sz w:val="18"/>
                <w:szCs w:val="18"/>
              </w:rPr>
              <w:t>8,8</w:t>
            </w:r>
          </w:p>
        </w:tc>
      </w:tr>
      <w:tr w:rsidRPr="0089497C" w:rsidR="00E465EB" w:rsidTr="0089497C">
        <w:tc>
          <w:tcPr>
            <w:tcW w:w="4348" w:type="pct"/>
            <w:tcBorders>
              <w:left w:val="nil"/>
              <w:right w:val="nil"/>
            </w:tcBorders>
            <w:hideMark/>
          </w:tcPr>
          <w:p w:rsidRPr="0089497C" w:rsidR="00E465EB" w:rsidP="00564A04" w:rsidRDefault="00E465EB">
            <w:pPr>
              <w:rPr>
                <w:rFonts w:ascii="Verdana" w:hAnsi="Verdana" w:cs="Courier New"/>
                <w:sz w:val="18"/>
                <w:szCs w:val="18"/>
              </w:rPr>
            </w:pPr>
            <w:r w:rsidRPr="0089497C">
              <w:rPr>
                <w:rFonts w:ascii="Verdana" w:hAnsi="Verdana" w:cs="Courier New"/>
                <w:sz w:val="18"/>
                <w:szCs w:val="18"/>
              </w:rPr>
              <w:t>Beleidsmatige mutaties</w:t>
            </w:r>
          </w:p>
        </w:tc>
        <w:tc>
          <w:tcPr>
            <w:tcW w:w="652" w:type="pct"/>
            <w:hideMark/>
          </w:tcPr>
          <w:p w:rsidRPr="0089497C" w:rsidR="00E465EB" w:rsidP="00564A04" w:rsidRDefault="00E465EB">
            <w:pPr>
              <w:rPr>
                <w:rFonts w:ascii="Verdana" w:hAnsi="Verdana"/>
                <w:sz w:val="18"/>
                <w:szCs w:val="18"/>
              </w:rPr>
            </w:pPr>
          </w:p>
        </w:tc>
      </w:tr>
      <w:tr w:rsidRPr="0089497C" w:rsidR="00E465EB" w:rsidTr="0089497C">
        <w:tc>
          <w:tcPr>
            <w:tcW w:w="4348" w:type="pct"/>
            <w:tcBorders>
              <w:left w:val="nil"/>
              <w:right w:val="nil"/>
            </w:tcBorders>
            <w:tcMar>
              <w:top w:w="15" w:type="dxa"/>
              <w:left w:w="163" w:type="dxa"/>
              <w:bottom w:w="15" w:type="dxa"/>
              <w:right w:w="15" w:type="dxa"/>
            </w:tcMar>
            <w:vAlign w:val="both"/>
            <w:hideMark/>
          </w:tcPr>
          <w:p w:rsidRPr="0089497C" w:rsidR="00E465EB" w:rsidP="0089497C" w:rsidRDefault="00E465EB">
            <w:pPr>
              <w:ind w:firstLine="180" w:firstLineChars="100"/>
              <w:rPr>
                <w:rFonts w:ascii="Verdana" w:hAnsi="Verdana" w:cs="Courier New"/>
                <w:sz w:val="18"/>
                <w:szCs w:val="18"/>
              </w:rPr>
            </w:pPr>
            <w:r w:rsidRPr="0089497C">
              <w:rPr>
                <w:rFonts w:ascii="Verdana" w:hAnsi="Verdana" w:cs="Courier New"/>
                <w:sz w:val="18"/>
                <w:szCs w:val="18"/>
              </w:rPr>
              <w:t>Rijksbegroting in enge zin</w:t>
            </w:r>
          </w:p>
        </w:tc>
        <w:tc>
          <w:tcPr>
            <w:tcW w:w="652" w:type="pct"/>
            <w:hideMark/>
          </w:tcPr>
          <w:p w:rsidRPr="0089497C" w:rsidR="00E465EB" w:rsidP="00564A04" w:rsidRDefault="00E465EB">
            <w:pPr>
              <w:rPr>
                <w:rFonts w:ascii="Verdana" w:hAnsi="Verdana"/>
                <w:sz w:val="18"/>
                <w:szCs w:val="18"/>
              </w:rPr>
            </w:pPr>
          </w:p>
        </w:tc>
      </w:tr>
      <w:tr w:rsidRPr="0089497C" w:rsidR="00E465EB" w:rsidTr="0089497C">
        <w:tc>
          <w:tcPr>
            <w:tcW w:w="4348" w:type="pct"/>
            <w:tcBorders>
              <w:left w:val="nil"/>
              <w:right w:val="nil"/>
            </w:tcBorders>
            <w:tcMar>
              <w:top w:w="15" w:type="dxa"/>
              <w:left w:w="326" w:type="dxa"/>
              <w:bottom w:w="15" w:type="dxa"/>
              <w:right w:w="15" w:type="dxa"/>
            </w:tcMar>
            <w:vAlign w:val="both"/>
            <w:hideMark/>
          </w:tcPr>
          <w:p w:rsidRPr="0089497C" w:rsidR="00E465EB" w:rsidP="0089497C" w:rsidRDefault="00E465EB">
            <w:pPr>
              <w:ind w:firstLine="360" w:firstLineChars="200"/>
              <w:rPr>
                <w:rFonts w:ascii="Verdana" w:hAnsi="Verdana" w:cs="Courier New"/>
                <w:sz w:val="18"/>
                <w:szCs w:val="18"/>
              </w:rPr>
            </w:pPr>
            <w:r w:rsidRPr="0089497C">
              <w:rPr>
                <w:rFonts w:ascii="Verdana" w:hAnsi="Verdana" w:cs="Courier New"/>
                <w:sz w:val="18"/>
                <w:szCs w:val="18"/>
              </w:rPr>
              <w:t>Diversen</w:t>
            </w:r>
          </w:p>
        </w:tc>
        <w:tc>
          <w:tcPr>
            <w:tcW w:w="652" w:type="pct"/>
            <w:tcBorders>
              <w:left w:val="nil"/>
              <w:right w:val="nil"/>
            </w:tcBorders>
            <w:hideMark/>
          </w:tcPr>
          <w:p w:rsidRPr="0089497C" w:rsidR="00E465EB" w:rsidP="00564A04" w:rsidRDefault="00E465EB">
            <w:pPr>
              <w:jc w:val="right"/>
              <w:rPr>
                <w:rFonts w:ascii="Verdana" w:hAnsi="Verdana" w:cs="Courier New"/>
                <w:sz w:val="18"/>
                <w:szCs w:val="18"/>
              </w:rPr>
            </w:pPr>
            <w:r w:rsidRPr="0089497C">
              <w:rPr>
                <w:rFonts w:ascii="Verdana" w:hAnsi="Verdana" w:cs="Courier New"/>
                <w:sz w:val="18"/>
                <w:szCs w:val="18"/>
              </w:rPr>
              <w:t>0,2</w:t>
            </w:r>
          </w:p>
        </w:tc>
      </w:tr>
      <w:tr w:rsidRPr="0089497C" w:rsidR="00E465EB" w:rsidTr="0089497C">
        <w:tc>
          <w:tcPr>
            <w:tcW w:w="4348" w:type="pct"/>
            <w:tcBorders>
              <w:left w:val="nil"/>
              <w:right w:val="nil"/>
            </w:tcBorders>
            <w:hideMark/>
          </w:tcPr>
          <w:p w:rsidRPr="0089497C" w:rsidR="00E465EB" w:rsidP="00564A04" w:rsidRDefault="00E465EB">
            <w:pPr>
              <w:rPr>
                <w:rFonts w:ascii="Verdana" w:hAnsi="Verdana" w:cs="Courier New"/>
                <w:sz w:val="18"/>
                <w:szCs w:val="18"/>
              </w:rPr>
            </w:pPr>
            <w:r w:rsidRPr="0089497C">
              <w:rPr>
                <w:rFonts w:ascii="Verdana" w:hAnsi="Verdana" w:cs="Courier New"/>
                <w:sz w:val="18"/>
                <w:szCs w:val="18"/>
              </w:rPr>
              <w:t> </w:t>
            </w:r>
          </w:p>
        </w:tc>
        <w:tc>
          <w:tcPr>
            <w:tcW w:w="652" w:type="pct"/>
            <w:tcBorders>
              <w:top w:val="single" w:color="000000" w:sz="6" w:space="0"/>
              <w:left w:val="nil"/>
              <w:right w:val="nil"/>
            </w:tcBorders>
            <w:hideMark/>
          </w:tcPr>
          <w:p w:rsidRPr="0089497C" w:rsidR="00E465EB" w:rsidP="00564A04" w:rsidRDefault="00E465EB">
            <w:pPr>
              <w:jc w:val="right"/>
              <w:rPr>
                <w:rFonts w:ascii="Verdana" w:hAnsi="Verdana" w:cs="Courier New"/>
                <w:sz w:val="18"/>
                <w:szCs w:val="18"/>
              </w:rPr>
            </w:pPr>
            <w:r w:rsidRPr="0089497C">
              <w:rPr>
                <w:rFonts w:ascii="Verdana" w:hAnsi="Verdana" w:cs="Courier New"/>
                <w:sz w:val="18"/>
                <w:szCs w:val="18"/>
              </w:rPr>
              <w:t>0,2</w:t>
            </w:r>
          </w:p>
        </w:tc>
      </w:tr>
      <w:tr w:rsidRPr="0089497C" w:rsidR="00E465EB" w:rsidTr="0089497C">
        <w:tc>
          <w:tcPr>
            <w:tcW w:w="4348" w:type="pct"/>
            <w:tcBorders>
              <w:left w:val="nil"/>
              <w:right w:val="nil"/>
            </w:tcBorders>
            <w:hideMark/>
          </w:tcPr>
          <w:p w:rsidRPr="0089497C" w:rsidR="00E465EB" w:rsidP="00564A04" w:rsidRDefault="00E465EB">
            <w:pPr>
              <w:rPr>
                <w:rFonts w:ascii="Verdana" w:hAnsi="Verdana" w:cs="Courier New"/>
                <w:sz w:val="18"/>
                <w:szCs w:val="18"/>
              </w:rPr>
            </w:pPr>
            <w:r w:rsidRPr="0089497C">
              <w:rPr>
                <w:rFonts w:ascii="Verdana" w:hAnsi="Verdana" w:cs="Courier New"/>
                <w:sz w:val="18"/>
                <w:szCs w:val="18"/>
              </w:rPr>
              <w:t>Totaal mutaties sinds Miljoenennota 2014</w:t>
            </w:r>
          </w:p>
        </w:tc>
        <w:tc>
          <w:tcPr>
            <w:tcW w:w="652" w:type="pct"/>
            <w:tcBorders>
              <w:left w:val="nil"/>
              <w:right w:val="nil"/>
            </w:tcBorders>
            <w:hideMark/>
          </w:tcPr>
          <w:p w:rsidRPr="0089497C" w:rsidR="00E465EB" w:rsidP="00564A04" w:rsidRDefault="00E465EB">
            <w:pPr>
              <w:jc w:val="right"/>
              <w:rPr>
                <w:rFonts w:ascii="Verdana" w:hAnsi="Verdana" w:cs="Courier New"/>
                <w:sz w:val="18"/>
                <w:szCs w:val="18"/>
              </w:rPr>
            </w:pPr>
            <w:r w:rsidRPr="0089497C">
              <w:rPr>
                <w:rFonts w:ascii="Verdana" w:hAnsi="Verdana" w:cs="Courier New"/>
                <w:sz w:val="18"/>
                <w:szCs w:val="18"/>
              </w:rPr>
              <w:t>0,2</w:t>
            </w:r>
          </w:p>
        </w:tc>
      </w:tr>
      <w:tr w:rsidRPr="0089497C" w:rsidR="00E465EB" w:rsidTr="0089497C">
        <w:tc>
          <w:tcPr>
            <w:tcW w:w="4348" w:type="pct"/>
            <w:tcBorders>
              <w:left w:val="nil"/>
              <w:right w:val="nil"/>
            </w:tcBorders>
            <w:hideMark/>
          </w:tcPr>
          <w:p w:rsidRPr="0089497C" w:rsidR="00E465EB" w:rsidP="00564A04" w:rsidRDefault="00E465EB">
            <w:pPr>
              <w:rPr>
                <w:rFonts w:ascii="Verdana" w:hAnsi="Verdana" w:cs="Courier New"/>
                <w:sz w:val="18"/>
                <w:szCs w:val="18"/>
              </w:rPr>
            </w:pPr>
            <w:r w:rsidRPr="0089497C">
              <w:rPr>
                <w:rFonts w:ascii="Verdana" w:hAnsi="Verdana" w:cs="Courier New"/>
                <w:sz w:val="18"/>
                <w:szCs w:val="18"/>
              </w:rPr>
              <w:t> </w:t>
            </w:r>
          </w:p>
        </w:tc>
        <w:tc>
          <w:tcPr>
            <w:tcW w:w="652" w:type="pct"/>
            <w:hideMark/>
          </w:tcPr>
          <w:p w:rsidRPr="0089497C" w:rsidR="00E465EB" w:rsidP="00564A04" w:rsidRDefault="00E465EB">
            <w:pPr>
              <w:rPr>
                <w:rFonts w:ascii="Verdana" w:hAnsi="Verdana"/>
                <w:sz w:val="18"/>
                <w:szCs w:val="18"/>
              </w:rPr>
            </w:pPr>
          </w:p>
        </w:tc>
      </w:tr>
      <w:tr w:rsidRPr="0089497C" w:rsidR="00E465EB" w:rsidTr="0089497C">
        <w:tc>
          <w:tcPr>
            <w:tcW w:w="4348" w:type="pct"/>
            <w:tcBorders>
              <w:left w:val="nil"/>
              <w:right w:val="nil"/>
            </w:tcBorders>
            <w:hideMark/>
          </w:tcPr>
          <w:p w:rsidRPr="0089497C" w:rsidR="00E465EB" w:rsidP="00564A04" w:rsidRDefault="00E465EB">
            <w:pPr>
              <w:rPr>
                <w:rFonts w:ascii="Verdana" w:hAnsi="Verdana" w:cs="Courier New"/>
                <w:sz w:val="18"/>
                <w:szCs w:val="18"/>
              </w:rPr>
            </w:pPr>
            <w:r w:rsidRPr="0089497C">
              <w:rPr>
                <w:rFonts w:ascii="Verdana" w:hAnsi="Verdana" w:cs="Courier New"/>
                <w:sz w:val="18"/>
                <w:szCs w:val="18"/>
              </w:rPr>
              <w:t>Stand Najaarsnota 2013 (subtotaal)</w:t>
            </w:r>
          </w:p>
        </w:tc>
        <w:tc>
          <w:tcPr>
            <w:tcW w:w="652" w:type="pct"/>
            <w:tcBorders>
              <w:top w:val="single" w:color="000000" w:sz="6" w:space="0"/>
              <w:left w:val="nil"/>
              <w:right w:val="nil"/>
            </w:tcBorders>
            <w:hideMark/>
          </w:tcPr>
          <w:p w:rsidRPr="0089497C" w:rsidR="00E465EB" w:rsidP="00564A04" w:rsidRDefault="00E465EB">
            <w:pPr>
              <w:jc w:val="right"/>
              <w:rPr>
                <w:rFonts w:ascii="Verdana" w:hAnsi="Verdana" w:cs="Courier New"/>
                <w:sz w:val="18"/>
                <w:szCs w:val="18"/>
              </w:rPr>
            </w:pPr>
            <w:r w:rsidRPr="0089497C">
              <w:rPr>
                <w:rFonts w:ascii="Verdana" w:hAnsi="Verdana" w:cs="Courier New"/>
                <w:sz w:val="18"/>
                <w:szCs w:val="18"/>
              </w:rPr>
              <w:t>9,0</w:t>
            </w:r>
          </w:p>
        </w:tc>
      </w:tr>
      <w:tr w:rsidRPr="0089497C" w:rsidR="00E465EB" w:rsidTr="0089497C">
        <w:tc>
          <w:tcPr>
            <w:tcW w:w="4348" w:type="pct"/>
            <w:tcBorders>
              <w:left w:val="nil"/>
              <w:right w:val="nil"/>
            </w:tcBorders>
            <w:hideMark/>
          </w:tcPr>
          <w:p w:rsidRPr="0089497C" w:rsidR="00E465EB" w:rsidP="00564A04" w:rsidRDefault="00E465EB">
            <w:pPr>
              <w:rPr>
                <w:rFonts w:ascii="Verdana" w:hAnsi="Verdana" w:cs="Courier New"/>
                <w:sz w:val="18"/>
                <w:szCs w:val="18"/>
              </w:rPr>
            </w:pPr>
            <w:r w:rsidRPr="0089497C">
              <w:rPr>
                <w:rFonts w:ascii="Verdana" w:hAnsi="Verdana" w:cs="Courier New"/>
                <w:sz w:val="18"/>
                <w:szCs w:val="18"/>
              </w:rPr>
              <w:t>Totaal Internationale samenwerking</w:t>
            </w:r>
          </w:p>
        </w:tc>
        <w:tc>
          <w:tcPr>
            <w:tcW w:w="652" w:type="pct"/>
            <w:tcBorders>
              <w:left w:val="nil"/>
              <w:right w:val="nil"/>
            </w:tcBorders>
            <w:hideMark/>
          </w:tcPr>
          <w:p w:rsidRPr="0089497C" w:rsidR="00E465EB" w:rsidP="00564A04" w:rsidRDefault="00E465EB">
            <w:pPr>
              <w:jc w:val="right"/>
              <w:rPr>
                <w:rFonts w:ascii="Verdana" w:hAnsi="Verdana" w:cs="Courier New"/>
                <w:sz w:val="18"/>
                <w:szCs w:val="18"/>
              </w:rPr>
            </w:pPr>
            <w:r w:rsidRPr="0089497C">
              <w:rPr>
                <w:rFonts w:ascii="Verdana" w:hAnsi="Verdana" w:cs="Courier New"/>
                <w:sz w:val="18"/>
                <w:szCs w:val="18"/>
              </w:rPr>
              <w:t>0,0</w:t>
            </w:r>
          </w:p>
        </w:tc>
      </w:tr>
      <w:tr w:rsidRPr="0089497C" w:rsidR="00E465EB" w:rsidTr="0089497C">
        <w:tc>
          <w:tcPr>
            <w:tcW w:w="4348" w:type="pct"/>
            <w:tcBorders>
              <w:left w:val="nil"/>
              <w:right w:val="nil"/>
            </w:tcBorders>
            <w:hideMark/>
          </w:tcPr>
          <w:p w:rsidRPr="0089497C" w:rsidR="00E465EB" w:rsidP="00564A04" w:rsidRDefault="00E465EB">
            <w:pPr>
              <w:rPr>
                <w:rFonts w:ascii="Verdana" w:hAnsi="Verdana" w:cs="Courier New"/>
                <w:sz w:val="18"/>
                <w:szCs w:val="18"/>
              </w:rPr>
            </w:pPr>
            <w:r w:rsidRPr="0089497C">
              <w:rPr>
                <w:rFonts w:ascii="Verdana" w:hAnsi="Verdana" w:cs="Courier New"/>
                <w:sz w:val="18"/>
                <w:szCs w:val="18"/>
              </w:rPr>
              <w:t>Stand Najaarsnota 2013</w:t>
            </w:r>
          </w:p>
        </w:tc>
        <w:tc>
          <w:tcPr>
            <w:tcW w:w="652" w:type="pct"/>
            <w:tcBorders>
              <w:top w:val="single" w:color="000000" w:sz="6" w:space="0"/>
              <w:left w:val="nil"/>
              <w:right w:val="nil"/>
            </w:tcBorders>
            <w:hideMark/>
          </w:tcPr>
          <w:p w:rsidRPr="0089497C" w:rsidR="00E465EB" w:rsidP="00564A04" w:rsidRDefault="00E465EB">
            <w:pPr>
              <w:jc w:val="right"/>
              <w:rPr>
                <w:rFonts w:ascii="Verdana" w:hAnsi="Verdana" w:cs="Courier New"/>
                <w:sz w:val="18"/>
                <w:szCs w:val="18"/>
              </w:rPr>
            </w:pPr>
            <w:r w:rsidRPr="0089497C">
              <w:rPr>
                <w:rFonts w:ascii="Verdana" w:hAnsi="Verdana" w:cs="Courier New"/>
                <w:sz w:val="18"/>
                <w:szCs w:val="18"/>
              </w:rPr>
              <w:t>9,0</w:t>
            </w:r>
          </w:p>
        </w:tc>
      </w:tr>
    </w:tbl>
    <w:p w:rsidRPr="003207E3" w:rsidR="00512EDB" w:rsidP="003207E3" w:rsidRDefault="00512EDB">
      <w:pPr>
        <w:spacing w:line="276" w:lineRule="auto"/>
        <w:rPr>
          <w:rFonts w:ascii="Verdana" w:hAnsi="Verdana" w:cs="Verdana"/>
          <w:b/>
          <w:bCs/>
          <w:sz w:val="18"/>
          <w:szCs w:val="18"/>
        </w:rPr>
      </w:pPr>
      <w:r w:rsidRPr="003207E3">
        <w:rPr>
          <w:rFonts w:ascii="Verdana" w:hAnsi="Verdana" w:cs="Verdana"/>
          <w:b/>
          <w:bCs/>
          <w:sz w:val="18"/>
          <w:szCs w:val="18"/>
        </w:rPr>
        <w:br w:type="page"/>
      </w:r>
    </w:p>
    <w:p w:rsidR="0043332A" w:rsidRDefault="0043332A">
      <w:pPr>
        <w:rPr>
          <w:rFonts w:ascii="Verdana" w:hAnsi="Verdana" w:cs="Verdana"/>
          <w:b/>
          <w:bCs/>
          <w:sz w:val="18"/>
          <w:szCs w:val="18"/>
        </w:rPr>
      </w:pPr>
      <w:r>
        <w:rPr>
          <w:rFonts w:ascii="Verdana" w:hAnsi="Verdana" w:cs="Verdana"/>
          <w:b/>
          <w:bCs/>
          <w:sz w:val="18"/>
          <w:szCs w:val="18"/>
        </w:rPr>
        <w:lastRenderedPageBreak/>
        <w:t>Koninkrijksrelaties</w:t>
      </w:r>
    </w:p>
    <w:tbl>
      <w:tblPr>
        <w:tblW w:w="5000" w:type="pct"/>
        <w:tblCellMar>
          <w:top w:w="15" w:type="dxa"/>
          <w:left w:w="15" w:type="dxa"/>
          <w:bottom w:w="15" w:type="dxa"/>
          <w:right w:w="15" w:type="dxa"/>
        </w:tblCellMar>
        <w:tblLook w:val="04A0"/>
      </w:tblPr>
      <w:tblGrid>
        <w:gridCol w:w="7915"/>
        <w:gridCol w:w="1187"/>
      </w:tblGrid>
      <w:tr w:rsidRPr="0043332A" w:rsidR="0043332A" w:rsidTr="0043332A">
        <w:tc>
          <w:tcPr>
            <w:tcW w:w="4348" w:type="pct"/>
            <w:tcBorders>
              <w:left w:val="nil"/>
              <w:right w:val="nil"/>
            </w:tcBorders>
            <w:hideMark/>
          </w:tcPr>
          <w:p w:rsidRPr="0043332A" w:rsidR="0043332A" w:rsidP="00352D5A" w:rsidRDefault="0043332A">
            <w:pPr>
              <w:rPr>
                <w:rFonts w:ascii="Verdana" w:hAnsi="Verdana" w:cs="Courier New"/>
                <w:sz w:val="18"/>
                <w:szCs w:val="18"/>
              </w:rPr>
            </w:pPr>
            <w:r w:rsidRPr="0043332A">
              <w:rPr>
                <w:rFonts w:ascii="Verdana" w:hAnsi="Verdana" w:cs="Courier New"/>
                <w:sz w:val="18"/>
                <w:szCs w:val="18"/>
              </w:rPr>
              <w:t> </w:t>
            </w:r>
          </w:p>
        </w:tc>
        <w:tc>
          <w:tcPr>
            <w:tcW w:w="652" w:type="pct"/>
            <w:tcBorders>
              <w:left w:val="nil"/>
              <w:right w:val="nil"/>
            </w:tcBorders>
            <w:hideMark/>
          </w:tcPr>
          <w:p w:rsidRPr="0043332A" w:rsidR="0043332A" w:rsidP="00352D5A" w:rsidRDefault="0043332A">
            <w:pPr>
              <w:rPr>
                <w:rFonts w:ascii="Verdana" w:hAnsi="Verdana" w:cs="Courier New"/>
                <w:sz w:val="18"/>
                <w:szCs w:val="18"/>
              </w:rPr>
            </w:pPr>
            <w:r w:rsidRPr="0043332A">
              <w:rPr>
                <w:rFonts w:ascii="Verdana" w:hAnsi="Verdana" w:cs="Courier New"/>
                <w:sz w:val="18"/>
                <w:szCs w:val="18"/>
              </w:rPr>
              <w:t> </w:t>
            </w:r>
          </w:p>
        </w:tc>
      </w:tr>
      <w:tr w:rsidRPr="0043332A" w:rsidR="0043332A" w:rsidTr="0043332A">
        <w:tc>
          <w:tcPr>
            <w:tcW w:w="4348" w:type="pct"/>
            <w:tcBorders>
              <w:left w:val="nil"/>
              <w:right w:val="nil"/>
            </w:tcBorders>
            <w:hideMark/>
          </w:tcPr>
          <w:p w:rsidRPr="0043332A" w:rsidR="0043332A" w:rsidP="00352D5A" w:rsidRDefault="0043332A">
            <w:pPr>
              <w:rPr>
                <w:rFonts w:ascii="Verdana" w:hAnsi="Verdana" w:cs="Courier New"/>
                <w:sz w:val="18"/>
                <w:szCs w:val="18"/>
              </w:rPr>
            </w:pPr>
            <w:r w:rsidRPr="0043332A">
              <w:rPr>
                <w:rFonts w:ascii="Verdana" w:hAnsi="Verdana" w:cs="Courier New"/>
                <w:sz w:val="18"/>
                <w:szCs w:val="18"/>
              </w:rPr>
              <w:t>IV KONINKRIJKSRELATIES: UITGAVEN</w:t>
            </w:r>
          </w:p>
        </w:tc>
        <w:tc>
          <w:tcPr>
            <w:tcW w:w="652" w:type="pct"/>
            <w:hideMark/>
          </w:tcPr>
          <w:p w:rsidRPr="0043332A" w:rsidR="0043332A" w:rsidP="00352D5A" w:rsidRDefault="0043332A">
            <w:pPr>
              <w:rPr>
                <w:rFonts w:ascii="Verdana" w:hAnsi="Verdana"/>
                <w:sz w:val="18"/>
                <w:szCs w:val="18"/>
              </w:rPr>
            </w:pPr>
          </w:p>
        </w:tc>
      </w:tr>
      <w:tr w:rsidRPr="0043332A" w:rsidR="0043332A" w:rsidTr="0043332A">
        <w:tc>
          <w:tcPr>
            <w:tcW w:w="4348" w:type="pct"/>
            <w:tcBorders>
              <w:top w:val="single" w:color="000000" w:sz="6" w:space="0"/>
              <w:left w:val="nil"/>
              <w:bottom w:val="single" w:color="000000" w:sz="6" w:space="0"/>
              <w:right w:val="nil"/>
            </w:tcBorders>
            <w:hideMark/>
          </w:tcPr>
          <w:p w:rsidRPr="0043332A" w:rsidR="0043332A" w:rsidP="00352D5A" w:rsidRDefault="0043332A">
            <w:pPr>
              <w:jc w:val="right"/>
              <w:rPr>
                <w:rFonts w:ascii="Verdana" w:hAnsi="Verdana" w:cs="Courier New"/>
                <w:sz w:val="18"/>
                <w:szCs w:val="18"/>
              </w:rPr>
            </w:pPr>
          </w:p>
        </w:tc>
        <w:tc>
          <w:tcPr>
            <w:tcW w:w="652" w:type="pct"/>
            <w:tcBorders>
              <w:top w:val="single" w:color="000000" w:sz="6" w:space="0"/>
              <w:left w:val="nil"/>
              <w:bottom w:val="single" w:color="000000" w:sz="6" w:space="0"/>
              <w:right w:val="nil"/>
            </w:tcBorders>
            <w:hideMark/>
          </w:tcPr>
          <w:p w:rsidRPr="0043332A" w:rsidR="0043332A" w:rsidP="00352D5A" w:rsidRDefault="0043332A">
            <w:pPr>
              <w:jc w:val="right"/>
              <w:rPr>
                <w:rFonts w:ascii="Verdana" w:hAnsi="Verdana" w:cs="Courier New"/>
                <w:sz w:val="18"/>
                <w:szCs w:val="18"/>
              </w:rPr>
            </w:pPr>
            <w:r w:rsidRPr="0043332A">
              <w:rPr>
                <w:rFonts w:ascii="Verdana" w:hAnsi="Verdana" w:cs="Courier New"/>
                <w:sz w:val="18"/>
                <w:szCs w:val="18"/>
              </w:rPr>
              <w:t>2013</w:t>
            </w:r>
          </w:p>
        </w:tc>
      </w:tr>
      <w:tr w:rsidRPr="0043332A" w:rsidR="0043332A" w:rsidTr="0043332A">
        <w:tc>
          <w:tcPr>
            <w:tcW w:w="4348" w:type="pct"/>
            <w:tcBorders>
              <w:left w:val="nil"/>
              <w:right w:val="nil"/>
            </w:tcBorders>
            <w:hideMark/>
          </w:tcPr>
          <w:p w:rsidRPr="0043332A" w:rsidR="0043332A" w:rsidP="00352D5A" w:rsidRDefault="0043332A">
            <w:pPr>
              <w:rPr>
                <w:rFonts w:ascii="Verdana" w:hAnsi="Verdana" w:cs="Courier New"/>
                <w:sz w:val="18"/>
                <w:szCs w:val="18"/>
              </w:rPr>
            </w:pPr>
            <w:r w:rsidRPr="0043332A">
              <w:rPr>
                <w:rFonts w:ascii="Verdana" w:hAnsi="Verdana" w:cs="Courier New"/>
                <w:sz w:val="18"/>
                <w:szCs w:val="18"/>
              </w:rPr>
              <w:t>Stand Miljoenennota 2014 (excl. IS)</w:t>
            </w:r>
          </w:p>
        </w:tc>
        <w:tc>
          <w:tcPr>
            <w:tcW w:w="652" w:type="pct"/>
            <w:tcBorders>
              <w:top w:val="single" w:color="000000" w:sz="6" w:space="0"/>
              <w:left w:val="nil"/>
              <w:right w:val="nil"/>
            </w:tcBorders>
            <w:hideMark/>
          </w:tcPr>
          <w:p w:rsidRPr="0043332A" w:rsidR="0043332A" w:rsidP="00352D5A" w:rsidRDefault="0043332A">
            <w:pPr>
              <w:jc w:val="right"/>
              <w:rPr>
                <w:rFonts w:ascii="Verdana" w:hAnsi="Verdana" w:cs="Courier New"/>
                <w:sz w:val="18"/>
                <w:szCs w:val="18"/>
              </w:rPr>
            </w:pPr>
            <w:r w:rsidRPr="0043332A">
              <w:rPr>
                <w:rFonts w:ascii="Verdana" w:hAnsi="Verdana" w:cs="Courier New"/>
                <w:sz w:val="18"/>
                <w:szCs w:val="18"/>
              </w:rPr>
              <w:t>291,1</w:t>
            </w:r>
          </w:p>
        </w:tc>
      </w:tr>
      <w:tr w:rsidRPr="0043332A" w:rsidR="0043332A" w:rsidTr="0043332A">
        <w:tc>
          <w:tcPr>
            <w:tcW w:w="4348" w:type="pct"/>
            <w:tcBorders>
              <w:left w:val="nil"/>
              <w:right w:val="nil"/>
            </w:tcBorders>
            <w:hideMark/>
          </w:tcPr>
          <w:p w:rsidRPr="0043332A" w:rsidR="0043332A" w:rsidP="00352D5A" w:rsidRDefault="0043332A">
            <w:pPr>
              <w:rPr>
                <w:rFonts w:ascii="Verdana" w:hAnsi="Verdana" w:cs="Courier New"/>
                <w:sz w:val="18"/>
                <w:szCs w:val="18"/>
              </w:rPr>
            </w:pPr>
            <w:r w:rsidRPr="0043332A">
              <w:rPr>
                <w:rFonts w:ascii="Verdana" w:hAnsi="Verdana" w:cs="Courier New"/>
                <w:sz w:val="18"/>
                <w:szCs w:val="18"/>
              </w:rPr>
              <w:t>Totaal mutaties sinds Miljoenennota 2014</w:t>
            </w:r>
          </w:p>
        </w:tc>
        <w:tc>
          <w:tcPr>
            <w:tcW w:w="652" w:type="pct"/>
            <w:tcBorders>
              <w:left w:val="nil"/>
              <w:right w:val="nil"/>
            </w:tcBorders>
            <w:hideMark/>
          </w:tcPr>
          <w:p w:rsidRPr="0043332A" w:rsidR="0043332A" w:rsidP="00352D5A" w:rsidRDefault="0043332A">
            <w:pPr>
              <w:jc w:val="right"/>
              <w:rPr>
                <w:rFonts w:ascii="Verdana" w:hAnsi="Verdana" w:cs="Courier New"/>
                <w:sz w:val="18"/>
                <w:szCs w:val="18"/>
              </w:rPr>
            </w:pPr>
            <w:r w:rsidRPr="0043332A">
              <w:rPr>
                <w:rFonts w:ascii="Verdana" w:hAnsi="Verdana" w:cs="Courier New"/>
                <w:sz w:val="18"/>
                <w:szCs w:val="18"/>
              </w:rPr>
              <w:t>0,0</w:t>
            </w:r>
          </w:p>
        </w:tc>
      </w:tr>
      <w:tr w:rsidRPr="0043332A" w:rsidR="0043332A" w:rsidTr="0043332A">
        <w:tc>
          <w:tcPr>
            <w:tcW w:w="4348" w:type="pct"/>
            <w:tcBorders>
              <w:left w:val="nil"/>
              <w:right w:val="nil"/>
            </w:tcBorders>
            <w:hideMark/>
          </w:tcPr>
          <w:p w:rsidRPr="0043332A" w:rsidR="0043332A" w:rsidP="00352D5A" w:rsidRDefault="0043332A">
            <w:pPr>
              <w:rPr>
                <w:rFonts w:ascii="Verdana" w:hAnsi="Verdana" w:cs="Courier New"/>
                <w:sz w:val="18"/>
                <w:szCs w:val="18"/>
              </w:rPr>
            </w:pPr>
            <w:r w:rsidRPr="0043332A">
              <w:rPr>
                <w:rFonts w:ascii="Verdana" w:hAnsi="Verdana" w:cs="Courier New"/>
                <w:sz w:val="18"/>
                <w:szCs w:val="18"/>
              </w:rPr>
              <w:t> </w:t>
            </w:r>
          </w:p>
        </w:tc>
        <w:tc>
          <w:tcPr>
            <w:tcW w:w="652" w:type="pct"/>
            <w:hideMark/>
          </w:tcPr>
          <w:p w:rsidRPr="0043332A" w:rsidR="0043332A" w:rsidP="00352D5A" w:rsidRDefault="0043332A">
            <w:pPr>
              <w:rPr>
                <w:rFonts w:ascii="Verdana" w:hAnsi="Verdana"/>
                <w:sz w:val="18"/>
                <w:szCs w:val="18"/>
              </w:rPr>
            </w:pPr>
          </w:p>
        </w:tc>
      </w:tr>
      <w:tr w:rsidRPr="0043332A" w:rsidR="0043332A" w:rsidTr="0043332A">
        <w:tc>
          <w:tcPr>
            <w:tcW w:w="4348" w:type="pct"/>
            <w:tcBorders>
              <w:left w:val="nil"/>
              <w:right w:val="nil"/>
            </w:tcBorders>
            <w:hideMark/>
          </w:tcPr>
          <w:p w:rsidRPr="0043332A" w:rsidR="0043332A" w:rsidP="00352D5A" w:rsidRDefault="0043332A">
            <w:pPr>
              <w:rPr>
                <w:rFonts w:ascii="Verdana" w:hAnsi="Verdana" w:cs="Courier New"/>
                <w:sz w:val="18"/>
                <w:szCs w:val="18"/>
              </w:rPr>
            </w:pPr>
            <w:r w:rsidRPr="0043332A">
              <w:rPr>
                <w:rFonts w:ascii="Verdana" w:hAnsi="Verdana" w:cs="Courier New"/>
                <w:sz w:val="18"/>
                <w:szCs w:val="18"/>
              </w:rPr>
              <w:t>Stand Najaarsnota 2013 (subtotaal)</w:t>
            </w:r>
          </w:p>
        </w:tc>
        <w:tc>
          <w:tcPr>
            <w:tcW w:w="652" w:type="pct"/>
            <w:tcBorders>
              <w:top w:val="single" w:color="000000" w:sz="6" w:space="0"/>
              <w:left w:val="nil"/>
              <w:right w:val="nil"/>
            </w:tcBorders>
            <w:hideMark/>
          </w:tcPr>
          <w:p w:rsidRPr="0043332A" w:rsidR="0043332A" w:rsidP="00352D5A" w:rsidRDefault="0043332A">
            <w:pPr>
              <w:jc w:val="right"/>
              <w:rPr>
                <w:rFonts w:ascii="Verdana" w:hAnsi="Verdana" w:cs="Courier New"/>
                <w:sz w:val="18"/>
                <w:szCs w:val="18"/>
              </w:rPr>
            </w:pPr>
            <w:r w:rsidRPr="0043332A">
              <w:rPr>
                <w:rFonts w:ascii="Verdana" w:hAnsi="Verdana" w:cs="Courier New"/>
                <w:sz w:val="18"/>
                <w:szCs w:val="18"/>
              </w:rPr>
              <w:t>291,1</w:t>
            </w:r>
          </w:p>
        </w:tc>
      </w:tr>
      <w:tr w:rsidRPr="0043332A" w:rsidR="0043332A" w:rsidTr="0043332A">
        <w:tc>
          <w:tcPr>
            <w:tcW w:w="4348" w:type="pct"/>
            <w:tcBorders>
              <w:left w:val="nil"/>
              <w:right w:val="nil"/>
            </w:tcBorders>
            <w:hideMark/>
          </w:tcPr>
          <w:p w:rsidRPr="0043332A" w:rsidR="0043332A" w:rsidP="00352D5A" w:rsidRDefault="0043332A">
            <w:pPr>
              <w:rPr>
                <w:rFonts w:ascii="Verdana" w:hAnsi="Verdana" w:cs="Courier New"/>
                <w:sz w:val="18"/>
                <w:szCs w:val="18"/>
              </w:rPr>
            </w:pPr>
            <w:r w:rsidRPr="0043332A">
              <w:rPr>
                <w:rFonts w:ascii="Verdana" w:hAnsi="Verdana" w:cs="Courier New"/>
                <w:sz w:val="18"/>
                <w:szCs w:val="18"/>
              </w:rPr>
              <w:t>Totaal Internationale samenwerking</w:t>
            </w:r>
          </w:p>
        </w:tc>
        <w:tc>
          <w:tcPr>
            <w:tcW w:w="652" w:type="pct"/>
            <w:tcBorders>
              <w:left w:val="nil"/>
              <w:right w:val="nil"/>
            </w:tcBorders>
            <w:hideMark/>
          </w:tcPr>
          <w:p w:rsidRPr="0043332A" w:rsidR="0043332A" w:rsidP="00352D5A" w:rsidRDefault="0043332A">
            <w:pPr>
              <w:jc w:val="right"/>
              <w:rPr>
                <w:rFonts w:ascii="Verdana" w:hAnsi="Verdana" w:cs="Courier New"/>
                <w:sz w:val="18"/>
                <w:szCs w:val="18"/>
              </w:rPr>
            </w:pPr>
            <w:r w:rsidRPr="0043332A">
              <w:rPr>
                <w:rFonts w:ascii="Verdana" w:hAnsi="Verdana" w:cs="Courier New"/>
                <w:sz w:val="18"/>
                <w:szCs w:val="18"/>
              </w:rPr>
              <w:t>0,0</w:t>
            </w:r>
          </w:p>
        </w:tc>
      </w:tr>
      <w:tr w:rsidRPr="0043332A" w:rsidR="0043332A" w:rsidTr="0043332A">
        <w:tc>
          <w:tcPr>
            <w:tcW w:w="4348" w:type="pct"/>
            <w:tcBorders>
              <w:left w:val="nil"/>
              <w:right w:val="nil"/>
            </w:tcBorders>
            <w:hideMark/>
          </w:tcPr>
          <w:p w:rsidRPr="0043332A" w:rsidR="0043332A" w:rsidP="00352D5A" w:rsidRDefault="0043332A">
            <w:pPr>
              <w:rPr>
                <w:rFonts w:ascii="Verdana" w:hAnsi="Verdana" w:cs="Courier New"/>
                <w:sz w:val="18"/>
                <w:szCs w:val="18"/>
              </w:rPr>
            </w:pPr>
            <w:r w:rsidRPr="0043332A">
              <w:rPr>
                <w:rFonts w:ascii="Verdana" w:hAnsi="Verdana" w:cs="Courier New"/>
                <w:sz w:val="18"/>
                <w:szCs w:val="18"/>
              </w:rPr>
              <w:t>Stand Najaarsnota 2013</w:t>
            </w:r>
          </w:p>
        </w:tc>
        <w:tc>
          <w:tcPr>
            <w:tcW w:w="652" w:type="pct"/>
            <w:tcBorders>
              <w:top w:val="single" w:color="000000" w:sz="6" w:space="0"/>
              <w:left w:val="nil"/>
              <w:right w:val="nil"/>
            </w:tcBorders>
            <w:hideMark/>
          </w:tcPr>
          <w:p w:rsidRPr="0043332A" w:rsidR="0043332A" w:rsidP="00352D5A" w:rsidRDefault="0043332A">
            <w:pPr>
              <w:jc w:val="right"/>
              <w:rPr>
                <w:rFonts w:ascii="Verdana" w:hAnsi="Verdana" w:cs="Courier New"/>
                <w:sz w:val="18"/>
                <w:szCs w:val="18"/>
              </w:rPr>
            </w:pPr>
            <w:r w:rsidRPr="0043332A">
              <w:rPr>
                <w:rFonts w:ascii="Verdana" w:hAnsi="Verdana" w:cs="Courier New"/>
                <w:sz w:val="18"/>
                <w:szCs w:val="18"/>
              </w:rPr>
              <w:t>291,1</w:t>
            </w:r>
          </w:p>
        </w:tc>
      </w:tr>
      <w:tr w:rsidRPr="0043332A" w:rsidR="0043332A" w:rsidTr="0043332A">
        <w:tc>
          <w:tcPr>
            <w:tcW w:w="4348" w:type="pct"/>
            <w:tcBorders>
              <w:left w:val="nil"/>
              <w:right w:val="nil"/>
            </w:tcBorders>
            <w:hideMark/>
          </w:tcPr>
          <w:p w:rsidRPr="0043332A" w:rsidR="0043332A" w:rsidP="00352D5A" w:rsidRDefault="0043332A">
            <w:pPr>
              <w:rPr>
                <w:rFonts w:ascii="Verdana" w:hAnsi="Verdana" w:cs="Courier New"/>
                <w:sz w:val="18"/>
                <w:szCs w:val="18"/>
              </w:rPr>
            </w:pPr>
            <w:r w:rsidRPr="0043332A">
              <w:rPr>
                <w:rFonts w:ascii="Verdana" w:hAnsi="Verdana" w:cs="Courier New"/>
                <w:sz w:val="18"/>
                <w:szCs w:val="18"/>
              </w:rPr>
              <w:t> </w:t>
            </w:r>
          </w:p>
        </w:tc>
        <w:tc>
          <w:tcPr>
            <w:tcW w:w="652" w:type="pct"/>
            <w:tcBorders>
              <w:left w:val="nil"/>
              <w:right w:val="nil"/>
            </w:tcBorders>
            <w:hideMark/>
          </w:tcPr>
          <w:p w:rsidRPr="0043332A" w:rsidR="0043332A" w:rsidP="00352D5A" w:rsidRDefault="0043332A">
            <w:pPr>
              <w:rPr>
                <w:rFonts w:ascii="Verdana" w:hAnsi="Verdana" w:cs="Courier New"/>
                <w:sz w:val="18"/>
                <w:szCs w:val="18"/>
              </w:rPr>
            </w:pPr>
            <w:r w:rsidRPr="0043332A">
              <w:rPr>
                <w:rFonts w:ascii="Verdana" w:hAnsi="Verdana" w:cs="Courier New"/>
                <w:sz w:val="18"/>
                <w:szCs w:val="18"/>
              </w:rPr>
              <w:t> </w:t>
            </w:r>
          </w:p>
        </w:tc>
      </w:tr>
      <w:tr w:rsidRPr="0043332A" w:rsidR="0043332A" w:rsidTr="0043332A">
        <w:tc>
          <w:tcPr>
            <w:tcW w:w="4348" w:type="pct"/>
            <w:tcBorders>
              <w:left w:val="nil"/>
              <w:right w:val="nil"/>
            </w:tcBorders>
            <w:hideMark/>
          </w:tcPr>
          <w:p w:rsidRPr="0043332A" w:rsidR="0043332A" w:rsidP="00352D5A" w:rsidRDefault="0043332A">
            <w:pPr>
              <w:rPr>
                <w:rFonts w:ascii="Verdana" w:hAnsi="Verdana" w:cs="Courier New"/>
                <w:sz w:val="18"/>
                <w:szCs w:val="18"/>
              </w:rPr>
            </w:pPr>
            <w:r w:rsidRPr="0043332A">
              <w:rPr>
                <w:rFonts w:ascii="Verdana" w:hAnsi="Verdana" w:cs="Courier New"/>
                <w:sz w:val="18"/>
                <w:szCs w:val="18"/>
              </w:rPr>
              <w:t>IV KONINKRIJKSRELATIES: NIET-BELASTINGONTVANGSTEN</w:t>
            </w:r>
          </w:p>
        </w:tc>
        <w:tc>
          <w:tcPr>
            <w:tcW w:w="652" w:type="pct"/>
            <w:hideMark/>
          </w:tcPr>
          <w:p w:rsidRPr="0043332A" w:rsidR="0043332A" w:rsidP="00352D5A" w:rsidRDefault="0043332A">
            <w:pPr>
              <w:rPr>
                <w:rFonts w:ascii="Verdana" w:hAnsi="Verdana"/>
                <w:sz w:val="18"/>
                <w:szCs w:val="18"/>
              </w:rPr>
            </w:pPr>
          </w:p>
        </w:tc>
      </w:tr>
      <w:tr w:rsidRPr="0043332A" w:rsidR="0043332A" w:rsidTr="0043332A">
        <w:tc>
          <w:tcPr>
            <w:tcW w:w="4348" w:type="pct"/>
            <w:tcBorders>
              <w:top w:val="single" w:color="000000" w:sz="6" w:space="0"/>
              <w:left w:val="nil"/>
              <w:bottom w:val="single" w:color="000000" w:sz="6" w:space="0"/>
              <w:right w:val="nil"/>
            </w:tcBorders>
            <w:hideMark/>
          </w:tcPr>
          <w:p w:rsidRPr="0043332A" w:rsidR="0043332A" w:rsidP="00352D5A" w:rsidRDefault="0043332A">
            <w:pPr>
              <w:jc w:val="right"/>
              <w:rPr>
                <w:rFonts w:ascii="Verdana" w:hAnsi="Verdana" w:cs="Courier New"/>
                <w:sz w:val="18"/>
                <w:szCs w:val="18"/>
              </w:rPr>
            </w:pPr>
          </w:p>
        </w:tc>
        <w:tc>
          <w:tcPr>
            <w:tcW w:w="652" w:type="pct"/>
            <w:tcBorders>
              <w:top w:val="single" w:color="000000" w:sz="6" w:space="0"/>
              <w:left w:val="nil"/>
              <w:bottom w:val="single" w:color="000000" w:sz="6" w:space="0"/>
              <w:right w:val="nil"/>
            </w:tcBorders>
            <w:hideMark/>
          </w:tcPr>
          <w:p w:rsidRPr="0043332A" w:rsidR="0043332A" w:rsidP="00352D5A" w:rsidRDefault="0043332A">
            <w:pPr>
              <w:jc w:val="right"/>
              <w:rPr>
                <w:rFonts w:ascii="Verdana" w:hAnsi="Verdana" w:cs="Courier New"/>
                <w:sz w:val="18"/>
                <w:szCs w:val="18"/>
              </w:rPr>
            </w:pPr>
            <w:r w:rsidRPr="0043332A">
              <w:rPr>
                <w:rFonts w:ascii="Verdana" w:hAnsi="Verdana" w:cs="Courier New"/>
                <w:sz w:val="18"/>
                <w:szCs w:val="18"/>
              </w:rPr>
              <w:t>2013</w:t>
            </w:r>
          </w:p>
        </w:tc>
      </w:tr>
      <w:tr w:rsidRPr="0043332A" w:rsidR="0043332A" w:rsidTr="0043332A">
        <w:tc>
          <w:tcPr>
            <w:tcW w:w="4348" w:type="pct"/>
            <w:tcBorders>
              <w:left w:val="nil"/>
              <w:right w:val="nil"/>
            </w:tcBorders>
            <w:hideMark/>
          </w:tcPr>
          <w:p w:rsidRPr="0043332A" w:rsidR="0043332A" w:rsidP="00352D5A" w:rsidRDefault="0043332A">
            <w:pPr>
              <w:rPr>
                <w:rFonts w:ascii="Verdana" w:hAnsi="Verdana" w:cs="Courier New"/>
                <w:sz w:val="18"/>
                <w:szCs w:val="18"/>
              </w:rPr>
            </w:pPr>
            <w:r w:rsidRPr="0043332A">
              <w:rPr>
                <w:rFonts w:ascii="Verdana" w:hAnsi="Verdana" w:cs="Courier New"/>
                <w:sz w:val="18"/>
                <w:szCs w:val="18"/>
              </w:rPr>
              <w:t>Stand Miljoenennota 2014 (excl. IS)</w:t>
            </w:r>
          </w:p>
        </w:tc>
        <w:tc>
          <w:tcPr>
            <w:tcW w:w="652" w:type="pct"/>
            <w:tcBorders>
              <w:top w:val="single" w:color="000000" w:sz="6" w:space="0"/>
              <w:left w:val="nil"/>
              <w:right w:val="nil"/>
            </w:tcBorders>
            <w:hideMark/>
          </w:tcPr>
          <w:p w:rsidRPr="0043332A" w:rsidR="0043332A" w:rsidP="00352D5A" w:rsidRDefault="0043332A">
            <w:pPr>
              <w:jc w:val="right"/>
              <w:rPr>
                <w:rFonts w:ascii="Verdana" w:hAnsi="Verdana" w:cs="Courier New"/>
                <w:sz w:val="18"/>
                <w:szCs w:val="18"/>
              </w:rPr>
            </w:pPr>
            <w:r w:rsidRPr="0043332A">
              <w:rPr>
                <w:rFonts w:ascii="Verdana" w:hAnsi="Verdana" w:cs="Courier New"/>
                <w:sz w:val="18"/>
                <w:szCs w:val="18"/>
              </w:rPr>
              <w:t>38,0</w:t>
            </w:r>
          </w:p>
        </w:tc>
      </w:tr>
      <w:tr w:rsidRPr="0043332A" w:rsidR="0043332A" w:rsidTr="0043332A">
        <w:tc>
          <w:tcPr>
            <w:tcW w:w="4348" w:type="pct"/>
            <w:tcBorders>
              <w:left w:val="nil"/>
              <w:right w:val="nil"/>
            </w:tcBorders>
            <w:hideMark/>
          </w:tcPr>
          <w:p w:rsidRPr="0043332A" w:rsidR="0043332A" w:rsidP="00352D5A" w:rsidRDefault="0043332A">
            <w:pPr>
              <w:rPr>
                <w:rFonts w:ascii="Verdana" w:hAnsi="Verdana" w:cs="Courier New"/>
                <w:sz w:val="18"/>
                <w:szCs w:val="18"/>
              </w:rPr>
            </w:pPr>
            <w:r w:rsidRPr="0043332A">
              <w:rPr>
                <w:rFonts w:ascii="Verdana" w:hAnsi="Verdana" w:cs="Courier New"/>
                <w:sz w:val="18"/>
                <w:szCs w:val="18"/>
              </w:rPr>
              <w:t>Totaal mutaties sinds Miljoenennota 2014</w:t>
            </w:r>
          </w:p>
        </w:tc>
        <w:tc>
          <w:tcPr>
            <w:tcW w:w="652" w:type="pct"/>
            <w:tcBorders>
              <w:left w:val="nil"/>
              <w:right w:val="nil"/>
            </w:tcBorders>
            <w:hideMark/>
          </w:tcPr>
          <w:p w:rsidRPr="0043332A" w:rsidR="0043332A" w:rsidP="00352D5A" w:rsidRDefault="0043332A">
            <w:pPr>
              <w:jc w:val="right"/>
              <w:rPr>
                <w:rFonts w:ascii="Verdana" w:hAnsi="Verdana" w:cs="Courier New"/>
                <w:sz w:val="18"/>
                <w:szCs w:val="18"/>
              </w:rPr>
            </w:pPr>
            <w:r w:rsidRPr="0043332A">
              <w:rPr>
                <w:rFonts w:ascii="Verdana" w:hAnsi="Verdana" w:cs="Courier New"/>
                <w:sz w:val="18"/>
                <w:szCs w:val="18"/>
              </w:rPr>
              <w:t>0,0</w:t>
            </w:r>
          </w:p>
        </w:tc>
      </w:tr>
      <w:tr w:rsidRPr="0043332A" w:rsidR="0043332A" w:rsidTr="0043332A">
        <w:tc>
          <w:tcPr>
            <w:tcW w:w="4348" w:type="pct"/>
            <w:tcBorders>
              <w:left w:val="nil"/>
              <w:right w:val="nil"/>
            </w:tcBorders>
            <w:hideMark/>
          </w:tcPr>
          <w:p w:rsidRPr="0043332A" w:rsidR="0043332A" w:rsidP="00352D5A" w:rsidRDefault="0043332A">
            <w:pPr>
              <w:rPr>
                <w:rFonts w:ascii="Verdana" w:hAnsi="Verdana" w:cs="Courier New"/>
                <w:sz w:val="18"/>
                <w:szCs w:val="18"/>
              </w:rPr>
            </w:pPr>
            <w:r w:rsidRPr="0043332A">
              <w:rPr>
                <w:rFonts w:ascii="Verdana" w:hAnsi="Verdana" w:cs="Courier New"/>
                <w:sz w:val="18"/>
                <w:szCs w:val="18"/>
              </w:rPr>
              <w:t> </w:t>
            </w:r>
          </w:p>
        </w:tc>
        <w:tc>
          <w:tcPr>
            <w:tcW w:w="652" w:type="pct"/>
            <w:hideMark/>
          </w:tcPr>
          <w:p w:rsidRPr="0043332A" w:rsidR="0043332A" w:rsidP="00352D5A" w:rsidRDefault="0043332A">
            <w:pPr>
              <w:rPr>
                <w:rFonts w:ascii="Verdana" w:hAnsi="Verdana"/>
                <w:sz w:val="18"/>
                <w:szCs w:val="18"/>
              </w:rPr>
            </w:pPr>
          </w:p>
        </w:tc>
      </w:tr>
      <w:tr w:rsidRPr="0043332A" w:rsidR="0043332A" w:rsidTr="0043332A">
        <w:tc>
          <w:tcPr>
            <w:tcW w:w="4348" w:type="pct"/>
            <w:tcBorders>
              <w:left w:val="nil"/>
              <w:right w:val="nil"/>
            </w:tcBorders>
            <w:hideMark/>
          </w:tcPr>
          <w:p w:rsidRPr="0043332A" w:rsidR="0043332A" w:rsidP="00352D5A" w:rsidRDefault="0043332A">
            <w:pPr>
              <w:rPr>
                <w:rFonts w:ascii="Verdana" w:hAnsi="Verdana" w:cs="Courier New"/>
                <w:sz w:val="18"/>
                <w:szCs w:val="18"/>
              </w:rPr>
            </w:pPr>
            <w:r w:rsidRPr="0043332A">
              <w:rPr>
                <w:rFonts w:ascii="Verdana" w:hAnsi="Verdana" w:cs="Courier New"/>
                <w:sz w:val="18"/>
                <w:szCs w:val="18"/>
              </w:rPr>
              <w:t>Stand Najaarsnota 2013 (subtotaal)</w:t>
            </w:r>
          </w:p>
        </w:tc>
        <w:tc>
          <w:tcPr>
            <w:tcW w:w="652" w:type="pct"/>
            <w:tcBorders>
              <w:top w:val="single" w:color="000000" w:sz="6" w:space="0"/>
              <w:left w:val="nil"/>
              <w:right w:val="nil"/>
            </w:tcBorders>
            <w:hideMark/>
          </w:tcPr>
          <w:p w:rsidRPr="0043332A" w:rsidR="0043332A" w:rsidP="00352D5A" w:rsidRDefault="0043332A">
            <w:pPr>
              <w:jc w:val="right"/>
              <w:rPr>
                <w:rFonts w:ascii="Verdana" w:hAnsi="Verdana" w:cs="Courier New"/>
                <w:sz w:val="18"/>
                <w:szCs w:val="18"/>
              </w:rPr>
            </w:pPr>
            <w:r w:rsidRPr="0043332A">
              <w:rPr>
                <w:rFonts w:ascii="Verdana" w:hAnsi="Verdana" w:cs="Courier New"/>
                <w:sz w:val="18"/>
                <w:szCs w:val="18"/>
              </w:rPr>
              <w:t>38,0</w:t>
            </w:r>
          </w:p>
        </w:tc>
      </w:tr>
      <w:tr w:rsidRPr="0043332A" w:rsidR="0043332A" w:rsidTr="0043332A">
        <w:tc>
          <w:tcPr>
            <w:tcW w:w="4348" w:type="pct"/>
            <w:tcBorders>
              <w:left w:val="nil"/>
              <w:right w:val="nil"/>
            </w:tcBorders>
            <w:hideMark/>
          </w:tcPr>
          <w:p w:rsidRPr="0043332A" w:rsidR="0043332A" w:rsidP="00352D5A" w:rsidRDefault="0043332A">
            <w:pPr>
              <w:rPr>
                <w:rFonts w:ascii="Verdana" w:hAnsi="Verdana" w:cs="Courier New"/>
                <w:sz w:val="18"/>
                <w:szCs w:val="18"/>
              </w:rPr>
            </w:pPr>
            <w:r w:rsidRPr="0043332A">
              <w:rPr>
                <w:rFonts w:ascii="Verdana" w:hAnsi="Verdana" w:cs="Courier New"/>
                <w:sz w:val="18"/>
                <w:szCs w:val="18"/>
              </w:rPr>
              <w:t>Totaal Internationale samenwerking</w:t>
            </w:r>
          </w:p>
        </w:tc>
        <w:tc>
          <w:tcPr>
            <w:tcW w:w="652" w:type="pct"/>
            <w:tcBorders>
              <w:left w:val="nil"/>
              <w:right w:val="nil"/>
            </w:tcBorders>
            <w:hideMark/>
          </w:tcPr>
          <w:p w:rsidRPr="0043332A" w:rsidR="0043332A" w:rsidP="00352D5A" w:rsidRDefault="0043332A">
            <w:pPr>
              <w:jc w:val="right"/>
              <w:rPr>
                <w:rFonts w:ascii="Verdana" w:hAnsi="Verdana" w:cs="Courier New"/>
                <w:sz w:val="18"/>
                <w:szCs w:val="18"/>
              </w:rPr>
            </w:pPr>
            <w:r w:rsidRPr="0043332A">
              <w:rPr>
                <w:rFonts w:ascii="Verdana" w:hAnsi="Verdana" w:cs="Courier New"/>
                <w:sz w:val="18"/>
                <w:szCs w:val="18"/>
              </w:rPr>
              <w:t>0,0</w:t>
            </w:r>
          </w:p>
        </w:tc>
      </w:tr>
      <w:tr w:rsidRPr="0043332A" w:rsidR="0043332A" w:rsidTr="0043332A">
        <w:tc>
          <w:tcPr>
            <w:tcW w:w="4348" w:type="pct"/>
            <w:tcBorders>
              <w:left w:val="nil"/>
              <w:right w:val="nil"/>
            </w:tcBorders>
            <w:hideMark/>
          </w:tcPr>
          <w:p w:rsidRPr="0043332A" w:rsidR="0043332A" w:rsidP="00352D5A" w:rsidRDefault="0043332A">
            <w:pPr>
              <w:rPr>
                <w:rFonts w:ascii="Verdana" w:hAnsi="Verdana" w:cs="Courier New"/>
                <w:sz w:val="18"/>
                <w:szCs w:val="18"/>
              </w:rPr>
            </w:pPr>
            <w:r w:rsidRPr="0043332A">
              <w:rPr>
                <w:rFonts w:ascii="Verdana" w:hAnsi="Verdana" w:cs="Courier New"/>
                <w:sz w:val="18"/>
                <w:szCs w:val="18"/>
              </w:rPr>
              <w:t>Stand Najaarsnota 2013</w:t>
            </w:r>
          </w:p>
        </w:tc>
        <w:tc>
          <w:tcPr>
            <w:tcW w:w="652" w:type="pct"/>
            <w:tcBorders>
              <w:top w:val="single" w:color="000000" w:sz="6" w:space="0"/>
              <w:left w:val="nil"/>
              <w:right w:val="nil"/>
            </w:tcBorders>
            <w:hideMark/>
          </w:tcPr>
          <w:p w:rsidRPr="0043332A" w:rsidR="0043332A" w:rsidP="00352D5A" w:rsidRDefault="0043332A">
            <w:pPr>
              <w:jc w:val="right"/>
              <w:rPr>
                <w:rFonts w:ascii="Verdana" w:hAnsi="Verdana" w:cs="Courier New"/>
                <w:sz w:val="18"/>
                <w:szCs w:val="18"/>
              </w:rPr>
            </w:pPr>
            <w:r w:rsidRPr="0043332A">
              <w:rPr>
                <w:rFonts w:ascii="Verdana" w:hAnsi="Verdana" w:cs="Courier New"/>
                <w:sz w:val="18"/>
                <w:szCs w:val="18"/>
              </w:rPr>
              <w:t>38,0</w:t>
            </w:r>
          </w:p>
        </w:tc>
      </w:tr>
    </w:tbl>
    <w:p w:rsidR="0043332A" w:rsidP="0043332A" w:rsidRDefault="0043332A">
      <w:pPr>
        <w:jc w:val="both"/>
        <w:rPr>
          <w:rFonts w:ascii="Verdana" w:hAnsi="Verdana" w:cs="Verdana"/>
          <w:b/>
          <w:bCs/>
          <w:sz w:val="18"/>
          <w:szCs w:val="18"/>
        </w:rPr>
      </w:pPr>
      <w:r>
        <w:rPr>
          <w:rFonts w:ascii="Verdana" w:hAnsi="Verdana" w:cs="Verdana"/>
          <w:b/>
          <w:bCs/>
          <w:sz w:val="18"/>
          <w:szCs w:val="18"/>
        </w:rPr>
        <w:br w:type="page"/>
      </w:r>
    </w:p>
    <w:p w:rsidRPr="005744E4" w:rsidR="00512EDB" w:rsidP="005744E4" w:rsidRDefault="00C05141">
      <w:pPr>
        <w:spacing w:line="276" w:lineRule="auto"/>
        <w:rPr>
          <w:rFonts w:ascii="Verdana" w:hAnsi="Verdana" w:cs="Verdana"/>
          <w:sz w:val="18"/>
          <w:szCs w:val="18"/>
        </w:rPr>
      </w:pPr>
      <w:r w:rsidRPr="005744E4">
        <w:rPr>
          <w:rFonts w:ascii="Verdana" w:hAnsi="Verdana" w:cs="Verdana"/>
          <w:b/>
          <w:bCs/>
          <w:sz w:val="18"/>
          <w:szCs w:val="18"/>
        </w:rPr>
        <w:lastRenderedPageBreak/>
        <w:t>Buitenlandse Zaken</w:t>
      </w:r>
    </w:p>
    <w:tbl>
      <w:tblPr>
        <w:tblW w:w="5000" w:type="pct"/>
        <w:tblCellMar>
          <w:top w:w="15" w:type="dxa"/>
          <w:left w:w="15" w:type="dxa"/>
          <w:bottom w:w="15" w:type="dxa"/>
          <w:right w:w="15" w:type="dxa"/>
        </w:tblCellMar>
        <w:tblLook w:val="04A0"/>
      </w:tblPr>
      <w:tblGrid>
        <w:gridCol w:w="7915"/>
        <w:gridCol w:w="1187"/>
      </w:tblGrid>
      <w:tr w:rsidRPr="008647D3" w:rsidR="008647D3" w:rsidTr="008647D3">
        <w:tc>
          <w:tcPr>
            <w:tcW w:w="4348" w:type="pct"/>
            <w:tcBorders>
              <w:left w:val="nil"/>
              <w:right w:val="nil"/>
            </w:tcBorders>
            <w:hideMark/>
          </w:tcPr>
          <w:p w:rsidRPr="008647D3" w:rsidR="008647D3" w:rsidP="00EA417C" w:rsidRDefault="008647D3">
            <w:pPr>
              <w:rPr>
                <w:rFonts w:ascii="Verdana" w:hAnsi="Verdana" w:cs="Courier New"/>
                <w:sz w:val="18"/>
                <w:szCs w:val="18"/>
              </w:rPr>
            </w:pPr>
            <w:r w:rsidRPr="008647D3">
              <w:rPr>
                <w:rFonts w:ascii="Verdana" w:hAnsi="Verdana" w:cs="Courier New"/>
                <w:sz w:val="18"/>
                <w:szCs w:val="18"/>
              </w:rPr>
              <w:t> </w:t>
            </w:r>
          </w:p>
        </w:tc>
        <w:tc>
          <w:tcPr>
            <w:tcW w:w="652" w:type="pct"/>
            <w:tcBorders>
              <w:left w:val="nil"/>
              <w:right w:val="nil"/>
            </w:tcBorders>
            <w:hideMark/>
          </w:tcPr>
          <w:p w:rsidRPr="008647D3" w:rsidR="008647D3" w:rsidP="00EA417C" w:rsidRDefault="008647D3">
            <w:pPr>
              <w:rPr>
                <w:rFonts w:ascii="Verdana" w:hAnsi="Verdana" w:cs="Courier New"/>
                <w:sz w:val="18"/>
                <w:szCs w:val="18"/>
              </w:rPr>
            </w:pPr>
            <w:r w:rsidRPr="008647D3">
              <w:rPr>
                <w:rFonts w:ascii="Verdana" w:hAnsi="Verdana" w:cs="Courier New"/>
                <w:sz w:val="18"/>
                <w:szCs w:val="18"/>
              </w:rPr>
              <w:t> </w:t>
            </w:r>
          </w:p>
        </w:tc>
      </w:tr>
      <w:tr w:rsidRPr="008647D3" w:rsidR="008647D3" w:rsidTr="008647D3">
        <w:tc>
          <w:tcPr>
            <w:tcW w:w="4348" w:type="pct"/>
            <w:tcBorders>
              <w:left w:val="nil"/>
              <w:right w:val="nil"/>
            </w:tcBorders>
            <w:hideMark/>
          </w:tcPr>
          <w:p w:rsidRPr="008647D3" w:rsidR="008647D3" w:rsidP="00EA417C" w:rsidRDefault="008647D3">
            <w:pPr>
              <w:rPr>
                <w:rFonts w:ascii="Verdana" w:hAnsi="Verdana" w:cs="Courier New"/>
                <w:sz w:val="18"/>
                <w:szCs w:val="18"/>
              </w:rPr>
            </w:pPr>
            <w:r w:rsidRPr="008647D3">
              <w:rPr>
                <w:rFonts w:ascii="Verdana" w:hAnsi="Verdana" w:cs="Courier New"/>
                <w:sz w:val="18"/>
                <w:szCs w:val="18"/>
              </w:rPr>
              <w:t>V BUITENLANDSE ZAKEN: UITGAVEN</w:t>
            </w:r>
          </w:p>
        </w:tc>
        <w:tc>
          <w:tcPr>
            <w:tcW w:w="652" w:type="pct"/>
            <w:hideMark/>
          </w:tcPr>
          <w:p w:rsidRPr="008647D3" w:rsidR="008647D3" w:rsidP="00EA417C" w:rsidRDefault="008647D3">
            <w:pPr>
              <w:rPr>
                <w:rFonts w:ascii="Verdana" w:hAnsi="Verdana"/>
                <w:sz w:val="18"/>
                <w:szCs w:val="18"/>
              </w:rPr>
            </w:pPr>
          </w:p>
        </w:tc>
      </w:tr>
      <w:tr w:rsidRPr="008647D3" w:rsidR="008647D3" w:rsidTr="008647D3">
        <w:tc>
          <w:tcPr>
            <w:tcW w:w="4348" w:type="pct"/>
            <w:tcBorders>
              <w:top w:val="single" w:color="000000" w:sz="6" w:space="0"/>
              <w:left w:val="nil"/>
              <w:bottom w:val="single" w:color="000000" w:sz="6" w:space="0"/>
              <w:right w:val="nil"/>
            </w:tcBorders>
            <w:hideMark/>
          </w:tcPr>
          <w:p w:rsidRPr="008647D3" w:rsidR="008647D3" w:rsidP="00EA417C" w:rsidRDefault="008647D3">
            <w:pPr>
              <w:jc w:val="right"/>
              <w:rPr>
                <w:rFonts w:ascii="Verdana" w:hAnsi="Verdana" w:cs="Courier New"/>
                <w:sz w:val="18"/>
                <w:szCs w:val="18"/>
              </w:rPr>
            </w:pPr>
          </w:p>
        </w:tc>
        <w:tc>
          <w:tcPr>
            <w:tcW w:w="652" w:type="pct"/>
            <w:tcBorders>
              <w:top w:val="single" w:color="000000" w:sz="6" w:space="0"/>
              <w:left w:val="nil"/>
              <w:bottom w:val="single" w:color="000000" w:sz="6" w:space="0"/>
              <w:right w:val="nil"/>
            </w:tcBorders>
            <w:hideMark/>
          </w:tcPr>
          <w:p w:rsidRPr="008647D3" w:rsidR="008647D3" w:rsidP="00EA417C" w:rsidRDefault="008647D3">
            <w:pPr>
              <w:jc w:val="right"/>
              <w:rPr>
                <w:rFonts w:ascii="Verdana" w:hAnsi="Verdana" w:cs="Courier New"/>
                <w:sz w:val="18"/>
                <w:szCs w:val="18"/>
              </w:rPr>
            </w:pPr>
            <w:r w:rsidRPr="008647D3">
              <w:rPr>
                <w:rFonts w:ascii="Verdana" w:hAnsi="Verdana" w:cs="Courier New"/>
                <w:sz w:val="18"/>
                <w:szCs w:val="18"/>
              </w:rPr>
              <w:t>2013</w:t>
            </w:r>
          </w:p>
        </w:tc>
      </w:tr>
      <w:tr w:rsidRPr="008647D3" w:rsidR="008647D3" w:rsidTr="008647D3">
        <w:tc>
          <w:tcPr>
            <w:tcW w:w="4348" w:type="pct"/>
            <w:tcBorders>
              <w:left w:val="nil"/>
              <w:right w:val="nil"/>
            </w:tcBorders>
            <w:hideMark/>
          </w:tcPr>
          <w:p w:rsidRPr="008647D3" w:rsidR="008647D3" w:rsidP="00EA417C" w:rsidRDefault="008647D3">
            <w:pPr>
              <w:rPr>
                <w:rFonts w:ascii="Verdana" w:hAnsi="Verdana" w:cs="Courier New"/>
                <w:sz w:val="18"/>
                <w:szCs w:val="18"/>
              </w:rPr>
            </w:pPr>
            <w:r w:rsidRPr="008647D3">
              <w:rPr>
                <w:rFonts w:ascii="Verdana" w:hAnsi="Verdana" w:cs="Courier New"/>
                <w:sz w:val="18"/>
                <w:szCs w:val="18"/>
              </w:rPr>
              <w:t>Stand Miljoenennota 2014 (excl. IS)</w:t>
            </w:r>
          </w:p>
        </w:tc>
        <w:tc>
          <w:tcPr>
            <w:tcW w:w="652" w:type="pct"/>
            <w:tcBorders>
              <w:top w:val="single" w:color="000000" w:sz="6" w:space="0"/>
              <w:left w:val="nil"/>
              <w:right w:val="nil"/>
            </w:tcBorders>
            <w:hideMark/>
          </w:tcPr>
          <w:p w:rsidRPr="008647D3" w:rsidR="008647D3" w:rsidP="00EA417C" w:rsidRDefault="008647D3">
            <w:pPr>
              <w:jc w:val="right"/>
              <w:rPr>
                <w:rFonts w:ascii="Verdana" w:hAnsi="Verdana" w:cs="Courier New"/>
                <w:sz w:val="18"/>
                <w:szCs w:val="18"/>
              </w:rPr>
            </w:pPr>
            <w:r w:rsidRPr="008647D3">
              <w:rPr>
                <w:rFonts w:ascii="Verdana" w:hAnsi="Verdana" w:cs="Courier New"/>
                <w:sz w:val="18"/>
                <w:szCs w:val="18"/>
              </w:rPr>
              <w:t>7.700,6</w:t>
            </w:r>
          </w:p>
        </w:tc>
      </w:tr>
      <w:tr w:rsidRPr="008647D3" w:rsidR="008647D3" w:rsidTr="008647D3">
        <w:tc>
          <w:tcPr>
            <w:tcW w:w="4348" w:type="pct"/>
            <w:tcBorders>
              <w:left w:val="nil"/>
              <w:right w:val="nil"/>
            </w:tcBorders>
            <w:hideMark/>
          </w:tcPr>
          <w:p w:rsidRPr="008647D3" w:rsidR="008647D3" w:rsidP="00EA417C" w:rsidRDefault="008647D3">
            <w:pPr>
              <w:rPr>
                <w:rFonts w:ascii="Verdana" w:hAnsi="Verdana" w:cs="Courier New"/>
                <w:sz w:val="18"/>
                <w:szCs w:val="18"/>
              </w:rPr>
            </w:pPr>
            <w:r w:rsidRPr="008647D3">
              <w:rPr>
                <w:rFonts w:ascii="Verdana" w:hAnsi="Verdana" w:cs="Courier New"/>
                <w:sz w:val="18"/>
                <w:szCs w:val="18"/>
              </w:rPr>
              <w:t>Beleidsmatige mutaties</w:t>
            </w:r>
          </w:p>
        </w:tc>
        <w:tc>
          <w:tcPr>
            <w:tcW w:w="652" w:type="pct"/>
            <w:hideMark/>
          </w:tcPr>
          <w:p w:rsidRPr="008647D3" w:rsidR="008647D3" w:rsidP="00EA417C" w:rsidRDefault="008647D3">
            <w:pPr>
              <w:rPr>
                <w:rFonts w:ascii="Verdana" w:hAnsi="Verdana"/>
                <w:sz w:val="18"/>
                <w:szCs w:val="18"/>
              </w:rPr>
            </w:pPr>
          </w:p>
        </w:tc>
      </w:tr>
      <w:tr w:rsidRPr="008647D3" w:rsidR="008647D3" w:rsidTr="008647D3">
        <w:tc>
          <w:tcPr>
            <w:tcW w:w="4348" w:type="pct"/>
            <w:tcBorders>
              <w:left w:val="nil"/>
              <w:right w:val="nil"/>
            </w:tcBorders>
            <w:tcMar>
              <w:top w:w="15" w:type="dxa"/>
              <w:left w:w="163" w:type="dxa"/>
              <w:bottom w:w="15" w:type="dxa"/>
              <w:right w:w="15" w:type="dxa"/>
            </w:tcMar>
            <w:vAlign w:val="both"/>
            <w:hideMark/>
          </w:tcPr>
          <w:p w:rsidRPr="008647D3" w:rsidR="008647D3" w:rsidP="008647D3" w:rsidRDefault="008647D3">
            <w:pPr>
              <w:ind w:firstLine="180" w:firstLineChars="100"/>
              <w:rPr>
                <w:rFonts w:ascii="Verdana" w:hAnsi="Verdana" w:cs="Courier New"/>
                <w:sz w:val="18"/>
                <w:szCs w:val="18"/>
              </w:rPr>
            </w:pPr>
            <w:r w:rsidRPr="008647D3">
              <w:rPr>
                <w:rFonts w:ascii="Verdana" w:hAnsi="Verdana" w:cs="Courier New"/>
                <w:sz w:val="18"/>
                <w:szCs w:val="18"/>
              </w:rPr>
              <w:t>Rijksbegroting in enge zin</w:t>
            </w:r>
          </w:p>
        </w:tc>
        <w:tc>
          <w:tcPr>
            <w:tcW w:w="652" w:type="pct"/>
            <w:hideMark/>
          </w:tcPr>
          <w:p w:rsidRPr="008647D3" w:rsidR="008647D3" w:rsidP="00EA417C" w:rsidRDefault="008647D3">
            <w:pPr>
              <w:rPr>
                <w:rFonts w:ascii="Verdana" w:hAnsi="Verdana"/>
                <w:sz w:val="18"/>
                <w:szCs w:val="18"/>
              </w:rPr>
            </w:pPr>
          </w:p>
        </w:tc>
      </w:tr>
      <w:tr w:rsidRPr="008647D3" w:rsidR="008647D3" w:rsidTr="008647D3">
        <w:tc>
          <w:tcPr>
            <w:tcW w:w="4348" w:type="pct"/>
            <w:tcBorders>
              <w:left w:val="nil"/>
              <w:right w:val="nil"/>
            </w:tcBorders>
            <w:tcMar>
              <w:top w:w="15" w:type="dxa"/>
              <w:left w:w="326" w:type="dxa"/>
              <w:bottom w:w="15" w:type="dxa"/>
              <w:right w:w="15" w:type="dxa"/>
            </w:tcMar>
            <w:vAlign w:val="both"/>
            <w:hideMark/>
          </w:tcPr>
          <w:p w:rsidRPr="008647D3" w:rsidR="008647D3" w:rsidP="008647D3" w:rsidRDefault="008647D3">
            <w:pPr>
              <w:ind w:firstLine="360" w:firstLineChars="200"/>
              <w:rPr>
                <w:rFonts w:ascii="Verdana" w:hAnsi="Verdana" w:cs="Courier New"/>
                <w:sz w:val="18"/>
                <w:szCs w:val="18"/>
              </w:rPr>
            </w:pPr>
            <w:r w:rsidRPr="008647D3">
              <w:rPr>
                <w:rFonts w:ascii="Verdana" w:hAnsi="Verdana" w:cs="Courier New"/>
                <w:sz w:val="18"/>
                <w:szCs w:val="18"/>
              </w:rPr>
              <w:t>Eu-afdrachten</w:t>
            </w:r>
          </w:p>
        </w:tc>
        <w:tc>
          <w:tcPr>
            <w:tcW w:w="652" w:type="pct"/>
            <w:tcBorders>
              <w:left w:val="nil"/>
              <w:right w:val="nil"/>
            </w:tcBorders>
            <w:hideMark/>
          </w:tcPr>
          <w:p w:rsidRPr="008647D3" w:rsidR="008647D3" w:rsidP="00EA417C" w:rsidRDefault="008647D3">
            <w:pPr>
              <w:jc w:val="right"/>
              <w:rPr>
                <w:rFonts w:ascii="Verdana" w:hAnsi="Verdana" w:cs="Courier New"/>
                <w:sz w:val="18"/>
                <w:szCs w:val="18"/>
              </w:rPr>
            </w:pPr>
            <w:r w:rsidRPr="008647D3">
              <w:rPr>
                <w:rFonts w:ascii="Verdana" w:hAnsi="Verdana" w:cs="Courier New"/>
                <w:sz w:val="18"/>
                <w:szCs w:val="18"/>
              </w:rPr>
              <w:t>-296,6</w:t>
            </w:r>
          </w:p>
        </w:tc>
      </w:tr>
      <w:tr w:rsidRPr="008647D3" w:rsidR="008647D3" w:rsidTr="008647D3">
        <w:tc>
          <w:tcPr>
            <w:tcW w:w="4348" w:type="pct"/>
            <w:tcBorders>
              <w:left w:val="nil"/>
              <w:right w:val="nil"/>
            </w:tcBorders>
            <w:hideMark/>
          </w:tcPr>
          <w:p w:rsidRPr="008647D3" w:rsidR="008647D3" w:rsidP="00EA417C" w:rsidRDefault="008647D3">
            <w:pPr>
              <w:rPr>
                <w:rFonts w:ascii="Verdana" w:hAnsi="Verdana" w:cs="Courier New"/>
                <w:sz w:val="18"/>
                <w:szCs w:val="18"/>
              </w:rPr>
            </w:pPr>
            <w:r w:rsidRPr="008647D3">
              <w:rPr>
                <w:rFonts w:ascii="Verdana" w:hAnsi="Verdana" w:cs="Courier New"/>
                <w:sz w:val="18"/>
                <w:szCs w:val="18"/>
              </w:rPr>
              <w:t> </w:t>
            </w:r>
          </w:p>
        </w:tc>
        <w:tc>
          <w:tcPr>
            <w:tcW w:w="652" w:type="pct"/>
            <w:tcBorders>
              <w:top w:val="single" w:color="000000" w:sz="6" w:space="0"/>
              <w:left w:val="nil"/>
              <w:right w:val="nil"/>
            </w:tcBorders>
            <w:hideMark/>
          </w:tcPr>
          <w:p w:rsidRPr="008647D3" w:rsidR="008647D3" w:rsidP="00EA417C" w:rsidRDefault="008647D3">
            <w:pPr>
              <w:jc w:val="right"/>
              <w:rPr>
                <w:rFonts w:ascii="Verdana" w:hAnsi="Verdana" w:cs="Courier New"/>
                <w:sz w:val="18"/>
                <w:szCs w:val="18"/>
              </w:rPr>
            </w:pPr>
            <w:r w:rsidRPr="008647D3">
              <w:rPr>
                <w:rFonts w:ascii="Verdana" w:hAnsi="Verdana" w:cs="Courier New"/>
                <w:sz w:val="18"/>
                <w:szCs w:val="18"/>
              </w:rPr>
              <w:t>-296,6</w:t>
            </w:r>
          </w:p>
        </w:tc>
      </w:tr>
      <w:tr w:rsidRPr="008647D3" w:rsidR="008647D3" w:rsidTr="008647D3">
        <w:tc>
          <w:tcPr>
            <w:tcW w:w="4348" w:type="pct"/>
            <w:tcBorders>
              <w:left w:val="nil"/>
              <w:right w:val="nil"/>
            </w:tcBorders>
            <w:hideMark/>
          </w:tcPr>
          <w:p w:rsidRPr="008647D3" w:rsidR="008647D3" w:rsidP="00EA417C" w:rsidRDefault="008647D3">
            <w:pPr>
              <w:rPr>
                <w:rFonts w:ascii="Verdana" w:hAnsi="Verdana" w:cs="Courier New"/>
                <w:sz w:val="18"/>
                <w:szCs w:val="18"/>
              </w:rPr>
            </w:pPr>
            <w:r w:rsidRPr="008647D3">
              <w:rPr>
                <w:rFonts w:ascii="Verdana" w:hAnsi="Verdana" w:cs="Courier New"/>
                <w:sz w:val="18"/>
                <w:szCs w:val="18"/>
              </w:rPr>
              <w:t>Totaal mutaties sinds Miljoenennota 2014</w:t>
            </w:r>
          </w:p>
        </w:tc>
        <w:tc>
          <w:tcPr>
            <w:tcW w:w="652" w:type="pct"/>
            <w:tcBorders>
              <w:left w:val="nil"/>
              <w:right w:val="nil"/>
            </w:tcBorders>
            <w:hideMark/>
          </w:tcPr>
          <w:p w:rsidRPr="008647D3" w:rsidR="008647D3" w:rsidP="00EA417C" w:rsidRDefault="008647D3">
            <w:pPr>
              <w:jc w:val="right"/>
              <w:rPr>
                <w:rFonts w:ascii="Verdana" w:hAnsi="Verdana" w:cs="Courier New"/>
                <w:sz w:val="18"/>
                <w:szCs w:val="18"/>
              </w:rPr>
            </w:pPr>
            <w:r w:rsidRPr="008647D3">
              <w:rPr>
                <w:rFonts w:ascii="Verdana" w:hAnsi="Verdana" w:cs="Courier New"/>
                <w:sz w:val="18"/>
                <w:szCs w:val="18"/>
              </w:rPr>
              <w:t>-296,6</w:t>
            </w:r>
          </w:p>
        </w:tc>
      </w:tr>
      <w:tr w:rsidRPr="008647D3" w:rsidR="008647D3" w:rsidTr="008647D3">
        <w:tc>
          <w:tcPr>
            <w:tcW w:w="4348" w:type="pct"/>
            <w:tcBorders>
              <w:left w:val="nil"/>
              <w:right w:val="nil"/>
            </w:tcBorders>
            <w:hideMark/>
          </w:tcPr>
          <w:p w:rsidRPr="008647D3" w:rsidR="008647D3" w:rsidP="00EA417C" w:rsidRDefault="008647D3">
            <w:pPr>
              <w:rPr>
                <w:rFonts w:ascii="Verdana" w:hAnsi="Verdana" w:cs="Courier New"/>
                <w:sz w:val="18"/>
                <w:szCs w:val="18"/>
              </w:rPr>
            </w:pPr>
            <w:r w:rsidRPr="008647D3">
              <w:rPr>
                <w:rFonts w:ascii="Verdana" w:hAnsi="Verdana" w:cs="Courier New"/>
                <w:sz w:val="18"/>
                <w:szCs w:val="18"/>
              </w:rPr>
              <w:t> </w:t>
            </w:r>
          </w:p>
        </w:tc>
        <w:tc>
          <w:tcPr>
            <w:tcW w:w="652" w:type="pct"/>
            <w:hideMark/>
          </w:tcPr>
          <w:p w:rsidRPr="008647D3" w:rsidR="008647D3" w:rsidP="00EA417C" w:rsidRDefault="008647D3">
            <w:pPr>
              <w:rPr>
                <w:rFonts w:ascii="Verdana" w:hAnsi="Verdana"/>
                <w:sz w:val="18"/>
                <w:szCs w:val="18"/>
              </w:rPr>
            </w:pPr>
          </w:p>
        </w:tc>
      </w:tr>
      <w:tr w:rsidRPr="008647D3" w:rsidR="008647D3" w:rsidTr="008647D3">
        <w:tc>
          <w:tcPr>
            <w:tcW w:w="4348" w:type="pct"/>
            <w:tcBorders>
              <w:left w:val="nil"/>
              <w:right w:val="nil"/>
            </w:tcBorders>
            <w:hideMark/>
          </w:tcPr>
          <w:p w:rsidRPr="008647D3" w:rsidR="008647D3" w:rsidP="00EA417C" w:rsidRDefault="008647D3">
            <w:pPr>
              <w:rPr>
                <w:rFonts w:ascii="Verdana" w:hAnsi="Verdana" w:cs="Courier New"/>
                <w:sz w:val="18"/>
                <w:szCs w:val="18"/>
              </w:rPr>
            </w:pPr>
            <w:r w:rsidRPr="008647D3">
              <w:rPr>
                <w:rFonts w:ascii="Verdana" w:hAnsi="Verdana" w:cs="Courier New"/>
                <w:sz w:val="18"/>
                <w:szCs w:val="18"/>
              </w:rPr>
              <w:t>Stand Najaarsnota 2013 (subtotaal)</w:t>
            </w:r>
          </w:p>
        </w:tc>
        <w:tc>
          <w:tcPr>
            <w:tcW w:w="652" w:type="pct"/>
            <w:tcBorders>
              <w:top w:val="single" w:color="000000" w:sz="6" w:space="0"/>
              <w:left w:val="nil"/>
              <w:right w:val="nil"/>
            </w:tcBorders>
            <w:hideMark/>
          </w:tcPr>
          <w:p w:rsidRPr="008647D3" w:rsidR="008647D3" w:rsidP="00EA417C" w:rsidRDefault="008647D3">
            <w:pPr>
              <w:jc w:val="right"/>
              <w:rPr>
                <w:rFonts w:ascii="Verdana" w:hAnsi="Verdana" w:cs="Courier New"/>
                <w:sz w:val="18"/>
                <w:szCs w:val="18"/>
              </w:rPr>
            </w:pPr>
            <w:r w:rsidRPr="008647D3">
              <w:rPr>
                <w:rFonts w:ascii="Verdana" w:hAnsi="Verdana" w:cs="Courier New"/>
                <w:sz w:val="18"/>
                <w:szCs w:val="18"/>
              </w:rPr>
              <w:t>7.404,0</w:t>
            </w:r>
          </w:p>
        </w:tc>
      </w:tr>
      <w:tr w:rsidRPr="008647D3" w:rsidR="008647D3" w:rsidTr="008647D3">
        <w:tc>
          <w:tcPr>
            <w:tcW w:w="4348" w:type="pct"/>
            <w:tcBorders>
              <w:left w:val="nil"/>
              <w:right w:val="nil"/>
            </w:tcBorders>
            <w:hideMark/>
          </w:tcPr>
          <w:p w:rsidRPr="008647D3" w:rsidR="008647D3" w:rsidP="00EA417C" w:rsidRDefault="008647D3">
            <w:pPr>
              <w:rPr>
                <w:rFonts w:ascii="Verdana" w:hAnsi="Verdana" w:cs="Courier New"/>
                <w:sz w:val="18"/>
                <w:szCs w:val="18"/>
              </w:rPr>
            </w:pPr>
            <w:r w:rsidRPr="008647D3">
              <w:rPr>
                <w:rFonts w:ascii="Verdana" w:hAnsi="Verdana" w:cs="Courier New"/>
                <w:sz w:val="18"/>
                <w:szCs w:val="18"/>
              </w:rPr>
              <w:t>Totaal Internationale samenwerking</w:t>
            </w:r>
          </w:p>
        </w:tc>
        <w:tc>
          <w:tcPr>
            <w:tcW w:w="652" w:type="pct"/>
            <w:tcBorders>
              <w:left w:val="nil"/>
              <w:right w:val="nil"/>
            </w:tcBorders>
            <w:hideMark/>
          </w:tcPr>
          <w:p w:rsidRPr="008647D3" w:rsidR="008647D3" w:rsidP="00EA417C" w:rsidRDefault="008647D3">
            <w:pPr>
              <w:jc w:val="right"/>
              <w:rPr>
                <w:rFonts w:ascii="Verdana" w:hAnsi="Verdana" w:cs="Courier New"/>
                <w:sz w:val="18"/>
                <w:szCs w:val="18"/>
              </w:rPr>
            </w:pPr>
            <w:r w:rsidRPr="008647D3">
              <w:rPr>
                <w:rFonts w:ascii="Verdana" w:hAnsi="Verdana" w:cs="Courier New"/>
                <w:sz w:val="18"/>
                <w:szCs w:val="18"/>
              </w:rPr>
              <w:t>1.339,1</w:t>
            </w:r>
          </w:p>
        </w:tc>
      </w:tr>
      <w:tr w:rsidRPr="008647D3" w:rsidR="008647D3" w:rsidTr="008647D3">
        <w:tc>
          <w:tcPr>
            <w:tcW w:w="4348" w:type="pct"/>
            <w:tcBorders>
              <w:left w:val="nil"/>
              <w:right w:val="nil"/>
            </w:tcBorders>
            <w:hideMark/>
          </w:tcPr>
          <w:p w:rsidRPr="008647D3" w:rsidR="008647D3" w:rsidP="00EA417C" w:rsidRDefault="008647D3">
            <w:pPr>
              <w:rPr>
                <w:rFonts w:ascii="Verdana" w:hAnsi="Verdana" w:cs="Courier New"/>
                <w:sz w:val="18"/>
                <w:szCs w:val="18"/>
              </w:rPr>
            </w:pPr>
            <w:r w:rsidRPr="008647D3">
              <w:rPr>
                <w:rFonts w:ascii="Verdana" w:hAnsi="Verdana" w:cs="Courier New"/>
                <w:sz w:val="18"/>
                <w:szCs w:val="18"/>
              </w:rPr>
              <w:t>Stand Najaarsnota 2013</w:t>
            </w:r>
          </w:p>
        </w:tc>
        <w:tc>
          <w:tcPr>
            <w:tcW w:w="652" w:type="pct"/>
            <w:tcBorders>
              <w:top w:val="single" w:color="000000" w:sz="6" w:space="0"/>
              <w:left w:val="nil"/>
              <w:right w:val="nil"/>
            </w:tcBorders>
            <w:hideMark/>
          </w:tcPr>
          <w:p w:rsidRPr="008647D3" w:rsidR="008647D3" w:rsidP="00EA417C" w:rsidRDefault="008647D3">
            <w:pPr>
              <w:jc w:val="right"/>
              <w:rPr>
                <w:rFonts w:ascii="Verdana" w:hAnsi="Verdana" w:cs="Courier New"/>
                <w:sz w:val="18"/>
                <w:szCs w:val="18"/>
              </w:rPr>
            </w:pPr>
            <w:r w:rsidRPr="008647D3">
              <w:rPr>
                <w:rFonts w:ascii="Verdana" w:hAnsi="Verdana" w:cs="Courier New"/>
                <w:sz w:val="18"/>
                <w:szCs w:val="18"/>
              </w:rPr>
              <w:t>8.743,1</w:t>
            </w:r>
          </w:p>
        </w:tc>
      </w:tr>
      <w:tr w:rsidRPr="008647D3" w:rsidR="008647D3" w:rsidTr="008647D3">
        <w:tc>
          <w:tcPr>
            <w:tcW w:w="4348" w:type="pct"/>
            <w:tcBorders>
              <w:left w:val="nil"/>
              <w:right w:val="nil"/>
            </w:tcBorders>
            <w:hideMark/>
          </w:tcPr>
          <w:p w:rsidRPr="008647D3" w:rsidR="008647D3" w:rsidP="00EA417C" w:rsidRDefault="008647D3">
            <w:pPr>
              <w:rPr>
                <w:rFonts w:ascii="Verdana" w:hAnsi="Verdana" w:cs="Courier New"/>
                <w:sz w:val="18"/>
                <w:szCs w:val="18"/>
              </w:rPr>
            </w:pPr>
            <w:r w:rsidRPr="008647D3">
              <w:rPr>
                <w:rFonts w:ascii="Verdana" w:hAnsi="Verdana" w:cs="Courier New"/>
                <w:sz w:val="18"/>
                <w:szCs w:val="18"/>
              </w:rPr>
              <w:t> </w:t>
            </w:r>
          </w:p>
        </w:tc>
        <w:tc>
          <w:tcPr>
            <w:tcW w:w="652" w:type="pct"/>
            <w:tcBorders>
              <w:left w:val="nil"/>
              <w:right w:val="nil"/>
            </w:tcBorders>
            <w:hideMark/>
          </w:tcPr>
          <w:p w:rsidRPr="008647D3" w:rsidR="008647D3" w:rsidP="00EA417C" w:rsidRDefault="008647D3">
            <w:pPr>
              <w:rPr>
                <w:rFonts w:ascii="Verdana" w:hAnsi="Verdana" w:cs="Courier New"/>
                <w:sz w:val="18"/>
                <w:szCs w:val="18"/>
              </w:rPr>
            </w:pPr>
            <w:r w:rsidRPr="008647D3">
              <w:rPr>
                <w:rFonts w:ascii="Verdana" w:hAnsi="Verdana" w:cs="Courier New"/>
                <w:sz w:val="18"/>
                <w:szCs w:val="18"/>
              </w:rPr>
              <w:t> </w:t>
            </w:r>
          </w:p>
        </w:tc>
      </w:tr>
      <w:tr w:rsidRPr="008647D3" w:rsidR="008647D3" w:rsidTr="008647D3">
        <w:tc>
          <w:tcPr>
            <w:tcW w:w="4348" w:type="pct"/>
            <w:tcBorders>
              <w:left w:val="nil"/>
              <w:right w:val="nil"/>
            </w:tcBorders>
            <w:hideMark/>
          </w:tcPr>
          <w:p w:rsidRPr="008647D3" w:rsidR="008647D3" w:rsidP="00EA417C" w:rsidRDefault="008647D3">
            <w:pPr>
              <w:rPr>
                <w:rFonts w:ascii="Verdana" w:hAnsi="Verdana" w:cs="Courier New"/>
                <w:sz w:val="18"/>
                <w:szCs w:val="18"/>
              </w:rPr>
            </w:pPr>
            <w:r w:rsidRPr="008647D3">
              <w:rPr>
                <w:rFonts w:ascii="Verdana" w:hAnsi="Verdana" w:cs="Courier New"/>
                <w:sz w:val="18"/>
                <w:szCs w:val="18"/>
              </w:rPr>
              <w:t>V BUITENLANDSE ZAKEN: NIET-BELASTINGONTVANGSTEN</w:t>
            </w:r>
          </w:p>
        </w:tc>
        <w:tc>
          <w:tcPr>
            <w:tcW w:w="652" w:type="pct"/>
            <w:hideMark/>
          </w:tcPr>
          <w:p w:rsidRPr="008647D3" w:rsidR="008647D3" w:rsidP="00EA417C" w:rsidRDefault="008647D3">
            <w:pPr>
              <w:rPr>
                <w:rFonts w:ascii="Verdana" w:hAnsi="Verdana"/>
                <w:sz w:val="18"/>
                <w:szCs w:val="18"/>
              </w:rPr>
            </w:pPr>
          </w:p>
        </w:tc>
      </w:tr>
      <w:tr w:rsidRPr="008647D3" w:rsidR="008647D3" w:rsidTr="008647D3">
        <w:tc>
          <w:tcPr>
            <w:tcW w:w="4348" w:type="pct"/>
            <w:tcBorders>
              <w:top w:val="single" w:color="000000" w:sz="6" w:space="0"/>
              <w:left w:val="nil"/>
              <w:bottom w:val="single" w:color="000000" w:sz="6" w:space="0"/>
              <w:right w:val="nil"/>
            </w:tcBorders>
            <w:hideMark/>
          </w:tcPr>
          <w:p w:rsidRPr="008647D3" w:rsidR="008647D3" w:rsidP="00EA417C" w:rsidRDefault="008647D3">
            <w:pPr>
              <w:jc w:val="right"/>
              <w:rPr>
                <w:rFonts w:ascii="Verdana" w:hAnsi="Verdana" w:cs="Courier New"/>
                <w:sz w:val="18"/>
                <w:szCs w:val="18"/>
              </w:rPr>
            </w:pPr>
          </w:p>
        </w:tc>
        <w:tc>
          <w:tcPr>
            <w:tcW w:w="652" w:type="pct"/>
            <w:tcBorders>
              <w:top w:val="single" w:color="000000" w:sz="6" w:space="0"/>
              <w:left w:val="nil"/>
              <w:bottom w:val="single" w:color="000000" w:sz="6" w:space="0"/>
              <w:right w:val="nil"/>
            </w:tcBorders>
            <w:hideMark/>
          </w:tcPr>
          <w:p w:rsidRPr="008647D3" w:rsidR="008647D3" w:rsidP="00EA417C" w:rsidRDefault="008647D3">
            <w:pPr>
              <w:jc w:val="right"/>
              <w:rPr>
                <w:rFonts w:ascii="Verdana" w:hAnsi="Verdana" w:cs="Courier New"/>
                <w:sz w:val="18"/>
                <w:szCs w:val="18"/>
              </w:rPr>
            </w:pPr>
            <w:r w:rsidRPr="008647D3">
              <w:rPr>
                <w:rFonts w:ascii="Verdana" w:hAnsi="Verdana" w:cs="Courier New"/>
                <w:sz w:val="18"/>
                <w:szCs w:val="18"/>
              </w:rPr>
              <w:t>2013</w:t>
            </w:r>
          </w:p>
        </w:tc>
      </w:tr>
      <w:tr w:rsidRPr="008647D3" w:rsidR="008647D3" w:rsidTr="008647D3">
        <w:tc>
          <w:tcPr>
            <w:tcW w:w="4348" w:type="pct"/>
            <w:tcBorders>
              <w:left w:val="nil"/>
              <w:right w:val="nil"/>
            </w:tcBorders>
            <w:hideMark/>
          </w:tcPr>
          <w:p w:rsidRPr="008647D3" w:rsidR="008647D3" w:rsidP="00EA417C" w:rsidRDefault="008647D3">
            <w:pPr>
              <w:rPr>
                <w:rFonts w:ascii="Verdana" w:hAnsi="Verdana" w:cs="Courier New"/>
                <w:sz w:val="18"/>
                <w:szCs w:val="18"/>
              </w:rPr>
            </w:pPr>
            <w:r w:rsidRPr="008647D3">
              <w:rPr>
                <w:rFonts w:ascii="Verdana" w:hAnsi="Verdana" w:cs="Courier New"/>
                <w:sz w:val="18"/>
                <w:szCs w:val="18"/>
              </w:rPr>
              <w:t>Stand Miljoenennota 2014 (excl. IS)</w:t>
            </w:r>
          </w:p>
        </w:tc>
        <w:tc>
          <w:tcPr>
            <w:tcW w:w="652" w:type="pct"/>
            <w:tcBorders>
              <w:top w:val="single" w:color="000000" w:sz="6" w:space="0"/>
              <w:left w:val="nil"/>
              <w:right w:val="nil"/>
            </w:tcBorders>
            <w:hideMark/>
          </w:tcPr>
          <w:p w:rsidRPr="008647D3" w:rsidR="008647D3" w:rsidP="00EA417C" w:rsidRDefault="008647D3">
            <w:pPr>
              <w:jc w:val="right"/>
              <w:rPr>
                <w:rFonts w:ascii="Verdana" w:hAnsi="Verdana" w:cs="Courier New"/>
                <w:sz w:val="18"/>
                <w:szCs w:val="18"/>
              </w:rPr>
            </w:pPr>
            <w:r w:rsidRPr="008647D3">
              <w:rPr>
                <w:rFonts w:ascii="Verdana" w:hAnsi="Verdana" w:cs="Courier New"/>
                <w:sz w:val="18"/>
                <w:szCs w:val="18"/>
              </w:rPr>
              <w:t>647,6</w:t>
            </w:r>
          </w:p>
        </w:tc>
      </w:tr>
      <w:tr w:rsidRPr="008647D3" w:rsidR="008647D3" w:rsidTr="008647D3">
        <w:tc>
          <w:tcPr>
            <w:tcW w:w="4348" w:type="pct"/>
            <w:tcBorders>
              <w:left w:val="nil"/>
              <w:right w:val="nil"/>
            </w:tcBorders>
            <w:hideMark/>
          </w:tcPr>
          <w:p w:rsidRPr="008647D3" w:rsidR="008647D3" w:rsidP="00EA417C" w:rsidRDefault="008647D3">
            <w:pPr>
              <w:rPr>
                <w:rFonts w:ascii="Verdana" w:hAnsi="Verdana" w:cs="Courier New"/>
                <w:sz w:val="18"/>
                <w:szCs w:val="18"/>
              </w:rPr>
            </w:pPr>
            <w:r w:rsidRPr="008647D3">
              <w:rPr>
                <w:rFonts w:ascii="Verdana" w:hAnsi="Verdana" w:cs="Courier New"/>
                <w:sz w:val="18"/>
                <w:szCs w:val="18"/>
              </w:rPr>
              <w:t>Beleidsmatige mutaties</w:t>
            </w:r>
          </w:p>
        </w:tc>
        <w:tc>
          <w:tcPr>
            <w:tcW w:w="652" w:type="pct"/>
            <w:hideMark/>
          </w:tcPr>
          <w:p w:rsidRPr="008647D3" w:rsidR="008647D3" w:rsidP="00EA417C" w:rsidRDefault="008647D3">
            <w:pPr>
              <w:rPr>
                <w:rFonts w:ascii="Verdana" w:hAnsi="Verdana"/>
                <w:sz w:val="18"/>
                <w:szCs w:val="18"/>
              </w:rPr>
            </w:pPr>
          </w:p>
        </w:tc>
      </w:tr>
      <w:tr w:rsidRPr="008647D3" w:rsidR="008647D3" w:rsidTr="008647D3">
        <w:tc>
          <w:tcPr>
            <w:tcW w:w="4348" w:type="pct"/>
            <w:tcBorders>
              <w:left w:val="nil"/>
              <w:right w:val="nil"/>
            </w:tcBorders>
            <w:tcMar>
              <w:top w:w="15" w:type="dxa"/>
              <w:left w:w="163" w:type="dxa"/>
              <w:bottom w:w="15" w:type="dxa"/>
              <w:right w:w="15" w:type="dxa"/>
            </w:tcMar>
            <w:vAlign w:val="both"/>
            <w:hideMark/>
          </w:tcPr>
          <w:p w:rsidRPr="008647D3" w:rsidR="008647D3" w:rsidP="008647D3" w:rsidRDefault="008647D3">
            <w:pPr>
              <w:ind w:firstLine="180" w:firstLineChars="100"/>
              <w:rPr>
                <w:rFonts w:ascii="Verdana" w:hAnsi="Verdana" w:cs="Courier New"/>
                <w:sz w:val="18"/>
                <w:szCs w:val="18"/>
              </w:rPr>
            </w:pPr>
            <w:r w:rsidRPr="008647D3">
              <w:rPr>
                <w:rFonts w:ascii="Verdana" w:hAnsi="Verdana" w:cs="Courier New"/>
                <w:sz w:val="18"/>
                <w:szCs w:val="18"/>
              </w:rPr>
              <w:t>Rijksbegroting in enge zin</w:t>
            </w:r>
          </w:p>
        </w:tc>
        <w:tc>
          <w:tcPr>
            <w:tcW w:w="652" w:type="pct"/>
            <w:hideMark/>
          </w:tcPr>
          <w:p w:rsidRPr="008647D3" w:rsidR="008647D3" w:rsidP="00EA417C" w:rsidRDefault="008647D3">
            <w:pPr>
              <w:rPr>
                <w:rFonts w:ascii="Verdana" w:hAnsi="Verdana"/>
                <w:sz w:val="18"/>
                <w:szCs w:val="18"/>
              </w:rPr>
            </w:pPr>
          </w:p>
        </w:tc>
      </w:tr>
      <w:tr w:rsidRPr="008647D3" w:rsidR="008647D3" w:rsidTr="008647D3">
        <w:tc>
          <w:tcPr>
            <w:tcW w:w="4348" w:type="pct"/>
            <w:tcBorders>
              <w:left w:val="nil"/>
              <w:right w:val="nil"/>
            </w:tcBorders>
            <w:tcMar>
              <w:top w:w="15" w:type="dxa"/>
              <w:left w:w="326" w:type="dxa"/>
              <w:bottom w:w="15" w:type="dxa"/>
              <w:right w:w="15" w:type="dxa"/>
            </w:tcMar>
            <w:vAlign w:val="both"/>
            <w:hideMark/>
          </w:tcPr>
          <w:p w:rsidRPr="008647D3" w:rsidR="008647D3" w:rsidP="008647D3" w:rsidRDefault="008647D3">
            <w:pPr>
              <w:ind w:firstLine="360" w:firstLineChars="200"/>
              <w:rPr>
                <w:rFonts w:ascii="Verdana" w:hAnsi="Verdana" w:cs="Courier New"/>
                <w:sz w:val="18"/>
                <w:szCs w:val="18"/>
              </w:rPr>
            </w:pPr>
            <w:r w:rsidRPr="008647D3">
              <w:rPr>
                <w:rFonts w:ascii="Verdana" w:hAnsi="Verdana" w:cs="Courier New"/>
                <w:sz w:val="18"/>
                <w:szCs w:val="18"/>
              </w:rPr>
              <w:t>Perceptiekostenvergoedingen</w:t>
            </w:r>
          </w:p>
        </w:tc>
        <w:tc>
          <w:tcPr>
            <w:tcW w:w="652" w:type="pct"/>
            <w:tcBorders>
              <w:left w:val="nil"/>
              <w:right w:val="nil"/>
            </w:tcBorders>
            <w:hideMark/>
          </w:tcPr>
          <w:p w:rsidRPr="008647D3" w:rsidR="008647D3" w:rsidP="00EA417C" w:rsidRDefault="008647D3">
            <w:pPr>
              <w:jc w:val="right"/>
              <w:rPr>
                <w:rFonts w:ascii="Verdana" w:hAnsi="Verdana" w:cs="Courier New"/>
                <w:sz w:val="18"/>
                <w:szCs w:val="18"/>
              </w:rPr>
            </w:pPr>
            <w:r w:rsidRPr="008647D3">
              <w:rPr>
                <w:rFonts w:ascii="Verdana" w:hAnsi="Verdana" w:cs="Courier New"/>
                <w:sz w:val="18"/>
                <w:szCs w:val="18"/>
              </w:rPr>
              <w:t>-74,1</w:t>
            </w:r>
          </w:p>
        </w:tc>
      </w:tr>
      <w:tr w:rsidRPr="008647D3" w:rsidR="008647D3" w:rsidTr="008647D3">
        <w:tc>
          <w:tcPr>
            <w:tcW w:w="4348" w:type="pct"/>
            <w:tcBorders>
              <w:left w:val="nil"/>
              <w:right w:val="nil"/>
            </w:tcBorders>
            <w:hideMark/>
          </w:tcPr>
          <w:p w:rsidRPr="008647D3" w:rsidR="008647D3" w:rsidP="00EA417C" w:rsidRDefault="008647D3">
            <w:pPr>
              <w:rPr>
                <w:rFonts w:ascii="Verdana" w:hAnsi="Verdana" w:cs="Courier New"/>
                <w:sz w:val="18"/>
                <w:szCs w:val="18"/>
              </w:rPr>
            </w:pPr>
            <w:r w:rsidRPr="008647D3">
              <w:rPr>
                <w:rFonts w:ascii="Verdana" w:hAnsi="Verdana" w:cs="Courier New"/>
                <w:sz w:val="18"/>
                <w:szCs w:val="18"/>
              </w:rPr>
              <w:t> </w:t>
            </w:r>
          </w:p>
        </w:tc>
        <w:tc>
          <w:tcPr>
            <w:tcW w:w="652" w:type="pct"/>
            <w:tcBorders>
              <w:top w:val="single" w:color="000000" w:sz="6" w:space="0"/>
              <w:left w:val="nil"/>
              <w:right w:val="nil"/>
            </w:tcBorders>
            <w:hideMark/>
          </w:tcPr>
          <w:p w:rsidRPr="008647D3" w:rsidR="008647D3" w:rsidP="00EA417C" w:rsidRDefault="008647D3">
            <w:pPr>
              <w:jc w:val="right"/>
              <w:rPr>
                <w:rFonts w:ascii="Verdana" w:hAnsi="Verdana" w:cs="Courier New"/>
                <w:sz w:val="18"/>
                <w:szCs w:val="18"/>
              </w:rPr>
            </w:pPr>
            <w:r w:rsidRPr="008647D3">
              <w:rPr>
                <w:rFonts w:ascii="Verdana" w:hAnsi="Verdana" w:cs="Courier New"/>
                <w:sz w:val="18"/>
                <w:szCs w:val="18"/>
              </w:rPr>
              <w:t>-74,1</w:t>
            </w:r>
          </w:p>
        </w:tc>
      </w:tr>
      <w:tr w:rsidRPr="008647D3" w:rsidR="008647D3" w:rsidTr="008647D3">
        <w:tc>
          <w:tcPr>
            <w:tcW w:w="4348" w:type="pct"/>
            <w:tcBorders>
              <w:left w:val="nil"/>
              <w:right w:val="nil"/>
            </w:tcBorders>
            <w:hideMark/>
          </w:tcPr>
          <w:p w:rsidRPr="008647D3" w:rsidR="008647D3" w:rsidP="00EA417C" w:rsidRDefault="008647D3">
            <w:pPr>
              <w:rPr>
                <w:rFonts w:ascii="Verdana" w:hAnsi="Verdana" w:cs="Courier New"/>
                <w:sz w:val="18"/>
                <w:szCs w:val="18"/>
              </w:rPr>
            </w:pPr>
            <w:r w:rsidRPr="008647D3">
              <w:rPr>
                <w:rFonts w:ascii="Verdana" w:hAnsi="Verdana" w:cs="Courier New"/>
                <w:sz w:val="18"/>
                <w:szCs w:val="18"/>
              </w:rPr>
              <w:t>Totaal mutaties sinds Miljoenennota 2014</w:t>
            </w:r>
          </w:p>
        </w:tc>
        <w:tc>
          <w:tcPr>
            <w:tcW w:w="652" w:type="pct"/>
            <w:tcBorders>
              <w:left w:val="nil"/>
              <w:right w:val="nil"/>
            </w:tcBorders>
            <w:hideMark/>
          </w:tcPr>
          <w:p w:rsidRPr="008647D3" w:rsidR="008647D3" w:rsidP="00EA417C" w:rsidRDefault="008647D3">
            <w:pPr>
              <w:jc w:val="right"/>
              <w:rPr>
                <w:rFonts w:ascii="Verdana" w:hAnsi="Verdana" w:cs="Courier New"/>
                <w:sz w:val="18"/>
                <w:szCs w:val="18"/>
              </w:rPr>
            </w:pPr>
            <w:r w:rsidRPr="008647D3">
              <w:rPr>
                <w:rFonts w:ascii="Verdana" w:hAnsi="Verdana" w:cs="Courier New"/>
                <w:sz w:val="18"/>
                <w:szCs w:val="18"/>
              </w:rPr>
              <w:t>-74,1</w:t>
            </w:r>
          </w:p>
        </w:tc>
      </w:tr>
      <w:tr w:rsidRPr="008647D3" w:rsidR="008647D3" w:rsidTr="008647D3">
        <w:tc>
          <w:tcPr>
            <w:tcW w:w="4348" w:type="pct"/>
            <w:tcBorders>
              <w:left w:val="nil"/>
              <w:right w:val="nil"/>
            </w:tcBorders>
            <w:hideMark/>
          </w:tcPr>
          <w:p w:rsidRPr="008647D3" w:rsidR="008647D3" w:rsidP="00EA417C" w:rsidRDefault="008647D3">
            <w:pPr>
              <w:rPr>
                <w:rFonts w:ascii="Verdana" w:hAnsi="Verdana" w:cs="Courier New"/>
                <w:sz w:val="18"/>
                <w:szCs w:val="18"/>
              </w:rPr>
            </w:pPr>
            <w:r w:rsidRPr="008647D3">
              <w:rPr>
                <w:rFonts w:ascii="Verdana" w:hAnsi="Verdana" w:cs="Courier New"/>
                <w:sz w:val="18"/>
                <w:szCs w:val="18"/>
              </w:rPr>
              <w:t> </w:t>
            </w:r>
          </w:p>
        </w:tc>
        <w:tc>
          <w:tcPr>
            <w:tcW w:w="652" w:type="pct"/>
            <w:hideMark/>
          </w:tcPr>
          <w:p w:rsidRPr="008647D3" w:rsidR="008647D3" w:rsidP="00EA417C" w:rsidRDefault="008647D3">
            <w:pPr>
              <w:rPr>
                <w:rFonts w:ascii="Verdana" w:hAnsi="Verdana"/>
                <w:sz w:val="18"/>
                <w:szCs w:val="18"/>
              </w:rPr>
            </w:pPr>
          </w:p>
        </w:tc>
      </w:tr>
      <w:tr w:rsidRPr="008647D3" w:rsidR="008647D3" w:rsidTr="008647D3">
        <w:tc>
          <w:tcPr>
            <w:tcW w:w="4348" w:type="pct"/>
            <w:tcBorders>
              <w:left w:val="nil"/>
              <w:right w:val="nil"/>
            </w:tcBorders>
            <w:hideMark/>
          </w:tcPr>
          <w:p w:rsidRPr="008647D3" w:rsidR="008647D3" w:rsidP="00EA417C" w:rsidRDefault="008647D3">
            <w:pPr>
              <w:rPr>
                <w:rFonts w:ascii="Verdana" w:hAnsi="Verdana" w:cs="Courier New"/>
                <w:sz w:val="18"/>
                <w:szCs w:val="18"/>
              </w:rPr>
            </w:pPr>
            <w:r w:rsidRPr="008647D3">
              <w:rPr>
                <w:rFonts w:ascii="Verdana" w:hAnsi="Verdana" w:cs="Courier New"/>
                <w:sz w:val="18"/>
                <w:szCs w:val="18"/>
              </w:rPr>
              <w:t>Stand Najaarsnota 2013 (subtotaal)</w:t>
            </w:r>
          </w:p>
        </w:tc>
        <w:tc>
          <w:tcPr>
            <w:tcW w:w="652" w:type="pct"/>
            <w:tcBorders>
              <w:top w:val="single" w:color="000000" w:sz="6" w:space="0"/>
              <w:left w:val="nil"/>
              <w:right w:val="nil"/>
            </w:tcBorders>
            <w:hideMark/>
          </w:tcPr>
          <w:p w:rsidRPr="008647D3" w:rsidR="008647D3" w:rsidP="00EA417C" w:rsidRDefault="008647D3">
            <w:pPr>
              <w:jc w:val="right"/>
              <w:rPr>
                <w:rFonts w:ascii="Verdana" w:hAnsi="Verdana" w:cs="Courier New"/>
                <w:sz w:val="18"/>
                <w:szCs w:val="18"/>
              </w:rPr>
            </w:pPr>
            <w:r w:rsidRPr="008647D3">
              <w:rPr>
                <w:rFonts w:ascii="Verdana" w:hAnsi="Verdana" w:cs="Courier New"/>
                <w:sz w:val="18"/>
                <w:szCs w:val="18"/>
              </w:rPr>
              <w:t>573,5</w:t>
            </w:r>
          </w:p>
        </w:tc>
      </w:tr>
      <w:tr w:rsidRPr="008647D3" w:rsidR="008647D3" w:rsidTr="008647D3">
        <w:tc>
          <w:tcPr>
            <w:tcW w:w="4348" w:type="pct"/>
            <w:tcBorders>
              <w:left w:val="nil"/>
              <w:right w:val="nil"/>
            </w:tcBorders>
            <w:hideMark/>
          </w:tcPr>
          <w:p w:rsidRPr="008647D3" w:rsidR="008647D3" w:rsidP="00EA417C" w:rsidRDefault="008647D3">
            <w:pPr>
              <w:rPr>
                <w:rFonts w:ascii="Verdana" w:hAnsi="Verdana" w:cs="Courier New"/>
                <w:sz w:val="18"/>
                <w:szCs w:val="18"/>
              </w:rPr>
            </w:pPr>
            <w:r w:rsidRPr="008647D3">
              <w:rPr>
                <w:rFonts w:ascii="Verdana" w:hAnsi="Verdana" w:cs="Courier New"/>
                <w:sz w:val="18"/>
                <w:szCs w:val="18"/>
              </w:rPr>
              <w:t>Totaal Internationale samenwerking</w:t>
            </w:r>
          </w:p>
        </w:tc>
        <w:tc>
          <w:tcPr>
            <w:tcW w:w="652" w:type="pct"/>
            <w:tcBorders>
              <w:left w:val="nil"/>
              <w:right w:val="nil"/>
            </w:tcBorders>
            <w:hideMark/>
          </w:tcPr>
          <w:p w:rsidRPr="008647D3" w:rsidR="008647D3" w:rsidP="00EA417C" w:rsidRDefault="008647D3">
            <w:pPr>
              <w:jc w:val="right"/>
              <w:rPr>
                <w:rFonts w:ascii="Verdana" w:hAnsi="Verdana" w:cs="Courier New"/>
                <w:sz w:val="18"/>
                <w:szCs w:val="18"/>
              </w:rPr>
            </w:pPr>
            <w:r w:rsidRPr="008647D3">
              <w:rPr>
                <w:rFonts w:ascii="Verdana" w:hAnsi="Verdana" w:cs="Courier New"/>
                <w:sz w:val="18"/>
                <w:szCs w:val="18"/>
              </w:rPr>
              <w:t>111,5</w:t>
            </w:r>
          </w:p>
        </w:tc>
      </w:tr>
      <w:tr w:rsidRPr="008647D3" w:rsidR="008647D3" w:rsidTr="008647D3">
        <w:tc>
          <w:tcPr>
            <w:tcW w:w="4348" w:type="pct"/>
            <w:tcBorders>
              <w:left w:val="nil"/>
              <w:right w:val="nil"/>
            </w:tcBorders>
            <w:hideMark/>
          </w:tcPr>
          <w:p w:rsidRPr="008647D3" w:rsidR="008647D3" w:rsidP="00EA417C" w:rsidRDefault="008647D3">
            <w:pPr>
              <w:rPr>
                <w:rFonts w:ascii="Verdana" w:hAnsi="Verdana" w:cs="Courier New"/>
                <w:sz w:val="18"/>
                <w:szCs w:val="18"/>
              </w:rPr>
            </w:pPr>
            <w:r w:rsidRPr="008647D3">
              <w:rPr>
                <w:rFonts w:ascii="Verdana" w:hAnsi="Verdana" w:cs="Courier New"/>
                <w:sz w:val="18"/>
                <w:szCs w:val="18"/>
              </w:rPr>
              <w:t>Stand Najaarsnota 2013</w:t>
            </w:r>
          </w:p>
        </w:tc>
        <w:tc>
          <w:tcPr>
            <w:tcW w:w="652" w:type="pct"/>
            <w:tcBorders>
              <w:top w:val="single" w:color="000000" w:sz="6" w:space="0"/>
              <w:left w:val="nil"/>
              <w:right w:val="nil"/>
            </w:tcBorders>
            <w:hideMark/>
          </w:tcPr>
          <w:p w:rsidRPr="008647D3" w:rsidR="008647D3" w:rsidP="00EA417C" w:rsidRDefault="008647D3">
            <w:pPr>
              <w:jc w:val="right"/>
              <w:rPr>
                <w:rFonts w:ascii="Verdana" w:hAnsi="Verdana" w:cs="Courier New"/>
                <w:sz w:val="18"/>
                <w:szCs w:val="18"/>
              </w:rPr>
            </w:pPr>
            <w:r w:rsidRPr="008647D3">
              <w:rPr>
                <w:rFonts w:ascii="Verdana" w:hAnsi="Verdana" w:cs="Courier New"/>
                <w:sz w:val="18"/>
                <w:szCs w:val="18"/>
              </w:rPr>
              <w:t>685,0</w:t>
            </w:r>
          </w:p>
        </w:tc>
      </w:tr>
    </w:tbl>
    <w:p w:rsidR="008647D3" w:rsidP="005744E4" w:rsidRDefault="008647D3">
      <w:pPr>
        <w:spacing w:line="276" w:lineRule="auto"/>
        <w:rPr>
          <w:rFonts w:ascii="Verdana" w:hAnsi="Verdana" w:cs="Verdana"/>
          <w:sz w:val="18"/>
          <w:szCs w:val="18"/>
        </w:rPr>
      </w:pPr>
    </w:p>
    <w:p w:rsidRPr="0035066B" w:rsidR="008647D3" w:rsidP="0035066B" w:rsidRDefault="008647D3">
      <w:pPr>
        <w:spacing w:line="240" w:lineRule="exact"/>
        <w:rPr>
          <w:rFonts w:ascii="Verdana" w:hAnsi="Verdana" w:cs="Courier New"/>
          <w:i/>
          <w:sz w:val="18"/>
          <w:szCs w:val="18"/>
        </w:rPr>
      </w:pPr>
    </w:p>
    <w:p w:rsidRPr="00025873" w:rsidR="00512EDB" w:rsidP="0035066B" w:rsidRDefault="008647D3">
      <w:pPr>
        <w:spacing w:line="240" w:lineRule="exact"/>
        <w:rPr>
          <w:rFonts w:ascii="Verdana" w:hAnsi="Verdana" w:cs="Verdana"/>
          <w:sz w:val="18"/>
          <w:szCs w:val="18"/>
        </w:rPr>
      </w:pPr>
      <w:r w:rsidRPr="0035066B">
        <w:rPr>
          <w:rFonts w:ascii="Verdana" w:hAnsi="Verdana" w:cs="Courier New"/>
          <w:i/>
          <w:sz w:val="18"/>
          <w:szCs w:val="18"/>
        </w:rPr>
        <w:t>EU-afdrachten</w:t>
      </w:r>
      <w:r w:rsidRPr="0035066B">
        <w:rPr>
          <w:rFonts w:ascii="Verdana" w:hAnsi="Verdana" w:cs="Courier New"/>
          <w:i/>
          <w:sz w:val="18"/>
          <w:szCs w:val="18"/>
        </w:rPr>
        <w:br/>
      </w:r>
      <w:r w:rsidRPr="0035066B">
        <w:rPr>
          <w:rFonts w:ascii="Verdana" w:hAnsi="Verdana" w:cs="Courier New"/>
          <w:sz w:val="18"/>
          <w:szCs w:val="18"/>
        </w:rPr>
        <w:t>De Nederlandse afdrachten van douaneontvangsten vallen dit jaar 297 mln. lager uit dan eerder geraamd. Dit komt door zowel een lagere volumegroei van importen van buiten de EU als door een lager gemiddeld invoertarief dan voorzien. De lagere douaneontvangsten aan de EU worden in principe gecompenseerd door hogere bni-afdrachten aangezien de EU-begroting altijd in evenwicht moet zijn. Tegenover dit compensatie-effect staat het feit dat de bni-ontwikkeling van Nederland achterblijft bij de rest van de EU. Hierdoor daalt het Nederlandse aandeel in de bni-afdrachten aan de EU en blijven de Nederlandse bni-afdrachten gelijk aan eerdere ramingen. Per saldo leiden de lagere afdracht van douaneontvangsten en gelijke bni-afdracht tot een lagere afdracht aan de EU van 297 mln. in 2013.</w:t>
      </w:r>
      <w:r w:rsidRPr="0035066B">
        <w:rPr>
          <w:rFonts w:ascii="Verdana" w:hAnsi="Verdana" w:cs="Courier New"/>
          <w:i/>
          <w:sz w:val="18"/>
          <w:szCs w:val="18"/>
        </w:rPr>
        <w:br/>
      </w:r>
      <w:r w:rsidRPr="0035066B">
        <w:rPr>
          <w:rFonts w:ascii="Verdana" w:hAnsi="Verdana" w:cs="Courier New"/>
          <w:i/>
          <w:sz w:val="18"/>
          <w:szCs w:val="18"/>
        </w:rPr>
        <w:br/>
        <w:t>Perceptiekostenvergoedingen</w:t>
      </w:r>
      <w:r w:rsidRPr="0035066B">
        <w:rPr>
          <w:rFonts w:ascii="Verdana" w:hAnsi="Verdana" w:cs="Courier New"/>
          <w:i/>
          <w:sz w:val="18"/>
          <w:szCs w:val="18"/>
        </w:rPr>
        <w:br/>
      </w:r>
      <w:r w:rsidRPr="0035066B">
        <w:rPr>
          <w:rFonts w:ascii="Verdana" w:hAnsi="Verdana" w:cs="Courier New"/>
          <w:sz w:val="18"/>
          <w:szCs w:val="18"/>
        </w:rPr>
        <w:t>Nederland ontvangt 25</w:t>
      </w:r>
      <w:r w:rsidRPr="0035066B" w:rsidR="0056230A">
        <w:rPr>
          <w:rFonts w:ascii="Verdana" w:hAnsi="Verdana" w:cs="Courier New"/>
          <w:sz w:val="18"/>
          <w:szCs w:val="18"/>
        </w:rPr>
        <w:t xml:space="preserve"> procent</w:t>
      </w:r>
      <w:r w:rsidRPr="0035066B">
        <w:rPr>
          <w:rFonts w:ascii="Verdana" w:hAnsi="Verdana" w:cs="Courier New"/>
          <w:sz w:val="18"/>
          <w:szCs w:val="18"/>
        </w:rPr>
        <w:t xml:space="preserve"> van de afgedragen douaneontvangsten als perceptiekostenvergoeding. Doordat de afdracht van douaneontvangsten neerwaarts is bijgesteld, zijn ook de perceptiekostenvergoedingen met 74 mln. neerwaarts bijgesteld.</w:t>
      </w:r>
      <w:r w:rsidRPr="005744E4" w:rsidR="00C05141">
        <w:rPr>
          <w:rFonts w:ascii="Verdana" w:hAnsi="Verdana" w:cs="Verdana"/>
          <w:sz w:val="18"/>
          <w:szCs w:val="18"/>
        </w:rPr>
        <w:br w:type="page"/>
      </w:r>
      <w:r w:rsidRPr="005744E4" w:rsidR="00C05141">
        <w:rPr>
          <w:rFonts w:ascii="Verdana" w:hAnsi="Verdana" w:cs="Verdana"/>
          <w:b/>
          <w:bCs/>
          <w:sz w:val="18"/>
          <w:szCs w:val="18"/>
        </w:rPr>
        <w:lastRenderedPageBreak/>
        <w:t>Veiligheid en Justitie</w:t>
      </w:r>
    </w:p>
    <w:tbl>
      <w:tblPr>
        <w:tblW w:w="5000" w:type="pct"/>
        <w:tblCellMar>
          <w:top w:w="15" w:type="dxa"/>
          <w:left w:w="15" w:type="dxa"/>
          <w:bottom w:w="15" w:type="dxa"/>
          <w:right w:w="15" w:type="dxa"/>
        </w:tblCellMar>
        <w:tblLook w:val="04A0"/>
      </w:tblPr>
      <w:tblGrid>
        <w:gridCol w:w="7915"/>
        <w:gridCol w:w="47"/>
        <w:gridCol w:w="1140"/>
      </w:tblGrid>
      <w:tr w:rsidRPr="008D5C22" w:rsidR="008D5C22" w:rsidTr="008D5C22">
        <w:tc>
          <w:tcPr>
            <w:tcW w:w="4374" w:type="pct"/>
            <w:gridSpan w:val="2"/>
            <w:tcBorders>
              <w:left w:val="nil"/>
              <w:right w:val="nil"/>
            </w:tcBorders>
            <w:hideMark/>
          </w:tcPr>
          <w:p w:rsidRPr="008D5C22" w:rsidR="008D5C22" w:rsidP="00564A04" w:rsidRDefault="008D5C22">
            <w:pPr>
              <w:rPr>
                <w:rFonts w:ascii="Verdana" w:hAnsi="Verdana" w:cs="Courier New"/>
                <w:sz w:val="18"/>
                <w:szCs w:val="18"/>
              </w:rPr>
            </w:pPr>
            <w:r w:rsidRPr="008D5C22">
              <w:rPr>
                <w:rFonts w:ascii="Verdana" w:hAnsi="Verdana" w:cs="Courier New"/>
                <w:sz w:val="18"/>
                <w:szCs w:val="18"/>
              </w:rPr>
              <w:t> </w:t>
            </w:r>
          </w:p>
        </w:tc>
        <w:tc>
          <w:tcPr>
            <w:tcW w:w="626" w:type="pct"/>
            <w:tcBorders>
              <w:left w:val="nil"/>
              <w:right w:val="nil"/>
            </w:tcBorders>
            <w:hideMark/>
          </w:tcPr>
          <w:p w:rsidRPr="008D5C22" w:rsidR="008D5C22" w:rsidP="00564A04" w:rsidRDefault="008D5C22">
            <w:pPr>
              <w:rPr>
                <w:rFonts w:ascii="Verdana" w:hAnsi="Verdana" w:cs="Courier New"/>
                <w:sz w:val="18"/>
                <w:szCs w:val="18"/>
              </w:rPr>
            </w:pPr>
            <w:r w:rsidRPr="008D5C22">
              <w:rPr>
                <w:rFonts w:ascii="Verdana" w:hAnsi="Verdana" w:cs="Courier New"/>
                <w:sz w:val="18"/>
                <w:szCs w:val="18"/>
              </w:rPr>
              <w:t> </w:t>
            </w:r>
          </w:p>
        </w:tc>
      </w:tr>
      <w:tr w:rsidRPr="008D5C22" w:rsidR="008D5C22" w:rsidTr="008D5C22">
        <w:tc>
          <w:tcPr>
            <w:tcW w:w="4374" w:type="pct"/>
            <w:gridSpan w:val="2"/>
            <w:tcBorders>
              <w:left w:val="nil"/>
              <w:right w:val="nil"/>
            </w:tcBorders>
            <w:hideMark/>
          </w:tcPr>
          <w:p w:rsidRPr="008D5C22" w:rsidR="008D5C22" w:rsidP="00564A04" w:rsidRDefault="008D5C22">
            <w:pPr>
              <w:rPr>
                <w:rFonts w:ascii="Verdana" w:hAnsi="Verdana" w:cs="Courier New"/>
                <w:sz w:val="18"/>
                <w:szCs w:val="18"/>
              </w:rPr>
            </w:pPr>
            <w:r w:rsidRPr="008D5C22">
              <w:rPr>
                <w:rFonts w:ascii="Verdana" w:hAnsi="Verdana" w:cs="Courier New"/>
                <w:sz w:val="18"/>
                <w:szCs w:val="18"/>
              </w:rPr>
              <w:t>VI VEILIGHEID EN JUSTITIE: UITGAVEN</w:t>
            </w:r>
          </w:p>
        </w:tc>
        <w:tc>
          <w:tcPr>
            <w:tcW w:w="626" w:type="pct"/>
            <w:hideMark/>
          </w:tcPr>
          <w:p w:rsidRPr="008D5C22" w:rsidR="008D5C22" w:rsidP="00564A04" w:rsidRDefault="008D5C22">
            <w:pPr>
              <w:rPr>
                <w:rFonts w:ascii="Verdana" w:hAnsi="Verdana"/>
                <w:sz w:val="18"/>
                <w:szCs w:val="18"/>
              </w:rPr>
            </w:pPr>
          </w:p>
        </w:tc>
      </w:tr>
      <w:tr w:rsidRPr="008D5C22" w:rsidR="008D5C22" w:rsidTr="008D5C22">
        <w:tc>
          <w:tcPr>
            <w:tcW w:w="4374" w:type="pct"/>
            <w:gridSpan w:val="2"/>
            <w:tcBorders>
              <w:top w:val="single" w:color="000000" w:sz="6" w:space="0"/>
              <w:left w:val="nil"/>
              <w:bottom w:val="single" w:color="000000" w:sz="6" w:space="0"/>
              <w:right w:val="nil"/>
            </w:tcBorders>
            <w:hideMark/>
          </w:tcPr>
          <w:p w:rsidRPr="008D5C22" w:rsidR="008D5C22" w:rsidP="00564A04" w:rsidRDefault="008D5C22">
            <w:pPr>
              <w:jc w:val="right"/>
              <w:rPr>
                <w:rFonts w:ascii="Verdana" w:hAnsi="Verdana" w:cs="Courier New"/>
                <w:sz w:val="18"/>
                <w:szCs w:val="18"/>
              </w:rPr>
            </w:pPr>
          </w:p>
        </w:tc>
        <w:tc>
          <w:tcPr>
            <w:tcW w:w="626" w:type="pct"/>
            <w:tcBorders>
              <w:top w:val="single" w:color="000000" w:sz="6" w:space="0"/>
              <w:left w:val="nil"/>
              <w:bottom w:val="single" w:color="000000" w:sz="6" w:space="0"/>
              <w:right w:val="nil"/>
            </w:tcBorders>
            <w:hideMark/>
          </w:tcPr>
          <w:p w:rsidRPr="008D5C22" w:rsidR="008D5C22" w:rsidP="00564A04" w:rsidRDefault="008D5C22">
            <w:pPr>
              <w:jc w:val="right"/>
              <w:rPr>
                <w:rFonts w:ascii="Verdana" w:hAnsi="Verdana" w:cs="Courier New"/>
                <w:sz w:val="18"/>
                <w:szCs w:val="18"/>
              </w:rPr>
            </w:pPr>
            <w:r w:rsidRPr="008D5C22">
              <w:rPr>
                <w:rFonts w:ascii="Verdana" w:hAnsi="Verdana" w:cs="Courier New"/>
                <w:sz w:val="18"/>
                <w:szCs w:val="18"/>
              </w:rPr>
              <w:t>2013</w:t>
            </w:r>
          </w:p>
        </w:tc>
      </w:tr>
      <w:tr w:rsidRPr="008D5C22" w:rsidR="008D5C22" w:rsidTr="008D5C22">
        <w:tc>
          <w:tcPr>
            <w:tcW w:w="4374" w:type="pct"/>
            <w:gridSpan w:val="2"/>
            <w:tcBorders>
              <w:left w:val="nil"/>
              <w:right w:val="nil"/>
            </w:tcBorders>
            <w:hideMark/>
          </w:tcPr>
          <w:p w:rsidRPr="008D5C22" w:rsidR="008D5C22" w:rsidP="00564A04" w:rsidRDefault="008D5C22">
            <w:pPr>
              <w:rPr>
                <w:rFonts w:ascii="Verdana" w:hAnsi="Verdana" w:cs="Courier New"/>
                <w:sz w:val="18"/>
                <w:szCs w:val="18"/>
              </w:rPr>
            </w:pPr>
            <w:r w:rsidRPr="008D5C22">
              <w:rPr>
                <w:rFonts w:ascii="Verdana" w:hAnsi="Verdana" w:cs="Courier New"/>
                <w:sz w:val="18"/>
                <w:szCs w:val="18"/>
              </w:rPr>
              <w:t>Stand Miljoenennota 2014 (excl. IS)</w:t>
            </w:r>
          </w:p>
        </w:tc>
        <w:tc>
          <w:tcPr>
            <w:tcW w:w="626" w:type="pct"/>
            <w:tcBorders>
              <w:top w:val="single" w:color="000000" w:sz="6" w:space="0"/>
              <w:left w:val="nil"/>
              <w:right w:val="nil"/>
            </w:tcBorders>
            <w:hideMark/>
          </w:tcPr>
          <w:p w:rsidRPr="008D5C22" w:rsidR="008D5C22" w:rsidP="00564A04" w:rsidRDefault="008D5C22">
            <w:pPr>
              <w:jc w:val="right"/>
              <w:rPr>
                <w:rFonts w:ascii="Verdana" w:hAnsi="Verdana" w:cs="Courier New"/>
                <w:sz w:val="18"/>
                <w:szCs w:val="18"/>
              </w:rPr>
            </w:pPr>
            <w:r w:rsidRPr="008D5C22">
              <w:rPr>
                <w:rFonts w:ascii="Verdana" w:hAnsi="Verdana" w:cs="Courier New"/>
                <w:sz w:val="18"/>
                <w:szCs w:val="18"/>
              </w:rPr>
              <w:t>12.114,2</w:t>
            </w:r>
          </w:p>
        </w:tc>
      </w:tr>
      <w:tr w:rsidRPr="008D5C22" w:rsidR="008D5C22" w:rsidTr="008D5C22">
        <w:tc>
          <w:tcPr>
            <w:tcW w:w="4374" w:type="pct"/>
            <w:gridSpan w:val="2"/>
            <w:tcBorders>
              <w:left w:val="nil"/>
              <w:right w:val="nil"/>
            </w:tcBorders>
            <w:hideMark/>
          </w:tcPr>
          <w:p w:rsidRPr="008D5C22" w:rsidR="008D5C22" w:rsidP="00564A04" w:rsidRDefault="008D5C22">
            <w:pPr>
              <w:rPr>
                <w:rFonts w:ascii="Verdana" w:hAnsi="Verdana" w:cs="Courier New"/>
                <w:sz w:val="18"/>
                <w:szCs w:val="18"/>
              </w:rPr>
            </w:pPr>
            <w:r w:rsidRPr="008D5C22">
              <w:rPr>
                <w:rFonts w:ascii="Verdana" w:hAnsi="Verdana" w:cs="Courier New"/>
                <w:sz w:val="18"/>
                <w:szCs w:val="18"/>
              </w:rPr>
              <w:t>Mee- en tegenvallers</w:t>
            </w:r>
          </w:p>
        </w:tc>
        <w:tc>
          <w:tcPr>
            <w:tcW w:w="626" w:type="pct"/>
            <w:hideMark/>
          </w:tcPr>
          <w:p w:rsidRPr="008D5C22" w:rsidR="008D5C22" w:rsidP="00564A04" w:rsidRDefault="008D5C22">
            <w:pPr>
              <w:rPr>
                <w:rFonts w:ascii="Verdana" w:hAnsi="Verdana"/>
                <w:sz w:val="18"/>
                <w:szCs w:val="18"/>
              </w:rPr>
            </w:pPr>
          </w:p>
        </w:tc>
      </w:tr>
      <w:tr w:rsidRPr="008D5C22" w:rsidR="008D5C22" w:rsidTr="008D5C22">
        <w:tc>
          <w:tcPr>
            <w:tcW w:w="4374" w:type="pct"/>
            <w:gridSpan w:val="2"/>
            <w:tcBorders>
              <w:left w:val="nil"/>
              <w:right w:val="nil"/>
            </w:tcBorders>
            <w:tcMar>
              <w:top w:w="15" w:type="dxa"/>
              <w:left w:w="201" w:type="dxa"/>
              <w:bottom w:w="15" w:type="dxa"/>
              <w:right w:w="15" w:type="dxa"/>
            </w:tcMar>
            <w:vAlign w:val="both"/>
            <w:hideMark/>
          </w:tcPr>
          <w:p w:rsidRPr="008D5C22" w:rsidR="008D5C22" w:rsidP="008D5C22" w:rsidRDefault="008D5C22">
            <w:pPr>
              <w:ind w:firstLine="180" w:firstLineChars="100"/>
              <w:rPr>
                <w:rFonts w:ascii="Verdana" w:hAnsi="Verdana" w:cs="Courier New"/>
                <w:sz w:val="18"/>
                <w:szCs w:val="18"/>
              </w:rPr>
            </w:pPr>
            <w:r w:rsidRPr="008D5C22">
              <w:rPr>
                <w:rFonts w:ascii="Verdana" w:hAnsi="Verdana" w:cs="Courier New"/>
                <w:sz w:val="18"/>
                <w:szCs w:val="18"/>
              </w:rPr>
              <w:t>Rijksbegroting in enge zin</w:t>
            </w:r>
          </w:p>
        </w:tc>
        <w:tc>
          <w:tcPr>
            <w:tcW w:w="626" w:type="pct"/>
            <w:hideMark/>
          </w:tcPr>
          <w:p w:rsidRPr="008D5C22" w:rsidR="008D5C22" w:rsidP="00564A04" w:rsidRDefault="008D5C22">
            <w:pPr>
              <w:rPr>
                <w:rFonts w:ascii="Verdana" w:hAnsi="Verdana"/>
                <w:sz w:val="18"/>
                <w:szCs w:val="18"/>
              </w:rPr>
            </w:pPr>
          </w:p>
        </w:tc>
      </w:tr>
      <w:tr w:rsidRPr="008D5C22" w:rsidR="008D5C22" w:rsidTr="008D5C22">
        <w:tc>
          <w:tcPr>
            <w:tcW w:w="4374" w:type="pct"/>
            <w:gridSpan w:val="2"/>
            <w:tcBorders>
              <w:left w:val="nil"/>
              <w:right w:val="nil"/>
            </w:tcBorders>
            <w:tcMar>
              <w:top w:w="15" w:type="dxa"/>
              <w:left w:w="402" w:type="dxa"/>
              <w:bottom w:w="15" w:type="dxa"/>
              <w:right w:w="15" w:type="dxa"/>
            </w:tcMar>
            <w:vAlign w:val="both"/>
            <w:hideMark/>
          </w:tcPr>
          <w:p w:rsidRPr="008D5C22" w:rsidR="008D5C22" w:rsidP="008D5C22" w:rsidRDefault="008D5C22">
            <w:pPr>
              <w:ind w:firstLine="360" w:firstLineChars="200"/>
              <w:rPr>
                <w:rFonts w:ascii="Verdana" w:hAnsi="Verdana" w:cs="Courier New"/>
                <w:sz w:val="18"/>
                <w:szCs w:val="18"/>
              </w:rPr>
            </w:pPr>
            <w:r w:rsidRPr="008D5C22">
              <w:rPr>
                <w:rFonts w:ascii="Verdana" w:hAnsi="Verdana" w:cs="Courier New"/>
                <w:sz w:val="18"/>
                <w:szCs w:val="18"/>
              </w:rPr>
              <w:t>Diversen</w:t>
            </w:r>
          </w:p>
        </w:tc>
        <w:tc>
          <w:tcPr>
            <w:tcW w:w="626" w:type="pct"/>
            <w:tcBorders>
              <w:left w:val="nil"/>
              <w:right w:val="nil"/>
            </w:tcBorders>
            <w:hideMark/>
          </w:tcPr>
          <w:p w:rsidRPr="008D5C22" w:rsidR="008D5C22" w:rsidP="00564A04" w:rsidRDefault="008D5C22">
            <w:pPr>
              <w:jc w:val="right"/>
              <w:rPr>
                <w:rFonts w:ascii="Verdana" w:hAnsi="Verdana" w:cs="Courier New"/>
                <w:sz w:val="18"/>
                <w:szCs w:val="18"/>
              </w:rPr>
            </w:pPr>
            <w:r w:rsidRPr="008D5C22">
              <w:rPr>
                <w:rFonts w:ascii="Verdana" w:hAnsi="Verdana" w:cs="Courier New"/>
                <w:sz w:val="18"/>
                <w:szCs w:val="18"/>
              </w:rPr>
              <w:t>5,2</w:t>
            </w:r>
          </w:p>
        </w:tc>
      </w:tr>
      <w:tr w:rsidRPr="008D5C22" w:rsidR="008D5C22" w:rsidTr="008D5C22">
        <w:tc>
          <w:tcPr>
            <w:tcW w:w="4374" w:type="pct"/>
            <w:gridSpan w:val="2"/>
            <w:tcBorders>
              <w:left w:val="nil"/>
              <w:right w:val="nil"/>
            </w:tcBorders>
            <w:hideMark/>
          </w:tcPr>
          <w:p w:rsidRPr="008D5C22" w:rsidR="008D5C22" w:rsidP="00564A04" w:rsidRDefault="008D5C22">
            <w:pPr>
              <w:rPr>
                <w:rFonts w:ascii="Verdana" w:hAnsi="Verdana" w:cs="Courier New"/>
                <w:sz w:val="18"/>
                <w:szCs w:val="18"/>
              </w:rPr>
            </w:pPr>
            <w:r w:rsidRPr="008D5C22">
              <w:rPr>
                <w:rFonts w:ascii="Verdana" w:hAnsi="Verdana" w:cs="Courier New"/>
                <w:sz w:val="18"/>
                <w:szCs w:val="18"/>
              </w:rPr>
              <w:t> </w:t>
            </w:r>
          </w:p>
        </w:tc>
        <w:tc>
          <w:tcPr>
            <w:tcW w:w="626" w:type="pct"/>
            <w:tcBorders>
              <w:top w:val="single" w:color="000000" w:sz="6" w:space="0"/>
              <w:left w:val="nil"/>
              <w:right w:val="nil"/>
            </w:tcBorders>
            <w:hideMark/>
          </w:tcPr>
          <w:p w:rsidRPr="008D5C22" w:rsidR="008D5C22" w:rsidP="00564A04" w:rsidRDefault="008D5C22">
            <w:pPr>
              <w:jc w:val="right"/>
              <w:rPr>
                <w:rFonts w:ascii="Verdana" w:hAnsi="Verdana" w:cs="Courier New"/>
                <w:sz w:val="18"/>
                <w:szCs w:val="18"/>
              </w:rPr>
            </w:pPr>
            <w:r w:rsidRPr="008D5C22">
              <w:rPr>
                <w:rFonts w:ascii="Verdana" w:hAnsi="Verdana" w:cs="Courier New"/>
                <w:sz w:val="18"/>
                <w:szCs w:val="18"/>
              </w:rPr>
              <w:t>5,2</w:t>
            </w:r>
          </w:p>
        </w:tc>
      </w:tr>
      <w:tr w:rsidRPr="008D5C22" w:rsidR="008D5C22" w:rsidTr="008D5C22">
        <w:tc>
          <w:tcPr>
            <w:tcW w:w="4374" w:type="pct"/>
            <w:gridSpan w:val="2"/>
            <w:tcBorders>
              <w:left w:val="nil"/>
              <w:right w:val="nil"/>
            </w:tcBorders>
            <w:hideMark/>
          </w:tcPr>
          <w:p w:rsidRPr="008D5C22" w:rsidR="008D5C22" w:rsidP="00564A04" w:rsidRDefault="008D5C22">
            <w:pPr>
              <w:rPr>
                <w:rFonts w:ascii="Verdana" w:hAnsi="Verdana" w:cs="Courier New"/>
                <w:sz w:val="18"/>
                <w:szCs w:val="18"/>
              </w:rPr>
            </w:pPr>
            <w:r w:rsidRPr="008D5C22">
              <w:rPr>
                <w:rFonts w:ascii="Verdana" w:hAnsi="Verdana" w:cs="Courier New"/>
                <w:sz w:val="18"/>
                <w:szCs w:val="18"/>
              </w:rPr>
              <w:t>Beleidsmatige mutaties</w:t>
            </w:r>
          </w:p>
        </w:tc>
        <w:tc>
          <w:tcPr>
            <w:tcW w:w="626" w:type="pct"/>
            <w:hideMark/>
          </w:tcPr>
          <w:p w:rsidRPr="008D5C22" w:rsidR="008D5C22" w:rsidP="00564A04" w:rsidRDefault="008D5C22">
            <w:pPr>
              <w:rPr>
                <w:rFonts w:ascii="Verdana" w:hAnsi="Verdana"/>
                <w:sz w:val="18"/>
                <w:szCs w:val="18"/>
              </w:rPr>
            </w:pPr>
          </w:p>
        </w:tc>
      </w:tr>
      <w:tr w:rsidRPr="008D5C22" w:rsidR="008D5C22" w:rsidTr="008D5C22">
        <w:tc>
          <w:tcPr>
            <w:tcW w:w="4374" w:type="pct"/>
            <w:gridSpan w:val="2"/>
            <w:tcBorders>
              <w:left w:val="nil"/>
              <w:right w:val="nil"/>
            </w:tcBorders>
            <w:tcMar>
              <w:top w:w="15" w:type="dxa"/>
              <w:left w:w="201" w:type="dxa"/>
              <w:bottom w:w="15" w:type="dxa"/>
              <w:right w:w="15" w:type="dxa"/>
            </w:tcMar>
            <w:vAlign w:val="both"/>
            <w:hideMark/>
          </w:tcPr>
          <w:p w:rsidRPr="008D5C22" w:rsidR="008D5C22" w:rsidP="008D5C22" w:rsidRDefault="008D5C22">
            <w:pPr>
              <w:ind w:firstLine="180" w:firstLineChars="100"/>
              <w:rPr>
                <w:rFonts w:ascii="Verdana" w:hAnsi="Verdana" w:cs="Courier New"/>
                <w:sz w:val="18"/>
                <w:szCs w:val="18"/>
              </w:rPr>
            </w:pPr>
            <w:r w:rsidRPr="008D5C22">
              <w:rPr>
                <w:rFonts w:ascii="Verdana" w:hAnsi="Verdana" w:cs="Courier New"/>
                <w:sz w:val="18"/>
                <w:szCs w:val="18"/>
              </w:rPr>
              <w:t>Rijksbegroting in enge zin</w:t>
            </w:r>
          </w:p>
        </w:tc>
        <w:tc>
          <w:tcPr>
            <w:tcW w:w="626" w:type="pct"/>
            <w:hideMark/>
          </w:tcPr>
          <w:p w:rsidRPr="008D5C22" w:rsidR="008D5C22" w:rsidP="00564A04" w:rsidRDefault="008D5C22">
            <w:pPr>
              <w:rPr>
                <w:rFonts w:ascii="Verdana" w:hAnsi="Verdana"/>
                <w:sz w:val="18"/>
                <w:szCs w:val="18"/>
              </w:rPr>
            </w:pPr>
          </w:p>
        </w:tc>
      </w:tr>
      <w:tr w:rsidRPr="008D5C22" w:rsidR="008D5C22" w:rsidTr="008D5C22">
        <w:tc>
          <w:tcPr>
            <w:tcW w:w="4374" w:type="pct"/>
            <w:gridSpan w:val="2"/>
            <w:tcBorders>
              <w:left w:val="nil"/>
              <w:right w:val="nil"/>
            </w:tcBorders>
            <w:tcMar>
              <w:top w:w="15" w:type="dxa"/>
              <w:left w:w="402" w:type="dxa"/>
              <w:bottom w:w="15" w:type="dxa"/>
              <w:right w:w="15" w:type="dxa"/>
            </w:tcMar>
            <w:vAlign w:val="both"/>
            <w:hideMark/>
          </w:tcPr>
          <w:p w:rsidRPr="008D5C22" w:rsidR="008D5C22" w:rsidP="008D5C22" w:rsidRDefault="008D5C22">
            <w:pPr>
              <w:ind w:firstLine="360" w:firstLineChars="200"/>
              <w:rPr>
                <w:rFonts w:ascii="Verdana" w:hAnsi="Verdana" w:cs="Courier New"/>
                <w:sz w:val="18"/>
                <w:szCs w:val="18"/>
              </w:rPr>
            </w:pPr>
            <w:r w:rsidRPr="008D5C22">
              <w:rPr>
                <w:rFonts w:ascii="Verdana" w:hAnsi="Verdana" w:cs="Courier New"/>
                <w:sz w:val="18"/>
                <w:szCs w:val="18"/>
              </w:rPr>
              <w:t>Frictiekosten door sluiting justitiële inrichtingen</w:t>
            </w:r>
          </w:p>
        </w:tc>
        <w:tc>
          <w:tcPr>
            <w:tcW w:w="626" w:type="pct"/>
            <w:tcBorders>
              <w:left w:val="nil"/>
              <w:right w:val="nil"/>
            </w:tcBorders>
            <w:hideMark/>
          </w:tcPr>
          <w:p w:rsidRPr="008D5C22" w:rsidR="008D5C22" w:rsidP="00564A04" w:rsidRDefault="008D5C22">
            <w:pPr>
              <w:jc w:val="right"/>
              <w:rPr>
                <w:rFonts w:ascii="Verdana" w:hAnsi="Verdana" w:cs="Courier New"/>
                <w:sz w:val="18"/>
                <w:szCs w:val="18"/>
              </w:rPr>
            </w:pPr>
            <w:r w:rsidRPr="008D5C22">
              <w:rPr>
                <w:rFonts w:ascii="Verdana" w:hAnsi="Verdana" w:cs="Courier New"/>
                <w:sz w:val="18"/>
                <w:szCs w:val="18"/>
              </w:rPr>
              <w:t>106,0</w:t>
            </w:r>
          </w:p>
        </w:tc>
      </w:tr>
      <w:tr w:rsidRPr="008D5C22" w:rsidR="008D5C22" w:rsidTr="008D5C22">
        <w:tc>
          <w:tcPr>
            <w:tcW w:w="4374" w:type="pct"/>
            <w:gridSpan w:val="2"/>
            <w:tcBorders>
              <w:left w:val="nil"/>
              <w:right w:val="nil"/>
            </w:tcBorders>
            <w:tcMar>
              <w:top w:w="15" w:type="dxa"/>
              <w:left w:w="402" w:type="dxa"/>
              <w:bottom w:w="15" w:type="dxa"/>
              <w:right w:w="15" w:type="dxa"/>
            </w:tcMar>
            <w:vAlign w:val="both"/>
            <w:hideMark/>
          </w:tcPr>
          <w:p w:rsidRPr="008D5C22" w:rsidR="008D5C22" w:rsidP="008D5C22" w:rsidRDefault="008D5C22">
            <w:pPr>
              <w:ind w:firstLine="360" w:firstLineChars="200"/>
              <w:rPr>
                <w:rFonts w:ascii="Verdana" w:hAnsi="Verdana" w:cs="Courier New"/>
                <w:sz w:val="18"/>
                <w:szCs w:val="18"/>
              </w:rPr>
            </w:pPr>
            <w:r w:rsidRPr="008D5C22">
              <w:rPr>
                <w:rFonts w:ascii="Verdana" w:hAnsi="Verdana" w:cs="Courier New"/>
                <w:sz w:val="18"/>
                <w:szCs w:val="18"/>
              </w:rPr>
              <w:t>Hogere oda-toerekening door stijgende asielinstroom</w:t>
            </w:r>
          </w:p>
        </w:tc>
        <w:tc>
          <w:tcPr>
            <w:tcW w:w="626" w:type="pct"/>
            <w:tcBorders>
              <w:left w:val="nil"/>
              <w:right w:val="nil"/>
            </w:tcBorders>
            <w:hideMark/>
          </w:tcPr>
          <w:p w:rsidRPr="008D5C22" w:rsidR="008D5C22" w:rsidP="00564A04" w:rsidRDefault="008D5C22">
            <w:pPr>
              <w:jc w:val="right"/>
              <w:rPr>
                <w:rFonts w:ascii="Verdana" w:hAnsi="Verdana" w:cs="Courier New"/>
                <w:sz w:val="18"/>
                <w:szCs w:val="18"/>
              </w:rPr>
            </w:pPr>
            <w:r w:rsidRPr="008D5C22">
              <w:rPr>
                <w:rFonts w:ascii="Verdana" w:hAnsi="Verdana" w:cs="Courier New"/>
                <w:sz w:val="18"/>
                <w:szCs w:val="18"/>
              </w:rPr>
              <w:t>29,2</w:t>
            </w:r>
          </w:p>
        </w:tc>
      </w:tr>
      <w:tr w:rsidRPr="008D5C22" w:rsidR="008D5C22" w:rsidTr="008D5C22">
        <w:tc>
          <w:tcPr>
            <w:tcW w:w="4374" w:type="pct"/>
            <w:gridSpan w:val="2"/>
            <w:tcBorders>
              <w:left w:val="nil"/>
              <w:right w:val="nil"/>
            </w:tcBorders>
            <w:tcMar>
              <w:top w:w="15" w:type="dxa"/>
              <w:left w:w="402" w:type="dxa"/>
              <w:bottom w:w="15" w:type="dxa"/>
              <w:right w:w="15" w:type="dxa"/>
            </w:tcMar>
            <w:vAlign w:val="both"/>
            <w:hideMark/>
          </w:tcPr>
          <w:p w:rsidRPr="008D5C22" w:rsidR="008D5C22" w:rsidP="008D5C22" w:rsidRDefault="008D5C22">
            <w:pPr>
              <w:ind w:firstLine="360" w:firstLineChars="200"/>
              <w:rPr>
                <w:rFonts w:ascii="Verdana" w:hAnsi="Verdana" w:cs="Courier New"/>
                <w:sz w:val="18"/>
                <w:szCs w:val="18"/>
              </w:rPr>
            </w:pPr>
            <w:r w:rsidRPr="008D5C22">
              <w:rPr>
                <w:rFonts w:ascii="Verdana" w:hAnsi="Verdana" w:cs="Courier New"/>
                <w:sz w:val="18"/>
                <w:szCs w:val="18"/>
              </w:rPr>
              <w:t>Diversen</w:t>
            </w:r>
          </w:p>
        </w:tc>
        <w:tc>
          <w:tcPr>
            <w:tcW w:w="626" w:type="pct"/>
            <w:tcBorders>
              <w:left w:val="nil"/>
              <w:right w:val="nil"/>
            </w:tcBorders>
            <w:hideMark/>
          </w:tcPr>
          <w:p w:rsidRPr="008D5C22" w:rsidR="008D5C22" w:rsidP="00564A04" w:rsidRDefault="008D5C22">
            <w:pPr>
              <w:jc w:val="right"/>
              <w:rPr>
                <w:rFonts w:ascii="Verdana" w:hAnsi="Verdana" w:cs="Courier New"/>
                <w:sz w:val="18"/>
                <w:szCs w:val="18"/>
              </w:rPr>
            </w:pPr>
            <w:r w:rsidRPr="008D5C22">
              <w:rPr>
                <w:rFonts w:ascii="Verdana" w:hAnsi="Verdana" w:cs="Courier New"/>
                <w:sz w:val="18"/>
                <w:szCs w:val="18"/>
              </w:rPr>
              <w:t>1,4</w:t>
            </w:r>
          </w:p>
        </w:tc>
      </w:tr>
      <w:tr w:rsidRPr="008D5C22" w:rsidR="008D5C22" w:rsidTr="008D5C22">
        <w:tc>
          <w:tcPr>
            <w:tcW w:w="4374" w:type="pct"/>
            <w:gridSpan w:val="2"/>
            <w:tcBorders>
              <w:left w:val="nil"/>
              <w:right w:val="nil"/>
            </w:tcBorders>
            <w:hideMark/>
          </w:tcPr>
          <w:p w:rsidRPr="008D5C22" w:rsidR="008D5C22" w:rsidP="00564A04" w:rsidRDefault="008D5C22">
            <w:pPr>
              <w:rPr>
                <w:rFonts w:ascii="Verdana" w:hAnsi="Verdana" w:cs="Courier New"/>
                <w:sz w:val="18"/>
                <w:szCs w:val="18"/>
              </w:rPr>
            </w:pPr>
            <w:r w:rsidRPr="008D5C22">
              <w:rPr>
                <w:rFonts w:ascii="Verdana" w:hAnsi="Verdana" w:cs="Courier New"/>
                <w:sz w:val="18"/>
                <w:szCs w:val="18"/>
              </w:rPr>
              <w:t> </w:t>
            </w:r>
          </w:p>
        </w:tc>
        <w:tc>
          <w:tcPr>
            <w:tcW w:w="626" w:type="pct"/>
            <w:tcBorders>
              <w:top w:val="single" w:color="000000" w:sz="6" w:space="0"/>
              <w:left w:val="nil"/>
              <w:right w:val="nil"/>
            </w:tcBorders>
            <w:hideMark/>
          </w:tcPr>
          <w:p w:rsidRPr="008D5C22" w:rsidR="008D5C22" w:rsidP="00564A04" w:rsidRDefault="008D5C22">
            <w:pPr>
              <w:jc w:val="right"/>
              <w:rPr>
                <w:rFonts w:ascii="Verdana" w:hAnsi="Verdana" w:cs="Courier New"/>
                <w:sz w:val="18"/>
                <w:szCs w:val="18"/>
              </w:rPr>
            </w:pPr>
            <w:r w:rsidRPr="008D5C22">
              <w:rPr>
                <w:rFonts w:ascii="Verdana" w:hAnsi="Verdana" w:cs="Courier New"/>
                <w:sz w:val="18"/>
                <w:szCs w:val="18"/>
              </w:rPr>
              <w:t>136,6</w:t>
            </w:r>
          </w:p>
        </w:tc>
      </w:tr>
      <w:tr w:rsidRPr="008D5C22" w:rsidR="008D5C22" w:rsidTr="008D5C22">
        <w:tc>
          <w:tcPr>
            <w:tcW w:w="4374" w:type="pct"/>
            <w:gridSpan w:val="2"/>
            <w:tcBorders>
              <w:left w:val="nil"/>
              <w:right w:val="nil"/>
            </w:tcBorders>
            <w:hideMark/>
          </w:tcPr>
          <w:p w:rsidRPr="008D5C22" w:rsidR="008D5C22" w:rsidP="00564A04" w:rsidRDefault="008D5C22">
            <w:pPr>
              <w:rPr>
                <w:rFonts w:ascii="Verdana" w:hAnsi="Verdana" w:cs="Courier New"/>
                <w:sz w:val="18"/>
                <w:szCs w:val="18"/>
              </w:rPr>
            </w:pPr>
            <w:r w:rsidRPr="008D5C22">
              <w:rPr>
                <w:rFonts w:ascii="Verdana" w:hAnsi="Verdana" w:cs="Courier New"/>
                <w:sz w:val="18"/>
                <w:szCs w:val="18"/>
              </w:rPr>
              <w:t>Technische mutaties</w:t>
            </w:r>
          </w:p>
        </w:tc>
        <w:tc>
          <w:tcPr>
            <w:tcW w:w="626" w:type="pct"/>
            <w:hideMark/>
          </w:tcPr>
          <w:p w:rsidRPr="008D5C22" w:rsidR="008D5C22" w:rsidP="00564A04" w:rsidRDefault="008D5C22">
            <w:pPr>
              <w:rPr>
                <w:rFonts w:ascii="Verdana" w:hAnsi="Verdana"/>
                <w:sz w:val="18"/>
                <w:szCs w:val="18"/>
              </w:rPr>
            </w:pPr>
          </w:p>
        </w:tc>
      </w:tr>
      <w:tr w:rsidRPr="008D5C22" w:rsidR="008D5C22" w:rsidTr="008D5C22">
        <w:tc>
          <w:tcPr>
            <w:tcW w:w="4374" w:type="pct"/>
            <w:gridSpan w:val="2"/>
            <w:tcBorders>
              <w:left w:val="nil"/>
              <w:right w:val="nil"/>
            </w:tcBorders>
            <w:tcMar>
              <w:top w:w="15" w:type="dxa"/>
              <w:left w:w="201" w:type="dxa"/>
              <w:bottom w:w="15" w:type="dxa"/>
              <w:right w:w="15" w:type="dxa"/>
            </w:tcMar>
            <w:vAlign w:val="both"/>
            <w:hideMark/>
          </w:tcPr>
          <w:p w:rsidRPr="008D5C22" w:rsidR="008D5C22" w:rsidP="008D5C22" w:rsidRDefault="008D5C22">
            <w:pPr>
              <w:ind w:firstLine="180" w:firstLineChars="100"/>
              <w:rPr>
                <w:rFonts w:ascii="Verdana" w:hAnsi="Verdana" w:cs="Courier New"/>
                <w:sz w:val="18"/>
                <w:szCs w:val="18"/>
              </w:rPr>
            </w:pPr>
            <w:r w:rsidRPr="008D5C22">
              <w:rPr>
                <w:rFonts w:ascii="Verdana" w:hAnsi="Verdana" w:cs="Courier New"/>
                <w:sz w:val="18"/>
                <w:szCs w:val="18"/>
              </w:rPr>
              <w:t>Rijksbegroting in enge zin</w:t>
            </w:r>
          </w:p>
        </w:tc>
        <w:tc>
          <w:tcPr>
            <w:tcW w:w="626" w:type="pct"/>
            <w:hideMark/>
          </w:tcPr>
          <w:p w:rsidRPr="008D5C22" w:rsidR="008D5C22" w:rsidP="00564A04" w:rsidRDefault="008D5C22">
            <w:pPr>
              <w:rPr>
                <w:rFonts w:ascii="Verdana" w:hAnsi="Verdana"/>
                <w:sz w:val="18"/>
                <w:szCs w:val="18"/>
              </w:rPr>
            </w:pPr>
          </w:p>
        </w:tc>
      </w:tr>
      <w:tr w:rsidRPr="008D5C22" w:rsidR="008D5C22" w:rsidTr="008D5C22">
        <w:tc>
          <w:tcPr>
            <w:tcW w:w="4374" w:type="pct"/>
            <w:gridSpan w:val="2"/>
            <w:tcBorders>
              <w:left w:val="nil"/>
              <w:right w:val="nil"/>
            </w:tcBorders>
            <w:tcMar>
              <w:top w:w="15" w:type="dxa"/>
              <w:left w:w="402" w:type="dxa"/>
              <w:bottom w:w="15" w:type="dxa"/>
              <w:right w:w="15" w:type="dxa"/>
            </w:tcMar>
            <w:vAlign w:val="both"/>
            <w:hideMark/>
          </w:tcPr>
          <w:p w:rsidRPr="008D5C22" w:rsidR="008D5C22" w:rsidP="008D5C22" w:rsidRDefault="008D5C22">
            <w:pPr>
              <w:ind w:firstLine="360" w:firstLineChars="200"/>
              <w:rPr>
                <w:rFonts w:ascii="Verdana" w:hAnsi="Verdana" w:cs="Courier New"/>
                <w:sz w:val="18"/>
                <w:szCs w:val="18"/>
              </w:rPr>
            </w:pPr>
            <w:r w:rsidRPr="008D5C22">
              <w:rPr>
                <w:rFonts w:ascii="Verdana" w:hAnsi="Verdana" w:cs="Courier New"/>
                <w:sz w:val="18"/>
                <w:szCs w:val="18"/>
              </w:rPr>
              <w:t>Diversen</w:t>
            </w:r>
          </w:p>
        </w:tc>
        <w:tc>
          <w:tcPr>
            <w:tcW w:w="626" w:type="pct"/>
            <w:tcBorders>
              <w:left w:val="nil"/>
              <w:right w:val="nil"/>
            </w:tcBorders>
            <w:hideMark/>
          </w:tcPr>
          <w:p w:rsidRPr="008D5C22" w:rsidR="008D5C22" w:rsidP="00564A04" w:rsidRDefault="008D5C22">
            <w:pPr>
              <w:jc w:val="right"/>
              <w:rPr>
                <w:rFonts w:ascii="Verdana" w:hAnsi="Verdana" w:cs="Courier New"/>
                <w:sz w:val="18"/>
                <w:szCs w:val="18"/>
              </w:rPr>
            </w:pPr>
            <w:r w:rsidRPr="008D5C22">
              <w:rPr>
                <w:rFonts w:ascii="Verdana" w:hAnsi="Verdana" w:cs="Courier New"/>
                <w:sz w:val="18"/>
                <w:szCs w:val="18"/>
              </w:rPr>
              <w:t>6,4</w:t>
            </w:r>
          </w:p>
        </w:tc>
      </w:tr>
      <w:tr w:rsidRPr="008D5C22" w:rsidR="008D5C22" w:rsidTr="008D5C22">
        <w:tc>
          <w:tcPr>
            <w:tcW w:w="4374" w:type="pct"/>
            <w:gridSpan w:val="2"/>
            <w:tcBorders>
              <w:left w:val="nil"/>
              <w:right w:val="nil"/>
            </w:tcBorders>
            <w:hideMark/>
          </w:tcPr>
          <w:p w:rsidRPr="008D5C22" w:rsidR="008D5C22" w:rsidP="00564A04" w:rsidRDefault="008D5C22">
            <w:pPr>
              <w:rPr>
                <w:rFonts w:ascii="Verdana" w:hAnsi="Verdana" w:cs="Courier New"/>
                <w:sz w:val="18"/>
                <w:szCs w:val="18"/>
              </w:rPr>
            </w:pPr>
            <w:r w:rsidRPr="008D5C22">
              <w:rPr>
                <w:rFonts w:ascii="Verdana" w:hAnsi="Verdana" w:cs="Courier New"/>
                <w:sz w:val="18"/>
                <w:szCs w:val="18"/>
              </w:rPr>
              <w:t> </w:t>
            </w:r>
          </w:p>
        </w:tc>
        <w:tc>
          <w:tcPr>
            <w:tcW w:w="626" w:type="pct"/>
            <w:tcBorders>
              <w:top w:val="single" w:color="000000" w:sz="6" w:space="0"/>
              <w:left w:val="nil"/>
              <w:right w:val="nil"/>
            </w:tcBorders>
            <w:hideMark/>
          </w:tcPr>
          <w:p w:rsidRPr="008D5C22" w:rsidR="008D5C22" w:rsidP="00564A04" w:rsidRDefault="008D5C22">
            <w:pPr>
              <w:jc w:val="right"/>
              <w:rPr>
                <w:rFonts w:ascii="Verdana" w:hAnsi="Verdana" w:cs="Courier New"/>
                <w:sz w:val="18"/>
                <w:szCs w:val="18"/>
              </w:rPr>
            </w:pPr>
            <w:r w:rsidRPr="008D5C22">
              <w:rPr>
                <w:rFonts w:ascii="Verdana" w:hAnsi="Verdana" w:cs="Courier New"/>
                <w:sz w:val="18"/>
                <w:szCs w:val="18"/>
              </w:rPr>
              <w:t>6,4</w:t>
            </w:r>
          </w:p>
        </w:tc>
      </w:tr>
      <w:tr w:rsidRPr="008D5C22" w:rsidR="008D5C22" w:rsidTr="008D5C22">
        <w:tc>
          <w:tcPr>
            <w:tcW w:w="4374" w:type="pct"/>
            <w:gridSpan w:val="2"/>
            <w:tcBorders>
              <w:left w:val="nil"/>
              <w:right w:val="nil"/>
            </w:tcBorders>
            <w:hideMark/>
          </w:tcPr>
          <w:p w:rsidRPr="008D5C22" w:rsidR="008D5C22" w:rsidP="00564A04" w:rsidRDefault="008D5C22">
            <w:pPr>
              <w:rPr>
                <w:rFonts w:ascii="Verdana" w:hAnsi="Verdana" w:cs="Courier New"/>
                <w:sz w:val="18"/>
                <w:szCs w:val="18"/>
              </w:rPr>
            </w:pPr>
            <w:r w:rsidRPr="008D5C22">
              <w:rPr>
                <w:rFonts w:ascii="Verdana" w:hAnsi="Verdana" w:cs="Courier New"/>
                <w:sz w:val="18"/>
                <w:szCs w:val="18"/>
              </w:rPr>
              <w:t>Totaal mutaties sinds Miljoenennota 2014</w:t>
            </w:r>
          </w:p>
        </w:tc>
        <w:tc>
          <w:tcPr>
            <w:tcW w:w="626" w:type="pct"/>
            <w:tcBorders>
              <w:left w:val="nil"/>
              <w:right w:val="nil"/>
            </w:tcBorders>
            <w:hideMark/>
          </w:tcPr>
          <w:p w:rsidRPr="008D5C22" w:rsidR="008D5C22" w:rsidP="00564A04" w:rsidRDefault="008D5C22">
            <w:pPr>
              <w:jc w:val="right"/>
              <w:rPr>
                <w:rFonts w:ascii="Verdana" w:hAnsi="Verdana" w:cs="Courier New"/>
                <w:sz w:val="18"/>
                <w:szCs w:val="18"/>
              </w:rPr>
            </w:pPr>
            <w:r w:rsidRPr="008D5C22">
              <w:rPr>
                <w:rFonts w:ascii="Verdana" w:hAnsi="Verdana" w:cs="Courier New"/>
                <w:sz w:val="18"/>
                <w:szCs w:val="18"/>
              </w:rPr>
              <w:t>148,3</w:t>
            </w:r>
          </w:p>
        </w:tc>
      </w:tr>
      <w:tr w:rsidRPr="008D5C22" w:rsidR="008D5C22" w:rsidTr="008D5C22">
        <w:tc>
          <w:tcPr>
            <w:tcW w:w="4374" w:type="pct"/>
            <w:gridSpan w:val="2"/>
            <w:tcBorders>
              <w:left w:val="nil"/>
              <w:right w:val="nil"/>
            </w:tcBorders>
            <w:hideMark/>
          </w:tcPr>
          <w:p w:rsidRPr="008D5C22" w:rsidR="008D5C22" w:rsidP="00564A04" w:rsidRDefault="008D5C22">
            <w:pPr>
              <w:rPr>
                <w:rFonts w:ascii="Verdana" w:hAnsi="Verdana" w:cs="Courier New"/>
                <w:sz w:val="18"/>
                <w:szCs w:val="18"/>
              </w:rPr>
            </w:pPr>
            <w:r w:rsidRPr="008D5C22">
              <w:rPr>
                <w:rFonts w:ascii="Verdana" w:hAnsi="Verdana" w:cs="Courier New"/>
                <w:sz w:val="18"/>
                <w:szCs w:val="18"/>
              </w:rPr>
              <w:t> </w:t>
            </w:r>
          </w:p>
        </w:tc>
        <w:tc>
          <w:tcPr>
            <w:tcW w:w="626" w:type="pct"/>
            <w:hideMark/>
          </w:tcPr>
          <w:p w:rsidRPr="008D5C22" w:rsidR="008D5C22" w:rsidP="00564A04" w:rsidRDefault="008D5C22">
            <w:pPr>
              <w:rPr>
                <w:rFonts w:ascii="Verdana" w:hAnsi="Verdana"/>
                <w:sz w:val="18"/>
                <w:szCs w:val="18"/>
              </w:rPr>
            </w:pPr>
          </w:p>
        </w:tc>
      </w:tr>
      <w:tr w:rsidRPr="008D5C22" w:rsidR="008D5C22" w:rsidTr="008D5C22">
        <w:tc>
          <w:tcPr>
            <w:tcW w:w="4374" w:type="pct"/>
            <w:gridSpan w:val="2"/>
            <w:tcBorders>
              <w:left w:val="nil"/>
              <w:right w:val="nil"/>
            </w:tcBorders>
            <w:hideMark/>
          </w:tcPr>
          <w:p w:rsidRPr="008D5C22" w:rsidR="008D5C22" w:rsidP="00564A04" w:rsidRDefault="008D5C22">
            <w:pPr>
              <w:rPr>
                <w:rFonts w:ascii="Verdana" w:hAnsi="Verdana" w:cs="Courier New"/>
                <w:sz w:val="18"/>
                <w:szCs w:val="18"/>
              </w:rPr>
            </w:pPr>
            <w:r w:rsidRPr="008D5C22">
              <w:rPr>
                <w:rFonts w:ascii="Verdana" w:hAnsi="Verdana" w:cs="Courier New"/>
                <w:sz w:val="18"/>
                <w:szCs w:val="18"/>
              </w:rPr>
              <w:t>Stand Najaarsnota 2013 (subtotaal)</w:t>
            </w:r>
          </w:p>
        </w:tc>
        <w:tc>
          <w:tcPr>
            <w:tcW w:w="626" w:type="pct"/>
            <w:tcBorders>
              <w:top w:val="single" w:color="000000" w:sz="6" w:space="0"/>
              <w:left w:val="nil"/>
              <w:right w:val="nil"/>
            </w:tcBorders>
            <w:hideMark/>
          </w:tcPr>
          <w:p w:rsidRPr="008D5C22" w:rsidR="008D5C22" w:rsidP="00564A04" w:rsidRDefault="008D5C22">
            <w:pPr>
              <w:jc w:val="right"/>
              <w:rPr>
                <w:rFonts w:ascii="Verdana" w:hAnsi="Verdana" w:cs="Courier New"/>
                <w:sz w:val="18"/>
                <w:szCs w:val="18"/>
              </w:rPr>
            </w:pPr>
            <w:r w:rsidRPr="008D5C22">
              <w:rPr>
                <w:rFonts w:ascii="Verdana" w:hAnsi="Verdana" w:cs="Courier New"/>
                <w:sz w:val="18"/>
                <w:szCs w:val="18"/>
              </w:rPr>
              <w:t>12.262,5</w:t>
            </w:r>
          </w:p>
        </w:tc>
      </w:tr>
      <w:tr w:rsidRPr="008D5C22" w:rsidR="008D5C22" w:rsidTr="008D5C22">
        <w:tc>
          <w:tcPr>
            <w:tcW w:w="4374" w:type="pct"/>
            <w:gridSpan w:val="2"/>
            <w:tcBorders>
              <w:left w:val="nil"/>
              <w:right w:val="nil"/>
            </w:tcBorders>
            <w:hideMark/>
          </w:tcPr>
          <w:p w:rsidRPr="008D5C22" w:rsidR="008D5C22" w:rsidP="00564A04" w:rsidRDefault="008D5C22">
            <w:pPr>
              <w:rPr>
                <w:rFonts w:ascii="Verdana" w:hAnsi="Verdana" w:cs="Courier New"/>
                <w:sz w:val="18"/>
                <w:szCs w:val="18"/>
              </w:rPr>
            </w:pPr>
            <w:r w:rsidRPr="008D5C22">
              <w:rPr>
                <w:rFonts w:ascii="Verdana" w:hAnsi="Verdana" w:cs="Courier New"/>
                <w:sz w:val="18"/>
                <w:szCs w:val="18"/>
              </w:rPr>
              <w:t>Totaal Internationale samenwerking</w:t>
            </w:r>
          </w:p>
        </w:tc>
        <w:tc>
          <w:tcPr>
            <w:tcW w:w="626" w:type="pct"/>
            <w:tcBorders>
              <w:left w:val="nil"/>
              <w:right w:val="nil"/>
            </w:tcBorders>
            <w:hideMark/>
          </w:tcPr>
          <w:p w:rsidRPr="008D5C22" w:rsidR="008D5C22" w:rsidP="00564A04" w:rsidRDefault="008D5C22">
            <w:pPr>
              <w:jc w:val="right"/>
              <w:rPr>
                <w:rFonts w:ascii="Verdana" w:hAnsi="Verdana" w:cs="Courier New"/>
                <w:sz w:val="18"/>
                <w:szCs w:val="18"/>
              </w:rPr>
            </w:pPr>
            <w:r w:rsidRPr="008D5C22">
              <w:rPr>
                <w:rFonts w:ascii="Verdana" w:hAnsi="Verdana" w:cs="Courier New"/>
                <w:sz w:val="18"/>
                <w:szCs w:val="18"/>
              </w:rPr>
              <w:t>39,7</w:t>
            </w:r>
          </w:p>
        </w:tc>
      </w:tr>
      <w:tr w:rsidRPr="008D5C22" w:rsidR="008D5C22" w:rsidTr="008D5C22">
        <w:tc>
          <w:tcPr>
            <w:tcW w:w="4374" w:type="pct"/>
            <w:gridSpan w:val="2"/>
            <w:tcBorders>
              <w:left w:val="nil"/>
              <w:right w:val="nil"/>
            </w:tcBorders>
            <w:hideMark/>
          </w:tcPr>
          <w:p w:rsidRPr="008D5C22" w:rsidR="008D5C22" w:rsidP="00564A04" w:rsidRDefault="008D5C22">
            <w:pPr>
              <w:rPr>
                <w:rFonts w:ascii="Verdana" w:hAnsi="Verdana" w:cs="Courier New"/>
                <w:sz w:val="18"/>
                <w:szCs w:val="18"/>
              </w:rPr>
            </w:pPr>
            <w:r w:rsidRPr="008D5C22">
              <w:rPr>
                <w:rFonts w:ascii="Verdana" w:hAnsi="Verdana" w:cs="Courier New"/>
                <w:sz w:val="18"/>
                <w:szCs w:val="18"/>
              </w:rPr>
              <w:t>Stand Najaarsnota 2013</w:t>
            </w:r>
          </w:p>
        </w:tc>
        <w:tc>
          <w:tcPr>
            <w:tcW w:w="626" w:type="pct"/>
            <w:tcBorders>
              <w:top w:val="single" w:color="000000" w:sz="6" w:space="0"/>
              <w:left w:val="nil"/>
              <w:right w:val="nil"/>
            </w:tcBorders>
            <w:hideMark/>
          </w:tcPr>
          <w:p w:rsidRPr="008D5C22" w:rsidR="008D5C22" w:rsidP="00564A04" w:rsidRDefault="008D5C22">
            <w:pPr>
              <w:jc w:val="right"/>
              <w:rPr>
                <w:rFonts w:ascii="Verdana" w:hAnsi="Verdana" w:cs="Courier New"/>
                <w:sz w:val="18"/>
                <w:szCs w:val="18"/>
              </w:rPr>
            </w:pPr>
            <w:r w:rsidRPr="008D5C22">
              <w:rPr>
                <w:rFonts w:ascii="Verdana" w:hAnsi="Verdana" w:cs="Courier New"/>
                <w:sz w:val="18"/>
                <w:szCs w:val="18"/>
              </w:rPr>
              <w:t>12.302,2</w:t>
            </w:r>
          </w:p>
        </w:tc>
      </w:tr>
      <w:tr w:rsidRPr="008D5C22" w:rsidR="008D5C22" w:rsidTr="008D5C22">
        <w:tc>
          <w:tcPr>
            <w:tcW w:w="4348" w:type="pct"/>
            <w:tcBorders>
              <w:left w:val="nil"/>
              <w:right w:val="nil"/>
            </w:tcBorders>
            <w:hideMark/>
          </w:tcPr>
          <w:p w:rsidRPr="008D5C22" w:rsidR="008D5C22" w:rsidP="00564A04" w:rsidRDefault="008D5C22">
            <w:pPr>
              <w:rPr>
                <w:rFonts w:ascii="Verdana" w:hAnsi="Verdana" w:cs="Courier New"/>
                <w:sz w:val="18"/>
                <w:szCs w:val="18"/>
              </w:rPr>
            </w:pPr>
            <w:r w:rsidRPr="008D5C22">
              <w:rPr>
                <w:rFonts w:ascii="Verdana" w:hAnsi="Verdana" w:cs="Courier New"/>
                <w:sz w:val="18"/>
                <w:szCs w:val="18"/>
              </w:rPr>
              <w:t> </w:t>
            </w:r>
          </w:p>
        </w:tc>
        <w:tc>
          <w:tcPr>
            <w:tcW w:w="652" w:type="pct"/>
            <w:gridSpan w:val="2"/>
            <w:tcBorders>
              <w:left w:val="nil"/>
              <w:right w:val="nil"/>
            </w:tcBorders>
            <w:hideMark/>
          </w:tcPr>
          <w:p w:rsidRPr="008D5C22" w:rsidR="008D5C22" w:rsidP="00564A04" w:rsidRDefault="008D5C22">
            <w:pPr>
              <w:rPr>
                <w:rFonts w:ascii="Verdana" w:hAnsi="Verdana" w:cs="Courier New"/>
                <w:sz w:val="18"/>
                <w:szCs w:val="18"/>
              </w:rPr>
            </w:pPr>
            <w:r w:rsidRPr="008D5C22">
              <w:rPr>
                <w:rFonts w:ascii="Verdana" w:hAnsi="Verdana" w:cs="Courier New"/>
                <w:sz w:val="18"/>
                <w:szCs w:val="18"/>
              </w:rPr>
              <w:t> </w:t>
            </w:r>
          </w:p>
        </w:tc>
      </w:tr>
      <w:tr w:rsidRPr="008D5C22" w:rsidR="008D5C22" w:rsidTr="008D5C22">
        <w:tc>
          <w:tcPr>
            <w:tcW w:w="4348" w:type="pct"/>
            <w:tcBorders>
              <w:left w:val="nil"/>
              <w:right w:val="nil"/>
            </w:tcBorders>
            <w:hideMark/>
          </w:tcPr>
          <w:p w:rsidRPr="008D5C22" w:rsidR="008D5C22" w:rsidP="00564A04" w:rsidRDefault="008D5C22">
            <w:pPr>
              <w:rPr>
                <w:rFonts w:ascii="Verdana" w:hAnsi="Verdana" w:cs="Courier New"/>
                <w:sz w:val="18"/>
                <w:szCs w:val="18"/>
              </w:rPr>
            </w:pPr>
            <w:r w:rsidRPr="008D5C22">
              <w:rPr>
                <w:rFonts w:ascii="Verdana" w:hAnsi="Verdana" w:cs="Courier New"/>
                <w:sz w:val="18"/>
                <w:szCs w:val="18"/>
              </w:rPr>
              <w:t>VI VEILIGHEID EN JUSTITIE: NIET-BELASTINGONTVANGSTEN</w:t>
            </w:r>
          </w:p>
        </w:tc>
        <w:tc>
          <w:tcPr>
            <w:tcW w:w="652" w:type="pct"/>
            <w:gridSpan w:val="2"/>
            <w:hideMark/>
          </w:tcPr>
          <w:p w:rsidRPr="008D5C22" w:rsidR="008D5C22" w:rsidP="00564A04" w:rsidRDefault="008D5C22">
            <w:pPr>
              <w:rPr>
                <w:rFonts w:ascii="Verdana" w:hAnsi="Verdana"/>
                <w:sz w:val="18"/>
                <w:szCs w:val="18"/>
              </w:rPr>
            </w:pPr>
          </w:p>
        </w:tc>
      </w:tr>
      <w:tr w:rsidRPr="008D5C22" w:rsidR="008D5C22" w:rsidTr="008D5C22">
        <w:tc>
          <w:tcPr>
            <w:tcW w:w="4348" w:type="pct"/>
            <w:tcBorders>
              <w:top w:val="single" w:color="000000" w:sz="6" w:space="0"/>
              <w:left w:val="nil"/>
              <w:bottom w:val="single" w:color="000000" w:sz="6" w:space="0"/>
              <w:right w:val="nil"/>
            </w:tcBorders>
            <w:hideMark/>
          </w:tcPr>
          <w:p w:rsidRPr="008D5C22" w:rsidR="008D5C22" w:rsidP="00564A04" w:rsidRDefault="008D5C22">
            <w:pPr>
              <w:jc w:val="right"/>
              <w:rPr>
                <w:rFonts w:ascii="Verdana" w:hAnsi="Verdana" w:cs="Courier New"/>
                <w:sz w:val="18"/>
                <w:szCs w:val="18"/>
              </w:rPr>
            </w:pPr>
          </w:p>
        </w:tc>
        <w:tc>
          <w:tcPr>
            <w:tcW w:w="652" w:type="pct"/>
            <w:gridSpan w:val="2"/>
            <w:tcBorders>
              <w:top w:val="single" w:color="000000" w:sz="6" w:space="0"/>
              <w:left w:val="nil"/>
              <w:bottom w:val="single" w:color="000000" w:sz="6" w:space="0"/>
              <w:right w:val="nil"/>
            </w:tcBorders>
            <w:hideMark/>
          </w:tcPr>
          <w:p w:rsidRPr="008D5C22" w:rsidR="008D5C22" w:rsidP="00564A04" w:rsidRDefault="008D5C22">
            <w:pPr>
              <w:jc w:val="right"/>
              <w:rPr>
                <w:rFonts w:ascii="Verdana" w:hAnsi="Verdana" w:cs="Courier New"/>
                <w:sz w:val="18"/>
                <w:szCs w:val="18"/>
              </w:rPr>
            </w:pPr>
            <w:r w:rsidRPr="008D5C22">
              <w:rPr>
                <w:rFonts w:ascii="Verdana" w:hAnsi="Verdana" w:cs="Courier New"/>
                <w:sz w:val="18"/>
                <w:szCs w:val="18"/>
              </w:rPr>
              <w:t>2013</w:t>
            </w:r>
          </w:p>
        </w:tc>
      </w:tr>
      <w:tr w:rsidRPr="008D5C22" w:rsidR="008D5C22" w:rsidTr="008D5C22">
        <w:tc>
          <w:tcPr>
            <w:tcW w:w="4348" w:type="pct"/>
            <w:tcBorders>
              <w:left w:val="nil"/>
              <w:right w:val="nil"/>
            </w:tcBorders>
            <w:hideMark/>
          </w:tcPr>
          <w:p w:rsidRPr="008D5C22" w:rsidR="008D5C22" w:rsidP="00564A04" w:rsidRDefault="008D5C22">
            <w:pPr>
              <w:rPr>
                <w:rFonts w:ascii="Verdana" w:hAnsi="Verdana" w:cs="Courier New"/>
                <w:sz w:val="18"/>
                <w:szCs w:val="18"/>
              </w:rPr>
            </w:pPr>
            <w:r w:rsidRPr="008D5C22">
              <w:rPr>
                <w:rFonts w:ascii="Verdana" w:hAnsi="Verdana" w:cs="Courier New"/>
                <w:sz w:val="18"/>
                <w:szCs w:val="18"/>
              </w:rPr>
              <w:t>Stand Miljoenennota 2014 (excl. IS)</w:t>
            </w:r>
          </w:p>
        </w:tc>
        <w:tc>
          <w:tcPr>
            <w:tcW w:w="652" w:type="pct"/>
            <w:gridSpan w:val="2"/>
            <w:tcBorders>
              <w:top w:val="single" w:color="000000" w:sz="6" w:space="0"/>
              <w:left w:val="nil"/>
              <w:right w:val="nil"/>
            </w:tcBorders>
            <w:hideMark/>
          </w:tcPr>
          <w:p w:rsidRPr="008D5C22" w:rsidR="008D5C22" w:rsidP="00564A04" w:rsidRDefault="008D5C22">
            <w:pPr>
              <w:jc w:val="right"/>
              <w:rPr>
                <w:rFonts w:ascii="Verdana" w:hAnsi="Verdana" w:cs="Courier New"/>
                <w:sz w:val="18"/>
                <w:szCs w:val="18"/>
              </w:rPr>
            </w:pPr>
            <w:r w:rsidRPr="008D5C22">
              <w:rPr>
                <w:rFonts w:ascii="Verdana" w:hAnsi="Verdana" w:cs="Courier New"/>
                <w:sz w:val="18"/>
                <w:szCs w:val="18"/>
              </w:rPr>
              <w:t>1.296,9</w:t>
            </w:r>
          </w:p>
        </w:tc>
      </w:tr>
      <w:tr w:rsidRPr="008D5C22" w:rsidR="008D5C22" w:rsidTr="008D5C22">
        <w:tc>
          <w:tcPr>
            <w:tcW w:w="4348" w:type="pct"/>
            <w:tcBorders>
              <w:left w:val="nil"/>
              <w:right w:val="nil"/>
            </w:tcBorders>
            <w:hideMark/>
          </w:tcPr>
          <w:p w:rsidRPr="008D5C22" w:rsidR="008D5C22" w:rsidP="00564A04" w:rsidRDefault="008D5C22">
            <w:pPr>
              <w:rPr>
                <w:rFonts w:ascii="Verdana" w:hAnsi="Verdana" w:cs="Courier New"/>
                <w:sz w:val="18"/>
                <w:szCs w:val="18"/>
              </w:rPr>
            </w:pPr>
            <w:r w:rsidRPr="008D5C22">
              <w:rPr>
                <w:rFonts w:ascii="Verdana" w:hAnsi="Verdana" w:cs="Courier New"/>
                <w:sz w:val="18"/>
                <w:szCs w:val="18"/>
              </w:rPr>
              <w:t>Mee- en tegenvallers</w:t>
            </w:r>
          </w:p>
        </w:tc>
        <w:tc>
          <w:tcPr>
            <w:tcW w:w="652" w:type="pct"/>
            <w:gridSpan w:val="2"/>
            <w:hideMark/>
          </w:tcPr>
          <w:p w:rsidRPr="008D5C22" w:rsidR="008D5C22" w:rsidP="00564A04" w:rsidRDefault="008D5C22">
            <w:pPr>
              <w:rPr>
                <w:rFonts w:ascii="Verdana" w:hAnsi="Verdana"/>
                <w:sz w:val="18"/>
                <w:szCs w:val="18"/>
              </w:rPr>
            </w:pPr>
          </w:p>
        </w:tc>
      </w:tr>
      <w:tr w:rsidRPr="008D5C22" w:rsidR="008D5C22" w:rsidTr="008D5C22">
        <w:tc>
          <w:tcPr>
            <w:tcW w:w="4348" w:type="pct"/>
            <w:tcBorders>
              <w:left w:val="nil"/>
              <w:right w:val="nil"/>
            </w:tcBorders>
            <w:tcMar>
              <w:top w:w="15" w:type="dxa"/>
              <w:left w:w="201" w:type="dxa"/>
              <w:bottom w:w="15" w:type="dxa"/>
              <w:right w:w="15" w:type="dxa"/>
            </w:tcMar>
            <w:vAlign w:val="both"/>
            <w:hideMark/>
          </w:tcPr>
          <w:p w:rsidRPr="008D5C22" w:rsidR="008D5C22" w:rsidP="008D5C22" w:rsidRDefault="008D5C22">
            <w:pPr>
              <w:ind w:firstLine="180" w:firstLineChars="100"/>
              <w:rPr>
                <w:rFonts w:ascii="Verdana" w:hAnsi="Verdana" w:cs="Courier New"/>
                <w:sz w:val="18"/>
                <w:szCs w:val="18"/>
              </w:rPr>
            </w:pPr>
            <w:r w:rsidRPr="008D5C22">
              <w:rPr>
                <w:rFonts w:ascii="Verdana" w:hAnsi="Verdana" w:cs="Courier New"/>
                <w:sz w:val="18"/>
                <w:szCs w:val="18"/>
              </w:rPr>
              <w:t>Rijksbegroting in enge zin</w:t>
            </w:r>
          </w:p>
        </w:tc>
        <w:tc>
          <w:tcPr>
            <w:tcW w:w="652" w:type="pct"/>
            <w:gridSpan w:val="2"/>
            <w:hideMark/>
          </w:tcPr>
          <w:p w:rsidRPr="008D5C22" w:rsidR="008D5C22" w:rsidP="00564A04" w:rsidRDefault="008D5C22">
            <w:pPr>
              <w:rPr>
                <w:rFonts w:ascii="Verdana" w:hAnsi="Verdana"/>
                <w:sz w:val="18"/>
                <w:szCs w:val="18"/>
              </w:rPr>
            </w:pPr>
          </w:p>
        </w:tc>
      </w:tr>
      <w:tr w:rsidRPr="008D5C22" w:rsidR="008D5C22" w:rsidTr="008D5C22">
        <w:tc>
          <w:tcPr>
            <w:tcW w:w="4348" w:type="pct"/>
            <w:tcBorders>
              <w:left w:val="nil"/>
              <w:right w:val="nil"/>
            </w:tcBorders>
            <w:tcMar>
              <w:top w:w="15" w:type="dxa"/>
              <w:left w:w="402" w:type="dxa"/>
              <w:bottom w:w="15" w:type="dxa"/>
              <w:right w:w="15" w:type="dxa"/>
            </w:tcMar>
            <w:vAlign w:val="both"/>
            <w:hideMark/>
          </w:tcPr>
          <w:p w:rsidRPr="008D5C22" w:rsidR="008D5C22" w:rsidP="008D5C22" w:rsidRDefault="008D5C22">
            <w:pPr>
              <w:ind w:firstLine="360" w:firstLineChars="200"/>
              <w:rPr>
                <w:rFonts w:ascii="Verdana" w:hAnsi="Verdana" w:cs="Courier New"/>
                <w:sz w:val="18"/>
                <w:szCs w:val="18"/>
              </w:rPr>
            </w:pPr>
            <w:r w:rsidRPr="008D5C22">
              <w:rPr>
                <w:rFonts w:ascii="Verdana" w:hAnsi="Verdana" w:cs="Courier New"/>
                <w:sz w:val="18"/>
                <w:szCs w:val="18"/>
              </w:rPr>
              <w:t>Diversen</w:t>
            </w:r>
          </w:p>
        </w:tc>
        <w:tc>
          <w:tcPr>
            <w:tcW w:w="652" w:type="pct"/>
            <w:gridSpan w:val="2"/>
            <w:tcBorders>
              <w:left w:val="nil"/>
              <w:right w:val="nil"/>
            </w:tcBorders>
            <w:hideMark/>
          </w:tcPr>
          <w:p w:rsidRPr="008D5C22" w:rsidR="008D5C22" w:rsidP="00564A04" w:rsidRDefault="008D5C22">
            <w:pPr>
              <w:jc w:val="right"/>
              <w:rPr>
                <w:rFonts w:ascii="Verdana" w:hAnsi="Verdana" w:cs="Courier New"/>
                <w:sz w:val="18"/>
                <w:szCs w:val="18"/>
              </w:rPr>
            </w:pPr>
            <w:r w:rsidRPr="008D5C22">
              <w:rPr>
                <w:rFonts w:ascii="Verdana" w:hAnsi="Verdana" w:cs="Courier New"/>
                <w:sz w:val="18"/>
                <w:szCs w:val="18"/>
              </w:rPr>
              <w:t>3,9</w:t>
            </w:r>
          </w:p>
        </w:tc>
      </w:tr>
      <w:tr w:rsidRPr="008D5C22" w:rsidR="008D5C22" w:rsidTr="008D5C22">
        <w:tc>
          <w:tcPr>
            <w:tcW w:w="4348" w:type="pct"/>
            <w:tcBorders>
              <w:left w:val="nil"/>
              <w:right w:val="nil"/>
            </w:tcBorders>
            <w:hideMark/>
          </w:tcPr>
          <w:p w:rsidRPr="008D5C22" w:rsidR="008D5C22" w:rsidP="00564A04" w:rsidRDefault="008D5C22">
            <w:pPr>
              <w:rPr>
                <w:rFonts w:ascii="Verdana" w:hAnsi="Verdana" w:cs="Courier New"/>
                <w:sz w:val="18"/>
                <w:szCs w:val="18"/>
              </w:rPr>
            </w:pPr>
            <w:r w:rsidRPr="008D5C22">
              <w:rPr>
                <w:rFonts w:ascii="Verdana" w:hAnsi="Verdana" w:cs="Courier New"/>
                <w:sz w:val="18"/>
                <w:szCs w:val="18"/>
              </w:rPr>
              <w:t> </w:t>
            </w:r>
          </w:p>
        </w:tc>
        <w:tc>
          <w:tcPr>
            <w:tcW w:w="652" w:type="pct"/>
            <w:gridSpan w:val="2"/>
            <w:tcBorders>
              <w:top w:val="single" w:color="000000" w:sz="6" w:space="0"/>
              <w:left w:val="nil"/>
              <w:right w:val="nil"/>
            </w:tcBorders>
            <w:hideMark/>
          </w:tcPr>
          <w:p w:rsidRPr="008D5C22" w:rsidR="008D5C22" w:rsidP="00564A04" w:rsidRDefault="008D5C22">
            <w:pPr>
              <w:jc w:val="right"/>
              <w:rPr>
                <w:rFonts w:ascii="Verdana" w:hAnsi="Verdana" w:cs="Courier New"/>
                <w:sz w:val="18"/>
                <w:szCs w:val="18"/>
              </w:rPr>
            </w:pPr>
            <w:r w:rsidRPr="008D5C22">
              <w:rPr>
                <w:rFonts w:ascii="Verdana" w:hAnsi="Verdana" w:cs="Courier New"/>
                <w:sz w:val="18"/>
                <w:szCs w:val="18"/>
              </w:rPr>
              <w:t>3,9</w:t>
            </w:r>
          </w:p>
        </w:tc>
      </w:tr>
      <w:tr w:rsidRPr="008D5C22" w:rsidR="008D5C22" w:rsidTr="008D5C22">
        <w:tc>
          <w:tcPr>
            <w:tcW w:w="4348" w:type="pct"/>
            <w:tcBorders>
              <w:left w:val="nil"/>
              <w:right w:val="nil"/>
            </w:tcBorders>
            <w:hideMark/>
          </w:tcPr>
          <w:p w:rsidRPr="008D5C22" w:rsidR="008D5C22" w:rsidP="00564A04" w:rsidRDefault="008D5C22">
            <w:pPr>
              <w:rPr>
                <w:rFonts w:ascii="Verdana" w:hAnsi="Verdana" w:cs="Courier New"/>
                <w:sz w:val="18"/>
                <w:szCs w:val="18"/>
              </w:rPr>
            </w:pPr>
            <w:r w:rsidRPr="008D5C22">
              <w:rPr>
                <w:rFonts w:ascii="Verdana" w:hAnsi="Verdana" w:cs="Courier New"/>
                <w:sz w:val="18"/>
                <w:szCs w:val="18"/>
              </w:rPr>
              <w:t>Beleidsmatige mutaties</w:t>
            </w:r>
          </w:p>
        </w:tc>
        <w:tc>
          <w:tcPr>
            <w:tcW w:w="652" w:type="pct"/>
            <w:gridSpan w:val="2"/>
            <w:hideMark/>
          </w:tcPr>
          <w:p w:rsidRPr="008D5C22" w:rsidR="008D5C22" w:rsidP="00564A04" w:rsidRDefault="008D5C22">
            <w:pPr>
              <w:rPr>
                <w:rFonts w:ascii="Verdana" w:hAnsi="Verdana"/>
                <w:sz w:val="18"/>
                <w:szCs w:val="18"/>
              </w:rPr>
            </w:pPr>
          </w:p>
        </w:tc>
      </w:tr>
      <w:tr w:rsidRPr="008D5C22" w:rsidR="008D5C22" w:rsidTr="008D5C22">
        <w:tc>
          <w:tcPr>
            <w:tcW w:w="4348" w:type="pct"/>
            <w:tcBorders>
              <w:left w:val="nil"/>
              <w:right w:val="nil"/>
            </w:tcBorders>
            <w:tcMar>
              <w:top w:w="15" w:type="dxa"/>
              <w:left w:w="201" w:type="dxa"/>
              <w:bottom w:w="15" w:type="dxa"/>
              <w:right w:w="15" w:type="dxa"/>
            </w:tcMar>
            <w:vAlign w:val="both"/>
            <w:hideMark/>
          </w:tcPr>
          <w:p w:rsidRPr="008D5C22" w:rsidR="008D5C22" w:rsidP="008D5C22" w:rsidRDefault="008D5C22">
            <w:pPr>
              <w:ind w:firstLine="180" w:firstLineChars="100"/>
              <w:rPr>
                <w:rFonts w:ascii="Verdana" w:hAnsi="Verdana" w:cs="Courier New"/>
                <w:sz w:val="18"/>
                <w:szCs w:val="18"/>
              </w:rPr>
            </w:pPr>
            <w:r w:rsidRPr="008D5C22">
              <w:rPr>
                <w:rFonts w:ascii="Verdana" w:hAnsi="Verdana" w:cs="Courier New"/>
                <w:sz w:val="18"/>
                <w:szCs w:val="18"/>
              </w:rPr>
              <w:t>Rijksbegroting in enge zin</w:t>
            </w:r>
          </w:p>
        </w:tc>
        <w:tc>
          <w:tcPr>
            <w:tcW w:w="652" w:type="pct"/>
            <w:gridSpan w:val="2"/>
            <w:hideMark/>
          </w:tcPr>
          <w:p w:rsidRPr="008D5C22" w:rsidR="008D5C22" w:rsidP="00564A04" w:rsidRDefault="008D5C22">
            <w:pPr>
              <w:rPr>
                <w:rFonts w:ascii="Verdana" w:hAnsi="Verdana"/>
                <w:sz w:val="18"/>
                <w:szCs w:val="18"/>
              </w:rPr>
            </w:pPr>
          </w:p>
        </w:tc>
      </w:tr>
      <w:tr w:rsidRPr="008D5C22" w:rsidR="008D5C22" w:rsidTr="008D5C22">
        <w:tc>
          <w:tcPr>
            <w:tcW w:w="4348" w:type="pct"/>
            <w:tcBorders>
              <w:left w:val="nil"/>
              <w:right w:val="nil"/>
            </w:tcBorders>
            <w:tcMar>
              <w:top w:w="15" w:type="dxa"/>
              <w:left w:w="402" w:type="dxa"/>
              <w:bottom w:w="15" w:type="dxa"/>
              <w:right w:w="15" w:type="dxa"/>
            </w:tcMar>
            <w:vAlign w:val="both"/>
            <w:hideMark/>
          </w:tcPr>
          <w:p w:rsidRPr="008D5C22" w:rsidR="008D5C22" w:rsidP="008D5C22" w:rsidRDefault="008D5C22">
            <w:pPr>
              <w:ind w:firstLine="360" w:firstLineChars="200"/>
              <w:rPr>
                <w:rFonts w:ascii="Verdana" w:hAnsi="Verdana" w:cs="Courier New"/>
                <w:sz w:val="18"/>
                <w:szCs w:val="18"/>
              </w:rPr>
            </w:pPr>
            <w:r w:rsidRPr="008D5C22">
              <w:rPr>
                <w:rFonts w:ascii="Verdana" w:hAnsi="Verdana" w:cs="Courier New"/>
                <w:sz w:val="18"/>
                <w:szCs w:val="18"/>
              </w:rPr>
              <w:t>Diversen</w:t>
            </w:r>
          </w:p>
        </w:tc>
        <w:tc>
          <w:tcPr>
            <w:tcW w:w="652" w:type="pct"/>
            <w:gridSpan w:val="2"/>
            <w:tcBorders>
              <w:left w:val="nil"/>
              <w:right w:val="nil"/>
            </w:tcBorders>
            <w:hideMark/>
          </w:tcPr>
          <w:p w:rsidRPr="008D5C22" w:rsidR="008D5C22" w:rsidP="00564A04" w:rsidRDefault="008D5C22">
            <w:pPr>
              <w:jc w:val="right"/>
              <w:rPr>
                <w:rFonts w:ascii="Verdana" w:hAnsi="Verdana" w:cs="Courier New"/>
                <w:sz w:val="18"/>
                <w:szCs w:val="18"/>
              </w:rPr>
            </w:pPr>
            <w:r w:rsidRPr="008D5C22">
              <w:rPr>
                <w:rFonts w:ascii="Verdana" w:hAnsi="Verdana" w:cs="Courier New"/>
                <w:sz w:val="18"/>
                <w:szCs w:val="18"/>
              </w:rPr>
              <w:t>3,4</w:t>
            </w:r>
          </w:p>
        </w:tc>
      </w:tr>
      <w:tr w:rsidRPr="008D5C22" w:rsidR="008D5C22" w:rsidTr="008D5C22">
        <w:tc>
          <w:tcPr>
            <w:tcW w:w="4348" w:type="pct"/>
            <w:tcBorders>
              <w:left w:val="nil"/>
              <w:right w:val="nil"/>
            </w:tcBorders>
            <w:hideMark/>
          </w:tcPr>
          <w:p w:rsidRPr="008D5C22" w:rsidR="008D5C22" w:rsidP="00564A04" w:rsidRDefault="008D5C22">
            <w:pPr>
              <w:rPr>
                <w:rFonts w:ascii="Verdana" w:hAnsi="Verdana" w:cs="Courier New"/>
                <w:sz w:val="18"/>
                <w:szCs w:val="18"/>
              </w:rPr>
            </w:pPr>
            <w:r w:rsidRPr="008D5C22">
              <w:rPr>
                <w:rFonts w:ascii="Verdana" w:hAnsi="Verdana" w:cs="Courier New"/>
                <w:sz w:val="18"/>
                <w:szCs w:val="18"/>
              </w:rPr>
              <w:t> </w:t>
            </w:r>
          </w:p>
        </w:tc>
        <w:tc>
          <w:tcPr>
            <w:tcW w:w="652" w:type="pct"/>
            <w:gridSpan w:val="2"/>
            <w:tcBorders>
              <w:top w:val="single" w:color="000000" w:sz="6" w:space="0"/>
              <w:left w:val="nil"/>
              <w:right w:val="nil"/>
            </w:tcBorders>
            <w:hideMark/>
          </w:tcPr>
          <w:p w:rsidRPr="008D5C22" w:rsidR="008D5C22" w:rsidP="00564A04" w:rsidRDefault="008D5C22">
            <w:pPr>
              <w:jc w:val="right"/>
              <w:rPr>
                <w:rFonts w:ascii="Verdana" w:hAnsi="Verdana" w:cs="Courier New"/>
                <w:sz w:val="18"/>
                <w:szCs w:val="18"/>
              </w:rPr>
            </w:pPr>
            <w:r w:rsidRPr="008D5C22">
              <w:rPr>
                <w:rFonts w:ascii="Verdana" w:hAnsi="Verdana" w:cs="Courier New"/>
                <w:sz w:val="18"/>
                <w:szCs w:val="18"/>
              </w:rPr>
              <w:t>3,4</w:t>
            </w:r>
          </w:p>
        </w:tc>
      </w:tr>
      <w:tr w:rsidRPr="008D5C22" w:rsidR="008D5C22" w:rsidTr="008D5C22">
        <w:tc>
          <w:tcPr>
            <w:tcW w:w="4348" w:type="pct"/>
            <w:tcBorders>
              <w:left w:val="nil"/>
              <w:right w:val="nil"/>
            </w:tcBorders>
            <w:hideMark/>
          </w:tcPr>
          <w:p w:rsidRPr="008D5C22" w:rsidR="008D5C22" w:rsidP="00564A04" w:rsidRDefault="008D5C22">
            <w:pPr>
              <w:rPr>
                <w:rFonts w:ascii="Verdana" w:hAnsi="Verdana" w:cs="Courier New"/>
                <w:sz w:val="18"/>
                <w:szCs w:val="18"/>
              </w:rPr>
            </w:pPr>
            <w:r w:rsidRPr="008D5C22">
              <w:rPr>
                <w:rFonts w:ascii="Verdana" w:hAnsi="Verdana" w:cs="Courier New"/>
                <w:sz w:val="18"/>
                <w:szCs w:val="18"/>
              </w:rPr>
              <w:t>Technische mutaties</w:t>
            </w:r>
          </w:p>
        </w:tc>
        <w:tc>
          <w:tcPr>
            <w:tcW w:w="652" w:type="pct"/>
            <w:gridSpan w:val="2"/>
            <w:hideMark/>
          </w:tcPr>
          <w:p w:rsidRPr="008D5C22" w:rsidR="008D5C22" w:rsidP="00564A04" w:rsidRDefault="008D5C22">
            <w:pPr>
              <w:rPr>
                <w:rFonts w:ascii="Verdana" w:hAnsi="Verdana"/>
                <w:sz w:val="18"/>
                <w:szCs w:val="18"/>
              </w:rPr>
            </w:pPr>
          </w:p>
        </w:tc>
      </w:tr>
      <w:tr w:rsidRPr="008D5C22" w:rsidR="008D5C22" w:rsidTr="008D5C22">
        <w:tc>
          <w:tcPr>
            <w:tcW w:w="4348" w:type="pct"/>
            <w:tcBorders>
              <w:left w:val="nil"/>
              <w:right w:val="nil"/>
            </w:tcBorders>
            <w:tcMar>
              <w:top w:w="15" w:type="dxa"/>
              <w:left w:w="201" w:type="dxa"/>
              <w:bottom w:w="15" w:type="dxa"/>
              <w:right w:w="15" w:type="dxa"/>
            </w:tcMar>
            <w:vAlign w:val="both"/>
            <w:hideMark/>
          </w:tcPr>
          <w:p w:rsidRPr="008D5C22" w:rsidR="008D5C22" w:rsidP="008D5C22" w:rsidRDefault="008D5C22">
            <w:pPr>
              <w:ind w:firstLine="180" w:firstLineChars="100"/>
              <w:rPr>
                <w:rFonts w:ascii="Verdana" w:hAnsi="Verdana" w:cs="Courier New"/>
                <w:sz w:val="18"/>
                <w:szCs w:val="18"/>
              </w:rPr>
            </w:pPr>
            <w:r w:rsidRPr="008D5C22">
              <w:rPr>
                <w:rFonts w:ascii="Verdana" w:hAnsi="Verdana" w:cs="Courier New"/>
                <w:sz w:val="18"/>
                <w:szCs w:val="18"/>
              </w:rPr>
              <w:t>Rijksbegroting in enge zin</w:t>
            </w:r>
          </w:p>
        </w:tc>
        <w:tc>
          <w:tcPr>
            <w:tcW w:w="652" w:type="pct"/>
            <w:gridSpan w:val="2"/>
            <w:hideMark/>
          </w:tcPr>
          <w:p w:rsidRPr="008D5C22" w:rsidR="008D5C22" w:rsidP="00564A04" w:rsidRDefault="008D5C22">
            <w:pPr>
              <w:rPr>
                <w:rFonts w:ascii="Verdana" w:hAnsi="Verdana"/>
                <w:sz w:val="18"/>
                <w:szCs w:val="18"/>
              </w:rPr>
            </w:pPr>
          </w:p>
        </w:tc>
      </w:tr>
      <w:tr w:rsidRPr="008D5C22" w:rsidR="008D5C22" w:rsidTr="008D5C22">
        <w:tc>
          <w:tcPr>
            <w:tcW w:w="4348" w:type="pct"/>
            <w:tcBorders>
              <w:left w:val="nil"/>
              <w:right w:val="nil"/>
            </w:tcBorders>
            <w:tcMar>
              <w:top w:w="15" w:type="dxa"/>
              <w:left w:w="402" w:type="dxa"/>
              <w:bottom w:w="15" w:type="dxa"/>
              <w:right w:w="15" w:type="dxa"/>
            </w:tcMar>
            <w:vAlign w:val="both"/>
            <w:hideMark/>
          </w:tcPr>
          <w:p w:rsidRPr="008D5C22" w:rsidR="008D5C22" w:rsidP="008D5C22" w:rsidRDefault="008D5C22">
            <w:pPr>
              <w:ind w:firstLine="360" w:firstLineChars="200"/>
              <w:rPr>
                <w:rFonts w:ascii="Verdana" w:hAnsi="Verdana" w:cs="Courier New"/>
                <w:sz w:val="18"/>
                <w:szCs w:val="18"/>
              </w:rPr>
            </w:pPr>
            <w:r w:rsidRPr="008D5C22">
              <w:rPr>
                <w:rFonts w:ascii="Verdana" w:hAnsi="Verdana" w:cs="Courier New"/>
                <w:sz w:val="18"/>
                <w:szCs w:val="18"/>
              </w:rPr>
              <w:t>Diversen</w:t>
            </w:r>
          </w:p>
        </w:tc>
        <w:tc>
          <w:tcPr>
            <w:tcW w:w="652" w:type="pct"/>
            <w:gridSpan w:val="2"/>
            <w:tcBorders>
              <w:left w:val="nil"/>
              <w:right w:val="nil"/>
            </w:tcBorders>
            <w:hideMark/>
          </w:tcPr>
          <w:p w:rsidRPr="008D5C22" w:rsidR="008D5C22" w:rsidP="00564A04" w:rsidRDefault="008D5C22">
            <w:pPr>
              <w:jc w:val="right"/>
              <w:rPr>
                <w:rFonts w:ascii="Verdana" w:hAnsi="Verdana" w:cs="Courier New"/>
                <w:sz w:val="18"/>
                <w:szCs w:val="18"/>
              </w:rPr>
            </w:pPr>
            <w:r w:rsidRPr="008D5C22">
              <w:rPr>
                <w:rFonts w:ascii="Verdana" w:hAnsi="Verdana" w:cs="Courier New"/>
                <w:sz w:val="18"/>
                <w:szCs w:val="18"/>
              </w:rPr>
              <w:t>6,4</w:t>
            </w:r>
          </w:p>
        </w:tc>
      </w:tr>
      <w:tr w:rsidRPr="008D5C22" w:rsidR="008D5C22" w:rsidTr="008D5C22">
        <w:tc>
          <w:tcPr>
            <w:tcW w:w="4348" w:type="pct"/>
            <w:tcBorders>
              <w:left w:val="nil"/>
              <w:right w:val="nil"/>
            </w:tcBorders>
            <w:hideMark/>
          </w:tcPr>
          <w:p w:rsidRPr="008D5C22" w:rsidR="008D5C22" w:rsidP="00564A04" w:rsidRDefault="008D5C22">
            <w:pPr>
              <w:rPr>
                <w:rFonts w:ascii="Verdana" w:hAnsi="Verdana" w:cs="Courier New"/>
                <w:sz w:val="18"/>
                <w:szCs w:val="18"/>
              </w:rPr>
            </w:pPr>
            <w:r w:rsidRPr="008D5C22">
              <w:rPr>
                <w:rFonts w:ascii="Verdana" w:hAnsi="Verdana" w:cs="Courier New"/>
                <w:sz w:val="18"/>
                <w:szCs w:val="18"/>
              </w:rPr>
              <w:t> </w:t>
            </w:r>
          </w:p>
        </w:tc>
        <w:tc>
          <w:tcPr>
            <w:tcW w:w="652" w:type="pct"/>
            <w:gridSpan w:val="2"/>
            <w:tcBorders>
              <w:top w:val="single" w:color="000000" w:sz="6" w:space="0"/>
              <w:left w:val="nil"/>
              <w:right w:val="nil"/>
            </w:tcBorders>
            <w:hideMark/>
          </w:tcPr>
          <w:p w:rsidRPr="008D5C22" w:rsidR="008D5C22" w:rsidP="00564A04" w:rsidRDefault="008D5C22">
            <w:pPr>
              <w:jc w:val="right"/>
              <w:rPr>
                <w:rFonts w:ascii="Verdana" w:hAnsi="Verdana" w:cs="Courier New"/>
                <w:sz w:val="18"/>
                <w:szCs w:val="18"/>
              </w:rPr>
            </w:pPr>
            <w:r w:rsidRPr="008D5C22">
              <w:rPr>
                <w:rFonts w:ascii="Verdana" w:hAnsi="Verdana" w:cs="Courier New"/>
                <w:sz w:val="18"/>
                <w:szCs w:val="18"/>
              </w:rPr>
              <w:t>6,4</w:t>
            </w:r>
          </w:p>
        </w:tc>
      </w:tr>
      <w:tr w:rsidRPr="008D5C22" w:rsidR="008D5C22" w:rsidTr="008D5C22">
        <w:tc>
          <w:tcPr>
            <w:tcW w:w="4348" w:type="pct"/>
            <w:tcBorders>
              <w:left w:val="nil"/>
              <w:right w:val="nil"/>
            </w:tcBorders>
            <w:hideMark/>
          </w:tcPr>
          <w:p w:rsidRPr="008D5C22" w:rsidR="008D5C22" w:rsidP="00564A04" w:rsidRDefault="008D5C22">
            <w:pPr>
              <w:rPr>
                <w:rFonts w:ascii="Verdana" w:hAnsi="Verdana" w:cs="Courier New"/>
                <w:sz w:val="18"/>
                <w:szCs w:val="18"/>
              </w:rPr>
            </w:pPr>
            <w:r w:rsidRPr="008D5C22">
              <w:rPr>
                <w:rFonts w:ascii="Verdana" w:hAnsi="Verdana" w:cs="Courier New"/>
                <w:sz w:val="18"/>
                <w:szCs w:val="18"/>
              </w:rPr>
              <w:t>Totaal mutaties sinds Miljoenennota 2014</w:t>
            </w:r>
          </w:p>
        </w:tc>
        <w:tc>
          <w:tcPr>
            <w:tcW w:w="652" w:type="pct"/>
            <w:gridSpan w:val="2"/>
            <w:tcBorders>
              <w:left w:val="nil"/>
              <w:right w:val="nil"/>
            </w:tcBorders>
            <w:hideMark/>
          </w:tcPr>
          <w:p w:rsidRPr="008D5C22" w:rsidR="008D5C22" w:rsidP="00564A04" w:rsidRDefault="008D5C22">
            <w:pPr>
              <w:jc w:val="right"/>
              <w:rPr>
                <w:rFonts w:ascii="Verdana" w:hAnsi="Verdana" w:cs="Courier New"/>
                <w:sz w:val="18"/>
                <w:szCs w:val="18"/>
              </w:rPr>
            </w:pPr>
            <w:r w:rsidRPr="008D5C22">
              <w:rPr>
                <w:rFonts w:ascii="Verdana" w:hAnsi="Verdana" w:cs="Courier New"/>
                <w:sz w:val="18"/>
                <w:szCs w:val="18"/>
              </w:rPr>
              <w:t>13,7</w:t>
            </w:r>
          </w:p>
        </w:tc>
      </w:tr>
      <w:tr w:rsidRPr="008D5C22" w:rsidR="008D5C22" w:rsidTr="008D5C22">
        <w:tc>
          <w:tcPr>
            <w:tcW w:w="4348" w:type="pct"/>
            <w:tcBorders>
              <w:left w:val="nil"/>
              <w:right w:val="nil"/>
            </w:tcBorders>
            <w:hideMark/>
          </w:tcPr>
          <w:p w:rsidRPr="008D5C22" w:rsidR="008D5C22" w:rsidP="00564A04" w:rsidRDefault="008D5C22">
            <w:pPr>
              <w:rPr>
                <w:rFonts w:ascii="Verdana" w:hAnsi="Verdana" w:cs="Courier New"/>
                <w:sz w:val="18"/>
                <w:szCs w:val="18"/>
              </w:rPr>
            </w:pPr>
            <w:r w:rsidRPr="008D5C22">
              <w:rPr>
                <w:rFonts w:ascii="Verdana" w:hAnsi="Verdana" w:cs="Courier New"/>
                <w:sz w:val="18"/>
                <w:szCs w:val="18"/>
              </w:rPr>
              <w:t> </w:t>
            </w:r>
          </w:p>
        </w:tc>
        <w:tc>
          <w:tcPr>
            <w:tcW w:w="652" w:type="pct"/>
            <w:gridSpan w:val="2"/>
            <w:hideMark/>
          </w:tcPr>
          <w:p w:rsidRPr="008D5C22" w:rsidR="008D5C22" w:rsidP="00564A04" w:rsidRDefault="008D5C22">
            <w:pPr>
              <w:rPr>
                <w:rFonts w:ascii="Verdana" w:hAnsi="Verdana"/>
                <w:sz w:val="18"/>
                <w:szCs w:val="18"/>
              </w:rPr>
            </w:pPr>
          </w:p>
        </w:tc>
      </w:tr>
      <w:tr w:rsidRPr="008D5C22" w:rsidR="008D5C22" w:rsidTr="008D5C22">
        <w:tc>
          <w:tcPr>
            <w:tcW w:w="4348" w:type="pct"/>
            <w:tcBorders>
              <w:left w:val="nil"/>
              <w:right w:val="nil"/>
            </w:tcBorders>
            <w:hideMark/>
          </w:tcPr>
          <w:p w:rsidRPr="008D5C22" w:rsidR="008D5C22" w:rsidP="00564A04" w:rsidRDefault="008D5C22">
            <w:pPr>
              <w:rPr>
                <w:rFonts w:ascii="Verdana" w:hAnsi="Verdana" w:cs="Courier New"/>
                <w:sz w:val="18"/>
                <w:szCs w:val="18"/>
              </w:rPr>
            </w:pPr>
            <w:r w:rsidRPr="008D5C22">
              <w:rPr>
                <w:rFonts w:ascii="Verdana" w:hAnsi="Verdana" w:cs="Courier New"/>
                <w:sz w:val="18"/>
                <w:szCs w:val="18"/>
              </w:rPr>
              <w:t>Stand Najaarsnota 2013 (subtotaal)</w:t>
            </w:r>
          </w:p>
        </w:tc>
        <w:tc>
          <w:tcPr>
            <w:tcW w:w="652" w:type="pct"/>
            <w:gridSpan w:val="2"/>
            <w:tcBorders>
              <w:top w:val="single" w:color="000000" w:sz="6" w:space="0"/>
              <w:left w:val="nil"/>
              <w:right w:val="nil"/>
            </w:tcBorders>
            <w:hideMark/>
          </w:tcPr>
          <w:p w:rsidRPr="008D5C22" w:rsidR="008D5C22" w:rsidP="00564A04" w:rsidRDefault="008D5C22">
            <w:pPr>
              <w:jc w:val="right"/>
              <w:rPr>
                <w:rFonts w:ascii="Verdana" w:hAnsi="Verdana" w:cs="Courier New"/>
                <w:sz w:val="18"/>
                <w:szCs w:val="18"/>
              </w:rPr>
            </w:pPr>
            <w:r w:rsidRPr="008D5C22">
              <w:rPr>
                <w:rFonts w:ascii="Verdana" w:hAnsi="Verdana" w:cs="Courier New"/>
                <w:sz w:val="18"/>
                <w:szCs w:val="18"/>
              </w:rPr>
              <w:t>1.310,6</w:t>
            </w:r>
          </w:p>
        </w:tc>
      </w:tr>
      <w:tr w:rsidRPr="008D5C22" w:rsidR="008D5C22" w:rsidTr="008D5C22">
        <w:tc>
          <w:tcPr>
            <w:tcW w:w="4348" w:type="pct"/>
            <w:tcBorders>
              <w:left w:val="nil"/>
              <w:right w:val="nil"/>
            </w:tcBorders>
            <w:hideMark/>
          </w:tcPr>
          <w:p w:rsidRPr="008D5C22" w:rsidR="008D5C22" w:rsidP="00564A04" w:rsidRDefault="008D5C22">
            <w:pPr>
              <w:rPr>
                <w:rFonts w:ascii="Verdana" w:hAnsi="Verdana" w:cs="Courier New"/>
                <w:sz w:val="18"/>
                <w:szCs w:val="18"/>
              </w:rPr>
            </w:pPr>
            <w:r w:rsidRPr="008D5C22">
              <w:rPr>
                <w:rFonts w:ascii="Verdana" w:hAnsi="Verdana" w:cs="Courier New"/>
                <w:sz w:val="18"/>
                <w:szCs w:val="18"/>
              </w:rPr>
              <w:t>Totaal Internationale samenwerking</w:t>
            </w:r>
          </w:p>
        </w:tc>
        <w:tc>
          <w:tcPr>
            <w:tcW w:w="652" w:type="pct"/>
            <w:gridSpan w:val="2"/>
            <w:tcBorders>
              <w:left w:val="nil"/>
              <w:right w:val="nil"/>
            </w:tcBorders>
            <w:hideMark/>
          </w:tcPr>
          <w:p w:rsidRPr="008D5C22" w:rsidR="008D5C22" w:rsidP="00564A04" w:rsidRDefault="008D5C22">
            <w:pPr>
              <w:jc w:val="right"/>
              <w:rPr>
                <w:rFonts w:ascii="Verdana" w:hAnsi="Verdana" w:cs="Courier New"/>
                <w:sz w:val="18"/>
                <w:szCs w:val="18"/>
              </w:rPr>
            </w:pPr>
            <w:r w:rsidRPr="008D5C22">
              <w:rPr>
                <w:rFonts w:ascii="Verdana" w:hAnsi="Verdana" w:cs="Courier New"/>
                <w:sz w:val="18"/>
                <w:szCs w:val="18"/>
              </w:rPr>
              <w:t>0,0</w:t>
            </w:r>
          </w:p>
        </w:tc>
      </w:tr>
      <w:tr w:rsidRPr="008D5C22" w:rsidR="008D5C22" w:rsidTr="008D5C22">
        <w:tc>
          <w:tcPr>
            <w:tcW w:w="4348" w:type="pct"/>
            <w:tcBorders>
              <w:left w:val="nil"/>
              <w:right w:val="nil"/>
            </w:tcBorders>
            <w:hideMark/>
          </w:tcPr>
          <w:p w:rsidRPr="008D5C22" w:rsidR="008D5C22" w:rsidP="00564A04" w:rsidRDefault="008D5C22">
            <w:pPr>
              <w:rPr>
                <w:rFonts w:ascii="Verdana" w:hAnsi="Verdana" w:cs="Courier New"/>
                <w:sz w:val="18"/>
                <w:szCs w:val="18"/>
              </w:rPr>
            </w:pPr>
            <w:r w:rsidRPr="008D5C22">
              <w:rPr>
                <w:rFonts w:ascii="Verdana" w:hAnsi="Verdana" w:cs="Courier New"/>
                <w:sz w:val="18"/>
                <w:szCs w:val="18"/>
              </w:rPr>
              <w:t>Stand Najaarsnota 2013</w:t>
            </w:r>
          </w:p>
        </w:tc>
        <w:tc>
          <w:tcPr>
            <w:tcW w:w="652" w:type="pct"/>
            <w:gridSpan w:val="2"/>
            <w:tcBorders>
              <w:top w:val="single" w:color="000000" w:sz="6" w:space="0"/>
              <w:left w:val="nil"/>
              <w:right w:val="nil"/>
            </w:tcBorders>
            <w:hideMark/>
          </w:tcPr>
          <w:p w:rsidRPr="008D5C22" w:rsidR="008D5C22" w:rsidP="00564A04" w:rsidRDefault="008D5C22">
            <w:pPr>
              <w:jc w:val="right"/>
              <w:rPr>
                <w:rFonts w:ascii="Verdana" w:hAnsi="Verdana" w:cs="Courier New"/>
                <w:sz w:val="18"/>
                <w:szCs w:val="18"/>
              </w:rPr>
            </w:pPr>
            <w:r w:rsidRPr="008D5C22">
              <w:rPr>
                <w:rFonts w:ascii="Verdana" w:hAnsi="Verdana" w:cs="Courier New"/>
                <w:sz w:val="18"/>
                <w:szCs w:val="18"/>
              </w:rPr>
              <w:t>1.310,6</w:t>
            </w:r>
          </w:p>
        </w:tc>
      </w:tr>
    </w:tbl>
    <w:p w:rsidR="008D5C22" w:rsidRDefault="008D5C22">
      <w:pPr>
        <w:rPr>
          <w:rFonts w:ascii="Verdana" w:hAnsi="Verdana" w:cs="Verdana"/>
          <w:b/>
          <w:bCs/>
          <w:sz w:val="18"/>
          <w:szCs w:val="18"/>
        </w:rPr>
      </w:pPr>
    </w:p>
    <w:p w:rsidR="005A5898" w:rsidRDefault="005A5898">
      <w:pPr>
        <w:rPr>
          <w:rFonts w:ascii="Verdana" w:hAnsi="Verdana" w:cs="Verdana"/>
          <w:b/>
          <w:bCs/>
          <w:sz w:val="18"/>
          <w:szCs w:val="18"/>
        </w:rPr>
      </w:pPr>
    </w:p>
    <w:p w:rsidRPr="00411FE4" w:rsidR="005A5898" w:rsidP="0035066B" w:rsidRDefault="005A5898">
      <w:pPr>
        <w:spacing w:line="240" w:lineRule="exact"/>
        <w:rPr>
          <w:rFonts w:ascii="Verdana" w:hAnsi="Verdana"/>
          <w:i/>
          <w:sz w:val="18"/>
          <w:szCs w:val="18"/>
        </w:rPr>
      </w:pPr>
      <w:r w:rsidRPr="00411FE4">
        <w:rPr>
          <w:rFonts w:ascii="Verdana" w:hAnsi="Verdana"/>
          <w:i/>
          <w:sz w:val="18"/>
          <w:szCs w:val="18"/>
        </w:rPr>
        <w:t>Diversen – mee- en tegenvallers</w:t>
      </w:r>
      <w:r w:rsidR="00E86888">
        <w:rPr>
          <w:rFonts w:ascii="Verdana" w:hAnsi="Verdana"/>
          <w:i/>
          <w:sz w:val="18"/>
          <w:szCs w:val="18"/>
        </w:rPr>
        <w:t xml:space="preserve"> (uitgaven)</w:t>
      </w:r>
    </w:p>
    <w:p w:rsidRPr="00411FE4" w:rsidR="005A5898" w:rsidP="0035066B" w:rsidRDefault="005A5898">
      <w:pPr>
        <w:spacing w:line="240" w:lineRule="exact"/>
        <w:rPr>
          <w:rFonts w:ascii="Verdana" w:hAnsi="Verdana"/>
          <w:sz w:val="18"/>
          <w:szCs w:val="18"/>
        </w:rPr>
      </w:pPr>
      <w:r w:rsidRPr="00411FE4">
        <w:rPr>
          <w:rFonts w:ascii="Verdana" w:hAnsi="Verdana"/>
          <w:sz w:val="18"/>
          <w:szCs w:val="18"/>
        </w:rPr>
        <w:t xml:space="preserve">De post diversen bestaat uit het saldo van </w:t>
      </w:r>
      <w:r>
        <w:rPr>
          <w:rFonts w:ascii="Verdana" w:hAnsi="Verdana"/>
          <w:sz w:val="18"/>
          <w:szCs w:val="18"/>
        </w:rPr>
        <w:t>verschillende</w:t>
      </w:r>
      <w:r w:rsidRPr="00411FE4">
        <w:rPr>
          <w:rFonts w:ascii="Verdana" w:hAnsi="Verdana"/>
          <w:sz w:val="18"/>
          <w:szCs w:val="18"/>
        </w:rPr>
        <w:t xml:space="preserve"> mee- en tegenvallers. </w:t>
      </w:r>
      <w:r>
        <w:rPr>
          <w:rFonts w:ascii="Verdana" w:hAnsi="Verdana"/>
          <w:sz w:val="18"/>
          <w:szCs w:val="18"/>
        </w:rPr>
        <w:t xml:space="preserve">Het </w:t>
      </w:r>
      <w:r w:rsidRPr="00411FE4">
        <w:rPr>
          <w:rFonts w:ascii="Verdana" w:hAnsi="Verdana"/>
          <w:sz w:val="18"/>
          <w:szCs w:val="18"/>
        </w:rPr>
        <w:t xml:space="preserve">betreft </w:t>
      </w:r>
      <w:r>
        <w:rPr>
          <w:rFonts w:ascii="Verdana" w:hAnsi="Verdana"/>
          <w:sz w:val="18"/>
          <w:szCs w:val="18"/>
        </w:rPr>
        <w:t xml:space="preserve">onder andere </w:t>
      </w:r>
      <w:r w:rsidRPr="00411FE4">
        <w:rPr>
          <w:rFonts w:ascii="Verdana" w:hAnsi="Verdana"/>
          <w:sz w:val="18"/>
          <w:szCs w:val="18"/>
        </w:rPr>
        <w:t xml:space="preserve">een meevaller bij de nieuwbouw </w:t>
      </w:r>
      <w:r>
        <w:rPr>
          <w:rFonts w:ascii="Verdana" w:hAnsi="Verdana"/>
          <w:sz w:val="18"/>
          <w:szCs w:val="18"/>
        </w:rPr>
        <w:t xml:space="preserve">van het departement VenJ in Den Haag </w:t>
      </w:r>
      <w:r w:rsidRPr="00411FE4">
        <w:rPr>
          <w:rFonts w:ascii="Verdana" w:hAnsi="Verdana"/>
          <w:sz w:val="18"/>
          <w:szCs w:val="18"/>
        </w:rPr>
        <w:t xml:space="preserve">van circa 6 mln. </w:t>
      </w:r>
      <w:r>
        <w:rPr>
          <w:rFonts w:ascii="Verdana" w:hAnsi="Verdana"/>
          <w:sz w:val="18"/>
          <w:szCs w:val="18"/>
        </w:rPr>
        <w:t xml:space="preserve">vanwege lagere </w:t>
      </w:r>
      <w:r w:rsidRPr="00411FE4">
        <w:rPr>
          <w:rFonts w:ascii="Verdana" w:hAnsi="Verdana"/>
          <w:sz w:val="18"/>
          <w:szCs w:val="18"/>
        </w:rPr>
        <w:t>kosten voor de ICT</w:t>
      </w:r>
      <w:r>
        <w:rPr>
          <w:rFonts w:ascii="Verdana" w:hAnsi="Verdana"/>
          <w:sz w:val="18"/>
          <w:szCs w:val="18"/>
        </w:rPr>
        <w:t>.</w:t>
      </w:r>
      <w:r w:rsidRPr="00411FE4">
        <w:rPr>
          <w:rFonts w:ascii="Verdana" w:hAnsi="Verdana"/>
          <w:sz w:val="18"/>
          <w:szCs w:val="18"/>
        </w:rPr>
        <w:t xml:space="preserve"> </w:t>
      </w:r>
      <w:r>
        <w:rPr>
          <w:rFonts w:ascii="Verdana" w:hAnsi="Verdana"/>
          <w:sz w:val="18"/>
          <w:szCs w:val="18"/>
        </w:rPr>
        <w:t>Daarnaast doet zich b</w:t>
      </w:r>
      <w:r w:rsidRPr="00411FE4">
        <w:rPr>
          <w:rFonts w:ascii="Verdana" w:hAnsi="Verdana"/>
          <w:sz w:val="18"/>
          <w:szCs w:val="18"/>
        </w:rPr>
        <w:t xml:space="preserve">ij de jeugdbescherming een stijging van het aantal voogdijzaken voor, wat resulteert in een tegenvaller van circa 8 mln. </w:t>
      </w:r>
      <w:r>
        <w:rPr>
          <w:rFonts w:ascii="Verdana" w:hAnsi="Verdana"/>
          <w:sz w:val="18"/>
          <w:szCs w:val="18"/>
        </w:rPr>
        <w:t>Tevens is er bij d</w:t>
      </w:r>
      <w:r w:rsidRPr="00411FE4">
        <w:rPr>
          <w:rFonts w:ascii="Verdana" w:hAnsi="Verdana"/>
          <w:sz w:val="18"/>
          <w:szCs w:val="18"/>
        </w:rPr>
        <w:t xml:space="preserve">e Raad voor de Kinderbescherming </w:t>
      </w:r>
      <w:r>
        <w:rPr>
          <w:rFonts w:ascii="Verdana" w:hAnsi="Verdana"/>
          <w:sz w:val="18"/>
          <w:szCs w:val="18"/>
        </w:rPr>
        <w:t xml:space="preserve">een tegenvaller te zien van circa 8 mln. als </w:t>
      </w:r>
      <w:r w:rsidRPr="00411FE4">
        <w:rPr>
          <w:rFonts w:ascii="Verdana" w:hAnsi="Verdana"/>
          <w:sz w:val="18"/>
          <w:szCs w:val="18"/>
        </w:rPr>
        <w:t>gevolg van</w:t>
      </w:r>
      <w:r>
        <w:rPr>
          <w:rFonts w:ascii="Verdana" w:hAnsi="Verdana"/>
          <w:sz w:val="18"/>
          <w:szCs w:val="18"/>
        </w:rPr>
        <w:t xml:space="preserve"> onjuist gebleken aannames in de raming.</w:t>
      </w:r>
    </w:p>
    <w:p w:rsidRPr="00411FE4" w:rsidR="005A5898" w:rsidP="0035066B" w:rsidRDefault="005A5898">
      <w:pPr>
        <w:spacing w:line="240" w:lineRule="exact"/>
        <w:rPr>
          <w:rFonts w:ascii="Verdana" w:hAnsi="Verdana"/>
          <w:sz w:val="18"/>
          <w:szCs w:val="18"/>
        </w:rPr>
      </w:pPr>
    </w:p>
    <w:p w:rsidR="00ED7D3D" w:rsidP="0035066B" w:rsidRDefault="00ED7D3D">
      <w:pPr>
        <w:spacing w:line="240" w:lineRule="exact"/>
        <w:rPr>
          <w:rFonts w:ascii="Verdana" w:hAnsi="Verdana"/>
          <w:i/>
          <w:sz w:val="18"/>
          <w:szCs w:val="18"/>
        </w:rPr>
      </w:pPr>
    </w:p>
    <w:p w:rsidRPr="00411FE4" w:rsidR="005A5898" w:rsidP="0035066B" w:rsidRDefault="005A5898">
      <w:pPr>
        <w:spacing w:line="240" w:lineRule="exact"/>
        <w:rPr>
          <w:rFonts w:ascii="Verdana" w:hAnsi="Verdana"/>
          <w:i/>
          <w:sz w:val="18"/>
          <w:szCs w:val="18"/>
        </w:rPr>
      </w:pPr>
      <w:r w:rsidRPr="00411FE4">
        <w:rPr>
          <w:rFonts w:ascii="Verdana" w:hAnsi="Verdana"/>
          <w:i/>
          <w:sz w:val="18"/>
          <w:szCs w:val="18"/>
        </w:rPr>
        <w:lastRenderedPageBreak/>
        <w:t>Frictiekosten door sluiting justitiële inrichtingen</w:t>
      </w:r>
    </w:p>
    <w:p w:rsidRPr="00411FE4" w:rsidR="005A5898" w:rsidP="0035066B" w:rsidRDefault="005A5898">
      <w:pPr>
        <w:spacing w:line="240" w:lineRule="exact"/>
        <w:rPr>
          <w:rFonts w:ascii="Verdana" w:hAnsi="Verdana"/>
          <w:sz w:val="18"/>
          <w:szCs w:val="18"/>
        </w:rPr>
      </w:pPr>
      <w:r w:rsidRPr="00411FE4">
        <w:rPr>
          <w:rFonts w:ascii="Verdana" w:hAnsi="Verdana"/>
          <w:sz w:val="18"/>
          <w:szCs w:val="18"/>
        </w:rPr>
        <w:t xml:space="preserve">In het Masterplan DJI </w:t>
      </w:r>
      <w:r>
        <w:rPr>
          <w:rFonts w:ascii="Verdana" w:hAnsi="Verdana"/>
          <w:sz w:val="18"/>
          <w:szCs w:val="18"/>
        </w:rPr>
        <w:t xml:space="preserve">zijn middelen gereserveerd voor </w:t>
      </w:r>
      <w:r w:rsidRPr="00411FE4">
        <w:rPr>
          <w:rFonts w:ascii="Verdana" w:hAnsi="Verdana"/>
          <w:sz w:val="18"/>
          <w:szCs w:val="18"/>
        </w:rPr>
        <w:t xml:space="preserve">incidentele frictiekosten huisvesting. Deze frictiekosten hebben betrekking op het afstoten van leegstaand vastgoed. Deze </w:t>
      </w:r>
      <w:r>
        <w:rPr>
          <w:rFonts w:ascii="Verdana" w:hAnsi="Verdana"/>
          <w:sz w:val="18"/>
          <w:szCs w:val="18"/>
        </w:rPr>
        <w:t>middelen</w:t>
      </w:r>
      <w:r w:rsidRPr="00411FE4">
        <w:rPr>
          <w:rFonts w:ascii="Verdana" w:hAnsi="Verdana"/>
          <w:sz w:val="18"/>
          <w:szCs w:val="18"/>
        </w:rPr>
        <w:t xml:space="preserve"> worden ter beschikking gesteld aan het ministerie van V</w:t>
      </w:r>
      <w:r>
        <w:rPr>
          <w:rFonts w:ascii="Verdana" w:hAnsi="Verdana"/>
          <w:sz w:val="18"/>
          <w:szCs w:val="18"/>
        </w:rPr>
        <w:t>en</w:t>
      </w:r>
      <w:r w:rsidRPr="00411FE4">
        <w:rPr>
          <w:rFonts w:ascii="Verdana" w:hAnsi="Verdana"/>
          <w:sz w:val="18"/>
          <w:szCs w:val="18"/>
        </w:rPr>
        <w:t>J en in latere jaren door datzelfde ministerie terugbetaald. De benodigde middelen zijn in afwachting van de exacte uitwerking van het Masterplan DJI toegevoegd aan de aanvullende post. De middelen voor 2013 ter grootte van 106 mln</w:t>
      </w:r>
      <w:r>
        <w:rPr>
          <w:rFonts w:ascii="Verdana" w:hAnsi="Verdana"/>
          <w:sz w:val="18"/>
          <w:szCs w:val="18"/>
        </w:rPr>
        <w:t>.</w:t>
      </w:r>
      <w:r w:rsidRPr="00411FE4">
        <w:rPr>
          <w:rFonts w:ascii="Verdana" w:hAnsi="Verdana"/>
          <w:sz w:val="18"/>
          <w:szCs w:val="18"/>
        </w:rPr>
        <w:t xml:space="preserve"> worden nu vrijgegeven aan het ministerie van V</w:t>
      </w:r>
      <w:r>
        <w:rPr>
          <w:rFonts w:ascii="Verdana" w:hAnsi="Verdana"/>
          <w:sz w:val="18"/>
          <w:szCs w:val="18"/>
        </w:rPr>
        <w:t>en</w:t>
      </w:r>
      <w:r w:rsidRPr="00411FE4">
        <w:rPr>
          <w:rFonts w:ascii="Verdana" w:hAnsi="Verdana"/>
          <w:sz w:val="18"/>
          <w:szCs w:val="18"/>
        </w:rPr>
        <w:t>J.</w:t>
      </w:r>
    </w:p>
    <w:p w:rsidRPr="00411FE4" w:rsidR="005A5898" w:rsidP="0035066B" w:rsidRDefault="005A5898">
      <w:pPr>
        <w:spacing w:line="240" w:lineRule="exact"/>
        <w:rPr>
          <w:rFonts w:ascii="Verdana" w:hAnsi="Verdana"/>
          <w:sz w:val="18"/>
          <w:szCs w:val="18"/>
        </w:rPr>
      </w:pPr>
    </w:p>
    <w:p w:rsidRPr="00411FE4" w:rsidR="005A5898" w:rsidP="0035066B" w:rsidRDefault="005A5898">
      <w:pPr>
        <w:spacing w:line="240" w:lineRule="exact"/>
        <w:rPr>
          <w:rFonts w:ascii="Verdana" w:hAnsi="Verdana"/>
          <w:i/>
          <w:sz w:val="18"/>
          <w:szCs w:val="18"/>
        </w:rPr>
      </w:pPr>
      <w:r w:rsidRPr="00411FE4">
        <w:rPr>
          <w:rFonts w:ascii="Verdana" w:hAnsi="Verdana"/>
          <w:i/>
          <w:sz w:val="18"/>
          <w:szCs w:val="18"/>
        </w:rPr>
        <w:t>Hogere ODA-toerekening door st</w:t>
      </w:r>
      <w:r w:rsidR="004774B0">
        <w:rPr>
          <w:rFonts w:ascii="Verdana" w:hAnsi="Verdana"/>
          <w:i/>
          <w:sz w:val="18"/>
          <w:szCs w:val="18"/>
        </w:rPr>
        <w:t>ijgende asielinstroom</w:t>
      </w:r>
    </w:p>
    <w:p w:rsidRPr="00411FE4" w:rsidR="005A5898" w:rsidP="0035066B" w:rsidRDefault="005A5898">
      <w:pPr>
        <w:spacing w:line="240" w:lineRule="exact"/>
        <w:rPr>
          <w:rFonts w:ascii="Verdana" w:hAnsi="Verdana"/>
          <w:sz w:val="18"/>
          <w:szCs w:val="18"/>
        </w:rPr>
      </w:pPr>
      <w:r w:rsidRPr="00411FE4">
        <w:rPr>
          <w:rFonts w:ascii="Verdana" w:hAnsi="Verdana"/>
          <w:sz w:val="18"/>
          <w:szCs w:val="18"/>
        </w:rPr>
        <w:t>De verwachte asielinstroom 2013 is naar boven bijgesteld: er is met name sprake van een verhoogde instroom van asielzoekers met de Syrische en Somalische nationaliteit.</w:t>
      </w:r>
      <w:r>
        <w:rPr>
          <w:rFonts w:ascii="Verdana" w:hAnsi="Verdana"/>
          <w:sz w:val="18"/>
          <w:szCs w:val="18"/>
        </w:rPr>
        <w:t xml:space="preserve"> </w:t>
      </w:r>
      <w:r w:rsidRPr="00411FE4">
        <w:rPr>
          <w:rFonts w:ascii="Verdana" w:hAnsi="Verdana"/>
          <w:sz w:val="18"/>
          <w:szCs w:val="18"/>
        </w:rPr>
        <w:t>De verwachte hogere instroom leidt tot een hogere ODA-toerekening</w:t>
      </w:r>
      <w:r>
        <w:rPr>
          <w:rFonts w:ascii="Verdana" w:hAnsi="Verdana"/>
          <w:sz w:val="18"/>
          <w:szCs w:val="18"/>
        </w:rPr>
        <w:t xml:space="preserve">: </w:t>
      </w:r>
      <w:r w:rsidRPr="00411FE4">
        <w:rPr>
          <w:rFonts w:ascii="Verdana" w:hAnsi="Verdana"/>
          <w:sz w:val="18"/>
          <w:szCs w:val="18"/>
        </w:rPr>
        <w:t>De kosten voor eerstejaarsopvang van asielzoekers van circa 29 mln. uit de zogenaamde DAC-landen worden toegerekend aan het budget voor ontwikkelingssamenwerking (ODA-budget</w:t>
      </w:r>
      <w:r>
        <w:rPr>
          <w:rFonts w:ascii="Verdana" w:hAnsi="Verdana"/>
          <w:sz w:val="18"/>
          <w:szCs w:val="18"/>
        </w:rPr>
        <w:t>).</w:t>
      </w:r>
      <w:r w:rsidRPr="00411FE4">
        <w:rPr>
          <w:rFonts w:ascii="Verdana" w:hAnsi="Verdana"/>
          <w:sz w:val="18"/>
          <w:szCs w:val="18"/>
        </w:rPr>
        <w:t xml:space="preserve"> </w:t>
      </w:r>
    </w:p>
    <w:p w:rsidR="00283CE9" w:rsidRDefault="00283CE9">
      <w:pPr>
        <w:rPr>
          <w:rFonts w:ascii="Verdana" w:hAnsi="Verdana" w:cs="Verdana"/>
          <w:b/>
          <w:bCs/>
          <w:sz w:val="18"/>
          <w:szCs w:val="18"/>
        </w:rPr>
      </w:pPr>
      <w:r>
        <w:rPr>
          <w:rFonts w:ascii="Verdana" w:hAnsi="Verdana" w:cs="Verdana"/>
          <w:b/>
          <w:bCs/>
          <w:sz w:val="18"/>
          <w:szCs w:val="18"/>
        </w:rPr>
        <w:br w:type="page"/>
      </w:r>
    </w:p>
    <w:p w:rsidRPr="005744E4" w:rsidR="00512EDB" w:rsidP="005744E4" w:rsidRDefault="00C05141">
      <w:pPr>
        <w:spacing w:line="276" w:lineRule="auto"/>
        <w:rPr>
          <w:rFonts w:ascii="Verdana" w:hAnsi="Verdana" w:cs="Verdana"/>
          <w:b/>
          <w:bCs/>
          <w:sz w:val="18"/>
          <w:szCs w:val="18"/>
        </w:rPr>
      </w:pPr>
      <w:r w:rsidRPr="005744E4">
        <w:rPr>
          <w:rFonts w:ascii="Verdana" w:hAnsi="Verdana" w:cs="Verdana"/>
          <w:b/>
          <w:bCs/>
          <w:sz w:val="18"/>
          <w:szCs w:val="18"/>
        </w:rPr>
        <w:lastRenderedPageBreak/>
        <w:t>Binnenlandse Zaken</w:t>
      </w:r>
    </w:p>
    <w:tbl>
      <w:tblPr>
        <w:tblW w:w="5000" w:type="pct"/>
        <w:tblCellMar>
          <w:top w:w="15" w:type="dxa"/>
          <w:left w:w="15" w:type="dxa"/>
          <w:bottom w:w="15" w:type="dxa"/>
          <w:right w:w="15" w:type="dxa"/>
        </w:tblCellMar>
        <w:tblLook w:val="04A0"/>
      </w:tblPr>
      <w:tblGrid>
        <w:gridCol w:w="7937"/>
        <w:gridCol w:w="188"/>
        <w:gridCol w:w="899"/>
        <w:gridCol w:w="78"/>
      </w:tblGrid>
      <w:tr w:rsidR="00DC3A5D" w:rsidTr="00FB6D56">
        <w:tc>
          <w:tcPr>
            <w:tcW w:w="4360" w:type="pct"/>
            <w:tcBorders>
              <w:left w:val="nil"/>
              <w:right w:val="nil"/>
            </w:tcBorders>
            <w:hideMark/>
          </w:tcPr>
          <w:p w:rsidR="00DC3A5D" w:rsidP="00564A04" w:rsidRDefault="00DC3A5D">
            <w:pPr>
              <w:rPr>
                <w:rFonts w:ascii="Courier New" w:hAnsi="Courier New" w:cs="Courier New"/>
                <w:sz w:val="14"/>
                <w:szCs w:val="14"/>
              </w:rPr>
            </w:pPr>
            <w:r>
              <w:rPr>
                <w:rFonts w:ascii="Courier New" w:hAnsi="Courier New" w:cs="Courier New"/>
                <w:sz w:val="14"/>
                <w:szCs w:val="14"/>
              </w:rPr>
              <w:t> </w:t>
            </w:r>
          </w:p>
        </w:tc>
        <w:tc>
          <w:tcPr>
            <w:tcW w:w="640" w:type="pct"/>
            <w:gridSpan w:val="3"/>
            <w:tcBorders>
              <w:left w:val="nil"/>
              <w:right w:val="nil"/>
            </w:tcBorders>
            <w:hideMark/>
          </w:tcPr>
          <w:p w:rsidR="00DC3A5D" w:rsidP="00564A04" w:rsidRDefault="00DC3A5D">
            <w:pPr>
              <w:rPr>
                <w:rFonts w:ascii="Courier New" w:hAnsi="Courier New" w:cs="Courier New"/>
                <w:sz w:val="14"/>
                <w:szCs w:val="14"/>
              </w:rPr>
            </w:pPr>
            <w:r>
              <w:rPr>
                <w:rFonts w:ascii="Courier New" w:hAnsi="Courier New" w:cs="Courier New"/>
                <w:sz w:val="14"/>
                <w:szCs w:val="14"/>
              </w:rPr>
              <w:t> </w:t>
            </w:r>
          </w:p>
        </w:tc>
      </w:tr>
      <w:tr w:rsidRPr="00DC3A5D" w:rsidR="00DC3A5D" w:rsidTr="00FB6D56">
        <w:tc>
          <w:tcPr>
            <w:tcW w:w="4360" w:type="pct"/>
            <w:tcBorders>
              <w:left w:val="nil"/>
              <w:right w:val="nil"/>
            </w:tcBorders>
            <w:hideMark/>
          </w:tcPr>
          <w:p w:rsidRPr="00DC3A5D" w:rsidR="00DC3A5D" w:rsidP="00564A04" w:rsidRDefault="00DC3A5D">
            <w:pPr>
              <w:rPr>
                <w:rFonts w:ascii="Verdana" w:hAnsi="Verdana" w:cs="Courier New"/>
                <w:sz w:val="18"/>
                <w:szCs w:val="18"/>
              </w:rPr>
            </w:pPr>
            <w:r w:rsidRPr="00DC3A5D">
              <w:rPr>
                <w:rFonts w:ascii="Verdana" w:hAnsi="Verdana" w:cs="Courier New"/>
                <w:sz w:val="18"/>
                <w:szCs w:val="18"/>
              </w:rPr>
              <w:t>VII BINNENLANDSE ZAKEN EN KONINKRIJKSRELATIES: UITGAVEN</w:t>
            </w:r>
          </w:p>
        </w:tc>
        <w:tc>
          <w:tcPr>
            <w:tcW w:w="640" w:type="pct"/>
            <w:gridSpan w:val="3"/>
            <w:hideMark/>
          </w:tcPr>
          <w:p w:rsidRPr="00DC3A5D" w:rsidR="00DC3A5D" w:rsidP="00564A04" w:rsidRDefault="00DC3A5D">
            <w:pPr>
              <w:rPr>
                <w:rFonts w:ascii="Verdana" w:hAnsi="Verdana"/>
                <w:sz w:val="18"/>
                <w:szCs w:val="18"/>
              </w:rPr>
            </w:pPr>
          </w:p>
        </w:tc>
      </w:tr>
      <w:tr w:rsidRPr="00DC3A5D" w:rsidR="00DC3A5D" w:rsidTr="00FB6D56">
        <w:tc>
          <w:tcPr>
            <w:tcW w:w="4360" w:type="pct"/>
            <w:tcBorders>
              <w:top w:val="single" w:color="000000" w:sz="4" w:space="0"/>
              <w:left w:val="nil"/>
              <w:bottom w:val="single" w:color="000000" w:sz="4" w:space="0"/>
              <w:right w:val="nil"/>
            </w:tcBorders>
            <w:hideMark/>
          </w:tcPr>
          <w:p w:rsidRPr="00DC3A5D" w:rsidR="00DC3A5D" w:rsidP="00564A04" w:rsidRDefault="00DC3A5D">
            <w:pPr>
              <w:jc w:val="right"/>
              <w:rPr>
                <w:rFonts w:ascii="Verdana" w:hAnsi="Verdana" w:cs="Courier New"/>
                <w:sz w:val="18"/>
                <w:szCs w:val="18"/>
              </w:rPr>
            </w:pPr>
          </w:p>
        </w:tc>
        <w:tc>
          <w:tcPr>
            <w:tcW w:w="640" w:type="pct"/>
            <w:gridSpan w:val="3"/>
            <w:tcBorders>
              <w:top w:val="single" w:color="000000" w:sz="4" w:space="0"/>
              <w:left w:val="nil"/>
              <w:bottom w:val="single" w:color="000000" w:sz="4" w:space="0"/>
              <w:right w:val="nil"/>
            </w:tcBorders>
            <w:hideMark/>
          </w:tcPr>
          <w:p w:rsidRPr="00DC3A5D" w:rsidR="00DC3A5D" w:rsidP="00564A04" w:rsidRDefault="00DC3A5D">
            <w:pPr>
              <w:jc w:val="right"/>
              <w:rPr>
                <w:rFonts w:ascii="Verdana" w:hAnsi="Verdana" w:cs="Courier New"/>
                <w:sz w:val="18"/>
                <w:szCs w:val="18"/>
              </w:rPr>
            </w:pPr>
            <w:r w:rsidRPr="00DC3A5D">
              <w:rPr>
                <w:rFonts w:ascii="Verdana" w:hAnsi="Verdana" w:cs="Courier New"/>
                <w:sz w:val="18"/>
                <w:szCs w:val="18"/>
              </w:rPr>
              <w:t>2013</w:t>
            </w:r>
          </w:p>
        </w:tc>
      </w:tr>
      <w:tr w:rsidRPr="00DC3A5D" w:rsidR="00DC3A5D" w:rsidTr="00FB6D56">
        <w:tc>
          <w:tcPr>
            <w:tcW w:w="4360" w:type="pct"/>
            <w:tcBorders>
              <w:left w:val="nil"/>
              <w:right w:val="nil"/>
            </w:tcBorders>
            <w:hideMark/>
          </w:tcPr>
          <w:p w:rsidRPr="00DC3A5D" w:rsidR="00DC3A5D" w:rsidP="00564A04" w:rsidRDefault="00DC3A5D">
            <w:pPr>
              <w:rPr>
                <w:rFonts w:ascii="Verdana" w:hAnsi="Verdana" w:cs="Courier New"/>
                <w:sz w:val="18"/>
                <w:szCs w:val="18"/>
              </w:rPr>
            </w:pPr>
            <w:r w:rsidRPr="00DC3A5D">
              <w:rPr>
                <w:rFonts w:ascii="Verdana" w:hAnsi="Verdana" w:cs="Courier New"/>
                <w:sz w:val="18"/>
                <w:szCs w:val="18"/>
              </w:rPr>
              <w:t>Stand Miljoenennota 2014 (excl. IS)</w:t>
            </w:r>
          </w:p>
        </w:tc>
        <w:tc>
          <w:tcPr>
            <w:tcW w:w="640" w:type="pct"/>
            <w:gridSpan w:val="3"/>
            <w:tcBorders>
              <w:top w:val="single" w:color="000000" w:sz="4" w:space="0"/>
              <w:left w:val="nil"/>
              <w:right w:val="nil"/>
            </w:tcBorders>
            <w:hideMark/>
          </w:tcPr>
          <w:p w:rsidRPr="00DC3A5D" w:rsidR="00DC3A5D" w:rsidP="00564A04" w:rsidRDefault="00DC3A5D">
            <w:pPr>
              <w:jc w:val="right"/>
              <w:rPr>
                <w:rFonts w:ascii="Verdana" w:hAnsi="Verdana" w:cs="Courier New"/>
                <w:sz w:val="18"/>
                <w:szCs w:val="18"/>
              </w:rPr>
            </w:pPr>
            <w:r w:rsidRPr="00DC3A5D">
              <w:rPr>
                <w:rFonts w:ascii="Verdana" w:hAnsi="Verdana" w:cs="Courier New"/>
                <w:sz w:val="18"/>
                <w:szCs w:val="18"/>
              </w:rPr>
              <w:t>850,8</w:t>
            </w:r>
          </w:p>
        </w:tc>
      </w:tr>
      <w:tr w:rsidRPr="00DC3A5D" w:rsidR="00DC3A5D" w:rsidTr="00FB6D56">
        <w:tc>
          <w:tcPr>
            <w:tcW w:w="4360" w:type="pct"/>
            <w:tcBorders>
              <w:left w:val="nil"/>
              <w:right w:val="nil"/>
            </w:tcBorders>
            <w:hideMark/>
          </w:tcPr>
          <w:p w:rsidRPr="00DC3A5D" w:rsidR="00DC3A5D" w:rsidP="00564A04" w:rsidRDefault="00DC3A5D">
            <w:pPr>
              <w:rPr>
                <w:rFonts w:ascii="Verdana" w:hAnsi="Verdana" w:cs="Courier New"/>
                <w:sz w:val="18"/>
                <w:szCs w:val="18"/>
              </w:rPr>
            </w:pPr>
            <w:r w:rsidRPr="00DC3A5D">
              <w:rPr>
                <w:rFonts w:ascii="Verdana" w:hAnsi="Verdana" w:cs="Courier New"/>
                <w:sz w:val="18"/>
                <w:szCs w:val="18"/>
              </w:rPr>
              <w:t>Mee- en tegenvallers</w:t>
            </w:r>
          </w:p>
        </w:tc>
        <w:tc>
          <w:tcPr>
            <w:tcW w:w="640" w:type="pct"/>
            <w:gridSpan w:val="3"/>
            <w:hideMark/>
          </w:tcPr>
          <w:p w:rsidRPr="00DC3A5D" w:rsidR="00DC3A5D" w:rsidP="00564A04" w:rsidRDefault="00DC3A5D">
            <w:pPr>
              <w:rPr>
                <w:rFonts w:ascii="Verdana" w:hAnsi="Verdana"/>
                <w:sz w:val="18"/>
                <w:szCs w:val="18"/>
              </w:rPr>
            </w:pPr>
          </w:p>
        </w:tc>
      </w:tr>
      <w:tr w:rsidRPr="00DC3A5D" w:rsidR="00DC3A5D" w:rsidTr="00FB6D56">
        <w:tc>
          <w:tcPr>
            <w:tcW w:w="4360" w:type="pct"/>
            <w:tcBorders>
              <w:left w:val="nil"/>
              <w:right w:val="nil"/>
            </w:tcBorders>
            <w:tcMar>
              <w:top w:w="15" w:type="dxa"/>
              <w:left w:w="150" w:type="dxa"/>
              <w:bottom w:w="15" w:type="dxa"/>
              <w:right w:w="15" w:type="dxa"/>
            </w:tcMar>
            <w:vAlign w:val="both"/>
            <w:hideMark/>
          </w:tcPr>
          <w:p w:rsidRPr="00DC3A5D" w:rsidR="00DC3A5D" w:rsidP="00DC3A5D" w:rsidRDefault="00DC3A5D">
            <w:pPr>
              <w:ind w:firstLine="180" w:firstLineChars="100"/>
              <w:rPr>
                <w:rFonts w:ascii="Verdana" w:hAnsi="Verdana" w:cs="Courier New"/>
                <w:sz w:val="18"/>
                <w:szCs w:val="18"/>
              </w:rPr>
            </w:pPr>
            <w:r w:rsidRPr="00DC3A5D">
              <w:rPr>
                <w:rFonts w:ascii="Verdana" w:hAnsi="Verdana" w:cs="Courier New"/>
                <w:sz w:val="18"/>
                <w:szCs w:val="18"/>
              </w:rPr>
              <w:t>Rijksbegroting in enge zin</w:t>
            </w:r>
          </w:p>
        </w:tc>
        <w:tc>
          <w:tcPr>
            <w:tcW w:w="640" w:type="pct"/>
            <w:gridSpan w:val="3"/>
            <w:hideMark/>
          </w:tcPr>
          <w:p w:rsidRPr="00DC3A5D" w:rsidR="00DC3A5D" w:rsidP="00564A04" w:rsidRDefault="00DC3A5D">
            <w:pPr>
              <w:rPr>
                <w:rFonts w:ascii="Verdana" w:hAnsi="Verdana"/>
                <w:sz w:val="18"/>
                <w:szCs w:val="18"/>
              </w:rPr>
            </w:pPr>
          </w:p>
        </w:tc>
      </w:tr>
      <w:tr w:rsidRPr="00DC3A5D" w:rsidR="00DC3A5D" w:rsidTr="00FB6D56">
        <w:tc>
          <w:tcPr>
            <w:tcW w:w="4360" w:type="pct"/>
            <w:tcBorders>
              <w:left w:val="nil"/>
              <w:right w:val="nil"/>
            </w:tcBorders>
            <w:tcMar>
              <w:top w:w="15" w:type="dxa"/>
              <w:left w:w="301" w:type="dxa"/>
              <w:bottom w:w="15" w:type="dxa"/>
              <w:right w:w="15" w:type="dxa"/>
            </w:tcMar>
            <w:vAlign w:val="both"/>
            <w:hideMark/>
          </w:tcPr>
          <w:p w:rsidRPr="00DC3A5D" w:rsidR="00DC3A5D" w:rsidP="00DC3A5D" w:rsidRDefault="00DC3A5D">
            <w:pPr>
              <w:ind w:firstLine="360" w:firstLineChars="200"/>
              <w:rPr>
                <w:rFonts w:ascii="Verdana" w:hAnsi="Verdana" w:cs="Courier New"/>
                <w:sz w:val="18"/>
                <w:szCs w:val="18"/>
              </w:rPr>
            </w:pPr>
            <w:r w:rsidRPr="00DC3A5D">
              <w:rPr>
                <w:rFonts w:ascii="Verdana" w:hAnsi="Verdana" w:cs="Courier New"/>
                <w:sz w:val="18"/>
                <w:szCs w:val="18"/>
              </w:rPr>
              <w:t>Diversen</w:t>
            </w:r>
          </w:p>
        </w:tc>
        <w:tc>
          <w:tcPr>
            <w:tcW w:w="640" w:type="pct"/>
            <w:gridSpan w:val="3"/>
            <w:tcBorders>
              <w:left w:val="nil"/>
              <w:right w:val="nil"/>
            </w:tcBorders>
            <w:hideMark/>
          </w:tcPr>
          <w:p w:rsidRPr="00DC3A5D" w:rsidR="00DC3A5D" w:rsidP="00564A04" w:rsidRDefault="00DC3A5D">
            <w:pPr>
              <w:jc w:val="right"/>
              <w:rPr>
                <w:rFonts w:ascii="Verdana" w:hAnsi="Verdana" w:cs="Courier New"/>
                <w:sz w:val="18"/>
                <w:szCs w:val="18"/>
              </w:rPr>
            </w:pPr>
            <w:r w:rsidRPr="00DC3A5D">
              <w:rPr>
                <w:rFonts w:ascii="Verdana" w:hAnsi="Verdana" w:cs="Courier New"/>
                <w:sz w:val="18"/>
                <w:szCs w:val="18"/>
              </w:rPr>
              <w:t>0,9</w:t>
            </w:r>
          </w:p>
        </w:tc>
      </w:tr>
      <w:tr w:rsidRPr="00DC3A5D" w:rsidR="00DC3A5D" w:rsidTr="00FB6D56">
        <w:tc>
          <w:tcPr>
            <w:tcW w:w="4360" w:type="pct"/>
            <w:tcBorders>
              <w:left w:val="nil"/>
              <w:right w:val="nil"/>
            </w:tcBorders>
            <w:hideMark/>
          </w:tcPr>
          <w:p w:rsidRPr="00DC3A5D" w:rsidR="00DC3A5D" w:rsidP="00564A04" w:rsidRDefault="00DC3A5D">
            <w:pPr>
              <w:rPr>
                <w:rFonts w:ascii="Verdana" w:hAnsi="Verdana" w:cs="Courier New"/>
                <w:sz w:val="18"/>
                <w:szCs w:val="18"/>
              </w:rPr>
            </w:pPr>
            <w:r w:rsidRPr="00DC3A5D">
              <w:rPr>
                <w:rFonts w:ascii="Verdana" w:hAnsi="Verdana" w:cs="Courier New"/>
                <w:sz w:val="18"/>
                <w:szCs w:val="18"/>
              </w:rPr>
              <w:t> </w:t>
            </w:r>
          </w:p>
        </w:tc>
        <w:tc>
          <w:tcPr>
            <w:tcW w:w="640" w:type="pct"/>
            <w:gridSpan w:val="3"/>
            <w:tcBorders>
              <w:top w:val="single" w:color="000000" w:sz="4" w:space="0"/>
              <w:left w:val="nil"/>
              <w:right w:val="nil"/>
            </w:tcBorders>
            <w:hideMark/>
          </w:tcPr>
          <w:p w:rsidRPr="00DC3A5D" w:rsidR="00DC3A5D" w:rsidP="00564A04" w:rsidRDefault="00DC3A5D">
            <w:pPr>
              <w:jc w:val="right"/>
              <w:rPr>
                <w:rFonts w:ascii="Verdana" w:hAnsi="Verdana" w:cs="Courier New"/>
                <w:sz w:val="18"/>
                <w:szCs w:val="18"/>
              </w:rPr>
            </w:pPr>
            <w:r w:rsidRPr="00DC3A5D">
              <w:rPr>
                <w:rFonts w:ascii="Verdana" w:hAnsi="Verdana" w:cs="Courier New"/>
                <w:sz w:val="18"/>
                <w:szCs w:val="18"/>
              </w:rPr>
              <w:t>0,9</w:t>
            </w:r>
          </w:p>
        </w:tc>
      </w:tr>
      <w:tr w:rsidRPr="00DC3A5D" w:rsidR="00DC3A5D" w:rsidTr="00FB6D56">
        <w:tc>
          <w:tcPr>
            <w:tcW w:w="4360" w:type="pct"/>
            <w:tcBorders>
              <w:left w:val="nil"/>
              <w:right w:val="nil"/>
            </w:tcBorders>
            <w:hideMark/>
          </w:tcPr>
          <w:p w:rsidRPr="00DC3A5D" w:rsidR="00DC3A5D" w:rsidP="00564A04" w:rsidRDefault="00DC3A5D">
            <w:pPr>
              <w:rPr>
                <w:rFonts w:ascii="Verdana" w:hAnsi="Verdana" w:cs="Courier New"/>
                <w:sz w:val="18"/>
                <w:szCs w:val="18"/>
              </w:rPr>
            </w:pPr>
            <w:r w:rsidRPr="00DC3A5D">
              <w:rPr>
                <w:rFonts w:ascii="Verdana" w:hAnsi="Verdana" w:cs="Courier New"/>
                <w:sz w:val="18"/>
                <w:szCs w:val="18"/>
              </w:rPr>
              <w:t>Beleidsmatige mutaties</w:t>
            </w:r>
          </w:p>
        </w:tc>
        <w:tc>
          <w:tcPr>
            <w:tcW w:w="640" w:type="pct"/>
            <w:gridSpan w:val="3"/>
            <w:hideMark/>
          </w:tcPr>
          <w:p w:rsidRPr="00DC3A5D" w:rsidR="00DC3A5D" w:rsidP="00564A04" w:rsidRDefault="00DC3A5D">
            <w:pPr>
              <w:rPr>
                <w:rFonts w:ascii="Verdana" w:hAnsi="Verdana"/>
                <w:sz w:val="18"/>
                <w:szCs w:val="18"/>
              </w:rPr>
            </w:pPr>
          </w:p>
        </w:tc>
      </w:tr>
      <w:tr w:rsidRPr="00DC3A5D" w:rsidR="00DC3A5D" w:rsidTr="00FB6D56">
        <w:tc>
          <w:tcPr>
            <w:tcW w:w="4360" w:type="pct"/>
            <w:tcBorders>
              <w:left w:val="nil"/>
              <w:right w:val="nil"/>
            </w:tcBorders>
            <w:tcMar>
              <w:top w:w="15" w:type="dxa"/>
              <w:left w:w="150" w:type="dxa"/>
              <w:bottom w:w="15" w:type="dxa"/>
              <w:right w:w="15" w:type="dxa"/>
            </w:tcMar>
            <w:vAlign w:val="both"/>
            <w:hideMark/>
          </w:tcPr>
          <w:p w:rsidRPr="00DC3A5D" w:rsidR="00DC3A5D" w:rsidP="00DC3A5D" w:rsidRDefault="00DC3A5D">
            <w:pPr>
              <w:ind w:firstLine="180" w:firstLineChars="100"/>
              <w:rPr>
                <w:rFonts w:ascii="Verdana" w:hAnsi="Verdana" w:cs="Courier New"/>
                <w:sz w:val="18"/>
                <w:szCs w:val="18"/>
              </w:rPr>
            </w:pPr>
            <w:r w:rsidRPr="00DC3A5D">
              <w:rPr>
                <w:rFonts w:ascii="Verdana" w:hAnsi="Verdana" w:cs="Courier New"/>
                <w:sz w:val="18"/>
                <w:szCs w:val="18"/>
              </w:rPr>
              <w:t>Rijksbegroting in enge zin</w:t>
            </w:r>
          </w:p>
        </w:tc>
        <w:tc>
          <w:tcPr>
            <w:tcW w:w="640" w:type="pct"/>
            <w:gridSpan w:val="3"/>
            <w:hideMark/>
          </w:tcPr>
          <w:p w:rsidRPr="00DC3A5D" w:rsidR="00DC3A5D" w:rsidP="00564A04" w:rsidRDefault="00DC3A5D">
            <w:pPr>
              <w:rPr>
                <w:rFonts w:ascii="Verdana" w:hAnsi="Verdana"/>
                <w:sz w:val="18"/>
                <w:szCs w:val="18"/>
              </w:rPr>
            </w:pPr>
          </w:p>
        </w:tc>
      </w:tr>
      <w:tr w:rsidRPr="00DC3A5D" w:rsidR="00DC3A5D" w:rsidTr="00FB6D56">
        <w:tc>
          <w:tcPr>
            <w:tcW w:w="4360" w:type="pct"/>
            <w:tcBorders>
              <w:left w:val="nil"/>
              <w:right w:val="nil"/>
            </w:tcBorders>
            <w:tcMar>
              <w:top w:w="15" w:type="dxa"/>
              <w:left w:w="301" w:type="dxa"/>
              <w:bottom w:w="15" w:type="dxa"/>
              <w:right w:w="15" w:type="dxa"/>
            </w:tcMar>
            <w:vAlign w:val="both"/>
            <w:hideMark/>
          </w:tcPr>
          <w:p w:rsidRPr="00DC3A5D" w:rsidR="00DC3A5D" w:rsidP="00DC3A5D" w:rsidRDefault="00DC3A5D">
            <w:pPr>
              <w:ind w:firstLine="360" w:firstLineChars="200"/>
              <w:rPr>
                <w:rFonts w:ascii="Verdana" w:hAnsi="Verdana" w:cs="Courier New"/>
                <w:sz w:val="18"/>
                <w:szCs w:val="18"/>
              </w:rPr>
            </w:pPr>
            <w:r w:rsidRPr="00DC3A5D">
              <w:rPr>
                <w:rFonts w:ascii="Verdana" w:hAnsi="Verdana" w:cs="Courier New"/>
                <w:sz w:val="18"/>
                <w:szCs w:val="18"/>
              </w:rPr>
              <w:t>Diversen</w:t>
            </w:r>
          </w:p>
        </w:tc>
        <w:tc>
          <w:tcPr>
            <w:tcW w:w="640" w:type="pct"/>
            <w:gridSpan w:val="3"/>
            <w:tcBorders>
              <w:left w:val="nil"/>
              <w:right w:val="nil"/>
            </w:tcBorders>
            <w:hideMark/>
          </w:tcPr>
          <w:p w:rsidRPr="00DC3A5D" w:rsidR="00DC3A5D" w:rsidP="00564A04" w:rsidRDefault="00DC3A5D">
            <w:pPr>
              <w:jc w:val="right"/>
              <w:rPr>
                <w:rFonts w:ascii="Verdana" w:hAnsi="Verdana" w:cs="Courier New"/>
                <w:sz w:val="18"/>
                <w:szCs w:val="18"/>
              </w:rPr>
            </w:pPr>
            <w:r w:rsidRPr="00DC3A5D">
              <w:rPr>
                <w:rFonts w:ascii="Verdana" w:hAnsi="Verdana" w:cs="Courier New"/>
                <w:sz w:val="18"/>
                <w:szCs w:val="18"/>
              </w:rPr>
              <w:t>-8,0</w:t>
            </w:r>
          </w:p>
        </w:tc>
      </w:tr>
      <w:tr w:rsidRPr="00DC3A5D" w:rsidR="00DC3A5D" w:rsidTr="00FB6D56">
        <w:tc>
          <w:tcPr>
            <w:tcW w:w="4360" w:type="pct"/>
            <w:tcBorders>
              <w:left w:val="nil"/>
              <w:right w:val="nil"/>
            </w:tcBorders>
            <w:hideMark/>
          </w:tcPr>
          <w:p w:rsidRPr="00DC3A5D" w:rsidR="00DC3A5D" w:rsidP="00564A04" w:rsidRDefault="00DC3A5D">
            <w:pPr>
              <w:rPr>
                <w:rFonts w:ascii="Verdana" w:hAnsi="Verdana" w:cs="Courier New"/>
                <w:sz w:val="18"/>
                <w:szCs w:val="18"/>
              </w:rPr>
            </w:pPr>
            <w:r w:rsidRPr="00DC3A5D">
              <w:rPr>
                <w:rFonts w:ascii="Verdana" w:hAnsi="Verdana" w:cs="Courier New"/>
                <w:sz w:val="18"/>
                <w:szCs w:val="18"/>
              </w:rPr>
              <w:t> </w:t>
            </w:r>
          </w:p>
        </w:tc>
        <w:tc>
          <w:tcPr>
            <w:tcW w:w="640" w:type="pct"/>
            <w:gridSpan w:val="3"/>
            <w:tcBorders>
              <w:top w:val="single" w:color="000000" w:sz="4" w:space="0"/>
              <w:left w:val="nil"/>
              <w:right w:val="nil"/>
            </w:tcBorders>
            <w:hideMark/>
          </w:tcPr>
          <w:p w:rsidRPr="00DC3A5D" w:rsidR="00DC3A5D" w:rsidP="00564A04" w:rsidRDefault="00DC3A5D">
            <w:pPr>
              <w:jc w:val="right"/>
              <w:rPr>
                <w:rFonts w:ascii="Verdana" w:hAnsi="Verdana" w:cs="Courier New"/>
                <w:sz w:val="18"/>
                <w:szCs w:val="18"/>
              </w:rPr>
            </w:pPr>
            <w:r w:rsidRPr="00DC3A5D">
              <w:rPr>
                <w:rFonts w:ascii="Verdana" w:hAnsi="Verdana" w:cs="Courier New"/>
                <w:sz w:val="18"/>
                <w:szCs w:val="18"/>
              </w:rPr>
              <w:t>-8,0</w:t>
            </w:r>
          </w:p>
        </w:tc>
      </w:tr>
      <w:tr w:rsidRPr="00DC3A5D" w:rsidR="00DC3A5D" w:rsidTr="00FB6D56">
        <w:tc>
          <w:tcPr>
            <w:tcW w:w="4360" w:type="pct"/>
            <w:tcBorders>
              <w:left w:val="nil"/>
              <w:right w:val="nil"/>
            </w:tcBorders>
            <w:hideMark/>
          </w:tcPr>
          <w:p w:rsidRPr="00DC3A5D" w:rsidR="00DC3A5D" w:rsidP="00564A04" w:rsidRDefault="00DC3A5D">
            <w:pPr>
              <w:rPr>
                <w:rFonts w:ascii="Verdana" w:hAnsi="Verdana" w:cs="Courier New"/>
                <w:sz w:val="18"/>
                <w:szCs w:val="18"/>
              </w:rPr>
            </w:pPr>
            <w:r w:rsidRPr="00DC3A5D">
              <w:rPr>
                <w:rFonts w:ascii="Verdana" w:hAnsi="Verdana" w:cs="Courier New"/>
                <w:sz w:val="18"/>
                <w:szCs w:val="18"/>
              </w:rPr>
              <w:t>Technische mutaties</w:t>
            </w:r>
          </w:p>
        </w:tc>
        <w:tc>
          <w:tcPr>
            <w:tcW w:w="640" w:type="pct"/>
            <w:gridSpan w:val="3"/>
            <w:hideMark/>
          </w:tcPr>
          <w:p w:rsidRPr="00DC3A5D" w:rsidR="00DC3A5D" w:rsidP="00564A04" w:rsidRDefault="00DC3A5D">
            <w:pPr>
              <w:rPr>
                <w:rFonts w:ascii="Verdana" w:hAnsi="Verdana"/>
                <w:sz w:val="18"/>
                <w:szCs w:val="18"/>
              </w:rPr>
            </w:pPr>
          </w:p>
        </w:tc>
      </w:tr>
      <w:tr w:rsidRPr="00DC3A5D" w:rsidR="00DC3A5D" w:rsidTr="00FB6D56">
        <w:tc>
          <w:tcPr>
            <w:tcW w:w="4360" w:type="pct"/>
            <w:tcBorders>
              <w:left w:val="nil"/>
              <w:right w:val="nil"/>
            </w:tcBorders>
            <w:tcMar>
              <w:top w:w="15" w:type="dxa"/>
              <w:left w:w="150" w:type="dxa"/>
              <w:bottom w:w="15" w:type="dxa"/>
              <w:right w:w="15" w:type="dxa"/>
            </w:tcMar>
            <w:vAlign w:val="both"/>
            <w:hideMark/>
          </w:tcPr>
          <w:p w:rsidRPr="00DC3A5D" w:rsidR="00DC3A5D" w:rsidP="00DC3A5D" w:rsidRDefault="00DC3A5D">
            <w:pPr>
              <w:ind w:firstLine="180" w:firstLineChars="100"/>
              <w:rPr>
                <w:rFonts w:ascii="Verdana" w:hAnsi="Verdana" w:cs="Courier New"/>
                <w:sz w:val="18"/>
                <w:szCs w:val="18"/>
              </w:rPr>
            </w:pPr>
            <w:r w:rsidRPr="00DC3A5D">
              <w:rPr>
                <w:rFonts w:ascii="Verdana" w:hAnsi="Verdana" w:cs="Courier New"/>
                <w:sz w:val="18"/>
                <w:szCs w:val="18"/>
              </w:rPr>
              <w:t>Rijksbegroting in enge zin</w:t>
            </w:r>
          </w:p>
        </w:tc>
        <w:tc>
          <w:tcPr>
            <w:tcW w:w="640" w:type="pct"/>
            <w:gridSpan w:val="3"/>
            <w:hideMark/>
          </w:tcPr>
          <w:p w:rsidRPr="00DC3A5D" w:rsidR="00DC3A5D" w:rsidP="00564A04" w:rsidRDefault="00DC3A5D">
            <w:pPr>
              <w:rPr>
                <w:rFonts w:ascii="Verdana" w:hAnsi="Verdana"/>
                <w:sz w:val="18"/>
                <w:szCs w:val="18"/>
              </w:rPr>
            </w:pPr>
          </w:p>
        </w:tc>
      </w:tr>
      <w:tr w:rsidRPr="00DC3A5D" w:rsidR="00DC3A5D" w:rsidTr="00FB6D56">
        <w:tc>
          <w:tcPr>
            <w:tcW w:w="4360" w:type="pct"/>
            <w:tcBorders>
              <w:left w:val="nil"/>
              <w:right w:val="nil"/>
            </w:tcBorders>
            <w:tcMar>
              <w:top w:w="15" w:type="dxa"/>
              <w:left w:w="301" w:type="dxa"/>
              <w:bottom w:w="15" w:type="dxa"/>
              <w:right w:w="15" w:type="dxa"/>
            </w:tcMar>
            <w:vAlign w:val="both"/>
            <w:hideMark/>
          </w:tcPr>
          <w:p w:rsidRPr="00DC3A5D" w:rsidR="00DC3A5D" w:rsidP="00DC3A5D" w:rsidRDefault="00DC3A5D">
            <w:pPr>
              <w:ind w:firstLine="360" w:firstLineChars="200"/>
              <w:rPr>
                <w:rFonts w:ascii="Verdana" w:hAnsi="Verdana" w:cs="Courier New"/>
                <w:sz w:val="18"/>
                <w:szCs w:val="18"/>
              </w:rPr>
            </w:pPr>
            <w:r w:rsidRPr="00DC3A5D">
              <w:rPr>
                <w:rFonts w:ascii="Verdana" w:hAnsi="Verdana" w:cs="Courier New"/>
                <w:sz w:val="18"/>
                <w:szCs w:val="18"/>
              </w:rPr>
              <w:t>Diversen</w:t>
            </w:r>
          </w:p>
        </w:tc>
        <w:tc>
          <w:tcPr>
            <w:tcW w:w="640" w:type="pct"/>
            <w:gridSpan w:val="3"/>
            <w:tcBorders>
              <w:left w:val="nil"/>
              <w:right w:val="nil"/>
            </w:tcBorders>
            <w:hideMark/>
          </w:tcPr>
          <w:p w:rsidRPr="00DC3A5D" w:rsidR="00DC3A5D" w:rsidP="00564A04" w:rsidRDefault="00DC3A5D">
            <w:pPr>
              <w:jc w:val="right"/>
              <w:rPr>
                <w:rFonts w:ascii="Verdana" w:hAnsi="Verdana" w:cs="Courier New"/>
                <w:sz w:val="18"/>
                <w:szCs w:val="18"/>
              </w:rPr>
            </w:pPr>
            <w:r w:rsidRPr="00DC3A5D">
              <w:rPr>
                <w:rFonts w:ascii="Verdana" w:hAnsi="Verdana" w:cs="Courier New"/>
                <w:sz w:val="18"/>
                <w:szCs w:val="18"/>
              </w:rPr>
              <w:t>17,6</w:t>
            </w:r>
          </w:p>
        </w:tc>
      </w:tr>
      <w:tr w:rsidRPr="00DC3A5D" w:rsidR="00DC3A5D" w:rsidTr="00FB6D56">
        <w:tc>
          <w:tcPr>
            <w:tcW w:w="4360" w:type="pct"/>
            <w:tcBorders>
              <w:left w:val="nil"/>
              <w:right w:val="nil"/>
            </w:tcBorders>
            <w:tcMar>
              <w:top w:w="15" w:type="dxa"/>
              <w:left w:w="150" w:type="dxa"/>
              <w:bottom w:w="15" w:type="dxa"/>
              <w:right w:w="15" w:type="dxa"/>
            </w:tcMar>
            <w:vAlign w:val="both"/>
            <w:hideMark/>
          </w:tcPr>
          <w:p w:rsidRPr="00DC3A5D" w:rsidR="00DC3A5D" w:rsidP="00DC3A5D" w:rsidRDefault="00DC3A5D">
            <w:pPr>
              <w:ind w:firstLine="180" w:firstLineChars="100"/>
              <w:rPr>
                <w:rFonts w:ascii="Verdana" w:hAnsi="Verdana" w:cs="Courier New"/>
                <w:sz w:val="18"/>
                <w:szCs w:val="18"/>
              </w:rPr>
            </w:pPr>
            <w:r w:rsidRPr="00DC3A5D">
              <w:rPr>
                <w:rFonts w:ascii="Verdana" w:hAnsi="Verdana" w:cs="Courier New"/>
                <w:sz w:val="18"/>
                <w:szCs w:val="18"/>
              </w:rPr>
              <w:t>Niet tot een ijklijn behorend</w:t>
            </w:r>
          </w:p>
        </w:tc>
        <w:tc>
          <w:tcPr>
            <w:tcW w:w="640" w:type="pct"/>
            <w:gridSpan w:val="3"/>
            <w:hideMark/>
          </w:tcPr>
          <w:p w:rsidRPr="00DC3A5D" w:rsidR="00DC3A5D" w:rsidP="00564A04" w:rsidRDefault="00DC3A5D">
            <w:pPr>
              <w:rPr>
                <w:rFonts w:ascii="Verdana" w:hAnsi="Verdana"/>
                <w:sz w:val="18"/>
                <w:szCs w:val="18"/>
              </w:rPr>
            </w:pPr>
          </w:p>
        </w:tc>
      </w:tr>
      <w:tr w:rsidRPr="00DC3A5D" w:rsidR="00DC3A5D" w:rsidTr="00FB6D56">
        <w:tc>
          <w:tcPr>
            <w:tcW w:w="4360" w:type="pct"/>
            <w:tcBorders>
              <w:left w:val="nil"/>
              <w:right w:val="nil"/>
            </w:tcBorders>
            <w:tcMar>
              <w:top w:w="15" w:type="dxa"/>
              <w:left w:w="301" w:type="dxa"/>
              <w:bottom w:w="15" w:type="dxa"/>
              <w:right w:w="15" w:type="dxa"/>
            </w:tcMar>
            <w:vAlign w:val="both"/>
            <w:hideMark/>
          </w:tcPr>
          <w:p w:rsidRPr="00DC3A5D" w:rsidR="00DC3A5D" w:rsidP="00DC3A5D" w:rsidRDefault="00DC3A5D">
            <w:pPr>
              <w:ind w:firstLine="360" w:firstLineChars="200"/>
              <w:rPr>
                <w:rFonts w:ascii="Verdana" w:hAnsi="Verdana" w:cs="Courier New"/>
                <w:sz w:val="18"/>
                <w:szCs w:val="18"/>
              </w:rPr>
            </w:pPr>
            <w:r w:rsidRPr="00DC3A5D">
              <w:rPr>
                <w:rFonts w:ascii="Verdana" w:hAnsi="Verdana" w:cs="Courier New"/>
                <w:sz w:val="18"/>
                <w:szCs w:val="18"/>
              </w:rPr>
              <w:t>Vut fonds</w:t>
            </w:r>
          </w:p>
        </w:tc>
        <w:tc>
          <w:tcPr>
            <w:tcW w:w="640" w:type="pct"/>
            <w:gridSpan w:val="3"/>
            <w:tcBorders>
              <w:left w:val="nil"/>
              <w:right w:val="nil"/>
            </w:tcBorders>
            <w:hideMark/>
          </w:tcPr>
          <w:p w:rsidRPr="00DC3A5D" w:rsidR="00DC3A5D" w:rsidP="00564A04" w:rsidRDefault="00DC3A5D">
            <w:pPr>
              <w:jc w:val="right"/>
              <w:rPr>
                <w:rFonts w:ascii="Verdana" w:hAnsi="Verdana" w:cs="Courier New"/>
                <w:sz w:val="18"/>
                <w:szCs w:val="18"/>
              </w:rPr>
            </w:pPr>
            <w:r w:rsidRPr="00DC3A5D">
              <w:rPr>
                <w:rFonts w:ascii="Verdana" w:hAnsi="Verdana" w:cs="Courier New"/>
                <w:sz w:val="18"/>
                <w:szCs w:val="18"/>
              </w:rPr>
              <w:t>-40,0</w:t>
            </w:r>
          </w:p>
        </w:tc>
      </w:tr>
      <w:tr w:rsidRPr="00DC3A5D" w:rsidR="00DC3A5D" w:rsidTr="00FB6D56">
        <w:tc>
          <w:tcPr>
            <w:tcW w:w="4360" w:type="pct"/>
            <w:tcBorders>
              <w:left w:val="nil"/>
              <w:right w:val="nil"/>
            </w:tcBorders>
            <w:hideMark/>
          </w:tcPr>
          <w:p w:rsidRPr="00DC3A5D" w:rsidR="00DC3A5D" w:rsidP="00564A04" w:rsidRDefault="00DC3A5D">
            <w:pPr>
              <w:rPr>
                <w:rFonts w:ascii="Verdana" w:hAnsi="Verdana" w:cs="Courier New"/>
                <w:sz w:val="18"/>
                <w:szCs w:val="18"/>
              </w:rPr>
            </w:pPr>
            <w:r w:rsidRPr="00DC3A5D">
              <w:rPr>
                <w:rFonts w:ascii="Verdana" w:hAnsi="Verdana" w:cs="Courier New"/>
                <w:sz w:val="18"/>
                <w:szCs w:val="18"/>
              </w:rPr>
              <w:t> </w:t>
            </w:r>
          </w:p>
        </w:tc>
        <w:tc>
          <w:tcPr>
            <w:tcW w:w="640" w:type="pct"/>
            <w:gridSpan w:val="3"/>
            <w:tcBorders>
              <w:top w:val="single" w:color="000000" w:sz="4" w:space="0"/>
              <w:left w:val="nil"/>
              <w:right w:val="nil"/>
            </w:tcBorders>
            <w:hideMark/>
          </w:tcPr>
          <w:p w:rsidRPr="00DC3A5D" w:rsidR="00DC3A5D" w:rsidP="00564A04" w:rsidRDefault="00DC3A5D">
            <w:pPr>
              <w:jc w:val="right"/>
              <w:rPr>
                <w:rFonts w:ascii="Verdana" w:hAnsi="Verdana" w:cs="Courier New"/>
                <w:sz w:val="18"/>
                <w:szCs w:val="18"/>
              </w:rPr>
            </w:pPr>
            <w:r w:rsidRPr="00DC3A5D">
              <w:rPr>
                <w:rFonts w:ascii="Verdana" w:hAnsi="Verdana" w:cs="Courier New"/>
                <w:sz w:val="18"/>
                <w:szCs w:val="18"/>
              </w:rPr>
              <w:t>-22,4</w:t>
            </w:r>
          </w:p>
        </w:tc>
      </w:tr>
      <w:tr w:rsidRPr="00DC3A5D" w:rsidR="00DC3A5D" w:rsidTr="00FB6D56">
        <w:tc>
          <w:tcPr>
            <w:tcW w:w="4360" w:type="pct"/>
            <w:tcBorders>
              <w:left w:val="nil"/>
              <w:right w:val="nil"/>
            </w:tcBorders>
            <w:hideMark/>
          </w:tcPr>
          <w:p w:rsidRPr="00DC3A5D" w:rsidR="00DC3A5D" w:rsidP="00564A04" w:rsidRDefault="00DC3A5D">
            <w:pPr>
              <w:rPr>
                <w:rFonts w:ascii="Verdana" w:hAnsi="Verdana" w:cs="Courier New"/>
                <w:sz w:val="18"/>
                <w:szCs w:val="18"/>
              </w:rPr>
            </w:pPr>
            <w:r w:rsidRPr="00DC3A5D">
              <w:rPr>
                <w:rFonts w:ascii="Verdana" w:hAnsi="Verdana" w:cs="Courier New"/>
                <w:sz w:val="18"/>
                <w:szCs w:val="18"/>
              </w:rPr>
              <w:t>Totaal mutaties sinds Miljoenennota 2014</w:t>
            </w:r>
          </w:p>
        </w:tc>
        <w:tc>
          <w:tcPr>
            <w:tcW w:w="640" w:type="pct"/>
            <w:gridSpan w:val="3"/>
            <w:tcBorders>
              <w:left w:val="nil"/>
              <w:right w:val="nil"/>
            </w:tcBorders>
            <w:hideMark/>
          </w:tcPr>
          <w:p w:rsidRPr="00DC3A5D" w:rsidR="00DC3A5D" w:rsidP="00564A04" w:rsidRDefault="00DC3A5D">
            <w:pPr>
              <w:jc w:val="right"/>
              <w:rPr>
                <w:rFonts w:ascii="Verdana" w:hAnsi="Verdana" w:cs="Courier New"/>
                <w:sz w:val="18"/>
                <w:szCs w:val="18"/>
              </w:rPr>
            </w:pPr>
            <w:r w:rsidRPr="00DC3A5D">
              <w:rPr>
                <w:rFonts w:ascii="Verdana" w:hAnsi="Verdana" w:cs="Courier New"/>
                <w:sz w:val="18"/>
                <w:szCs w:val="18"/>
              </w:rPr>
              <w:t>-29,5</w:t>
            </w:r>
          </w:p>
        </w:tc>
      </w:tr>
      <w:tr w:rsidRPr="00DC3A5D" w:rsidR="00DC3A5D" w:rsidTr="00FB6D56">
        <w:tc>
          <w:tcPr>
            <w:tcW w:w="4360" w:type="pct"/>
            <w:tcBorders>
              <w:left w:val="nil"/>
              <w:right w:val="nil"/>
            </w:tcBorders>
            <w:hideMark/>
          </w:tcPr>
          <w:p w:rsidRPr="00DC3A5D" w:rsidR="00DC3A5D" w:rsidP="00564A04" w:rsidRDefault="00DC3A5D">
            <w:pPr>
              <w:rPr>
                <w:rFonts w:ascii="Verdana" w:hAnsi="Verdana" w:cs="Courier New"/>
                <w:sz w:val="18"/>
                <w:szCs w:val="18"/>
              </w:rPr>
            </w:pPr>
            <w:r w:rsidRPr="00DC3A5D">
              <w:rPr>
                <w:rFonts w:ascii="Verdana" w:hAnsi="Verdana" w:cs="Courier New"/>
                <w:sz w:val="18"/>
                <w:szCs w:val="18"/>
              </w:rPr>
              <w:t> </w:t>
            </w:r>
          </w:p>
        </w:tc>
        <w:tc>
          <w:tcPr>
            <w:tcW w:w="640" w:type="pct"/>
            <w:gridSpan w:val="3"/>
            <w:hideMark/>
          </w:tcPr>
          <w:p w:rsidRPr="00DC3A5D" w:rsidR="00DC3A5D" w:rsidP="00564A04" w:rsidRDefault="00DC3A5D">
            <w:pPr>
              <w:rPr>
                <w:rFonts w:ascii="Verdana" w:hAnsi="Verdana"/>
                <w:sz w:val="18"/>
                <w:szCs w:val="18"/>
              </w:rPr>
            </w:pPr>
          </w:p>
        </w:tc>
      </w:tr>
      <w:tr w:rsidRPr="00DC3A5D" w:rsidR="00DC3A5D" w:rsidTr="00FB6D56">
        <w:tc>
          <w:tcPr>
            <w:tcW w:w="4360" w:type="pct"/>
            <w:tcBorders>
              <w:left w:val="nil"/>
              <w:right w:val="nil"/>
            </w:tcBorders>
            <w:hideMark/>
          </w:tcPr>
          <w:p w:rsidRPr="00DC3A5D" w:rsidR="00DC3A5D" w:rsidP="00564A04" w:rsidRDefault="00DC3A5D">
            <w:pPr>
              <w:rPr>
                <w:rFonts w:ascii="Verdana" w:hAnsi="Verdana" w:cs="Courier New"/>
                <w:sz w:val="18"/>
                <w:szCs w:val="18"/>
              </w:rPr>
            </w:pPr>
            <w:r w:rsidRPr="00DC3A5D">
              <w:rPr>
                <w:rFonts w:ascii="Verdana" w:hAnsi="Verdana" w:cs="Courier New"/>
                <w:sz w:val="18"/>
                <w:szCs w:val="18"/>
              </w:rPr>
              <w:t>Stand Najaarsnota 2013 (subtotaal)</w:t>
            </w:r>
          </w:p>
        </w:tc>
        <w:tc>
          <w:tcPr>
            <w:tcW w:w="640" w:type="pct"/>
            <w:gridSpan w:val="3"/>
            <w:tcBorders>
              <w:top w:val="single" w:color="000000" w:sz="4" w:space="0"/>
              <w:left w:val="nil"/>
              <w:right w:val="nil"/>
            </w:tcBorders>
            <w:hideMark/>
          </w:tcPr>
          <w:p w:rsidRPr="00DC3A5D" w:rsidR="00DC3A5D" w:rsidP="00564A04" w:rsidRDefault="00DC3A5D">
            <w:pPr>
              <w:jc w:val="right"/>
              <w:rPr>
                <w:rFonts w:ascii="Verdana" w:hAnsi="Verdana" w:cs="Courier New"/>
                <w:sz w:val="18"/>
                <w:szCs w:val="18"/>
              </w:rPr>
            </w:pPr>
            <w:r w:rsidRPr="00DC3A5D">
              <w:rPr>
                <w:rFonts w:ascii="Verdana" w:hAnsi="Verdana" w:cs="Courier New"/>
                <w:sz w:val="18"/>
                <w:szCs w:val="18"/>
              </w:rPr>
              <w:t>821,3</w:t>
            </w:r>
          </w:p>
        </w:tc>
      </w:tr>
      <w:tr w:rsidRPr="00DC3A5D" w:rsidR="00DC3A5D" w:rsidTr="00FB6D56">
        <w:tc>
          <w:tcPr>
            <w:tcW w:w="4360" w:type="pct"/>
            <w:tcBorders>
              <w:left w:val="nil"/>
              <w:right w:val="nil"/>
            </w:tcBorders>
            <w:hideMark/>
          </w:tcPr>
          <w:p w:rsidRPr="00DC3A5D" w:rsidR="00DC3A5D" w:rsidP="00564A04" w:rsidRDefault="00DC3A5D">
            <w:pPr>
              <w:rPr>
                <w:rFonts w:ascii="Verdana" w:hAnsi="Verdana" w:cs="Courier New"/>
                <w:sz w:val="18"/>
                <w:szCs w:val="18"/>
              </w:rPr>
            </w:pPr>
            <w:r w:rsidRPr="00DC3A5D">
              <w:rPr>
                <w:rFonts w:ascii="Verdana" w:hAnsi="Verdana" w:cs="Courier New"/>
                <w:sz w:val="18"/>
                <w:szCs w:val="18"/>
              </w:rPr>
              <w:t>Totaal Internationale samenwerking</w:t>
            </w:r>
          </w:p>
        </w:tc>
        <w:tc>
          <w:tcPr>
            <w:tcW w:w="640" w:type="pct"/>
            <w:gridSpan w:val="3"/>
            <w:tcBorders>
              <w:left w:val="nil"/>
              <w:right w:val="nil"/>
            </w:tcBorders>
            <w:hideMark/>
          </w:tcPr>
          <w:p w:rsidRPr="00DC3A5D" w:rsidR="00DC3A5D" w:rsidP="00564A04" w:rsidRDefault="00DC3A5D">
            <w:pPr>
              <w:jc w:val="right"/>
              <w:rPr>
                <w:rFonts w:ascii="Verdana" w:hAnsi="Verdana" w:cs="Courier New"/>
                <w:sz w:val="18"/>
                <w:szCs w:val="18"/>
              </w:rPr>
            </w:pPr>
            <w:r w:rsidRPr="00DC3A5D">
              <w:rPr>
                <w:rFonts w:ascii="Verdana" w:hAnsi="Verdana" w:cs="Courier New"/>
                <w:sz w:val="18"/>
                <w:szCs w:val="18"/>
              </w:rPr>
              <w:t>0,7</w:t>
            </w:r>
          </w:p>
        </w:tc>
      </w:tr>
      <w:tr w:rsidRPr="00DC3A5D" w:rsidR="00DC3A5D" w:rsidTr="00FB6D56">
        <w:tc>
          <w:tcPr>
            <w:tcW w:w="4360" w:type="pct"/>
            <w:tcBorders>
              <w:left w:val="nil"/>
              <w:right w:val="nil"/>
            </w:tcBorders>
            <w:hideMark/>
          </w:tcPr>
          <w:p w:rsidRPr="00DC3A5D" w:rsidR="00DC3A5D" w:rsidP="00564A04" w:rsidRDefault="00DC3A5D">
            <w:pPr>
              <w:rPr>
                <w:rFonts w:ascii="Verdana" w:hAnsi="Verdana" w:cs="Courier New"/>
                <w:sz w:val="18"/>
                <w:szCs w:val="18"/>
              </w:rPr>
            </w:pPr>
            <w:r w:rsidRPr="00DC3A5D">
              <w:rPr>
                <w:rFonts w:ascii="Verdana" w:hAnsi="Verdana" w:cs="Courier New"/>
                <w:sz w:val="18"/>
                <w:szCs w:val="18"/>
              </w:rPr>
              <w:t>Stand Najaarsnota 2013</w:t>
            </w:r>
          </w:p>
        </w:tc>
        <w:tc>
          <w:tcPr>
            <w:tcW w:w="640" w:type="pct"/>
            <w:gridSpan w:val="3"/>
            <w:tcBorders>
              <w:top w:val="single" w:color="000000" w:sz="4" w:space="0"/>
              <w:left w:val="nil"/>
              <w:right w:val="nil"/>
            </w:tcBorders>
            <w:hideMark/>
          </w:tcPr>
          <w:p w:rsidRPr="00DC3A5D" w:rsidR="00DC3A5D" w:rsidP="00564A04" w:rsidRDefault="00DC3A5D">
            <w:pPr>
              <w:jc w:val="right"/>
              <w:rPr>
                <w:rFonts w:ascii="Verdana" w:hAnsi="Verdana" w:cs="Courier New"/>
                <w:sz w:val="18"/>
                <w:szCs w:val="18"/>
              </w:rPr>
            </w:pPr>
            <w:r w:rsidRPr="00DC3A5D">
              <w:rPr>
                <w:rFonts w:ascii="Verdana" w:hAnsi="Verdana" w:cs="Courier New"/>
                <w:sz w:val="18"/>
                <w:szCs w:val="18"/>
              </w:rPr>
              <w:t>822,0</w:t>
            </w:r>
          </w:p>
        </w:tc>
      </w:tr>
      <w:tr w:rsidRPr="00DC3A5D" w:rsidR="00DC3A5D" w:rsidTr="00FB6D56">
        <w:trPr>
          <w:gridAfter w:val="1"/>
          <w:wAfter w:w="42" w:type="pct"/>
        </w:trPr>
        <w:tc>
          <w:tcPr>
            <w:tcW w:w="4463" w:type="pct"/>
            <w:gridSpan w:val="2"/>
            <w:tcBorders>
              <w:left w:val="nil"/>
              <w:right w:val="nil"/>
            </w:tcBorders>
            <w:hideMark/>
          </w:tcPr>
          <w:p w:rsidRPr="00DC3A5D" w:rsidR="00DC3A5D" w:rsidP="00564A04" w:rsidRDefault="00DC3A5D">
            <w:pPr>
              <w:rPr>
                <w:rFonts w:ascii="Verdana" w:hAnsi="Verdana" w:cs="Courier New"/>
                <w:sz w:val="18"/>
                <w:szCs w:val="18"/>
              </w:rPr>
            </w:pPr>
            <w:r w:rsidRPr="00DC3A5D">
              <w:rPr>
                <w:rFonts w:ascii="Verdana" w:hAnsi="Verdana" w:cs="Courier New"/>
                <w:sz w:val="18"/>
                <w:szCs w:val="18"/>
              </w:rPr>
              <w:t> </w:t>
            </w:r>
          </w:p>
        </w:tc>
        <w:tc>
          <w:tcPr>
            <w:tcW w:w="494" w:type="pct"/>
            <w:tcBorders>
              <w:left w:val="nil"/>
              <w:right w:val="nil"/>
            </w:tcBorders>
            <w:hideMark/>
          </w:tcPr>
          <w:p w:rsidRPr="00DC3A5D" w:rsidR="00DC3A5D" w:rsidP="00564A04" w:rsidRDefault="00DC3A5D">
            <w:pPr>
              <w:rPr>
                <w:rFonts w:ascii="Verdana" w:hAnsi="Verdana" w:cs="Courier New"/>
                <w:sz w:val="18"/>
                <w:szCs w:val="18"/>
              </w:rPr>
            </w:pPr>
            <w:r w:rsidRPr="00DC3A5D">
              <w:rPr>
                <w:rFonts w:ascii="Verdana" w:hAnsi="Verdana" w:cs="Courier New"/>
                <w:sz w:val="18"/>
                <w:szCs w:val="18"/>
              </w:rPr>
              <w:t> </w:t>
            </w:r>
          </w:p>
        </w:tc>
      </w:tr>
      <w:tr w:rsidRPr="00DC3A5D" w:rsidR="00DC3A5D" w:rsidTr="00FB6D56">
        <w:trPr>
          <w:gridAfter w:val="1"/>
          <w:wAfter w:w="42" w:type="pct"/>
        </w:trPr>
        <w:tc>
          <w:tcPr>
            <w:tcW w:w="4463" w:type="pct"/>
            <w:gridSpan w:val="2"/>
            <w:tcBorders>
              <w:left w:val="nil"/>
              <w:right w:val="nil"/>
            </w:tcBorders>
            <w:hideMark/>
          </w:tcPr>
          <w:p w:rsidRPr="00DC3A5D" w:rsidR="00DC3A5D" w:rsidP="00564A04" w:rsidRDefault="00DC3A5D">
            <w:pPr>
              <w:rPr>
                <w:rFonts w:ascii="Verdana" w:hAnsi="Verdana" w:cs="Courier New"/>
                <w:sz w:val="18"/>
                <w:szCs w:val="18"/>
              </w:rPr>
            </w:pPr>
            <w:r w:rsidRPr="00DC3A5D">
              <w:rPr>
                <w:rFonts w:ascii="Verdana" w:hAnsi="Verdana" w:cs="Courier New"/>
                <w:sz w:val="18"/>
                <w:szCs w:val="18"/>
              </w:rPr>
              <w:t>VII BINNENLANDSE ZAKEN EN KONINKRIJKSRELATIES: NIET-BELASTINGONTVANGSTEN</w:t>
            </w:r>
          </w:p>
        </w:tc>
        <w:tc>
          <w:tcPr>
            <w:tcW w:w="494" w:type="pct"/>
            <w:hideMark/>
          </w:tcPr>
          <w:p w:rsidRPr="00DC3A5D" w:rsidR="00DC3A5D" w:rsidP="00564A04" w:rsidRDefault="00DC3A5D">
            <w:pPr>
              <w:rPr>
                <w:rFonts w:ascii="Verdana" w:hAnsi="Verdana"/>
                <w:sz w:val="18"/>
                <w:szCs w:val="18"/>
              </w:rPr>
            </w:pPr>
          </w:p>
        </w:tc>
      </w:tr>
      <w:tr w:rsidRPr="00DC3A5D" w:rsidR="00DC3A5D" w:rsidTr="00FB6D56">
        <w:trPr>
          <w:gridAfter w:val="1"/>
          <w:wAfter w:w="42" w:type="pct"/>
        </w:trPr>
        <w:tc>
          <w:tcPr>
            <w:tcW w:w="4463" w:type="pct"/>
            <w:gridSpan w:val="2"/>
            <w:tcBorders>
              <w:top w:val="single" w:color="000000" w:sz="4" w:space="0"/>
              <w:left w:val="nil"/>
              <w:bottom w:val="single" w:color="000000" w:sz="4" w:space="0"/>
              <w:right w:val="nil"/>
            </w:tcBorders>
            <w:hideMark/>
          </w:tcPr>
          <w:p w:rsidRPr="00DC3A5D" w:rsidR="00DC3A5D" w:rsidP="00564A04" w:rsidRDefault="00DC3A5D">
            <w:pPr>
              <w:jc w:val="right"/>
              <w:rPr>
                <w:rFonts w:ascii="Verdana" w:hAnsi="Verdana" w:cs="Courier New"/>
                <w:sz w:val="18"/>
                <w:szCs w:val="18"/>
              </w:rPr>
            </w:pPr>
          </w:p>
        </w:tc>
        <w:tc>
          <w:tcPr>
            <w:tcW w:w="494" w:type="pct"/>
            <w:tcBorders>
              <w:top w:val="single" w:color="000000" w:sz="4" w:space="0"/>
              <w:left w:val="nil"/>
              <w:bottom w:val="single" w:color="000000" w:sz="4" w:space="0"/>
              <w:right w:val="nil"/>
            </w:tcBorders>
            <w:hideMark/>
          </w:tcPr>
          <w:p w:rsidRPr="00DC3A5D" w:rsidR="00DC3A5D" w:rsidP="00564A04" w:rsidRDefault="00DC3A5D">
            <w:pPr>
              <w:jc w:val="right"/>
              <w:rPr>
                <w:rFonts w:ascii="Verdana" w:hAnsi="Verdana" w:cs="Courier New"/>
                <w:sz w:val="18"/>
                <w:szCs w:val="18"/>
              </w:rPr>
            </w:pPr>
            <w:r w:rsidRPr="00DC3A5D">
              <w:rPr>
                <w:rFonts w:ascii="Verdana" w:hAnsi="Verdana" w:cs="Courier New"/>
                <w:sz w:val="18"/>
                <w:szCs w:val="18"/>
              </w:rPr>
              <w:t>2013</w:t>
            </w:r>
          </w:p>
        </w:tc>
      </w:tr>
      <w:tr w:rsidRPr="00DC3A5D" w:rsidR="00DC3A5D" w:rsidTr="00FB6D56">
        <w:trPr>
          <w:gridAfter w:val="1"/>
          <w:wAfter w:w="42" w:type="pct"/>
        </w:trPr>
        <w:tc>
          <w:tcPr>
            <w:tcW w:w="4463" w:type="pct"/>
            <w:gridSpan w:val="2"/>
            <w:tcBorders>
              <w:left w:val="nil"/>
              <w:right w:val="nil"/>
            </w:tcBorders>
            <w:hideMark/>
          </w:tcPr>
          <w:p w:rsidRPr="00DC3A5D" w:rsidR="00DC3A5D" w:rsidP="00564A04" w:rsidRDefault="00DC3A5D">
            <w:pPr>
              <w:rPr>
                <w:rFonts w:ascii="Verdana" w:hAnsi="Verdana" w:cs="Courier New"/>
                <w:sz w:val="18"/>
                <w:szCs w:val="18"/>
              </w:rPr>
            </w:pPr>
            <w:r w:rsidRPr="00DC3A5D">
              <w:rPr>
                <w:rFonts w:ascii="Verdana" w:hAnsi="Verdana" w:cs="Courier New"/>
                <w:sz w:val="18"/>
                <w:szCs w:val="18"/>
              </w:rPr>
              <w:t>Stand Miljoenennota 2014 (excl. IS)</w:t>
            </w:r>
          </w:p>
        </w:tc>
        <w:tc>
          <w:tcPr>
            <w:tcW w:w="494" w:type="pct"/>
            <w:tcBorders>
              <w:top w:val="single" w:color="000000" w:sz="4" w:space="0"/>
              <w:left w:val="nil"/>
              <w:right w:val="nil"/>
            </w:tcBorders>
            <w:hideMark/>
          </w:tcPr>
          <w:p w:rsidRPr="00DC3A5D" w:rsidR="00DC3A5D" w:rsidP="00564A04" w:rsidRDefault="00DC3A5D">
            <w:pPr>
              <w:jc w:val="right"/>
              <w:rPr>
                <w:rFonts w:ascii="Verdana" w:hAnsi="Verdana" w:cs="Courier New"/>
                <w:sz w:val="18"/>
                <w:szCs w:val="18"/>
              </w:rPr>
            </w:pPr>
            <w:r w:rsidRPr="00DC3A5D">
              <w:rPr>
                <w:rFonts w:ascii="Verdana" w:hAnsi="Verdana" w:cs="Courier New"/>
                <w:sz w:val="18"/>
                <w:szCs w:val="18"/>
              </w:rPr>
              <w:t>122,0</w:t>
            </w:r>
          </w:p>
        </w:tc>
      </w:tr>
      <w:tr w:rsidRPr="00DC3A5D" w:rsidR="00DC3A5D" w:rsidTr="00FB6D56">
        <w:trPr>
          <w:gridAfter w:val="1"/>
          <w:wAfter w:w="42" w:type="pct"/>
        </w:trPr>
        <w:tc>
          <w:tcPr>
            <w:tcW w:w="4463" w:type="pct"/>
            <w:gridSpan w:val="2"/>
            <w:tcBorders>
              <w:left w:val="nil"/>
              <w:right w:val="nil"/>
            </w:tcBorders>
            <w:hideMark/>
          </w:tcPr>
          <w:p w:rsidRPr="00DC3A5D" w:rsidR="00DC3A5D" w:rsidP="00564A04" w:rsidRDefault="00DC3A5D">
            <w:pPr>
              <w:rPr>
                <w:rFonts w:ascii="Verdana" w:hAnsi="Verdana" w:cs="Courier New"/>
                <w:sz w:val="18"/>
                <w:szCs w:val="18"/>
              </w:rPr>
            </w:pPr>
            <w:r w:rsidRPr="00DC3A5D">
              <w:rPr>
                <w:rFonts w:ascii="Verdana" w:hAnsi="Verdana" w:cs="Courier New"/>
                <w:sz w:val="18"/>
                <w:szCs w:val="18"/>
              </w:rPr>
              <w:t>Mee- en tegenvallers</w:t>
            </w:r>
          </w:p>
        </w:tc>
        <w:tc>
          <w:tcPr>
            <w:tcW w:w="494" w:type="pct"/>
            <w:hideMark/>
          </w:tcPr>
          <w:p w:rsidRPr="00DC3A5D" w:rsidR="00DC3A5D" w:rsidP="00564A04" w:rsidRDefault="00DC3A5D">
            <w:pPr>
              <w:rPr>
                <w:rFonts w:ascii="Verdana" w:hAnsi="Verdana"/>
                <w:sz w:val="18"/>
                <w:szCs w:val="18"/>
              </w:rPr>
            </w:pPr>
          </w:p>
        </w:tc>
      </w:tr>
      <w:tr w:rsidRPr="00DC3A5D" w:rsidR="00DC3A5D" w:rsidTr="00FB6D56">
        <w:trPr>
          <w:gridAfter w:val="1"/>
          <w:wAfter w:w="42" w:type="pct"/>
        </w:trPr>
        <w:tc>
          <w:tcPr>
            <w:tcW w:w="4463" w:type="pct"/>
            <w:gridSpan w:val="2"/>
            <w:tcBorders>
              <w:left w:val="nil"/>
              <w:right w:val="nil"/>
            </w:tcBorders>
            <w:tcMar>
              <w:top w:w="15" w:type="dxa"/>
              <w:left w:w="150" w:type="dxa"/>
              <w:bottom w:w="15" w:type="dxa"/>
              <w:right w:w="15" w:type="dxa"/>
            </w:tcMar>
            <w:vAlign w:val="both"/>
            <w:hideMark/>
          </w:tcPr>
          <w:p w:rsidRPr="00DC3A5D" w:rsidR="00DC3A5D" w:rsidP="00DC3A5D" w:rsidRDefault="00DC3A5D">
            <w:pPr>
              <w:ind w:firstLine="180" w:firstLineChars="100"/>
              <w:rPr>
                <w:rFonts w:ascii="Verdana" w:hAnsi="Verdana" w:cs="Courier New"/>
                <w:sz w:val="18"/>
                <w:szCs w:val="18"/>
              </w:rPr>
            </w:pPr>
            <w:r w:rsidRPr="00DC3A5D">
              <w:rPr>
                <w:rFonts w:ascii="Verdana" w:hAnsi="Verdana" w:cs="Courier New"/>
                <w:sz w:val="18"/>
                <w:szCs w:val="18"/>
              </w:rPr>
              <w:t>Rijksbegroting in enge zin</w:t>
            </w:r>
          </w:p>
        </w:tc>
        <w:tc>
          <w:tcPr>
            <w:tcW w:w="494" w:type="pct"/>
            <w:hideMark/>
          </w:tcPr>
          <w:p w:rsidRPr="00DC3A5D" w:rsidR="00DC3A5D" w:rsidP="00564A04" w:rsidRDefault="00DC3A5D">
            <w:pPr>
              <w:rPr>
                <w:rFonts w:ascii="Verdana" w:hAnsi="Verdana"/>
                <w:sz w:val="18"/>
                <w:szCs w:val="18"/>
              </w:rPr>
            </w:pPr>
          </w:p>
        </w:tc>
      </w:tr>
      <w:tr w:rsidRPr="00DC3A5D" w:rsidR="00DC3A5D" w:rsidTr="00FB6D56">
        <w:trPr>
          <w:gridAfter w:val="1"/>
          <w:wAfter w:w="42" w:type="pct"/>
        </w:trPr>
        <w:tc>
          <w:tcPr>
            <w:tcW w:w="4463" w:type="pct"/>
            <w:gridSpan w:val="2"/>
            <w:tcBorders>
              <w:left w:val="nil"/>
              <w:right w:val="nil"/>
            </w:tcBorders>
            <w:tcMar>
              <w:top w:w="15" w:type="dxa"/>
              <w:left w:w="301" w:type="dxa"/>
              <w:bottom w:w="15" w:type="dxa"/>
              <w:right w:w="15" w:type="dxa"/>
            </w:tcMar>
            <w:vAlign w:val="both"/>
            <w:hideMark/>
          </w:tcPr>
          <w:p w:rsidRPr="00DC3A5D" w:rsidR="00DC3A5D" w:rsidP="00DC3A5D" w:rsidRDefault="00DC3A5D">
            <w:pPr>
              <w:ind w:firstLine="360" w:firstLineChars="200"/>
              <w:rPr>
                <w:rFonts w:ascii="Verdana" w:hAnsi="Verdana" w:cs="Courier New"/>
                <w:sz w:val="18"/>
                <w:szCs w:val="18"/>
              </w:rPr>
            </w:pPr>
            <w:r w:rsidRPr="00DC3A5D">
              <w:rPr>
                <w:rFonts w:ascii="Verdana" w:hAnsi="Verdana" w:cs="Courier New"/>
                <w:sz w:val="18"/>
                <w:szCs w:val="18"/>
              </w:rPr>
              <w:t>Diversen</w:t>
            </w:r>
          </w:p>
        </w:tc>
        <w:tc>
          <w:tcPr>
            <w:tcW w:w="494" w:type="pct"/>
            <w:tcBorders>
              <w:left w:val="nil"/>
              <w:right w:val="nil"/>
            </w:tcBorders>
            <w:hideMark/>
          </w:tcPr>
          <w:p w:rsidRPr="00DC3A5D" w:rsidR="00DC3A5D" w:rsidP="00564A04" w:rsidRDefault="00DC3A5D">
            <w:pPr>
              <w:jc w:val="right"/>
              <w:rPr>
                <w:rFonts w:ascii="Verdana" w:hAnsi="Verdana" w:cs="Courier New"/>
                <w:sz w:val="18"/>
                <w:szCs w:val="18"/>
              </w:rPr>
            </w:pPr>
            <w:r w:rsidRPr="00DC3A5D">
              <w:rPr>
                <w:rFonts w:ascii="Verdana" w:hAnsi="Verdana" w:cs="Courier New"/>
                <w:sz w:val="18"/>
                <w:szCs w:val="18"/>
              </w:rPr>
              <w:t>2,5</w:t>
            </w:r>
          </w:p>
        </w:tc>
      </w:tr>
      <w:tr w:rsidRPr="00DC3A5D" w:rsidR="00DC3A5D" w:rsidTr="00FB6D56">
        <w:trPr>
          <w:gridAfter w:val="1"/>
          <w:wAfter w:w="42" w:type="pct"/>
        </w:trPr>
        <w:tc>
          <w:tcPr>
            <w:tcW w:w="4463" w:type="pct"/>
            <w:gridSpan w:val="2"/>
            <w:tcBorders>
              <w:left w:val="nil"/>
              <w:right w:val="nil"/>
            </w:tcBorders>
            <w:hideMark/>
          </w:tcPr>
          <w:p w:rsidRPr="00DC3A5D" w:rsidR="00DC3A5D" w:rsidP="00564A04" w:rsidRDefault="00DC3A5D">
            <w:pPr>
              <w:rPr>
                <w:rFonts w:ascii="Verdana" w:hAnsi="Verdana" w:cs="Courier New"/>
                <w:sz w:val="18"/>
                <w:szCs w:val="18"/>
              </w:rPr>
            </w:pPr>
            <w:r w:rsidRPr="00DC3A5D">
              <w:rPr>
                <w:rFonts w:ascii="Verdana" w:hAnsi="Verdana" w:cs="Courier New"/>
                <w:sz w:val="18"/>
                <w:szCs w:val="18"/>
              </w:rPr>
              <w:t> </w:t>
            </w:r>
          </w:p>
        </w:tc>
        <w:tc>
          <w:tcPr>
            <w:tcW w:w="494" w:type="pct"/>
            <w:tcBorders>
              <w:top w:val="single" w:color="000000" w:sz="4" w:space="0"/>
              <w:left w:val="nil"/>
              <w:right w:val="nil"/>
            </w:tcBorders>
            <w:hideMark/>
          </w:tcPr>
          <w:p w:rsidRPr="00DC3A5D" w:rsidR="00DC3A5D" w:rsidP="00564A04" w:rsidRDefault="00DC3A5D">
            <w:pPr>
              <w:jc w:val="right"/>
              <w:rPr>
                <w:rFonts w:ascii="Verdana" w:hAnsi="Verdana" w:cs="Courier New"/>
                <w:sz w:val="18"/>
                <w:szCs w:val="18"/>
              </w:rPr>
            </w:pPr>
            <w:r w:rsidRPr="00DC3A5D">
              <w:rPr>
                <w:rFonts w:ascii="Verdana" w:hAnsi="Verdana" w:cs="Courier New"/>
                <w:sz w:val="18"/>
                <w:szCs w:val="18"/>
              </w:rPr>
              <w:t>2,5</w:t>
            </w:r>
          </w:p>
        </w:tc>
      </w:tr>
      <w:tr w:rsidRPr="00DC3A5D" w:rsidR="00DC3A5D" w:rsidTr="00FB6D56">
        <w:trPr>
          <w:gridAfter w:val="1"/>
          <w:wAfter w:w="42" w:type="pct"/>
        </w:trPr>
        <w:tc>
          <w:tcPr>
            <w:tcW w:w="4463" w:type="pct"/>
            <w:gridSpan w:val="2"/>
            <w:tcBorders>
              <w:left w:val="nil"/>
              <w:right w:val="nil"/>
            </w:tcBorders>
            <w:hideMark/>
          </w:tcPr>
          <w:p w:rsidRPr="00DC3A5D" w:rsidR="00DC3A5D" w:rsidP="00564A04" w:rsidRDefault="00DC3A5D">
            <w:pPr>
              <w:rPr>
                <w:rFonts w:ascii="Verdana" w:hAnsi="Verdana" w:cs="Courier New"/>
                <w:sz w:val="18"/>
                <w:szCs w:val="18"/>
              </w:rPr>
            </w:pPr>
            <w:r w:rsidRPr="00DC3A5D">
              <w:rPr>
                <w:rFonts w:ascii="Verdana" w:hAnsi="Verdana" w:cs="Courier New"/>
                <w:sz w:val="18"/>
                <w:szCs w:val="18"/>
              </w:rPr>
              <w:t>Technische mutaties</w:t>
            </w:r>
          </w:p>
        </w:tc>
        <w:tc>
          <w:tcPr>
            <w:tcW w:w="494" w:type="pct"/>
            <w:hideMark/>
          </w:tcPr>
          <w:p w:rsidRPr="00DC3A5D" w:rsidR="00DC3A5D" w:rsidP="00564A04" w:rsidRDefault="00DC3A5D">
            <w:pPr>
              <w:rPr>
                <w:rFonts w:ascii="Verdana" w:hAnsi="Verdana"/>
                <w:sz w:val="18"/>
                <w:szCs w:val="18"/>
              </w:rPr>
            </w:pPr>
          </w:p>
        </w:tc>
      </w:tr>
      <w:tr w:rsidRPr="00DC3A5D" w:rsidR="00DC3A5D" w:rsidTr="00FB6D56">
        <w:trPr>
          <w:gridAfter w:val="1"/>
          <w:wAfter w:w="42" w:type="pct"/>
        </w:trPr>
        <w:tc>
          <w:tcPr>
            <w:tcW w:w="4463" w:type="pct"/>
            <w:gridSpan w:val="2"/>
            <w:tcBorders>
              <w:left w:val="nil"/>
              <w:right w:val="nil"/>
            </w:tcBorders>
            <w:tcMar>
              <w:top w:w="15" w:type="dxa"/>
              <w:left w:w="150" w:type="dxa"/>
              <w:bottom w:w="15" w:type="dxa"/>
              <w:right w:w="15" w:type="dxa"/>
            </w:tcMar>
            <w:vAlign w:val="both"/>
            <w:hideMark/>
          </w:tcPr>
          <w:p w:rsidRPr="00DC3A5D" w:rsidR="00DC3A5D" w:rsidP="00DC3A5D" w:rsidRDefault="00DC3A5D">
            <w:pPr>
              <w:ind w:firstLine="180" w:firstLineChars="100"/>
              <w:rPr>
                <w:rFonts w:ascii="Verdana" w:hAnsi="Verdana" w:cs="Courier New"/>
                <w:sz w:val="18"/>
                <w:szCs w:val="18"/>
              </w:rPr>
            </w:pPr>
            <w:r w:rsidRPr="00DC3A5D">
              <w:rPr>
                <w:rFonts w:ascii="Verdana" w:hAnsi="Verdana" w:cs="Courier New"/>
                <w:sz w:val="18"/>
                <w:szCs w:val="18"/>
              </w:rPr>
              <w:t>Rijksbegroting in enge zin</w:t>
            </w:r>
          </w:p>
        </w:tc>
        <w:tc>
          <w:tcPr>
            <w:tcW w:w="494" w:type="pct"/>
            <w:hideMark/>
          </w:tcPr>
          <w:p w:rsidRPr="00DC3A5D" w:rsidR="00DC3A5D" w:rsidP="00564A04" w:rsidRDefault="00DC3A5D">
            <w:pPr>
              <w:rPr>
                <w:rFonts w:ascii="Verdana" w:hAnsi="Verdana"/>
                <w:sz w:val="18"/>
                <w:szCs w:val="18"/>
              </w:rPr>
            </w:pPr>
          </w:p>
        </w:tc>
      </w:tr>
      <w:tr w:rsidRPr="00DC3A5D" w:rsidR="00DC3A5D" w:rsidTr="00FB6D56">
        <w:trPr>
          <w:gridAfter w:val="1"/>
          <w:wAfter w:w="42" w:type="pct"/>
        </w:trPr>
        <w:tc>
          <w:tcPr>
            <w:tcW w:w="4463" w:type="pct"/>
            <w:gridSpan w:val="2"/>
            <w:tcBorders>
              <w:left w:val="nil"/>
              <w:right w:val="nil"/>
            </w:tcBorders>
            <w:tcMar>
              <w:top w:w="15" w:type="dxa"/>
              <w:left w:w="301" w:type="dxa"/>
              <w:bottom w:w="15" w:type="dxa"/>
              <w:right w:w="15" w:type="dxa"/>
            </w:tcMar>
            <w:vAlign w:val="both"/>
            <w:hideMark/>
          </w:tcPr>
          <w:p w:rsidRPr="00DC3A5D" w:rsidR="00DC3A5D" w:rsidP="00DC3A5D" w:rsidRDefault="00DC3A5D">
            <w:pPr>
              <w:ind w:firstLine="360" w:firstLineChars="200"/>
              <w:rPr>
                <w:rFonts w:ascii="Verdana" w:hAnsi="Verdana" w:cs="Courier New"/>
                <w:sz w:val="18"/>
                <w:szCs w:val="18"/>
              </w:rPr>
            </w:pPr>
            <w:r w:rsidRPr="00DC3A5D">
              <w:rPr>
                <w:rFonts w:ascii="Verdana" w:hAnsi="Verdana" w:cs="Courier New"/>
                <w:sz w:val="18"/>
                <w:szCs w:val="18"/>
              </w:rPr>
              <w:t>Diversen</w:t>
            </w:r>
          </w:p>
        </w:tc>
        <w:tc>
          <w:tcPr>
            <w:tcW w:w="494" w:type="pct"/>
            <w:tcBorders>
              <w:left w:val="nil"/>
              <w:right w:val="nil"/>
            </w:tcBorders>
            <w:hideMark/>
          </w:tcPr>
          <w:p w:rsidRPr="00DC3A5D" w:rsidR="00DC3A5D" w:rsidP="00564A04" w:rsidRDefault="00DC3A5D">
            <w:pPr>
              <w:jc w:val="right"/>
              <w:rPr>
                <w:rFonts w:ascii="Verdana" w:hAnsi="Verdana" w:cs="Courier New"/>
                <w:sz w:val="18"/>
                <w:szCs w:val="18"/>
              </w:rPr>
            </w:pPr>
            <w:r w:rsidRPr="00DC3A5D">
              <w:rPr>
                <w:rFonts w:ascii="Verdana" w:hAnsi="Verdana" w:cs="Courier New"/>
                <w:sz w:val="18"/>
                <w:szCs w:val="18"/>
              </w:rPr>
              <w:t>15,4</w:t>
            </w:r>
          </w:p>
        </w:tc>
      </w:tr>
      <w:tr w:rsidRPr="00DC3A5D" w:rsidR="00DC3A5D" w:rsidTr="00FB6D56">
        <w:trPr>
          <w:gridAfter w:val="1"/>
          <w:wAfter w:w="42" w:type="pct"/>
        </w:trPr>
        <w:tc>
          <w:tcPr>
            <w:tcW w:w="4463" w:type="pct"/>
            <w:gridSpan w:val="2"/>
            <w:tcBorders>
              <w:left w:val="nil"/>
              <w:right w:val="nil"/>
            </w:tcBorders>
            <w:hideMark/>
          </w:tcPr>
          <w:p w:rsidRPr="00DC3A5D" w:rsidR="00DC3A5D" w:rsidP="00564A04" w:rsidRDefault="00DC3A5D">
            <w:pPr>
              <w:rPr>
                <w:rFonts w:ascii="Verdana" w:hAnsi="Verdana" w:cs="Courier New"/>
                <w:sz w:val="18"/>
                <w:szCs w:val="18"/>
              </w:rPr>
            </w:pPr>
            <w:r w:rsidRPr="00DC3A5D">
              <w:rPr>
                <w:rFonts w:ascii="Verdana" w:hAnsi="Verdana" w:cs="Courier New"/>
                <w:sz w:val="18"/>
                <w:szCs w:val="18"/>
              </w:rPr>
              <w:t> </w:t>
            </w:r>
          </w:p>
        </w:tc>
        <w:tc>
          <w:tcPr>
            <w:tcW w:w="494" w:type="pct"/>
            <w:tcBorders>
              <w:top w:val="single" w:color="000000" w:sz="4" w:space="0"/>
              <w:left w:val="nil"/>
              <w:right w:val="nil"/>
            </w:tcBorders>
            <w:hideMark/>
          </w:tcPr>
          <w:p w:rsidRPr="00DC3A5D" w:rsidR="00DC3A5D" w:rsidP="00564A04" w:rsidRDefault="00DC3A5D">
            <w:pPr>
              <w:jc w:val="right"/>
              <w:rPr>
                <w:rFonts w:ascii="Verdana" w:hAnsi="Verdana" w:cs="Courier New"/>
                <w:sz w:val="18"/>
                <w:szCs w:val="18"/>
              </w:rPr>
            </w:pPr>
            <w:r w:rsidRPr="00DC3A5D">
              <w:rPr>
                <w:rFonts w:ascii="Verdana" w:hAnsi="Verdana" w:cs="Courier New"/>
                <w:sz w:val="18"/>
                <w:szCs w:val="18"/>
              </w:rPr>
              <w:t>15,4</w:t>
            </w:r>
          </w:p>
        </w:tc>
      </w:tr>
      <w:tr w:rsidRPr="00DC3A5D" w:rsidR="00DC3A5D" w:rsidTr="00FB6D56">
        <w:trPr>
          <w:gridAfter w:val="1"/>
          <w:wAfter w:w="42" w:type="pct"/>
        </w:trPr>
        <w:tc>
          <w:tcPr>
            <w:tcW w:w="4463" w:type="pct"/>
            <w:gridSpan w:val="2"/>
            <w:tcBorders>
              <w:left w:val="nil"/>
              <w:right w:val="nil"/>
            </w:tcBorders>
            <w:hideMark/>
          </w:tcPr>
          <w:p w:rsidRPr="00DC3A5D" w:rsidR="00DC3A5D" w:rsidP="00564A04" w:rsidRDefault="00DC3A5D">
            <w:pPr>
              <w:rPr>
                <w:rFonts w:ascii="Verdana" w:hAnsi="Verdana" w:cs="Courier New"/>
                <w:sz w:val="18"/>
                <w:szCs w:val="18"/>
              </w:rPr>
            </w:pPr>
            <w:r w:rsidRPr="00DC3A5D">
              <w:rPr>
                <w:rFonts w:ascii="Verdana" w:hAnsi="Verdana" w:cs="Courier New"/>
                <w:sz w:val="18"/>
                <w:szCs w:val="18"/>
              </w:rPr>
              <w:t>Totaal mutaties sinds Miljoenennota 2014</w:t>
            </w:r>
          </w:p>
        </w:tc>
        <w:tc>
          <w:tcPr>
            <w:tcW w:w="494" w:type="pct"/>
            <w:tcBorders>
              <w:left w:val="nil"/>
              <w:right w:val="nil"/>
            </w:tcBorders>
            <w:hideMark/>
          </w:tcPr>
          <w:p w:rsidRPr="00DC3A5D" w:rsidR="00DC3A5D" w:rsidP="00564A04" w:rsidRDefault="00DC3A5D">
            <w:pPr>
              <w:jc w:val="right"/>
              <w:rPr>
                <w:rFonts w:ascii="Verdana" w:hAnsi="Verdana" w:cs="Courier New"/>
                <w:sz w:val="18"/>
                <w:szCs w:val="18"/>
              </w:rPr>
            </w:pPr>
            <w:r w:rsidRPr="00DC3A5D">
              <w:rPr>
                <w:rFonts w:ascii="Verdana" w:hAnsi="Verdana" w:cs="Courier New"/>
                <w:sz w:val="18"/>
                <w:szCs w:val="18"/>
              </w:rPr>
              <w:t>17,9</w:t>
            </w:r>
          </w:p>
        </w:tc>
      </w:tr>
      <w:tr w:rsidRPr="00DC3A5D" w:rsidR="00DC3A5D" w:rsidTr="00FB6D56">
        <w:trPr>
          <w:gridAfter w:val="1"/>
          <w:wAfter w:w="42" w:type="pct"/>
        </w:trPr>
        <w:tc>
          <w:tcPr>
            <w:tcW w:w="4463" w:type="pct"/>
            <w:gridSpan w:val="2"/>
            <w:tcBorders>
              <w:left w:val="nil"/>
              <w:right w:val="nil"/>
            </w:tcBorders>
            <w:hideMark/>
          </w:tcPr>
          <w:p w:rsidRPr="00DC3A5D" w:rsidR="00DC3A5D" w:rsidP="00564A04" w:rsidRDefault="00DC3A5D">
            <w:pPr>
              <w:rPr>
                <w:rFonts w:ascii="Verdana" w:hAnsi="Verdana" w:cs="Courier New"/>
                <w:sz w:val="18"/>
                <w:szCs w:val="18"/>
              </w:rPr>
            </w:pPr>
            <w:r w:rsidRPr="00DC3A5D">
              <w:rPr>
                <w:rFonts w:ascii="Verdana" w:hAnsi="Verdana" w:cs="Courier New"/>
                <w:sz w:val="18"/>
                <w:szCs w:val="18"/>
              </w:rPr>
              <w:t> </w:t>
            </w:r>
          </w:p>
        </w:tc>
        <w:tc>
          <w:tcPr>
            <w:tcW w:w="494" w:type="pct"/>
            <w:hideMark/>
          </w:tcPr>
          <w:p w:rsidRPr="00DC3A5D" w:rsidR="00DC3A5D" w:rsidP="00564A04" w:rsidRDefault="00DC3A5D">
            <w:pPr>
              <w:rPr>
                <w:rFonts w:ascii="Verdana" w:hAnsi="Verdana"/>
                <w:sz w:val="18"/>
                <w:szCs w:val="18"/>
              </w:rPr>
            </w:pPr>
          </w:p>
        </w:tc>
      </w:tr>
      <w:tr w:rsidRPr="00DC3A5D" w:rsidR="00DC3A5D" w:rsidTr="00FB6D56">
        <w:trPr>
          <w:gridAfter w:val="1"/>
          <w:wAfter w:w="42" w:type="pct"/>
        </w:trPr>
        <w:tc>
          <w:tcPr>
            <w:tcW w:w="4463" w:type="pct"/>
            <w:gridSpan w:val="2"/>
            <w:tcBorders>
              <w:left w:val="nil"/>
              <w:right w:val="nil"/>
            </w:tcBorders>
            <w:hideMark/>
          </w:tcPr>
          <w:p w:rsidRPr="00DC3A5D" w:rsidR="00DC3A5D" w:rsidP="00564A04" w:rsidRDefault="00DC3A5D">
            <w:pPr>
              <w:rPr>
                <w:rFonts w:ascii="Verdana" w:hAnsi="Verdana" w:cs="Courier New"/>
                <w:sz w:val="18"/>
                <w:szCs w:val="18"/>
              </w:rPr>
            </w:pPr>
            <w:r w:rsidRPr="00DC3A5D">
              <w:rPr>
                <w:rFonts w:ascii="Verdana" w:hAnsi="Verdana" w:cs="Courier New"/>
                <w:sz w:val="18"/>
                <w:szCs w:val="18"/>
              </w:rPr>
              <w:t>Stand Najaarsnota 2013 (subtotaal)</w:t>
            </w:r>
          </w:p>
        </w:tc>
        <w:tc>
          <w:tcPr>
            <w:tcW w:w="494" w:type="pct"/>
            <w:tcBorders>
              <w:top w:val="single" w:color="000000" w:sz="4" w:space="0"/>
              <w:left w:val="nil"/>
              <w:right w:val="nil"/>
            </w:tcBorders>
            <w:hideMark/>
          </w:tcPr>
          <w:p w:rsidRPr="00DC3A5D" w:rsidR="00DC3A5D" w:rsidP="00564A04" w:rsidRDefault="00DC3A5D">
            <w:pPr>
              <w:jc w:val="right"/>
              <w:rPr>
                <w:rFonts w:ascii="Verdana" w:hAnsi="Verdana" w:cs="Courier New"/>
                <w:sz w:val="18"/>
                <w:szCs w:val="18"/>
              </w:rPr>
            </w:pPr>
            <w:r w:rsidRPr="00DC3A5D">
              <w:rPr>
                <w:rFonts w:ascii="Verdana" w:hAnsi="Verdana" w:cs="Courier New"/>
                <w:sz w:val="18"/>
                <w:szCs w:val="18"/>
              </w:rPr>
              <w:t>140,0</w:t>
            </w:r>
          </w:p>
        </w:tc>
      </w:tr>
      <w:tr w:rsidRPr="00DC3A5D" w:rsidR="00DC3A5D" w:rsidTr="00FB6D56">
        <w:trPr>
          <w:gridAfter w:val="1"/>
          <w:wAfter w:w="42" w:type="pct"/>
        </w:trPr>
        <w:tc>
          <w:tcPr>
            <w:tcW w:w="4463" w:type="pct"/>
            <w:gridSpan w:val="2"/>
            <w:tcBorders>
              <w:left w:val="nil"/>
              <w:right w:val="nil"/>
            </w:tcBorders>
            <w:hideMark/>
          </w:tcPr>
          <w:p w:rsidRPr="00DC3A5D" w:rsidR="00DC3A5D" w:rsidP="00564A04" w:rsidRDefault="00DC3A5D">
            <w:pPr>
              <w:rPr>
                <w:rFonts w:ascii="Verdana" w:hAnsi="Verdana" w:cs="Courier New"/>
                <w:sz w:val="18"/>
                <w:szCs w:val="18"/>
              </w:rPr>
            </w:pPr>
            <w:r w:rsidRPr="00DC3A5D">
              <w:rPr>
                <w:rFonts w:ascii="Verdana" w:hAnsi="Verdana" w:cs="Courier New"/>
                <w:sz w:val="18"/>
                <w:szCs w:val="18"/>
              </w:rPr>
              <w:t>Totaal Internationale samenwerking</w:t>
            </w:r>
          </w:p>
        </w:tc>
        <w:tc>
          <w:tcPr>
            <w:tcW w:w="494" w:type="pct"/>
            <w:tcBorders>
              <w:left w:val="nil"/>
              <w:right w:val="nil"/>
            </w:tcBorders>
            <w:hideMark/>
          </w:tcPr>
          <w:p w:rsidRPr="00DC3A5D" w:rsidR="00DC3A5D" w:rsidP="00564A04" w:rsidRDefault="00DC3A5D">
            <w:pPr>
              <w:jc w:val="right"/>
              <w:rPr>
                <w:rFonts w:ascii="Verdana" w:hAnsi="Verdana" w:cs="Courier New"/>
                <w:sz w:val="18"/>
                <w:szCs w:val="18"/>
              </w:rPr>
            </w:pPr>
            <w:r w:rsidRPr="00DC3A5D">
              <w:rPr>
                <w:rFonts w:ascii="Verdana" w:hAnsi="Verdana" w:cs="Courier New"/>
                <w:sz w:val="18"/>
                <w:szCs w:val="18"/>
              </w:rPr>
              <w:t>0,0</w:t>
            </w:r>
          </w:p>
        </w:tc>
      </w:tr>
      <w:tr w:rsidRPr="00DC3A5D" w:rsidR="00DC3A5D" w:rsidTr="00FB6D56">
        <w:trPr>
          <w:gridAfter w:val="1"/>
          <w:wAfter w:w="42" w:type="pct"/>
        </w:trPr>
        <w:tc>
          <w:tcPr>
            <w:tcW w:w="4463" w:type="pct"/>
            <w:gridSpan w:val="2"/>
            <w:tcBorders>
              <w:left w:val="nil"/>
              <w:right w:val="nil"/>
            </w:tcBorders>
            <w:hideMark/>
          </w:tcPr>
          <w:p w:rsidRPr="00DC3A5D" w:rsidR="00DC3A5D" w:rsidP="00564A04" w:rsidRDefault="00DC3A5D">
            <w:pPr>
              <w:rPr>
                <w:rFonts w:ascii="Verdana" w:hAnsi="Verdana" w:cs="Courier New"/>
                <w:sz w:val="18"/>
                <w:szCs w:val="18"/>
              </w:rPr>
            </w:pPr>
            <w:r w:rsidRPr="00DC3A5D">
              <w:rPr>
                <w:rFonts w:ascii="Verdana" w:hAnsi="Verdana" w:cs="Courier New"/>
                <w:sz w:val="18"/>
                <w:szCs w:val="18"/>
              </w:rPr>
              <w:t>Stand Najaarsnota 2013</w:t>
            </w:r>
          </w:p>
        </w:tc>
        <w:tc>
          <w:tcPr>
            <w:tcW w:w="494" w:type="pct"/>
            <w:tcBorders>
              <w:top w:val="single" w:color="000000" w:sz="4" w:space="0"/>
              <w:left w:val="nil"/>
              <w:right w:val="nil"/>
            </w:tcBorders>
            <w:hideMark/>
          </w:tcPr>
          <w:p w:rsidRPr="00DC3A5D" w:rsidR="00DC3A5D" w:rsidP="00564A04" w:rsidRDefault="00DC3A5D">
            <w:pPr>
              <w:jc w:val="right"/>
              <w:rPr>
                <w:rFonts w:ascii="Verdana" w:hAnsi="Verdana" w:cs="Courier New"/>
                <w:sz w:val="18"/>
                <w:szCs w:val="18"/>
              </w:rPr>
            </w:pPr>
            <w:r w:rsidRPr="00DC3A5D">
              <w:rPr>
                <w:rFonts w:ascii="Verdana" w:hAnsi="Verdana" w:cs="Courier New"/>
                <w:sz w:val="18"/>
                <w:szCs w:val="18"/>
              </w:rPr>
              <w:t>140,0</w:t>
            </w:r>
          </w:p>
        </w:tc>
      </w:tr>
    </w:tbl>
    <w:p w:rsidR="00DC3A5D" w:rsidRDefault="00DC3A5D">
      <w:pPr>
        <w:rPr>
          <w:rFonts w:ascii="Verdana" w:hAnsi="Verdana" w:cs="Verdana"/>
          <w:b/>
          <w:bCs/>
          <w:sz w:val="18"/>
          <w:szCs w:val="18"/>
        </w:rPr>
      </w:pPr>
    </w:p>
    <w:p w:rsidR="00F3149A" w:rsidRDefault="00F3149A">
      <w:pPr>
        <w:rPr>
          <w:rFonts w:ascii="Verdana" w:hAnsi="Verdana" w:cs="Verdana"/>
          <w:b/>
          <w:bCs/>
          <w:sz w:val="18"/>
          <w:szCs w:val="18"/>
        </w:rPr>
      </w:pPr>
    </w:p>
    <w:p w:rsidRPr="00F3149A" w:rsidR="00F3149A" w:rsidP="0035066B" w:rsidRDefault="00F3149A">
      <w:pPr>
        <w:spacing w:line="240" w:lineRule="exact"/>
        <w:rPr>
          <w:rFonts w:ascii="Verdana" w:hAnsi="Verdana" w:cs="Courier New"/>
          <w:i/>
          <w:sz w:val="18"/>
          <w:szCs w:val="18"/>
        </w:rPr>
      </w:pPr>
      <w:r w:rsidRPr="00F3149A">
        <w:rPr>
          <w:rFonts w:ascii="Verdana" w:hAnsi="Verdana" w:cs="Courier New"/>
          <w:i/>
          <w:sz w:val="18"/>
          <w:szCs w:val="18"/>
        </w:rPr>
        <w:t xml:space="preserve">Diversen - mee- en tegenvallers </w:t>
      </w:r>
      <w:r w:rsidR="00E86888">
        <w:rPr>
          <w:rFonts w:ascii="Verdana" w:hAnsi="Verdana" w:cs="Courier New"/>
          <w:i/>
          <w:sz w:val="18"/>
          <w:szCs w:val="18"/>
        </w:rPr>
        <w:t>(</w:t>
      </w:r>
      <w:r w:rsidRPr="00F3149A">
        <w:rPr>
          <w:rFonts w:ascii="Verdana" w:hAnsi="Verdana" w:cs="Courier New"/>
          <w:i/>
          <w:sz w:val="18"/>
          <w:szCs w:val="18"/>
        </w:rPr>
        <w:t>uitgaven</w:t>
      </w:r>
      <w:r w:rsidR="00E86888">
        <w:rPr>
          <w:rFonts w:ascii="Verdana" w:hAnsi="Verdana" w:cs="Courier New"/>
          <w:i/>
          <w:sz w:val="18"/>
          <w:szCs w:val="18"/>
        </w:rPr>
        <w:t>)</w:t>
      </w:r>
    </w:p>
    <w:p w:rsidRPr="00F3149A" w:rsidR="00F3149A" w:rsidP="0035066B" w:rsidRDefault="00F3149A">
      <w:pPr>
        <w:spacing w:line="240" w:lineRule="exact"/>
        <w:rPr>
          <w:rFonts w:ascii="Verdana" w:hAnsi="Verdana" w:cs="Courier New"/>
          <w:sz w:val="18"/>
          <w:szCs w:val="18"/>
        </w:rPr>
      </w:pPr>
      <w:r w:rsidRPr="00F3149A">
        <w:rPr>
          <w:rFonts w:ascii="Verdana" w:hAnsi="Verdana" w:cs="Courier New"/>
          <w:sz w:val="18"/>
          <w:szCs w:val="18"/>
        </w:rPr>
        <w:t xml:space="preserve">De Registratie Niet-Ingezetenen (RNI) loopt vertraging op in het regelgevingtraject en in de in gebruik name door gemeenten, dit leidt tot hogere uitgaven in 2013. De invoering is nu voorzien op 1 december 2013. </w:t>
      </w:r>
    </w:p>
    <w:p w:rsidRPr="00F3149A" w:rsidR="00F3149A" w:rsidP="0035066B" w:rsidRDefault="00F3149A">
      <w:pPr>
        <w:spacing w:line="240" w:lineRule="exact"/>
        <w:rPr>
          <w:rFonts w:ascii="Verdana" w:hAnsi="Verdana" w:cs="Courier New"/>
          <w:sz w:val="18"/>
          <w:szCs w:val="18"/>
        </w:rPr>
      </w:pPr>
    </w:p>
    <w:p w:rsidRPr="00F3149A" w:rsidR="00F3149A" w:rsidP="0035066B" w:rsidRDefault="00F3149A">
      <w:pPr>
        <w:spacing w:line="240" w:lineRule="exact"/>
        <w:rPr>
          <w:rFonts w:ascii="Verdana" w:hAnsi="Verdana" w:cs="Courier New"/>
          <w:i/>
          <w:sz w:val="18"/>
          <w:szCs w:val="18"/>
        </w:rPr>
      </w:pPr>
      <w:r w:rsidRPr="00F3149A">
        <w:rPr>
          <w:rFonts w:ascii="Verdana" w:hAnsi="Verdana" w:cs="Courier New"/>
          <w:i/>
          <w:sz w:val="18"/>
          <w:szCs w:val="18"/>
        </w:rPr>
        <w:t xml:space="preserve">Diversen - beleidsmatige mutaties </w:t>
      </w:r>
      <w:r w:rsidR="00E86888">
        <w:rPr>
          <w:rFonts w:ascii="Verdana" w:hAnsi="Verdana" w:cs="Courier New"/>
          <w:i/>
          <w:sz w:val="18"/>
          <w:szCs w:val="18"/>
        </w:rPr>
        <w:t>(</w:t>
      </w:r>
      <w:r w:rsidRPr="00F3149A">
        <w:rPr>
          <w:rFonts w:ascii="Verdana" w:hAnsi="Verdana" w:cs="Courier New"/>
          <w:i/>
          <w:sz w:val="18"/>
          <w:szCs w:val="18"/>
        </w:rPr>
        <w:t>uitgaven</w:t>
      </w:r>
      <w:r w:rsidR="00E86888">
        <w:rPr>
          <w:rFonts w:ascii="Verdana" w:hAnsi="Verdana" w:cs="Courier New"/>
          <w:i/>
          <w:sz w:val="18"/>
          <w:szCs w:val="18"/>
        </w:rPr>
        <w:t>)</w:t>
      </w:r>
    </w:p>
    <w:p w:rsidRPr="00F3149A" w:rsidR="00F3149A" w:rsidP="0035066B" w:rsidRDefault="00F3149A">
      <w:pPr>
        <w:spacing w:line="240" w:lineRule="exact"/>
        <w:rPr>
          <w:rFonts w:ascii="Verdana" w:hAnsi="Verdana" w:cs="Courier New"/>
          <w:sz w:val="18"/>
          <w:szCs w:val="18"/>
        </w:rPr>
      </w:pPr>
      <w:r w:rsidRPr="00F3149A">
        <w:rPr>
          <w:rFonts w:ascii="Verdana" w:hAnsi="Verdana" w:cs="Courier New"/>
          <w:sz w:val="18"/>
          <w:szCs w:val="18"/>
        </w:rPr>
        <w:t xml:space="preserve">De voortgang van het programma modernisering Gemeentelijke Basisadministratie (mGBA) ondervindt vertraging in de planning en een overschrijding van het budget door problemen in de bouw van het stelsel Basisregistratie Personen (BRP). Na overleg met afnemers en op basis van onderzoek wordt de koers richting de realisatie van de BRP voortgezet met nieuwe keuzes in het programma mGBA (zie kamerbrief TK, 27859, nr. 68). De realisatie van BRP is voorzien in 2018 en de aanvullende kosten voor ontwikkeling worden volledig gedekt binnen de BZK-begroting. </w:t>
      </w:r>
    </w:p>
    <w:p w:rsidRPr="00F3149A" w:rsidR="00F3149A" w:rsidP="0035066B" w:rsidRDefault="00F3149A">
      <w:pPr>
        <w:spacing w:line="240" w:lineRule="exact"/>
        <w:rPr>
          <w:rFonts w:ascii="Verdana" w:hAnsi="Verdana" w:cs="Courier New"/>
          <w:sz w:val="18"/>
          <w:szCs w:val="18"/>
        </w:rPr>
      </w:pPr>
    </w:p>
    <w:p w:rsidR="00B8406E" w:rsidP="0035066B" w:rsidRDefault="00B8406E">
      <w:pPr>
        <w:spacing w:line="240" w:lineRule="exact"/>
        <w:rPr>
          <w:rFonts w:ascii="Verdana" w:hAnsi="Verdana" w:cs="Courier New"/>
          <w:i/>
          <w:sz w:val="18"/>
          <w:szCs w:val="18"/>
        </w:rPr>
      </w:pPr>
    </w:p>
    <w:p w:rsidR="00B8406E" w:rsidP="0035066B" w:rsidRDefault="00B8406E">
      <w:pPr>
        <w:spacing w:line="240" w:lineRule="exact"/>
        <w:rPr>
          <w:rFonts w:ascii="Verdana" w:hAnsi="Verdana" w:cs="Courier New"/>
          <w:i/>
          <w:sz w:val="18"/>
          <w:szCs w:val="18"/>
        </w:rPr>
      </w:pPr>
    </w:p>
    <w:p w:rsidRPr="00F3149A" w:rsidR="00F3149A" w:rsidP="0035066B" w:rsidRDefault="00F3149A">
      <w:pPr>
        <w:spacing w:line="240" w:lineRule="exact"/>
        <w:rPr>
          <w:rFonts w:ascii="Verdana" w:hAnsi="Verdana" w:cs="Courier New"/>
          <w:i/>
          <w:sz w:val="18"/>
          <w:szCs w:val="18"/>
        </w:rPr>
      </w:pPr>
      <w:r w:rsidRPr="00F3149A">
        <w:rPr>
          <w:rFonts w:ascii="Verdana" w:hAnsi="Verdana" w:cs="Courier New"/>
          <w:i/>
          <w:sz w:val="18"/>
          <w:szCs w:val="18"/>
        </w:rPr>
        <w:t>Diversen - technische mutaties</w:t>
      </w:r>
      <w:r w:rsidR="00E86888">
        <w:rPr>
          <w:rFonts w:ascii="Verdana" w:hAnsi="Verdana" w:cs="Courier New"/>
          <w:i/>
          <w:sz w:val="18"/>
          <w:szCs w:val="18"/>
        </w:rPr>
        <w:t xml:space="preserve"> (uitgaven)</w:t>
      </w:r>
    </w:p>
    <w:p w:rsidRPr="00F3149A" w:rsidR="00F3149A" w:rsidP="0035066B" w:rsidRDefault="00F3149A">
      <w:pPr>
        <w:spacing w:line="240" w:lineRule="exact"/>
        <w:rPr>
          <w:rFonts w:ascii="Verdana" w:hAnsi="Verdana" w:cs="Courier New"/>
          <w:sz w:val="18"/>
          <w:szCs w:val="18"/>
        </w:rPr>
      </w:pPr>
      <w:r w:rsidRPr="00F3149A">
        <w:rPr>
          <w:rFonts w:ascii="Verdana" w:hAnsi="Verdana" w:cs="Courier New"/>
          <w:sz w:val="18"/>
          <w:szCs w:val="18"/>
        </w:rPr>
        <w:t xml:space="preserve">De Rijksgebouwendienst is per 2013 ingetrokken in het pand aan het Korte Voorhout. De huurkosten zijn bij Najaarsnota opgenomen in de uitgavenramingen. </w:t>
      </w:r>
    </w:p>
    <w:p w:rsidRPr="00F3149A" w:rsidR="00F3149A" w:rsidP="0035066B" w:rsidRDefault="00F3149A">
      <w:pPr>
        <w:spacing w:line="240" w:lineRule="exact"/>
        <w:rPr>
          <w:rFonts w:ascii="Verdana" w:hAnsi="Verdana" w:cs="Courier New"/>
          <w:sz w:val="18"/>
          <w:szCs w:val="18"/>
        </w:rPr>
      </w:pPr>
    </w:p>
    <w:p w:rsidRPr="00F3149A" w:rsidR="00F3149A" w:rsidP="0035066B" w:rsidRDefault="00D6352C">
      <w:pPr>
        <w:spacing w:line="240" w:lineRule="exact"/>
        <w:rPr>
          <w:rFonts w:ascii="Verdana" w:hAnsi="Verdana" w:cs="Courier New"/>
          <w:i/>
          <w:sz w:val="18"/>
          <w:szCs w:val="18"/>
        </w:rPr>
      </w:pPr>
      <w:r>
        <w:rPr>
          <w:rFonts w:ascii="Verdana" w:hAnsi="Verdana" w:cs="Courier New"/>
          <w:i/>
          <w:sz w:val="18"/>
          <w:szCs w:val="18"/>
        </w:rPr>
        <w:t>VUT</w:t>
      </w:r>
      <w:r w:rsidRPr="00F3149A" w:rsidR="00F3149A">
        <w:rPr>
          <w:rFonts w:ascii="Verdana" w:hAnsi="Verdana" w:cs="Courier New"/>
          <w:i/>
          <w:sz w:val="18"/>
          <w:szCs w:val="18"/>
        </w:rPr>
        <w:t xml:space="preserve"> fonds </w:t>
      </w:r>
    </w:p>
    <w:p w:rsidRPr="00F3149A" w:rsidR="00F3149A" w:rsidP="0035066B" w:rsidRDefault="00F3149A">
      <w:pPr>
        <w:spacing w:line="240" w:lineRule="exact"/>
        <w:rPr>
          <w:rFonts w:ascii="Verdana" w:hAnsi="Verdana" w:cs="Courier New"/>
          <w:sz w:val="18"/>
          <w:szCs w:val="18"/>
        </w:rPr>
      </w:pPr>
      <w:r w:rsidRPr="00F3149A">
        <w:rPr>
          <w:rFonts w:ascii="Verdana" w:hAnsi="Verdana" w:cs="Courier New"/>
          <w:sz w:val="18"/>
          <w:szCs w:val="18"/>
        </w:rPr>
        <w:t xml:space="preserve">Steeds meer mensen besluiten later gebruik te maken van de regeling Flexibel Pensioen en Uittreden, waardoor de leenbehoefte van het VUT-fonds wijzigt. Dit leidt tot lagere uitgaven in 2013. </w:t>
      </w:r>
    </w:p>
    <w:p w:rsidRPr="00DC3A5D" w:rsidR="00950B15" w:rsidRDefault="00DC3A5D">
      <w:pPr>
        <w:rPr>
          <w:rFonts w:ascii="Verdana" w:hAnsi="Verdana" w:cs="Verdana"/>
          <w:b/>
          <w:bCs/>
          <w:sz w:val="18"/>
          <w:szCs w:val="18"/>
        </w:rPr>
      </w:pPr>
      <w:r w:rsidRPr="00DC3A5D">
        <w:rPr>
          <w:rFonts w:ascii="Verdana" w:hAnsi="Verdana" w:cs="Verdana"/>
          <w:b/>
          <w:bCs/>
          <w:sz w:val="18"/>
          <w:szCs w:val="18"/>
        </w:rPr>
        <w:t xml:space="preserve"> </w:t>
      </w:r>
      <w:r w:rsidRPr="00DC3A5D" w:rsidR="00950B15">
        <w:rPr>
          <w:rFonts w:ascii="Verdana" w:hAnsi="Verdana" w:cs="Verdana"/>
          <w:b/>
          <w:bCs/>
          <w:sz w:val="18"/>
          <w:szCs w:val="18"/>
        </w:rPr>
        <w:br w:type="page"/>
      </w:r>
    </w:p>
    <w:p w:rsidRPr="005744E4" w:rsidR="00512EDB" w:rsidP="005744E4" w:rsidRDefault="00C05141">
      <w:pPr>
        <w:spacing w:line="276" w:lineRule="auto"/>
        <w:rPr>
          <w:rFonts w:ascii="Verdana" w:hAnsi="Verdana" w:cs="Verdana"/>
          <w:b/>
          <w:bCs/>
          <w:sz w:val="18"/>
          <w:szCs w:val="18"/>
        </w:rPr>
      </w:pPr>
      <w:r w:rsidRPr="005744E4">
        <w:rPr>
          <w:rFonts w:ascii="Verdana" w:hAnsi="Verdana" w:cs="Verdana"/>
          <w:b/>
          <w:bCs/>
          <w:sz w:val="18"/>
          <w:szCs w:val="18"/>
        </w:rPr>
        <w:lastRenderedPageBreak/>
        <w:t>Onderwijs, Cultuur en wetenschap</w:t>
      </w:r>
    </w:p>
    <w:tbl>
      <w:tblPr>
        <w:tblW w:w="5000" w:type="pct"/>
        <w:tblCellMar>
          <w:top w:w="15" w:type="dxa"/>
          <w:left w:w="15" w:type="dxa"/>
          <w:bottom w:w="15" w:type="dxa"/>
          <w:right w:w="15" w:type="dxa"/>
        </w:tblCellMar>
        <w:tblLook w:val="04A0"/>
      </w:tblPr>
      <w:tblGrid>
        <w:gridCol w:w="7915"/>
        <w:gridCol w:w="186"/>
        <w:gridCol w:w="1001"/>
      </w:tblGrid>
      <w:tr w:rsidRPr="00E84B18" w:rsidR="00E84B18" w:rsidTr="00E84B18">
        <w:tc>
          <w:tcPr>
            <w:tcW w:w="4348" w:type="pct"/>
            <w:tcBorders>
              <w:left w:val="nil"/>
              <w:right w:val="nil"/>
            </w:tcBorders>
            <w:hideMark/>
          </w:tcPr>
          <w:p w:rsidRPr="00E84B18" w:rsidR="00E84B18" w:rsidP="00564A04" w:rsidRDefault="00E84B18">
            <w:pPr>
              <w:rPr>
                <w:rFonts w:ascii="Verdana" w:hAnsi="Verdana" w:cs="Courier New"/>
                <w:sz w:val="18"/>
                <w:szCs w:val="18"/>
              </w:rPr>
            </w:pPr>
            <w:r w:rsidRPr="00E84B18">
              <w:rPr>
                <w:rFonts w:ascii="Verdana" w:hAnsi="Verdana" w:cs="Courier New"/>
                <w:sz w:val="18"/>
                <w:szCs w:val="18"/>
              </w:rPr>
              <w:t> </w:t>
            </w:r>
          </w:p>
        </w:tc>
        <w:tc>
          <w:tcPr>
            <w:tcW w:w="652" w:type="pct"/>
            <w:gridSpan w:val="2"/>
            <w:tcBorders>
              <w:left w:val="nil"/>
              <w:right w:val="nil"/>
            </w:tcBorders>
            <w:hideMark/>
          </w:tcPr>
          <w:p w:rsidRPr="00E84B18" w:rsidR="00E84B18" w:rsidP="00564A04" w:rsidRDefault="00E84B18">
            <w:pPr>
              <w:rPr>
                <w:rFonts w:ascii="Verdana" w:hAnsi="Verdana" w:cs="Courier New"/>
                <w:sz w:val="18"/>
                <w:szCs w:val="18"/>
              </w:rPr>
            </w:pPr>
            <w:r w:rsidRPr="00E84B18">
              <w:rPr>
                <w:rFonts w:ascii="Verdana" w:hAnsi="Verdana" w:cs="Courier New"/>
                <w:sz w:val="18"/>
                <w:szCs w:val="18"/>
              </w:rPr>
              <w:t> </w:t>
            </w:r>
          </w:p>
        </w:tc>
      </w:tr>
      <w:tr w:rsidRPr="00E84B18" w:rsidR="00E84B18" w:rsidTr="00E84B18">
        <w:tc>
          <w:tcPr>
            <w:tcW w:w="4348" w:type="pct"/>
            <w:tcBorders>
              <w:left w:val="nil"/>
              <w:right w:val="nil"/>
            </w:tcBorders>
            <w:hideMark/>
          </w:tcPr>
          <w:p w:rsidRPr="00E84B18" w:rsidR="00E84B18" w:rsidP="00564A04" w:rsidRDefault="00E84B18">
            <w:pPr>
              <w:rPr>
                <w:rFonts w:ascii="Verdana" w:hAnsi="Verdana" w:cs="Courier New"/>
                <w:sz w:val="18"/>
                <w:szCs w:val="18"/>
              </w:rPr>
            </w:pPr>
            <w:r w:rsidRPr="00E84B18">
              <w:rPr>
                <w:rFonts w:ascii="Verdana" w:hAnsi="Verdana" w:cs="Courier New"/>
                <w:sz w:val="18"/>
                <w:szCs w:val="18"/>
              </w:rPr>
              <w:t>VIII ONDERWIJS, CULTUUR EN WETENSCHAP: UITGAVEN</w:t>
            </w:r>
          </w:p>
        </w:tc>
        <w:tc>
          <w:tcPr>
            <w:tcW w:w="652" w:type="pct"/>
            <w:gridSpan w:val="2"/>
            <w:hideMark/>
          </w:tcPr>
          <w:p w:rsidRPr="00E84B18" w:rsidR="00E84B18" w:rsidP="00564A04" w:rsidRDefault="00E84B18">
            <w:pPr>
              <w:rPr>
                <w:rFonts w:ascii="Verdana" w:hAnsi="Verdana"/>
                <w:sz w:val="18"/>
                <w:szCs w:val="18"/>
              </w:rPr>
            </w:pPr>
          </w:p>
        </w:tc>
      </w:tr>
      <w:tr w:rsidRPr="00E84B18" w:rsidR="00E84B18" w:rsidTr="00E84B18">
        <w:tc>
          <w:tcPr>
            <w:tcW w:w="4348" w:type="pct"/>
            <w:tcBorders>
              <w:top w:val="single" w:color="000000" w:sz="4" w:space="0"/>
              <w:left w:val="nil"/>
              <w:bottom w:val="single" w:color="000000" w:sz="4" w:space="0"/>
              <w:right w:val="nil"/>
            </w:tcBorders>
            <w:hideMark/>
          </w:tcPr>
          <w:p w:rsidRPr="00E84B18" w:rsidR="00E84B18" w:rsidP="00564A04" w:rsidRDefault="00E84B18">
            <w:pPr>
              <w:jc w:val="right"/>
              <w:rPr>
                <w:rFonts w:ascii="Verdana" w:hAnsi="Verdana" w:cs="Courier New"/>
                <w:sz w:val="18"/>
                <w:szCs w:val="18"/>
              </w:rPr>
            </w:pPr>
          </w:p>
        </w:tc>
        <w:tc>
          <w:tcPr>
            <w:tcW w:w="652" w:type="pct"/>
            <w:gridSpan w:val="2"/>
            <w:tcBorders>
              <w:top w:val="single" w:color="000000" w:sz="4" w:space="0"/>
              <w:left w:val="nil"/>
              <w:bottom w:val="single" w:color="000000" w:sz="4" w:space="0"/>
              <w:right w:val="nil"/>
            </w:tcBorders>
            <w:hideMark/>
          </w:tcPr>
          <w:p w:rsidRPr="00E84B18" w:rsidR="00E84B18" w:rsidP="00564A04" w:rsidRDefault="00E84B18">
            <w:pPr>
              <w:jc w:val="right"/>
              <w:rPr>
                <w:rFonts w:ascii="Verdana" w:hAnsi="Verdana" w:cs="Courier New"/>
                <w:sz w:val="18"/>
                <w:szCs w:val="18"/>
              </w:rPr>
            </w:pPr>
            <w:r w:rsidRPr="00E84B18">
              <w:rPr>
                <w:rFonts w:ascii="Verdana" w:hAnsi="Verdana" w:cs="Courier New"/>
                <w:sz w:val="18"/>
                <w:szCs w:val="18"/>
              </w:rPr>
              <w:t>2013</w:t>
            </w:r>
          </w:p>
        </w:tc>
      </w:tr>
      <w:tr w:rsidRPr="00E84B18" w:rsidR="00E84B18" w:rsidTr="00E84B18">
        <w:tc>
          <w:tcPr>
            <w:tcW w:w="4348" w:type="pct"/>
            <w:tcBorders>
              <w:left w:val="nil"/>
              <w:right w:val="nil"/>
            </w:tcBorders>
            <w:hideMark/>
          </w:tcPr>
          <w:p w:rsidRPr="00E84B18" w:rsidR="00E84B18" w:rsidP="00564A04" w:rsidRDefault="00E84B18">
            <w:pPr>
              <w:rPr>
                <w:rFonts w:ascii="Verdana" w:hAnsi="Verdana" w:cs="Courier New"/>
                <w:sz w:val="18"/>
                <w:szCs w:val="18"/>
              </w:rPr>
            </w:pPr>
            <w:r w:rsidRPr="00E84B18">
              <w:rPr>
                <w:rFonts w:ascii="Verdana" w:hAnsi="Verdana" w:cs="Courier New"/>
                <w:sz w:val="18"/>
                <w:szCs w:val="18"/>
              </w:rPr>
              <w:t>Stand Miljoenennota 2014 (excl. IS)</w:t>
            </w:r>
          </w:p>
        </w:tc>
        <w:tc>
          <w:tcPr>
            <w:tcW w:w="652" w:type="pct"/>
            <w:gridSpan w:val="2"/>
            <w:tcBorders>
              <w:top w:val="single" w:color="000000" w:sz="4" w:space="0"/>
              <w:left w:val="nil"/>
              <w:right w:val="nil"/>
            </w:tcBorders>
            <w:hideMark/>
          </w:tcPr>
          <w:p w:rsidRPr="00E84B18" w:rsidR="00E84B18" w:rsidP="00564A04" w:rsidRDefault="00E84B18">
            <w:pPr>
              <w:jc w:val="right"/>
              <w:rPr>
                <w:rFonts w:ascii="Verdana" w:hAnsi="Verdana" w:cs="Courier New"/>
                <w:sz w:val="18"/>
                <w:szCs w:val="18"/>
              </w:rPr>
            </w:pPr>
            <w:r w:rsidRPr="00E84B18">
              <w:rPr>
                <w:rFonts w:ascii="Verdana" w:hAnsi="Verdana" w:cs="Courier New"/>
                <w:sz w:val="18"/>
                <w:szCs w:val="18"/>
              </w:rPr>
              <w:t>34.436,0</w:t>
            </w:r>
          </w:p>
        </w:tc>
      </w:tr>
      <w:tr w:rsidRPr="00E84B18" w:rsidR="00E84B18" w:rsidTr="00E84B18">
        <w:tc>
          <w:tcPr>
            <w:tcW w:w="4348" w:type="pct"/>
            <w:tcBorders>
              <w:left w:val="nil"/>
              <w:right w:val="nil"/>
            </w:tcBorders>
            <w:hideMark/>
          </w:tcPr>
          <w:p w:rsidRPr="00E84B18" w:rsidR="00E84B18" w:rsidP="00564A04" w:rsidRDefault="00E84B18">
            <w:pPr>
              <w:rPr>
                <w:rFonts w:ascii="Verdana" w:hAnsi="Verdana" w:cs="Courier New"/>
                <w:sz w:val="18"/>
                <w:szCs w:val="18"/>
              </w:rPr>
            </w:pPr>
            <w:r w:rsidRPr="00E84B18">
              <w:rPr>
                <w:rFonts w:ascii="Verdana" w:hAnsi="Verdana" w:cs="Courier New"/>
                <w:sz w:val="18"/>
                <w:szCs w:val="18"/>
              </w:rPr>
              <w:t>Mee- en tegenvallers</w:t>
            </w:r>
          </w:p>
        </w:tc>
        <w:tc>
          <w:tcPr>
            <w:tcW w:w="652" w:type="pct"/>
            <w:gridSpan w:val="2"/>
            <w:hideMark/>
          </w:tcPr>
          <w:p w:rsidRPr="00E84B18" w:rsidR="00E84B18" w:rsidP="00564A04" w:rsidRDefault="00E84B18">
            <w:pPr>
              <w:rPr>
                <w:rFonts w:ascii="Verdana" w:hAnsi="Verdana"/>
                <w:sz w:val="18"/>
                <w:szCs w:val="18"/>
              </w:rPr>
            </w:pPr>
          </w:p>
        </w:tc>
      </w:tr>
      <w:tr w:rsidRPr="00E84B18" w:rsidR="00E84B18" w:rsidTr="00E84B18">
        <w:tc>
          <w:tcPr>
            <w:tcW w:w="4348" w:type="pct"/>
            <w:tcBorders>
              <w:left w:val="nil"/>
              <w:right w:val="nil"/>
            </w:tcBorders>
            <w:tcMar>
              <w:top w:w="15" w:type="dxa"/>
              <w:left w:w="150" w:type="dxa"/>
              <w:bottom w:w="15" w:type="dxa"/>
              <w:right w:w="15" w:type="dxa"/>
            </w:tcMar>
            <w:vAlign w:val="both"/>
            <w:hideMark/>
          </w:tcPr>
          <w:p w:rsidRPr="00E84B18" w:rsidR="00E84B18" w:rsidP="00E84B18" w:rsidRDefault="00E84B18">
            <w:pPr>
              <w:ind w:firstLine="180" w:firstLineChars="100"/>
              <w:rPr>
                <w:rFonts w:ascii="Verdana" w:hAnsi="Verdana" w:cs="Courier New"/>
                <w:sz w:val="18"/>
                <w:szCs w:val="18"/>
              </w:rPr>
            </w:pPr>
            <w:r w:rsidRPr="00E84B18">
              <w:rPr>
                <w:rFonts w:ascii="Verdana" w:hAnsi="Verdana" w:cs="Courier New"/>
                <w:sz w:val="18"/>
                <w:szCs w:val="18"/>
              </w:rPr>
              <w:t>Rijksbegroting in enge zin</w:t>
            </w:r>
          </w:p>
        </w:tc>
        <w:tc>
          <w:tcPr>
            <w:tcW w:w="652" w:type="pct"/>
            <w:gridSpan w:val="2"/>
            <w:hideMark/>
          </w:tcPr>
          <w:p w:rsidRPr="00E84B18" w:rsidR="00E84B18" w:rsidP="00564A04" w:rsidRDefault="00E84B18">
            <w:pPr>
              <w:rPr>
                <w:rFonts w:ascii="Verdana" w:hAnsi="Verdana"/>
                <w:sz w:val="18"/>
                <w:szCs w:val="18"/>
              </w:rPr>
            </w:pPr>
          </w:p>
        </w:tc>
      </w:tr>
      <w:tr w:rsidRPr="00E84B18" w:rsidR="00E84B18" w:rsidTr="00E84B18">
        <w:tc>
          <w:tcPr>
            <w:tcW w:w="4348" w:type="pct"/>
            <w:tcBorders>
              <w:left w:val="nil"/>
              <w:right w:val="nil"/>
            </w:tcBorders>
            <w:tcMar>
              <w:top w:w="15" w:type="dxa"/>
              <w:left w:w="301" w:type="dxa"/>
              <w:bottom w:w="15" w:type="dxa"/>
              <w:right w:w="15" w:type="dxa"/>
            </w:tcMar>
            <w:vAlign w:val="both"/>
            <w:hideMark/>
          </w:tcPr>
          <w:p w:rsidRPr="00E84B18" w:rsidR="00E84B18" w:rsidP="00E84B18" w:rsidRDefault="00E84B18">
            <w:pPr>
              <w:ind w:firstLine="360" w:firstLineChars="200"/>
              <w:rPr>
                <w:rFonts w:ascii="Verdana" w:hAnsi="Verdana" w:cs="Courier New"/>
                <w:sz w:val="18"/>
                <w:szCs w:val="18"/>
              </w:rPr>
            </w:pPr>
            <w:r w:rsidRPr="00E84B18">
              <w:rPr>
                <w:rFonts w:ascii="Verdana" w:hAnsi="Verdana" w:cs="Courier New"/>
                <w:sz w:val="18"/>
                <w:szCs w:val="18"/>
              </w:rPr>
              <w:t>Diversen bijstelling autonome raming</w:t>
            </w:r>
          </w:p>
        </w:tc>
        <w:tc>
          <w:tcPr>
            <w:tcW w:w="652" w:type="pct"/>
            <w:gridSpan w:val="2"/>
            <w:tcBorders>
              <w:left w:val="nil"/>
              <w:right w:val="nil"/>
            </w:tcBorders>
            <w:hideMark/>
          </w:tcPr>
          <w:p w:rsidRPr="00E84B18" w:rsidR="00E84B18" w:rsidP="00564A04" w:rsidRDefault="00E84B18">
            <w:pPr>
              <w:jc w:val="right"/>
              <w:rPr>
                <w:rFonts w:ascii="Verdana" w:hAnsi="Verdana" w:cs="Courier New"/>
                <w:sz w:val="18"/>
                <w:szCs w:val="18"/>
              </w:rPr>
            </w:pPr>
            <w:r w:rsidRPr="00E84B18">
              <w:rPr>
                <w:rFonts w:ascii="Verdana" w:hAnsi="Verdana" w:cs="Courier New"/>
                <w:sz w:val="18"/>
                <w:szCs w:val="18"/>
              </w:rPr>
              <w:t>-69,0</w:t>
            </w:r>
          </w:p>
        </w:tc>
      </w:tr>
      <w:tr w:rsidRPr="00E84B18" w:rsidR="00E84B18" w:rsidTr="00E84B18">
        <w:tc>
          <w:tcPr>
            <w:tcW w:w="4348" w:type="pct"/>
            <w:tcBorders>
              <w:left w:val="nil"/>
              <w:right w:val="nil"/>
            </w:tcBorders>
            <w:tcMar>
              <w:top w:w="15" w:type="dxa"/>
              <w:left w:w="301" w:type="dxa"/>
              <w:bottom w:w="15" w:type="dxa"/>
              <w:right w:w="15" w:type="dxa"/>
            </w:tcMar>
            <w:vAlign w:val="both"/>
            <w:hideMark/>
          </w:tcPr>
          <w:p w:rsidRPr="00E84B18" w:rsidR="00E84B18" w:rsidP="00E84B18" w:rsidRDefault="00E84B18">
            <w:pPr>
              <w:ind w:firstLine="360" w:firstLineChars="200"/>
              <w:rPr>
                <w:rFonts w:ascii="Verdana" w:hAnsi="Verdana" w:cs="Courier New"/>
                <w:sz w:val="18"/>
                <w:szCs w:val="18"/>
              </w:rPr>
            </w:pPr>
            <w:r w:rsidRPr="00E84B18">
              <w:rPr>
                <w:rFonts w:ascii="Verdana" w:hAnsi="Verdana" w:cs="Courier New"/>
                <w:sz w:val="18"/>
                <w:szCs w:val="18"/>
              </w:rPr>
              <w:t>Diversen</w:t>
            </w:r>
          </w:p>
        </w:tc>
        <w:tc>
          <w:tcPr>
            <w:tcW w:w="652" w:type="pct"/>
            <w:gridSpan w:val="2"/>
            <w:tcBorders>
              <w:left w:val="nil"/>
              <w:right w:val="nil"/>
            </w:tcBorders>
            <w:hideMark/>
          </w:tcPr>
          <w:p w:rsidRPr="00E84B18" w:rsidR="00E84B18" w:rsidP="00564A04" w:rsidRDefault="00E84B18">
            <w:pPr>
              <w:jc w:val="right"/>
              <w:rPr>
                <w:rFonts w:ascii="Verdana" w:hAnsi="Verdana" w:cs="Courier New"/>
                <w:sz w:val="18"/>
                <w:szCs w:val="18"/>
              </w:rPr>
            </w:pPr>
            <w:r w:rsidRPr="00E84B18">
              <w:rPr>
                <w:rFonts w:ascii="Verdana" w:hAnsi="Verdana" w:cs="Courier New"/>
                <w:sz w:val="18"/>
                <w:szCs w:val="18"/>
              </w:rPr>
              <w:t>-27,3</w:t>
            </w:r>
          </w:p>
        </w:tc>
      </w:tr>
      <w:tr w:rsidRPr="00E84B18" w:rsidR="00E84B18" w:rsidTr="00E84B18">
        <w:tc>
          <w:tcPr>
            <w:tcW w:w="4348" w:type="pct"/>
            <w:tcBorders>
              <w:left w:val="nil"/>
              <w:right w:val="nil"/>
            </w:tcBorders>
            <w:hideMark/>
          </w:tcPr>
          <w:p w:rsidRPr="00E84B18" w:rsidR="00E84B18" w:rsidP="00564A04" w:rsidRDefault="00E84B18">
            <w:pPr>
              <w:rPr>
                <w:rFonts w:ascii="Verdana" w:hAnsi="Verdana" w:cs="Courier New"/>
                <w:sz w:val="18"/>
                <w:szCs w:val="18"/>
              </w:rPr>
            </w:pPr>
            <w:r w:rsidRPr="00E84B18">
              <w:rPr>
                <w:rFonts w:ascii="Verdana" w:hAnsi="Verdana" w:cs="Courier New"/>
                <w:sz w:val="18"/>
                <w:szCs w:val="18"/>
              </w:rPr>
              <w:t> </w:t>
            </w:r>
          </w:p>
        </w:tc>
        <w:tc>
          <w:tcPr>
            <w:tcW w:w="652" w:type="pct"/>
            <w:gridSpan w:val="2"/>
            <w:tcBorders>
              <w:top w:val="single" w:color="000000" w:sz="4" w:space="0"/>
              <w:left w:val="nil"/>
              <w:right w:val="nil"/>
            </w:tcBorders>
            <w:hideMark/>
          </w:tcPr>
          <w:p w:rsidRPr="00E84B18" w:rsidR="00E84B18" w:rsidP="00564A04" w:rsidRDefault="00E84B18">
            <w:pPr>
              <w:jc w:val="right"/>
              <w:rPr>
                <w:rFonts w:ascii="Verdana" w:hAnsi="Verdana" w:cs="Courier New"/>
                <w:sz w:val="18"/>
                <w:szCs w:val="18"/>
              </w:rPr>
            </w:pPr>
            <w:r w:rsidRPr="00E84B18">
              <w:rPr>
                <w:rFonts w:ascii="Verdana" w:hAnsi="Verdana" w:cs="Courier New"/>
                <w:sz w:val="18"/>
                <w:szCs w:val="18"/>
              </w:rPr>
              <w:t>-96,3</w:t>
            </w:r>
          </w:p>
        </w:tc>
      </w:tr>
      <w:tr w:rsidRPr="00E84B18" w:rsidR="00E84B18" w:rsidTr="00E84B18">
        <w:tc>
          <w:tcPr>
            <w:tcW w:w="4348" w:type="pct"/>
            <w:tcBorders>
              <w:left w:val="nil"/>
              <w:right w:val="nil"/>
            </w:tcBorders>
            <w:hideMark/>
          </w:tcPr>
          <w:p w:rsidRPr="00E84B18" w:rsidR="00E84B18" w:rsidP="00564A04" w:rsidRDefault="00E84B18">
            <w:pPr>
              <w:rPr>
                <w:rFonts w:ascii="Verdana" w:hAnsi="Verdana" w:cs="Courier New"/>
                <w:sz w:val="18"/>
                <w:szCs w:val="18"/>
              </w:rPr>
            </w:pPr>
            <w:r w:rsidRPr="00E84B18">
              <w:rPr>
                <w:rFonts w:ascii="Verdana" w:hAnsi="Verdana" w:cs="Courier New"/>
                <w:sz w:val="18"/>
                <w:szCs w:val="18"/>
              </w:rPr>
              <w:t>Beleidsmatige mutaties</w:t>
            </w:r>
          </w:p>
        </w:tc>
        <w:tc>
          <w:tcPr>
            <w:tcW w:w="652" w:type="pct"/>
            <w:gridSpan w:val="2"/>
            <w:hideMark/>
          </w:tcPr>
          <w:p w:rsidRPr="00E84B18" w:rsidR="00E84B18" w:rsidP="00564A04" w:rsidRDefault="00E84B18">
            <w:pPr>
              <w:rPr>
                <w:rFonts w:ascii="Verdana" w:hAnsi="Verdana"/>
                <w:sz w:val="18"/>
                <w:szCs w:val="18"/>
              </w:rPr>
            </w:pPr>
          </w:p>
        </w:tc>
      </w:tr>
      <w:tr w:rsidRPr="00E84B18" w:rsidR="00E84B18" w:rsidTr="00E84B18">
        <w:tc>
          <w:tcPr>
            <w:tcW w:w="4348" w:type="pct"/>
            <w:tcBorders>
              <w:left w:val="nil"/>
              <w:right w:val="nil"/>
            </w:tcBorders>
            <w:tcMar>
              <w:top w:w="15" w:type="dxa"/>
              <w:left w:w="150" w:type="dxa"/>
              <w:bottom w:w="15" w:type="dxa"/>
              <w:right w:w="15" w:type="dxa"/>
            </w:tcMar>
            <w:vAlign w:val="both"/>
            <w:hideMark/>
          </w:tcPr>
          <w:p w:rsidRPr="00E84B18" w:rsidR="00E84B18" w:rsidP="00E84B18" w:rsidRDefault="00E84B18">
            <w:pPr>
              <w:ind w:firstLine="180" w:firstLineChars="100"/>
              <w:rPr>
                <w:rFonts w:ascii="Verdana" w:hAnsi="Verdana" w:cs="Courier New"/>
                <w:sz w:val="18"/>
                <w:szCs w:val="18"/>
              </w:rPr>
            </w:pPr>
            <w:r w:rsidRPr="00E84B18">
              <w:rPr>
                <w:rFonts w:ascii="Verdana" w:hAnsi="Verdana" w:cs="Courier New"/>
                <w:sz w:val="18"/>
                <w:szCs w:val="18"/>
              </w:rPr>
              <w:t>Rijksbegroting in enge zin</w:t>
            </w:r>
          </w:p>
        </w:tc>
        <w:tc>
          <w:tcPr>
            <w:tcW w:w="652" w:type="pct"/>
            <w:gridSpan w:val="2"/>
            <w:hideMark/>
          </w:tcPr>
          <w:p w:rsidRPr="00E84B18" w:rsidR="00E84B18" w:rsidP="00564A04" w:rsidRDefault="00E84B18">
            <w:pPr>
              <w:rPr>
                <w:rFonts w:ascii="Verdana" w:hAnsi="Verdana"/>
                <w:sz w:val="18"/>
                <w:szCs w:val="18"/>
              </w:rPr>
            </w:pPr>
          </w:p>
        </w:tc>
      </w:tr>
      <w:tr w:rsidRPr="00E84B18" w:rsidR="00E84B18" w:rsidTr="00E84B18">
        <w:tc>
          <w:tcPr>
            <w:tcW w:w="4348" w:type="pct"/>
            <w:tcBorders>
              <w:left w:val="nil"/>
              <w:right w:val="nil"/>
            </w:tcBorders>
            <w:tcMar>
              <w:top w:w="15" w:type="dxa"/>
              <w:left w:w="301" w:type="dxa"/>
              <w:bottom w:w="15" w:type="dxa"/>
              <w:right w:w="15" w:type="dxa"/>
            </w:tcMar>
            <w:vAlign w:val="both"/>
            <w:hideMark/>
          </w:tcPr>
          <w:p w:rsidRPr="00E84B18" w:rsidR="00E84B18" w:rsidP="00E84B18" w:rsidRDefault="00E84B18">
            <w:pPr>
              <w:ind w:firstLine="360" w:firstLineChars="200"/>
              <w:rPr>
                <w:rFonts w:ascii="Verdana" w:hAnsi="Verdana" w:cs="Courier New"/>
                <w:sz w:val="18"/>
                <w:szCs w:val="18"/>
              </w:rPr>
            </w:pPr>
            <w:r w:rsidRPr="00E84B18">
              <w:rPr>
                <w:rFonts w:ascii="Verdana" w:hAnsi="Verdana" w:cs="Courier New"/>
                <w:sz w:val="18"/>
                <w:szCs w:val="18"/>
              </w:rPr>
              <w:t>Begrotingsakkoord 2014 lumpsum</w:t>
            </w:r>
          </w:p>
        </w:tc>
        <w:tc>
          <w:tcPr>
            <w:tcW w:w="652" w:type="pct"/>
            <w:gridSpan w:val="2"/>
            <w:tcBorders>
              <w:left w:val="nil"/>
              <w:right w:val="nil"/>
            </w:tcBorders>
            <w:hideMark/>
          </w:tcPr>
          <w:p w:rsidRPr="00E84B18" w:rsidR="00E84B18" w:rsidP="00564A04" w:rsidRDefault="00E84B18">
            <w:pPr>
              <w:jc w:val="right"/>
              <w:rPr>
                <w:rFonts w:ascii="Verdana" w:hAnsi="Verdana" w:cs="Courier New"/>
                <w:sz w:val="18"/>
                <w:szCs w:val="18"/>
              </w:rPr>
            </w:pPr>
            <w:r w:rsidRPr="00E84B18">
              <w:rPr>
                <w:rFonts w:ascii="Verdana" w:hAnsi="Verdana" w:cs="Courier New"/>
                <w:sz w:val="18"/>
                <w:szCs w:val="18"/>
              </w:rPr>
              <w:t>650,0</w:t>
            </w:r>
          </w:p>
        </w:tc>
      </w:tr>
      <w:tr w:rsidRPr="00E84B18" w:rsidR="00E84B18" w:rsidTr="00E84B18">
        <w:tc>
          <w:tcPr>
            <w:tcW w:w="4348" w:type="pct"/>
            <w:tcBorders>
              <w:left w:val="nil"/>
              <w:right w:val="nil"/>
            </w:tcBorders>
            <w:tcMar>
              <w:top w:w="15" w:type="dxa"/>
              <w:left w:w="301" w:type="dxa"/>
              <w:bottom w:w="15" w:type="dxa"/>
              <w:right w:w="15" w:type="dxa"/>
            </w:tcMar>
            <w:vAlign w:val="both"/>
            <w:hideMark/>
          </w:tcPr>
          <w:p w:rsidRPr="00E84B18" w:rsidR="00E84B18" w:rsidP="00E84B18" w:rsidRDefault="00E84B18">
            <w:pPr>
              <w:ind w:firstLine="360" w:firstLineChars="200"/>
              <w:rPr>
                <w:rFonts w:ascii="Verdana" w:hAnsi="Verdana" w:cs="Courier New"/>
                <w:sz w:val="18"/>
                <w:szCs w:val="18"/>
              </w:rPr>
            </w:pPr>
            <w:r w:rsidRPr="00E84B18">
              <w:rPr>
                <w:rFonts w:ascii="Verdana" w:hAnsi="Verdana" w:cs="Courier New"/>
                <w:sz w:val="18"/>
                <w:szCs w:val="18"/>
              </w:rPr>
              <w:t>Noa aanvullende middelen po</w:t>
            </w:r>
          </w:p>
        </w:tc>
        <w:tc>
          <w:tcPr>
            <w:tcW w:w="652" w:type="pct"/>
            <w:gridSpan w:val="2"/>
            <w:tcBorders>
              <w:left w:val="nil"/>
              <w:right w:val="nil"/>
            </w:tcBorders>
            <w:hideMark/>
          </w:tcPr>
          <w:p w:rsidRPr="00E84B18" w:rsidR="00E84B18" w:rsidP="00564A04" w:rsidRDefault="00E84B18">
            <w:pPr>
              <w:jc w:val="right"/>
              <w:rPr>
                <w:rFonts w:ascii="Verdana" w:hAnsi="Verdana" w:cs="Courier New"/>
                <w:sz w:val="18"/>
                <w:szCs w:val="18"/>
              </w:rPr>
            </w:pPr>
            <w:r w:rsidRPr="00E84B18">
              <w:rPr>
                <w:rFonts w:ascii="Verdana" w:hAnsi="Verdana" w:cs="Courier New"/>
                <w:sz w:val="18"/>
                <w:szCs w:val="18"/>
              </w:rPr>
              <w:t>85,0</w:t>
            </w:r>
          </w:p>
        </w:tc>
      </w:tr>
      <w:tr w:rsidRPr="00E84B18" w:rsidR="00E84B18" w:rsidTr="00E84B18">
        <w:tc>
          <w:tcPr>
            <w:tcW w:w="4348" w:type="pct"/>
            <w:tcBorders>
              <w:left w:val="nil"/>
              <w:right w:val="nil"/>
            </w:tcBorders>
            <w:tcMar>
              <w:top w:w="15" w:type="dxa"/>
              <w:left w:w="301" w:type="dxa"/>
              <w:bottom w:w="15" w:type="dxa"/>
              <w:right w:w="15" w:type="dxa"/>
            </w:tcMar>
            <w:vAlign w:val="both"/>
            <w:hideMark/>
          </w:tcPr>
          <w:p w:rsidRPr="00E84B18" w:rsidR="00E84B18" w:rsidP="00E84B18" w:rsidRDefault="00E84B18">
            <w:pPr>
              <w:ind w:firstLine="360" w:firstLineChars="200"/>
              <w:rPr>
                <w:rFonts w:ascii="Verdana" w:hAnsi="Verdana" w:cs="Courier New"/>
                <w:sz w:val="18"/>
                <w:szCs w:val="18"/>
              </w:rPr>
            </w:pPr>
            <w:r w:rsidRPr="00E84B18">
              <w:rPr>
                <w:rFonts w:ascii="Verdana" w:hAnsi="Verdana" w:cs="Courier New"/>
                <w:sz w:val="18"/>
                <w:szCs w:val="18"/>
              </w:rPr>
              <w:t>Noa aanvullende middelen vo</w:t>
            </w:r>
          </w:p>
        </w:tc>
        <w:tc>
          <w:tcPr>
            <w:tcW w:w="652" w:type="pct"/>
            <w:gridSpan w:val="2"/>
            <w:tcBorders>
              <w:left w:val="nil"/>
              <w:right w:val="nil"/>
            </w:tcBorders>
            <w:hideMark/>
          </w:tcPr>
          <w:p w:rsidRPr="00E84B18" w:rsidR="00E84B18" w:rsidP="00564A04" w:rsidRDefault="00E84B18">
            <w:pPr>
              <w:jc w:val="right"/>
              <w:rPr>
                <w:rFonts w:ascii="Verdana" w:hAnsi="Verdana" w:cs="Courier New"/>
                <w:sz w:val="18"/>
                <w:szCs w:val="18"/>
              </w:rPr>
            </w:pPr>
            <w:r w:rsidRPr="00E84B18">
              <w:rPr>
                <w:rFonts w:ascii="Verdana" w:hAnsi="Verdana" w:cs="Courier New"/>
                <w:sz w:val="18"/>
                <w:szCs w:val="18"/>
              </w:rPr>
              <w:t>65,0</w:t>
            </w:r>
          </w:p>
        </w:tc>
      </w:tr>
      <w:tr w:rsidRPr="00E84B18" w:rsidR="00E84B18" w:rsidTr="00E84B18">
        <w:tc>
          <w:tcPr>
            <w:tcW w:w="4348" w:type="pct"/>
            <w:tcBorders>
              <w:left w:val="nil"/>
              <w:right w:val="nil"/>
            </w:tcBorders>
            <w:tcMar>
              <w:top w:w="15" w:type="dxa"/>
              <w:left w:w="301" w:type="dxa"/>
              <w:bottom w:w="15" w:type="dxa"/>
              <w:right w:w="15" w:type="dxa"/>
            </w:tcMar>
            <w:vAlign w:val="both"/>
            <w:hideMark/>
          </w:tcPr>
          <w:p w:rsidRPr="00E84B18" w:rsidR="00E84B18" w:rsidP="00E84B18" w:rsidRDefault="00E84B18">
            <w:pPr>
              <w:ind w:firstLine="360" w:firstLineChars="200"/>
              <w:rPr>
                <w:rFonts w:ascii="Verdana" w:hAnsi="Verdana" w:cs="Courier New"/>
                <w:sz w:val="18"/>
                <w:szCs w:val="18"/>
              </w:rPr>
            </w:pPr>
            <w:r w:rsidRPr="00E84B18">
              <w:rPr>
                <w:rFonts w:ascii="Verdana" w:hAnsi="Verdana" w:cs="Courier New"/>
                <w:sz w:val="18"/>
                <w:szCs w:val="18"/>
              </w:rPr>
              <w:t>Noa inzet eindejaarsmarge</w:t>
            </w:r>
          </w:p>
        </w:tc>
        <w:tc>
          <w:tcPr>
            <w:tcW w:w="652" w:type="pct"/>
            <w:gridSpan w:val="2"/>
            <w:tcBorders>
              <w:left w:val="nil"/>
              <w:right w:val="nil"/>
            </w:tcBorders>
            <w:hideMark/>
          </w:tcPr>
          <w:p w:rsidRPr="00E84B18" w:rsidR="00E84B18" w:rsidP="00564A04" w:rsidRDefault="00E84B18">
            <w:pPr>
              <w:jc w:val="right"/>
              <w:rPr>
                <w:rFonts w:ascii="Verdana" w:hAnsi="Verdana" w:cs="Courier New"/>
                <w:sz w:val="18"/>
                <w:szCs w:val="18"/>
              </w:rPr>
            </w:pPr>
            <w:r w:rsidRPr="00E84B18">
              <w:rPr>
                <w:rFonts w:ascii="Verdana" w:hAnsi="Verdana" w:cs="Courier New"/>
                <w:sz w:val="18"/>
                <w:szCs w:val="18"/>
              </w:rPr>
              <w:t>-112,1</w:t>
            </w:r>
          </w:p>
        </w:tc>
      </w:tr>
      <w:tr w:rsidRPr="00E84B18" w:rsidR="00E84B18" w:rsidTr="00E84B18">
        <w:tc>
          <w:tcPr>
            <w:tcW w:w="4348" w:type="pct"/>
            <w:tcBorders>
              <w:left w:val="nil"/>
              <w:right w:val="nil"/>
            </w:tcBorders>
            <w:tcMar>
              <w:top w:w="15" w:type="dxa"/>
              <w:left w:w="301" w:type="dxa"/>
              <w:bottom w:w="15" w:type="dxa"/>
              <w:right w:w="15" w:type="dxa"/>
            </w:tcMar>
            <w:vAlign w:val="both"/>
            <w:hideMark/>
          </w:tcPr>
          <w:p w:rsidRPr="00E84B18" w:rsidR="00E84B18" w:rsidP="00E84B18" w:rsidRDefault="00E84B18">
            <w:pPr>
              <w:ind w:firstLine="360" w:firstLineChars="200"/>
              <w:rPr>
                <w:rFonts w:ascii="Verdana" w:hAnsi="Verdana" w:cs="Courier New"/>
                <w:sz w:val="18"/>
                <w:szCs w:val="18"/>
              </w:rPr>
            </w:pPr>
            <w:r w:rsidRPr="00E84B18">
              <w:rPr>
                <w:rFonts w:ascii="Verdana" w:hAnsi="Verdana" w:cs="Courier New"/>
                <w:sz w:val="18"/>
                <w:szCs w:val="18"/>
              </w:rPr>
              <w:t>Diversen</w:t>
            </w:r>
          </w:p>
        </w:tc>
        <w:tc>
          <w:tcPr>
            <w:tcW w:w="652" w:type="pct"/>
            <w:gridSpan w:val="2"/>
            <w:tcBorders>
              <w:left w:val="nil"/>
              <w:right w:val="nil"/>
            </w:tcBorders>
            <w:hideMark/>
          </w:tcPr>
          <w:p w:rsidRPr="00E84B18" w:rsidR="00E84B18" w:rsidP="00564A04" w:rsidRDefault="00E84B18">
            <w:pPr>
              <w:jc w:val="right"/>
              <w:rPr>
                <w:rFonts w:ascii="Verdana" w:hAnsi="Verdana" w:cs="Courier New"/>
                <w:sz w:val="18"/>
                <w:szCs w:val="18"/>
              </w:rPr>
            </w:pPr>
            <w:r w:rsidRPr="00E84B18">
              <w:rPr>
                <w:rFonts w:ascii="Verdana" w:hAnsi="Verdana" w:cs="Courier New"/>
                <w:sz w:val="18"/>
                <w:szCs w:val="18"/>
              </w:rPr>
              <w:t>-9,1</w:t>
            </w:r>
          </w:p>
        </w:tc>
      </w:tr>
      <w:tr w:rsidRPr="00E84B18" w:rsidR="00E84B18" w:rsidTr="00E84B18">
        <w:tc>
          <w:tcPr>
            <w:tcW w:w="4348" w:type="pct"/>
            <w:tcBorders>
              <w:left w:val="nil"/>
              <w:right w:val="nil"/>
            </w:tcBorders>
            <w:hideMark/>
          </w:tcPr>
          <w:p w:rsidRPr="00E84B18" w:rsidR="00E84B18" w:rsidP="00564A04" w:rsidRDefault="00E84B18">
            <w:pPr>
              <w:rPr>
                <w:rFonts w:ascii="Verdana" w:hAnsi="Verdana" w:cs="Courier New"/>
                <w:sz w:val="18"/>
                <w:szCs w:val="18"/>
              </w:rPr>
            </w:pPr>
            <w:r w:rsidRPr="00E84B18">
              <w:rPr>
                <w:rFonts w:ascii="Verdana" w:hAnsi="Verdana" w:cs="Courier New"/>
                <w:sz w:val="18"/>
                <w:szCs w:val="18"/>
              </w:rPr>
              <w:t> </w:t>
            </w:r>
          </w:p>
        </w:tc>
        <w:tc>
          <w:tcPr>
            <w:tcW w:w="652" w:type="pct"/>
            <w:gridSpan w:val="2"/>
            <w:tcBorders>
              <w:top w:val="single" w:color="000000" w:sz="4" w:space="0"/>
              <w:left w:val="nil"/>
              <w:right w:val="nil"/>
            </w:tcBorders>
            <w:hideMark/>
          </w:tcPr>
          <w:p w:rsidRPr="00E84B18" w:rsidR="00E84B18" w:rsidP="00564A04" w:rsidRDefault="00E84B18">
            <w:pPr>
              <w:jc w:val="right"/>
              <w:rPr>
                <w:rFonts w:ascii="Verdana" w:hAnsi="Verdana" w:cs="Courier New"/>
                <w:sz w:val="18"/>
                <w:szCs w:val="18"/>
              </w:rPr>
            </w:pPr>
            <w:r w:rsidRPr="00E84B18">
              <w:rPr>
                <w:rFonts w:ascii="Verdana" w:hAnsi="Verdana" w:cs="Courier New"/>
                <w:sz w:val="18"/>
                <w:szCs w:val="18"/>
              </w:rPr>
              <w:t>678,8</w:t>
            </w:r>
          </w:p>
        </w:tc>
      </w:tr>
      <w:tr w:rsidRPr="00E84B18" w:rsidR="00E84B18" w:rsidTr="00E84B18">
        <w:tc>
          <w:tcPr>
            <w:tcW w:w="4348" w:type="pct"/>
            <w:tcBorders>
              <w:left w:val="nil"/>
              <w:right w:val="nil"/>
            </w:tcBorders>
            <w:hideMark/>
          </w:tcPr>
          <w:p w:rsidRPr="00E84B18" w:rsidR="00E84B18" w:rsidP="00564A04" w:rsidRDefault="00E84B18">
            <w:pPr>
              <w:rPr>
                <w:rFonts w:ascii="Verdana" w:hAnsi="Verdana" w:cs="Courier New"/>
                <w:sz w:val="18"/>
                <w:szCs w:val="18"/>
              </w:rPr>
            </w:pPr>
            <w:r w:rsidRPr="00E84B18">
              <w:rPr>
                <w:rFonts w:ascii="Verdana" w:hAnsi="Verdana" w:cs="Courier New"/>
                <w:sz w:val="18"/>
                <w:szCs w:val="18"/>
              </w:rPr>
              <w:t>Technische mutaties</w:t>
            </w:r>
          </w:p>
        </w:tc>
        <w:tc>
          <w:tcPr>
            <w:tcW w:w="652" w:type="pct"/>
            <w:gridSpan w:val="2"/>
            <w:hideMark/>
          </w:tcPr>
          <w:p w:rsidRPr="00E84B18" w:rsidR="00E84B18" w:rsidP="00564A04" w:rsidRDefault="00E84B18">
            <w:pPr>
              <w:rPr>
                <w:rFonts w:ascii="Verdana" w:hAnsi="Verdana"/>
                <w:sz w:val="18"/>
                <w:szCs w:val="18"/>
              </w:rPr>
            </w:pPr>
          </w:p>
        </w:tc>
      </w:tr>
      <w:tr w:rsidRPr="00E84B18" w:rsidR="00E84B18" w:rsidTr="00E84B18">
        <w:tc>
          <w:tcPr>
            <w:tcW w:w="4348" w:type="pct"/>
            <w:tcBorders>
              <w:left w:val="nil"/>
              <w:right w:val="nil"/>
            </w:tcBorders>
            <w:tcMar>
              <w:top w:w="15" w:type="dxa"/>
              <w:left w:w="150" w:type="dxa"/>
              <w:bottom w:w="15" w:type="dxa"/>
              <w:right w:w="15" w:type="dxa"/>
            </w:tcMar>
            <w:vAlign w:val="both"/>
            <w:hideMark/>
          </w:tcPr>
          <w:p w:rsidRPr="00E84B18" w:rsidR="00E84B18" w:rsidP="00E84B18" w:rsidRDefault="00E84B18">
            <w:pPr>
              <w:ind w:firstLine="180" w:firstLineChars="100"/>
              <w:rPr>
                <w:rFonts w:ascii="Verdana" w:hAnsi="Verdana" w:cs="Courier New"/>
                <w:sz w:val="18"/>
                <w:szCs w:val="18"/>
              </w:rPr>
            </w:pPr>
            <w:r w:rsidRPr="00E84B18">
              <w:rPr>
                <w:rFonts w:ascii="Verdana" w:hAnsi="Verdana" w:cs="Courier New"/>
                <w:sz w:val="18"/>
                <w:szCs w:val="18"/>
              </w:rPr>
              <w:t>Rijksbegroting in enge zin</w:t>
            </w:r>
          </w:p>
        </w:tc>
        <w:tc>
          <w:tcPr>
            <w:tcW w:w="652" w:type="pct"/>
            <w:gridSpan w:val="2"/>
            <w:hideMark/>
          </w:tcPr>
          <w:p w:rsidRPr="00E84B18" w:rsidR="00E84B18" w:rsidP="00564A04" w:rsidRDefault="00E84B18">
            <w:pPr>
              <w:rPr>
                <w:rFonts w:ascii="Verdana" w:hAnsi="Verdana"/>
                <w:sz w:val="18"/>
                <w:szCs w:val="18"/>
              </w:rPr>
            </w:pPr>
          </w:p>
        </w:tc>
      </w:tr>
      <w:tr w:rsidRPr="00E84B18" w:rsidR="00E84B18" w:rsidTr="00E84B18">
        <w:tc>
          <w:tcPr>
            <w:tcW w:w="4348" w:type="pct"/>
            <w:tcBorders>
              <w:left w:val="nil"/>
              <w:right w:val="nil"/>
            </w:tcBorders>
            <w:tcMar>
              <w:top w:w="15" w:type="dxa"/>
              <w:left w:w="301" w:type="dxa"/>
              <w:bottom w:w="15" w:type="dxa"/>
              <w:right w:w="15" w:type="dxa"/>
            </w:tcMar>
            <w:vAlign w:val="both"/>
            <w:hideMark/>
          </w:tcPr>
          <w:p w:rsidRPr="00E84B18" w:rsidR="00E84B18" w:rsidP="00E84B18" w:rsidRDefault="00E84B18">
            <w:pPr>
              <w:ind w:firstLine="360" w:firstLineChars="200"/>
              <w:rPr>
                <w:rFonts w:ascii="Verdana" w:hAnsi="Verdana" w:cs="Courier New"/>
                <w:sz w:val="18"/>
                <w:szCs w:val="18"/>
              </w:rPr>
            </w:pPr>
            <w:r w:rsidRPr="00E84B18">
              <w:rPr>
                <w:rFonts w:ascii="Verdana" w:hAnsi="Verdana" w:cs="Courier New"/>
                <w:sz w:val="18"/>
                <w:szCs w:val="18"/>
              </w:rPr>
              <w:t>Diversen</w:t>
            </w:r>
          </w:p>
        </w:tc>
        <w:tc>
          <w:tcPr>
            <w:tcW w:w="652" w:type="pct"/>
            <w:gridSpan w:val="2"/>
            <w:tcBorders>
              <w:left w:val="nil"/>
              <w:right w:val="nil"/>
            </w:tcBorders>
            <w:hideMark/>
          </w:tcPr>
          <w:p w:rsidRPr="00E84B18" w:rsidR="00E84B18" w:rsidP="00564A04" w:rsidRDefault="00E84B18">
            <w:pPr>
              <w:jc w:val="right"/>
              <w:rPr>
                <w:rFonts w:ascii="Verdana" w:hAnsi="Verdana" w:cs="Courier New"/>
                <w:sz w:val="18"/>
                <w:szCs w:val="18"/>
              </w:rPr>
            </w:pPr>
            <w:r w:rsidRPr="00E84B18">
              <w:rPr>
                <w:rFonts w:ascii="Verdana" w:hAnsi="Verdana" w:cs="Courier New"/>
                <w:sz w:val="18"/>
                <w:szCs w:val="18"/>
              </w:rPr>
              <w:t>-1,0</w:t>
            </w:r>
          </w:p>
        </w:tc>
      </w:tr>
      <w:tr w:rsidRPr="00E84B18" w:rsidR="00E84B18" w:rsidTr="00E84B18">
        <w:tc>
          <w:tcPr>
            <w:tcW w:w="4348" w:type="pct"/>
            <w:tcBorders>
              <w:left w:val="nil"/>
              <w:right w:val="nil"/>
            </w:tcBorders>
            <w:tcMar>
              <w:top w:w="15" w:type="dxa"/>
              <w:left w:w="150" w:type="dxa"/>
              <w:bottom w:w="15" w:type="dxa"/>
              <w:right w:w="15" w:type="dxa"/>
            </w:tcMar>
            <w:vAlign w:val="both"/>
            <w:hideMark/>
          </w:tcPr>
          <w:p w:rsidRPr="00E84B18" w:rsidR="00E84B18" w:rsidP="00E84B18" w:rsidRDefault="00E84B18">
            <w:pPr>
              <w:ind w:firstLine="180" w:firstLineChars="100"/>
              <w:rPr>
                <w:rFonts w:ascii="Verdana" w:hAnsi="Verdana" w:cs="Courier New"/>
                <w:sz w:val="18"/>
                <w:szCs w:val="18"/>
              </w:rPr>
            </w:pPr>
            <w:r w:rsidRPr="00E84B18">
              <w:rPr>
                <w:rFonts w:ascii="Verdana" w:hAnsi="Verdana" w:cs="Courier New"/>
                <w:sz w:val="18"/>
                <w:szCs w:val="18"/>
              </w:rPr>
              <w:t>Niet tot een ijklijn behorend</w:t>
            </w:r>
          </w:p>
        </w:tc>
        <w:tc>
          <w:tcPr>
            <w:tcW w:w="652" w:type="pct"/>
            <w:gridSpan w:val="2"/>
            <w:hideMark/>
          </w:tcPr>
          <w:p w:rsidRPr="00E84B18" w:rsidR="00E84B18" w:rsidP="00564A04" w:rsidRDefault="00E84B18">
            <w:pPr>
              <w:rPr>
                <w:rFonts w:ascii="Verdana" w:hAnsi="Verdana"/>
                <w:sz w:val="18"/>
                <w:szCs w:val="18"/>
              </w:rPr>
            </w:pPr>
          </w:p>
        </w:tc>
      </w:tr>
      <w:tr w:rsidRPr="00E84B18" w:rsidR="00E84B18" w:rsidTr="00E84B18">
        <w:tc>
          <w:tcPr>
            <w:tcW w:w="4348" w:type="pct"/>
            <w:tcBorders>
              <w:left w:val="nil"/>
              <w:right w:val="nil"/>
            </w:tcBorders>
            <w:tcMar>
              <w:top w:w="15" w:type="dxa"/>
              <w:left w:w="301" w:type="dxa"/>
              <w:bottom w:w="15" w:type="dxa"/>
              <w:right w:w="15" w:type="dxa"/>
            </w:tcMar>
            <w:vAlign w:val="both"/>
            <w:hideMark/>
          </w:tcPr>
          <w:p w:rsidRPr="00E84B18" w:rsidR="00E84B18" w:rsidP="00E84B18" w:rsidRDefault="00E84B18">
            <w:pPr>
              <w:ind w:firstLine="360" w:firstLineChars="200"/>
              <w:rPr>
                <w:rFonts w:ascii="Verdana" w:hAnsi="Verdana" w:cs="Courier New"/>
                <w:sz w:val="18"/>
                <w:szCs w:val="18"/>
              </w:rPr>
            </w:pPr>
            <w:r w:rsidRPr="00E84B18">
              <w:rPr>
                <w:rFonts w:ascii="Verdana" w:hAnsi="Verdana" w:cs="Courier New"/>
                <w:sz w:val="18"/>
                <w:szCs w:val="18"/>
              </w:rPr>
              <w:t>Niet relevant bijstelling autonome raming</w:t>
            </w:r>
          </w:p>
        </w:tc>
        <w:tc>
          <w:tcPr>
            <w:tcW w:w="652" w:type="pct"/>
            <w:gridSpan w:val="2"/>
            <w:tcBorders>
              <w:left w:val="nil"/>
              <w:right w:val="nil"/>
            </w:tcBorders>
            <w:hideMark/>
          </w:tcPr>
          <w:p w:rsidRPr="00E84B18" w:rsidR="00E84B18" w:rsidP="00564A04" w:rsidRDefault="00E84B18">
            <w:pPr>
              <w:jc w:val="right"/>
              <w:rPr>
                <w:rFonts w:ascii="Verdana" w:hAnsi="Verdana" w:cs="Courier New"/>
                <w:sz w:val="18"/>
                <w:szCs w:val="18"/>
              </w:rPr>
            </w:pPr>
            <w:r w:rsidRPr="00E84B18">
              <w:rPr>
                <w:rFonts w:ascii="Verdana" w:hAnsi="Verdana" w:cs="Courier New"/>
                <w:sz w:val="18"/>
                <w:szCs w:val="18"/>
              </w:rPr>
              <w:t>90,0</w:t>
            </w:r>
          </w:p>
        </w:tc>
      </w:tr>
      <w:tr w:rsidRPr="00E84B18" w:rsidR="00E84B18" w:rsidTr="00E84B18">
        <w:tc>
          <w:tcPr>
            <w:tcW w:w="4348" w:type="pct"/>
            <w:tcBorders>
              <w:left w:val="nil"/>
              <w:right w:val="nil"/>
            </w:tcBorders>
            <w:hideMark/>
          </w:tcPr>
          <w:p w:rsidRPr="00E84B18" w:rsidR="00E84B18" w:rsidP="00564A04" w:rsidRDefault="00E84B18">
            <w:pPr>
              <w:rPr>
                <w:rFonts w:ascii="Verdana" w:hAnsi="Verdana" w:cs="Courier New"/>
                <w:sz w:val="18"/>
                <w:szCs w:val="18"/>
              </w:rPr>
            </w:pPr>
            <w:r w:rsidRPr="00E84B18">
              <w:rPr>
                <w:rFonts w:ascii="Verdana" w:hAnsi="Verdana" w:cs="Courier New"/>
                <w:sz w:val="18"/>
                <w:szCs w:val="18"/>
              </w:rPr>
              <w:t> </w:t>
            </w:r>
          </w:p>
        </w:tc>
        <w:tc>
          <w:tcPr>
            <w:tcW w:w="652" w:type="pct"/>
            <w:gridSpan w:val="2"/>
            <w:tcBorders>
              <w:top w:val="single" w:color="000000" w:sz="4" w:space="0"/>
              <w:left w:val="nil"/>
              <w:right w:val="nil"/>
            </w:tcBorders>
            <w:hideMark/>
          </w:tcPr>
          <w:p w:rsidRPr="00E84B18" w:rsidR="00E84B18" w:rsidP="00564A04" w:rsidRDefault="00E84B18">
            <w:pPr>
              <w:jc w:val="right"/>
              <w:rPr>
                <w:rFonts w:ascii="Verdana" w:hAnsi="Verdana" w:cs="Courier New"/>
                <w:sz w:val="18"/>
                <w:szCs w:val="18"/>
              </w:rPr>
            </w:pPr>
            <w:r w:rsidRPr="00E84B18">
              <w:rPr>
                <w:rFonts w:ascii="Verdana" w:hAnsi="Verdana" w:cs="Courier New"/>
                <w:sz w:val="18"/>
                <w:szCs w:val="18"/>
              </w:rPr>
              <w:t>89,0</w:t>
            </w:r>
          </w:p>
        </w:tc>
      </w:tr>
      <w:tr w:rsidRPr="00E84B18" w:rsidR="00E84B18" w:rsidTr="00E84B18">
        <w:tc>
          <w:tcPr>
            <w:tcW w:w="4348" w:type="pct"/>
            <w:tcBorders>
              <w:left w:val="nil"/>
              <w:right w:val="nil"/>
            </w:tcBorders>
            <w:hideMark/>
          </w:tcPr>
          <w:p w:rsidRPr="00E84B18" w:rsidR="00E84B18" w:rsidP="00564A04" w:rsidRDefault="00E84B18">
            <w:pPr>
              <w:rPr>
                <w:rFonts w:ascii="Verdana" w:hAnsi="Verdana" w:cs="Courier New"/>
                <w:sz w:val="18"/>
                <w:szCs w:val="18"/>
              </w:rPr>
            </w:pPr>
            <w:r w:rsidRPr="00E84B18">
              <w:rPr>
                <w:rFonts w:ascii="Verdana" w:hAnsi="Verdana" w:cs="Courier New"/>
                <w:sz w:val="18"/>
                <w:szCs w:val="18"/>
              </w:rPr>
              <w:t>Totaal mutaties sinds Miljoenennota 2014</w:t>
            </w:r>
          </w:p>
        </w:tc>
        <w:tc>
          <w:tcPr>
            <w:tcW w:w="652" w:type="pct"/>
            <w:gridSpan w:val="2"/>
            <w:tcBorders>
              <w:left w:val="nil"/>
              <w:right w:val="nil"/>
            </w:tcBorders>
            <w:hideMark/>
          </w:tcPr>
          <w:p w:rsidRPr="00E84B18" w:rsidR="00E84B18" w:rsidP="00564A04" w:rsidRDefault="00E84B18">
            <w:pPr>
              <w:jc w:val="right"/>
              <w:rPr>
                <w:rFonts w:ascii="Verdana" w:hAnsi="Verdana" w:cs="Courier New"/>
                <w:sz w:val="18"/>
                <w:szCs w:val="18"/>
              </w:rPr>
            </w:pPr>
            <w:r w:rsidRPr="00E84B18">
              <w:rPr>
                <w:rFonts w:ascii="Verdana" w:hAnsi="Verdana" w:cs="Courier New"/>
                <w:sz w:val="18"/>
                <w:szCs w:val="18"/>
              </w:rPr>
              <w:t>671,6</w:t>
            </w:r>
          </w:p>
        </w:tc>
      </w:tr>
      <w:tr w:rsidRPr="00E84B18" w:rsidR="00E84B18" w:rsidTr="00E84B18">
        <w:tc>
          <w:tcPr>
            <w:tcW w:w="4348" w:type="pct"/>
            <w:tcBorders>
              <w:left w:val="nil"/>
              <w:right w:val="nil"/>
            </w:tcBorders>
            <w:hideMark/>
          </w:tcPr>
          <w:p w:rsidRPr="00E84B18" w:rsidR="00E84B18" w:rsidP="00564A04" w:rsidRDefault="00E84B18">
            <w:pPr>
              <w:rPr>
                <w:rFonts w:ascii="Verdana" w:hAnsi="Verdana" w:cs="Courier New"/>
                <w:sz w:val="18"/>
                <w:szCs w:val="18"/>
              </w:rPr>
            </w:pPr>
            <w:r w:rsidRPr="00E84B18">
              <w:rPr>
                <w:rFonts w:ascii="Verdana" w:hAnsi="Verdana" w:cs="Courier New"/>
                <w:sz w:val="18"/>
                <w:szCs w:val="18"/>
              </w:rPr>
              <w:t> </w:t>
            </w:r>
          </w:p>
        </w:tc>
        <w:tc>
          <w:tcPr>
            <w:tcW w:w="652" w:type="pct"/>
            <w:gridSpan w:val="2"/>
            <w:hideMark/>
          </w:tcPr>
          <w:p w:rsidRPr="00E84B18" w:rsidR="00E84B18" w:rsidP="00564A04" w:rsidRDefault="00E84B18">
            <w:pPr>
              <w:rPr>
                <w:rFonts w:ascii="Verdana" w:hAnsi="Verdana"/>
                <w:sz w:val="18"/>
                <w:szCs w:val="18"/>
              </w:rPr>
            </w:pPr>
          </w:p>
        </w:tc>
      </w:tr>
      <w:tr w:rsidRPr="00E84B18" w:rsidR="00E84B18" w:rsidTr="00E84B18">
        <w:tc>
          <w:tcPr>
            <w:tcW w:w="4348" w:type="pct"/>
            <w:tcBorders>
              <w:left w:val="nil"/>
              <w:right w:val="nil"/>
            </w:tcBorders>
            <w:hideMark/>
          </w:tcPr>
          <w:p w:rsidRPr="00E84B18" w:rsidR="00E84B18" w:rsidP="00564A04" w:rsidRDefault="00E84B18">
            <w:pPr>
              <w:rPr>
                <w:rFonts w:ascii="Verdana" w:hAnsi="Verdana" w:cs="Courier New"/>
                <w:sz w:val="18"/>
                <w:szCs w:val="18"/>
              </w:rPr>
            </w:pPr>
            <w:r w:rsidRPr="00E84B18">
              <w:rPr>
                <w:rFonts w:ascii="Verdana" w:hAnsi="Verdana" w:cs="Courier New"/>
                <w:sz w:val="18"/>
                <w:szCs w:val="18"/>
              </w:rPr>
              <w:t>Stand Najaarsnota 2013 (subtotaal)</w:t>
            </w:r>
          </w:p>
        </w:tc>
        <w:tc>
          <w:tcPr>
            <w:tcW w:w="652" w:type="pct"/>
            <w:gridSpan w:val="2"/>
            <w:tcBorders>
              <w:top w:val="single" w:color="000000" w:sz="4" w:space="0"/>
              <w:left w:val="nil"/>
              <w:right w:val="nil"/>
            </w:tcBorders>
            <w:hideMark/>
          </w:tcPr>
          <w:p w:rsidRPr="00E84B18" w:rsidR="00E84B18" w:rsidP="00564A04" w:rsidRDefault="00E84B18">
            <w:pPr>
              <w:jc w:val="right"/>
              <w:rPr>
                <w:rFonts w:ascii="Verdana" w:hAnsi="Verdana" w:cs="Courier New"/>
                <w:sz w:val="18"/>
                <w:szCs w:val="18"/>
              </w:rPr>
            </w:pPr>
            <w:r w:rsidRPr="00E84B18">
              <w:rPr>
                <w:rFonts w:ascii="Verdana" w:hAnsi="Verdana" w:cs="Courier New"/>
                <w:sz w:val="18"/>
                <w:szCs w:val="18"/>
              </w:rPr>
              <w:t>35.107,6</w:t>
            </w:r>
          </w:p>
        </w:tc>
      </w:tr>
      <w:tr w:rsidRPr="00E84B18" w:rsidR="00E84B18" w:rsidTr="00E84B18">
        <w:tc>
          <w:tcPr>
            <w:tcW w:w="4348" w:type="pct"/>
            <w:tcBorders>
              <w:left w:val="nil"/>
              <w:right w:val="nil"/>
            </w:tcBorders>
            <w:hideMark/>
          </w:tcPr>
          <w:p w:rsidRPr="00E84B18" w:rsidR="00E84B18" w:rsidP="00564A04" w:rsidRDefault="00E84B18">
            <w:pPr>
              <w:rPr>
                <w:rFonts w:ascii="Verdana" w:hAnsi="Verdana" w:cs="Courier New"/>
                <w:sz w:val="18"/>
                <w:szCs w:val="18"/>
              </w:rPr>
            </w:pPr>
            <w:r w:rsidRPr="00E84B18">
              <w:rPr>
                <w:rFonts w:ascii="Verdana" w:hAnsi="Verdana" w:cs="Courier New"/>
                <w:sz w:val="18"/>
                <w:szCs w:val="18"/>
              </w:rPr>
              <w:t>Totaal Internationale samenwerking</w:t>
            </w:r>
          </w:p>
        </w:tc>
        <w:tc>
          <w:tcPr>
            <w:tcW w:w="652" w:type="pct"/>
            <w:gridSpan w:val="2"/>
            <w:tcBorders>
              <w:left w:val="nil"/>
              <w:right w:val="nil"/>
            </w:tcBorders>
            <w:hideMark/>
          </w:tcPr>
          <w:p w:rsidRPr="00E84B18" w:rsidR="00E84B18" w:rsidP="00564A04" w:rsidRDefault="00E84B18">
            <w:pPr>
              <w:jc w:val="right"/>
              <w:rPr>
                <w:rFonts w:ascii="Verdana" w:hAnsi="Verdana" w:cs="Courier New"/>
                <w:sz w:val="18"/>
                <w:szCs w:val="18"/>
              </w:rPr>
            </w:pPr>
            <w:r w:rsidRPr="00E84B18">
              <w:rPr>
                <w:rFonts w:ascii="Verdana" w:hAnsi="Verdana" w:cs="Courier New"/>
                <w:sz w:val="18"/>
                <w:szCs w:val="18"/>
              </w:rPr>
              <w:t>69,1</w:t>
            </w:r>
          </w:p>
        </w:tc>
      </w:tr>
      <w:tr w:rsidRPr="00E84B18" w:rsidR="00E84B18" w:rsidTr="00E84B18">
        <w:tc>
          <w:tcPr>
            <w:tcW w:w="4348" w:type="pct"/>
            <w:tcBorders>
              <w:left w:val="nil"/>
              <w:right w:val="nil"/>
            </w:tcBorders>
            <w:hideMark/>
          </w:tcPr>
          <w:p w:rsidRPr="00E84B18" w:rsidR="00E84B18" w:rsidP="00564A04" w:rsidRDefault="00E84B18">
            <w:pPr>
              <w:rPr>
                <w:rFonts w:ascii="Verdana" w:hAnsi="Verdana" w:cs="Courier New"/>
                <w:sz w:val="18"/>
                <w:szCs w:val="18"/>
              </w:rPr>
            </w:pPr>
            <w:r w:rsidRPr="00E84B18">
              <w:rPr>
                <w:rFonts w:ascii="Verdana" w:hAnsi="Verdana" w:cs="Courier New"/>
                <w:sz w:val="18"/>
                <w:szCs w:val="18"/>
              </w:rPr>
              <w:t>Stand Najaarsnota 2013</w:t>
            </w:r>
          </w:p>
        </w:tc>
        <w:tc>
          <w:tcPr>
            <w:tcW w:w="652" w:type="pct"/>
            <w:gridSpan w:val="2"/>
            <w:tcBorders>
              <w:top w:val="single" w:color="000000" w:sz="4" w:space="0"/>
              <w:left w:val="nil"/>
              <w:right w:val="nil"/>
            </w:tcBorders>
            <w:hideMark/>
          </w:tcPr>
          <w:p w:rsidRPr="00E84B18" w:rsidR="00E84B18" w:rsidP="00564A04" w:rsidRDefault="00E84B18">
            <w:pPr>
              <w:jc w:val="right"/>
              <w:rPr>
                <w:rFonts w:ascii="Verdana" w:hAnsi="Verdana" w:cs="Courier New"/>
                <w:sz w:val="18"/>
                <w:szCs w:val="18"/>
              </w:rPr>
            </w:pPr>
            <w:r w:rsidRPr="00E84B18">
              <w:rPr>
                <w:rFonts w:ascii="Verdana" w:hAnsi="Verdana" w:cs="Courier New"/>
                <w:sz w:val="18"/>
                <w:szCs w:val="18"/>
              </w:rPr>
              <w:t>35.176,7</w:t>
            </w:r>
          </w:p>
        </w:tc>
      </w:tr>
      <w:tr w:rsidRPr="00E84B18" w:rsidR="00E84B18" w:rsidTr="00E84B18">
        <w:tc>
          <w:tcPr>
            <w:tcW w:w="4450" w:type="pct"/>
            <w:gridSpan w:val="2"/>
            <w:tcBorders>
              <w:left w:val="nil"/>
              <w:right w:val="nil"/>
            </w:tcBorders>
            <w:hideMark/>
          </w:tcPr>
          <w:p w:rsidRPr="00E84B18" w:rsidR="00E84B18" w:rsidP="00564A04" w:rsidRDefault="00E84B18">
            <w:pPr>
              <w:rPr>
                <w:rFonts w:ascii="Verdana" w:hAnsi="Verdana" w:cs="Courier New"/>
                <w:sz w:val="18"/>
                <w:szCs w:val="18"/>
              </w:rPr>
            </w:pPr>
            <w:r w:rsidRPr="00E84B18">
              <w:rPr>
                <w:rFonts w:ascii="Verdana" w:hAnsi="Verdana" w:cs="Courier New"/>
                <w:sz w:val="18"/>
                <w:szCs w:val="18"/>
              </w:rPr>
              <w:t> </w:t>
            </w:r>
          </w:p>
        </w:tc>
        <w:tc>
          <w:tcPr>
            <w:tcW w:w="550" w:type="pct"/>
            <w:tcBorders>
              <w:left w:val="nil"/>
              <w:right w:val="nil"/>
            </w:tcBorders>
            <w:hideMark/>
          </w:tcPr>
          <w:p w:rsidRPr="00E84B18" w:rsidR="00E84B18" w:rsidP="00564A04" w:rsidRDefault="00E84B18">
            <w:pPr>
              <w:rPr>
                <w:rFonts w:ascii="Verdana" w:hAnsi="Verdana" w:cs="Courier New"/>
                <w:sz w:val="18"/>
                <w:szCs w:val="18"/>
              </w:rPr>
            </w:pPr>
            <w:r w:rsidRPr="00E84B18">
              <w:rPr>
                <w:rFonts w:ascii="Verdana" w:hAnsi="Verdana" w:cs="Courier New"/>
                <w:sz w:val="18"/>
                <w:szCs w:val="18"/>
              </w:rPr>
              <w:t> </w:t>
            </w:r>
          </w:p>
        </w:tc>
      </w:tr>
      <w:tr w:rsidRPr="00E84B18" w:rsidR="00E84B18" w:rsidTr="00E84B18">
        <w:tc>
          <w:tcPr>
            <w:tcW w:w="4450" w:type="pct"/>
            <w:gridSpan w:val="2"/>
            <w:tcBorders>
              <w:left w:val="nil"/>
              <w:right w:val="nil"/>
            </w:tcBorders>
            <w:hideMark/>
          </w:tcPr>
          <w:p w:rsidRPr="00E84B18" w:rsidR="00E84B18" w:rsidP="00564A04" w:rsidRDefault="00E84B18">
            <w:pPr>
              <w:rPr>
                <w:rFonts w:ascii="Verdana" w:hAnsi="Verdana" w:cs="Courier New"/>
                <w:sz w:val="18"/>
                <w:szCs w:val="18"/>
              </w:rPr>
            </w:pPr>
            <w:r w:rsidRPr="00E84B18">
              <w:rPr>
                <w:rFonts w:ascii="Verdana" w:hAnsi="Verdana" w:cs="Courier New"/>
                <w:sz w:val="18"/>
                <w:szCs w:val="18"/>
              </w:rPr>
              <w:t>VIII ONDERWIJS, CULTUUR EN WETENSCHAP: NIET-BELASTINGONTVANGSTEN</w:t>
            </w:r>
          </w:p>
        </w:tc>
        <w:tc>
          <w:tcPr>
            <w:tcW w:w="550" w:type="pct"/>
            <w:hideMark/>
          </w:tcPr>
          <w:p w:rsidRPr="00E84B18" w:rsidR="00E84B18" w:rsidP="00564A04" w:rsidRDefault="00E84B18">
            <w:pPr>
              <w:rPr>
                <w:rFonts w:ascii="Verdana" w:hAnsi="Verdana"/>
                <w:sz w:val="18"/>
                <w:szCs w:val="18"/>
              </w:rPr>
            </w:pPr>
          </w:p>
        </w:tc>
      </w:tr>
      <w:tr w:rsidRPr="00E84B18" w:rsidR="00E84B18" w:rsidTr="00E84B18">
        <w:tc>
          <w:tcPr>
            <w:tcW w:w="4450" w:type="pct"/>
            <w:gridSpan w:val="2"/>
            <w:tcBorders>
              <w:top w:val="single" w:color="000000" w:sz="4" w:space="0"/>
              <w:left w:val="nil"/>
              <w:bottom w:val="single" w:color="000000" w:sz="4" w:space="0"/>
              <w:right w:val="nil"/>
            </w:tcBorders>
            <w:hideMark/>
          </w:tcPr>
          <w:p w:rsidRPr="00E84B18" w:rsidR="00E84B18" w:rsidP="00564A04" w:rsidRDefault="00E84B18">
            <w:pPr>
              <w:jc w:val="right"/>
              <w:rPr>
                <w:rFonts w:ascii="Verdana" w:hAnsi="Verdana" w:cs="Courier New"/>
                <w:sz w:val="18"/>
                <w:szCs w:val="18"/>
              </w:rPr>
            </w:pPr>
          </w:p>
        </w:tc>
        <w:tc>
          <w:tcPr>
            <w:tcW w:w="550" w:type="pct"/>
            <w:tcBorders>
              <w:top w:val="single" w:color="000000" w:sz="4" w:space="0"/>
              <w:left w:val="nil"/>
              <w:bottom w:val="single" w:color="000000" w:sz="4" w:space="0"/>
              <w:right w:val="nil"/>
            </w:tcBorders>
            <w:hideMark/>
          </w:tcPr>
          <w:p w:rsidRPr="00E84B18" w:rsidR="00E84B18" w:rsidP="00564A04" w:rsidRDefault="00E84B18">
            <w:pPr>
              <w:jc w:val="right"/>
              <w:rPr>
                <w:rFonts w:ascii="Verdana" w:hAnsi="Verdana" w:cs="Courier New"/>
                <w:sz w:val="18"/>
                <w:szCs w:val="18"/>
              </w:rPr>
            </w:pPr>
            <w:r w:rsidRPr="00E84B18">
              <w:rPr>
                <w:rFonts w:ascii="Verdana" w:hAnsi="Verdana" w:cs="Courier New"/>
                <w:sz w:val="18"/>
                <w:szCs w:val="18"/>
              </w:rPr>
              <w:t>2013</w:t>
            </w:r>
          </w:p>
        </w:tc>
      </w:tr>
      <w:tr w:rsidRPr="00E84B18" w:rsidR="00E84B18" w:rsidTr="00E84B18">
        <w:tc>
          <w:tcPr>
            <w:tcW w:w="4450" w:type="pct"/>
            <w:gridSpan w:val="2"/>
            <w:tcBorders>
              <w:left w:val="nil"/>
              <w:right w:val="nil"/>
            </w:tcBorders>
            <w:hideMark/>
          </w:tcPr>
          <w:p w:rsidRPr="00E84B18" w:rsidR="00E84B18" w:rsidP="00564A04" w:rsidRDefault="00E84B18">
            <w:pPr>
              <w:rPr>
                <w:rFonts w:ascii="Verdana" w:hAnsi="Verdana" w:cs="Courier New"/>
                <w:sz w:val="18"/>
                <w:szCs w:val="18"/>
              </w:rPr>
            </w:pPr>
            <w:r w:rsidRPr="00E84B18">
              <w:rPr>
                <w:rFonts w:ascii="Verdana" w:hAnsi="Verdana" w:cs="Courier New"/>
                <w:sz w:val="18"/>
                <w:szCs w:val="18"/>
              </w:rPr>
              <w:t>Stand Miljoenennota 2014 (excl. IS)</w:t>
            </w:r>
          </w:p>
        </w:tc>
        <w:tc>
          <w:tcPr>
            <w:tcW w:w="550" w:type="pct"/>
            <w:tcBorders>
              <w:top w:val="single" w:color="000000" w:sz="4" w:space="0"/>
              <w:left w:val="nil"/>
              <w:right w:val="nil"/>
            </w:tcBorders>
            <w:hideMark/>
          </w:tcPr>
          <w:p w:rsidRPr="00E84B18" w:rsidR="00E84B18" w:rsidP="00564A04" w:rsidRDefault="00E84B18">
            <w:pPr>
              <w:jc w:val="right"/>
              <w:rPr>
                <w:rFonts w:ascii="Verdana" w:hAnsi="Verdana" w:cs="Courier New"/>
                <w:sz w:val="18"/>
                <w:szCs w:val="18"/>
              </w:rPr>
            </w:pPr>
            <w:r w:rsidRPr="00E84B18">
              <w:rPr>
                <w:rFonts w:ascii="Verdana" w:hAnsi="Verdana" w:cs="Courier New"/>
                <w:sz w:val="18"/>
                <w:szCs w:val="18"/>
              </w:rPr>
              <w:t>1.159,3</w:t>
            </w:r>
          </w:p>
        </w:tc>
      </w:tr>
      <w:tr w:rsidRPr="00E84B18" w:rsidR="00E84B18" w:rsidTr="00E84B18">
        <w:tc>
          <w:tcPr>
            <w:tcW w:w="4450" w:type="pct"/>
            <w:gridSpan w:val="2"/>
            <w:tcBorders>
              <w:left w:val="nil"/>
              <w:right w:val="nil"/>
            </w:tcBorders>
            <w:hideMark/>
          </w:tcPr>
          <w:p w:rsidRPr="00E84B18" w:rsidR="00E84B18" w:rsidP="00564A04" w:rsidRDefault="00E84B18">
            <w:pPr>
              <w:rPr>
                <w:rFonts w:ascii="Verdana" w:hAnsi="Verdana" w:cs="Courier New"/>
                <w:sz w:val="18"/>
                <w:szCs w:val="18"/>
              </w:rPr>
            </w:pPr>
            <w:r w:rsidRPr="00E84B18">
              <w:rPr>
                <w:rFonts w:ascii="Verdana" w:hAnsi="Verdana" w:cs="Courier New"/>
                <w:sz w:val="18"/>
                <w:szCs w:val="18"/>
              </w:rPr>
              <w:t>Mee- en tegenvallers</w:t>
            </w:r>
          </w:p>
        </w:tc>
        <w:tc>
          <w:tcPr>
            <w:tcW w:w="550" w:type="pct"/>
            <w:hideMark/>
          </w:tcPr>
          <w:p w:rsidRPr="00E84B18" w:rsidR="00E84B18" w:rsidP="00564A04" w:rsidRDefault="00E84B18">
            <w:pPr>
              <w:rPr>
                <w:rFonts w:ascii="Verdana" w:hAnsi="Verdana"/>
                <w:sz w:val="18"/>
                <w:szCs w:val="18"/>
              </w:rPr>
            </w:pPr>
          </w:p>
        </w:tc>
      </w:tr>
      <w:tr w:rsidRPr="00E84B18" w:rsidR="00E84B18" w:rsidTr="00E84B18">
        <w:tc>
          <w:tcPr>
            <w:tcW w:w="4450" w:type="pct"/>
            <w:gridSpan w:val="2"/>
            <w:tcBorders>
              <w:left w:val="nil"/>
              <w:right w:val="nil"/>
            </w:tcBorders>
            <w:tcMar>
              <w:top w:w="15" w:type="dxa"/>
              <w:left w:w="150" w:type="dxa"/>
              <w:bottom w:w="15" w:type="dxa"/>
              <w:right w:w="15" w:type="dxa"/>
            </w:tcMar>
            <w:vAlign w:val="both"/>
            <w:hideMark/>
          </w:tcPr>
          <w:p w:rsidRPr="00E84B18" w:rsidR="00E84B18" w:rsidP="00E84B18" w:rsidRDefault="00E84B18">
            <w:pPr>
              <w:ind w:firstLine="180" w:firstLineChars="100"/>
              <w:rPr>
                <w:rFonts w:ascii="Verdana" w:hAnsi="Verdana" w:cs="Courier New"/>
                <w:sz w:val="18"/>
                <w:szCs w:val="18"/>
              </w:rPr>
            </w:pPr>
            <w:r w:rsidRPr="00E84B18">
              <w:rPr>
                <w:rFonts w:ascii="Verdana" w:hAnsi="Verdana" w:cs="Courier New"/>
                <w:sz w:val="18"/>
                <w:szCs w:val="18"/>
              </w:rPr>
              <w:t>Rijksbegroting in enge zin</w:t>
            </w:r>
          </w:p>
        </w:tc>
        <w:tc>
          <w:tcPr>
            <w:tcW w:w="550" w:type="pct"/>
            <w:hideMark/>
          </w:tcPr>
          <w:p w:rsidRPr="00E84B18" w:rsidR="00E84B18" w:rsidP="00564A04" w:rsidRDefault="00E84B18">
            <w:pPr>
              <w:rPr>
                <w:rFonts w:ascii="Verdana" w:hAnsi="Verdana"/>
                <w:sz w:val="18"/>
                <w:szCs w:val="18"/>
              </w:rPr>
            </w:pPr>
          </w:p>
        </w:tc>
      </w:tr>
      <w:tr w:rsidRPr="00E84B18" w:rsidR="00E84B18" w:rsidTr="00E84B18">
        <w:tc>
          <w:tcPr>
            <w:tcW w:w="4450" w:type="pct"/>
            <w:gridSpan w:val="2"/>
            <w:tcBorders>
              <w:left w:val="nil"/>
              <w:right w:val="nil"/>
            </w:tcBorders>
            <w:tcMar>
              <w:top w:w="15" w:type="dxa"/>
              <w:left w:w="301" w:type="dxa"/>
              <w:bottom w:w="15" w:type="dxa"/>
              <w:right w:w="15" w:type="dxa"/>
            </w:tcMar>
            <w:vAlign w:val="both"/>
            <w:hideMark/>
          </w:tcPr>
          <w:p w:rsidRPr="00E84B18" w:rsidR="00E84B18" w:rsidP="00E84B18" w:rsidRDefault="00E84B18">
            <w:pPr>
              <w:ind w:firstLine="360" w:firstLineChars="200"/>
              <w:rPr>
                <w:rFonts w:ascii="Verdana" w:hAnsi="Verdana" w:cs="Courier New"/>
                <w:sz w:val="18"/>
                <w:szCs w:val="18"/>
              </w:rPr>
            </w:pPr>
            <w:r w:rsidRPr="00E84B18">
              <w:rPr>
                <w:rFonts w:ascii="Verdana" w:hAnsi="Verdana" w:cs="Courier New"/>
                <w:sz w:val="18"/>
                <w:szCs w:val="18"/>
              </w:rPr>
              <w:t>Afrekeningen diversen</w:t>
            </w:r>
          </w:p>
        </w:tc>
        <w:tc>
          <w:tcPr>
            <w:tcW w:w="550" w:type="pct"/>
            <w:tcBorders>
              <w:left w:val="nil"/>
              <w:right w:val="nil"/>
            </w:tcBorders>
            <w:hideMark/>
          </w:tcPr>
          <w:p w:rsidRPr="00E84B18" w:rsidR="00E84B18" w:rsidP="00564A04" w:rsidRDefault="00E84B18">
            <w:pPr>
              <w:jc w:val="right"/>
              <w:rPr>
                <w:rFonts w:ascii="Verdana" w:hAnsi="Verdana" w:cs="Courier New"/>
                <w:sz w:val="18"/>
                <w:szCs w:val="18"/>
              </w:rPr>
            </w:pPr>
            <w:r w:rsidRPr="00E84B18">
              <w:rPr>
                <w:rFonts w:ascii="Verdana" w:hAnsi="Verdana" w:cs="Courier New"/>
                <w:sz w:val="18"/>
                <w:szCs w:val="18"/>
              </w:rPr>
              <w:t>40,0</w:t>
            </w:r>
          </w:p>
        </w:tc>
      </w:tr>
      <w:tr w:rsidRPr="00E84B18" w:rsidR="00E84B18" w:rsidTr="00E84B18">
        <w:tc>
          <w:tcPr>
            <w:tcW w:w="4450" w:type="pct"/>
            <w:gridSpan w:val="2"/>
            <w:tcBorders>
              <w:left w:val="nil"/>
              <w:right w:val="nil"/>
            </w:tcBorders>
            <w:tcMar>
              <w:top w:w="15" w:type="dxa"/>
              <w:left w:w="301" w:type="dxa"/>
              <w:bottom w:w="15" w:type="dxa"/>
              <w:right w:w="15" w:type="dxa"/>
            </w:tcMar>
            <w:vAlign w:val="both"/>
            <w:hideMark/>
          </w:tcPr>
          <w:p w:rsidRPr="00E84B18" w:rsidR="00E84B18" w:rsidP="00E84B18" w:rsidRDefault="00E84B18">
            <w:pPr>
              <w:ind w:firstLine="360" w:firstLineChars="200"/>
              <w:rPr>
                <w:rFonts w:ascii="Verdana" w:hAnsi="Verdana" w:cs="Courier New"/>
                <w:sz w:val="18"/>
                <w:szCs w:val="18"/>
              </w:rPr>
            </w:pPr>
            <w:r w:rsidRPr="00E84B18">
              <w:rPr>
                <w:rFonts w:ascii="Verdana" w:hAnsi="Verdana" w:cs="Courier New"/>
                <w:sz w:val="18"/>
                <w:szCs w:val="18"/>
              </w:rPr>
              <w:t>Diversen</w:t>
            </w:r>
          </w:p>
        </w:tc>
        <w:tc>
          <w:tcPr>
            <w:tcW w:w="550" w:type="pct"/>
            <w:tcBorders>
              <w:left w:val="nil"/>
              <w:right w:val="nil"/>
            </w:tcBorders>
            <w:hideMark/>
          </w:tcPr>
          <w:p w:rsidRPr="00E84B18" w:rsidR="00E84B18" w:rsidP="00564A04" w:rsidRDefault="00E84B18">
            <w:pPr>
              <w:jc w:val="right"/>
              <w:rPr>
                <w:rFonts w:ascii="Verdana" w:hAnsi="Verdana" w:cs="Courier New"/>
                <w:sz w:val="18"/>
                <w:szCs w:val="18"/>
              </w:rPr>
            </w:pPr>
            <w:r w:rsidRPr="00E84B18">
              <w:rPr>
                <w:rFonts w:ascii="Verdana" w:hAnsi="Verdana" w:cs="Courier New"/>
                <w:sz w:val="18"/>
                <w:szCs w:val="18"/>
              </w:rPr>
              <w:t>4,4</w:t>
            </w:r>
          </w:p>
        </w:tc>
      </w:tr>
      <w:tr w:rsidRPr="00E84B18" w:rsidR="00E84B18" w:rsidTr="00E84B18">
        <w:tc>
          <w:tcPr>
            <w:tcW w:w="4450" w:type="pct"/>
            <w:gridSpan w:val="2"/>
            <w:tcBorders>
              <w:left w:val="nil"/>
              <w:right w:val="nil"/>
            </w:tcBorders>
            <w:hideMark/>
          </w:tcPr>
          <w:p w:rsidRPr="00E84B18" w:rsidR="00E84B18" w:rsidP="00564A04" w:rsidRDefault="00E84B18">
            <w:pPr>
              <w:rPr>
                <w:rFonts w:ascii="Verdana" w:hAnsi="Verdana" w:cs="Courier New"/>
                <w:sz w:val="18"/>
                <w:szCs w:val="18"/>
              </w:rPr>
            </w:pPr>
            <w:r w:rsidRPr="00E84B18">
              <w:rPr>
                <w:rFonts w:ascii="Verdana" w:hAnsi="Verdana" w:cs="Courier New"/>
                <w:sz w:val="18"/>
                <w:szCs w:val="18"/>
              </w:rPr>
              <w:t> </w:t>
            </w:r>
          </w:p>
        </w:tc>
        <w:tc>
          <w:tcPr>
            <w:tcW w:w="550" w:type="pct"/>
            <w:tcBorders>
              <w:top w:val="single" w:color="000000" w:sz="4" w:space="0"/>
              <w:left w:val="nil"/>
              <w:right w:val="nil"/>
            </w:tcBorders>
            <w:hideMark/>
          </w:tcPr>
          <w:p w:rsidRPr="00E84B18" w:rsidR="00E84B18" w:rsidP="00564A04" w:rsidRDefault="00E84B18">
            <w:pPr>
              <w:jc w:val="right"/>
              <w:rPr>
                <w:rFonts w:ascii="Verdana" w:hAnsi="Verdana" w:cs="Courier New"/>
                <w:sz w:val="18"/>
                <w:szCs w:val="18"/>
              </w:rPr>
            </w:pPr>
            <w:r w:rsidRPr="00E84B18">
              <w:rPr>
                <w:rFonts w:ascii="Verdana" w:hAnsi="Verdana" w:cs="Courier New"/>
                <w:sz w:val="18"/>
                <w:szCs w:val="18"/>
              </w:rPr>
              <w:t>44,4</w:t>
            </w:r>
          </w:p>
        </w:tc>
      </w:tr>
      <w:tr w:rsidRPr="00E84B18" w:rsidR="00E84B18" w:rsidTr="00E84B18">
        <w:tc>
          <w:tcPr>
            <w:tcW w:w="4450" w:type="pct"/>
            <w:gridSpan w:val="2"/>
            <w:tcBorders>
              <w:left w:val="nil"/>
              <w:right w:val="nil"/>
            </w:tcBorders>
            <w:hideMark/>
          </w:tcPr>
          <w:p w:rsidRPr="00E84B18" w:rsidR="00E84B18" w:rsidP="00564A04" w:rsidRDefault="00E84B18">
            <w:pPr>
              <w:rPr>
                <w:rFonts w:ascii="Verdana" w:hAnsi="Verdana" w:cs="Courier New"/>
                <w:sz w:val="18"/>
                <w:szCs w:val="18"/>
              </w:rPr>
            </w:pPr>
            <w:r w:rsidRPr="00E84B18">
              <w:rPr>
                <w:rFonts w:ascii="Verdana" w:hAnsi="Verdana" w:cs="Courier New"/>
                <w:sz w:val="18"/>
                <w:szCs w:val="18"/>
              </w:rPr>
              <w:t>Beleidsmatige mutaties</w:t>
            </w:r>
          </w:p>
        </w:tc>
        <w:tc>
          <w:tcPr>
            <w:tcW w:w="550" w:type="pct"/>
            <w:hideMark/>
          </w:tcPr>
          <w:p w:rsidRPr="00E84B18" w:rsidR="00E84B18" w:rsidP="00564A04" w:rsidRDefault="00E84B18">
            <w:pPr>
              <w:rPr>
                <w:rFonts w:ascii="Verdana" w:hAnsi="Verdana"/>
                <w:sz w:val="18"/>
                <w:szCs w:val="18"/>
              </w:rPr>
            </w:pPr>
          </w:p>
        </w:tc>
      </w:tr>
      <w:tr w:rsidRPr="00E84B18" w:rsidR="00E84B18" w:rsidTr="00E84B18">
        <w:tc>
          <w:tcPr>
            <w:tcW w:w="4450" w:type="pct"/>
            <w:gridSpan w:val="2"/>
            <w:tcBorders>
              <w:left w:val="nil"/>
              <w:right w:val="nil"/>
            </w:tcBorders>
            <w:tcMar>
              <w:top w:w="15" w:type="dxa"/>
              <w:left w:w="150" w:type="dxa"/>
              <w:bottom w:w="15" w:type="dxa"/>
              <w:right w:w="15" w:type="dxa"/>
            </w:tcMar>
            <w:vAlign w:val="both"/>
            <w:hideMark/>
          </w:tcPr>
          <w:p w:rsidRPr="00E84B18" w:rsidR="00E84B18" w:rsidP="00E84B18" w:rsidRDefault="00E84B18">
            <w:pPr>
              <w:ind w:firstLine="180" w:firstLineChars="100"/>
              <w:rPr>
                <w:rFonts w:ascii="Verdana" w:hAnsi="Verdana" w:cs="Courier New"/>
                <w:sz w:val="18"/>
                <w:szCs w:val="18"/>
              </w:rPr>
            </w:pPr>
            <w:r w:rsidRPr="00E84B18">
              <w:rPr>
                <w:rFonts w:ascii="Verdana" w:hAnsi="Verdana" w:cs="Courier New"/>
                <w:sz w:val="18"/>
                <w:szCs w:val="18"/>
              </w:rPr>
              <w:t>Rijksbegroting in enge zin</w:t>
            </w:r>
          </w:p>
        </w:tc>
        <w:tc>
          <w:tcPr>
            <w:tcW w:w="550" w:type="pct"/>
            <w:hideMark/>
          </w:tcPr>
          <w:p w:rsidRPr="00E84B18" w:rsidR="00E84B18" w:rsidP="00564A04" w:rsidRDefault="00E84B18">
            <w:pPr>
              <w:rPr>
                <w:rFonts w:ascii="Verdana" w:hAnsi="Verdana"/>
                <w:sz w:val="18"/>
                <w:szCs w:val="18"/>
              </w:rPr>
            </w:pPr>
          </w:p>
        </w:tc>
      </w:tr>
      <w:tr w:rsidRPr="00E84B18" w:rsidR="00E84B18" w:rsidTr="00E84B18">
        <w:tc>
          <w:tcPr>
            <w:tcW w:w="4450" w:type="pct"/>
            <w:gridSpan w:val="2"/>
            <w:tcBorders>
              <w:left w:val="nil"/>
              <w:right w:val="nil"/>
            </w:tcBorders>
            <w:tcMar>
              <w:top w:w="15" w:type="dxa"/>
              <w:left w:w="301" w:type="dxa"/>
              <w:bottom w:w="15" w:type="dxa"/>
              <w:right w:w="15" w:type="dxa"/>
            </w:tcMar>
            <w:vAlign w:val="both"/>
            <w:hideMark/>
          </w:tcPr>
          <w:p w:rsidRPr="00E84B18" w:rsidR="00E84B18" w:rsidP="00E84B18" w:rsidRDefault="00E84B18">
            <w:pPr>
              <w:ind w:firstLine="360" w:firstLineChars="200"/>
              <w:rPr>
                <w:rFonts w:ascii="Verdana" w:hAnsi="Verdana" w:cs="Courier New"/>
                <w:sz w:val="18"/>
                <w:szCs w:val="18"/>
              </w:rPr>
            </w:pPr>
            <w:r w:rsidRPr="00E84B18">
              <w:rPr>
                <w:rFonts w:ascii="Verdana" w:hAnsi="Verdana" w:cs="Courier New"/>
                <w:sz w:val="18"/>
                <w:szCs w:val="18"/>
              </w:rPr>
              <w:t>Diversen</w:t>
            </w:r>
          </w:p>
        </w:tc>
        <w:tc>
          <w:tcPr>
            <w:tcW w:w="550" w:type="pct"/>
            <w:tcBorders>
              <w:left w:val="nil"/>
              <w:right w:val="nil"/>
            </w:tcBorders>
            <w:hideMark/>
          </w:tcPr>
          <w:p w:rsidRPr="00E84B18" w:rsidR="00E84B18" w:rsidP="00564A04" w:rsidRDefault="00E84B18">
            <w:pPr>
              <w:jc w:val="right"/>
              <w:rPr>
                <w:rFonts w:ascii="Verdana" w:hAnsi="Verdana" w:cs="Courier New"/>
                <w:sz w:val="18"/>
                <w:szCs w:val="18"/>
              </w:rPr>
            </w:pPr>
            <w:r w:rsidRPr="00E84B18">
              <w:rPr>
                <w:rFonts w:ascii="Verdana" w:hAnsi="Verdana" w:cs="Courier New"/>
                <w:sz w:val="18"/>
                <w:szCs w:val="18"/>
              </w:rPr>
              <w:t>19,7</w:t>
            </w:r>
          </w:p>
        </w:tc>
      </w:tr>
      <w:tr w:rsidRPr="00E84B18" w:rsidR="00E84B18" w:rsidTr="00E84B18">
        <w:tc>
          <w:tcPr>
            <w:tcW w:w="4450" w:type="pct"/>
            <w:gridSpan w:val="2"/>
            <w:tcBorders>
              <w:left w:val="nil"/>
              <w:right w:val="nil"/>
            </w:tcBorders>
            <w:hideMark/>
          </w:tcPr>
          <w:p w:rsidRPr="00E84B18" w:rsidR="00E84B18" w:rsidP="00564A04" w:rsidRDefault="00E84B18">
            <w:pPr>
              <w:rPr>
                <w:rFonts w:ascii="Verdana" w:hAnsi="Verdana" w:cs="Courier New"/>
                <w:sz w:val="18"/>
                <w:szCs w:val="18"/>
              </w:rPr>
            </w:pPr>
            <w:r w:rsidRPr="00E84B18">
              <w:rPr>
                <w:rFonts w:ascii="Verdana" w:hAnsi="Verdana" w:cs="Courier New"/>
                <w:sz w:val="18"/>
                <w:szCs w:val="18"/>
              </w:rPr>
              <w:t> </w:t>
            </w:r>
          </w:p>
        </w:tc>
        <w:tc>
          <w:tcPr>
            <w:tcW w:w="550" w:type="pct"/>
            <w:tcBorders>
              <w:top w:val="single" w:color="000000" w:sz="4" w:space="0"/>
              <w:left w:val="nil"/>
              <w:right w:val="nil"/>
            </w:tcBorders>
            <w:hideMark/>
          </w:tcPr>
          <w:p w:rsidRPr="00E84B18" w:rsidR="00E84B18" w:rsidP="00564A04" w:rsidRDefault="00E84B18">
            <w:pPr>
              <w:jc w:val="right"/>
              <w:rPr>
                <w:rFonts w:ascii="Verdana" w:hAnsi="Verdana" w:cs="Courier New"/>
                <w:sz w:val="18"/>
                <w:szCs w:val="18"/>
              </w:rPr>
            </w:pPr>
            <w:r w:rsidRPr="00E84B18">
              <w:rPr>
                <w:rFonts w:ascii="Verdana" w:hAnsi="Verdana" w:cs="Courier New"/>
                <w:sz w:val="18"/>
                <w:szCs w:val="18"/>
              </w:rPr>
              <w:t>19,7</w:t>
            </w:r>
          </w:p>
        </w:tc>
      </w:tr>
      <w:tr w:rsidRPr="00E84B18" w:rsidR="00E84B18" w:rsidTr="00E84B18">
        <w:tc>
          <w:tcPr>
            <w:tcW w:w="4450" w:type="pct"/>
            <w:gridSpan w:val="2"/>
            <w:tcBorders>
              <w:left w:val="nil"/>
              <w:right w:val="nil"/>
            </w:tcBorders>
            <w:hideMark/>
          </w:tcPr>
          <w:p w:rsidRPr="00E84B18" w:rsidR="00E84B18" w:rsidP="00564A04" w:rsidRDefault="00E84B18">
            <w:pPr>
              <w:rPr>
                <w:rFonts w:ascii="Verdana" w:hAnsi="Verdana" w:cs="Courier New"/>
                <w:sz w:val="18"/>
                <w:szCs w:val="18"/>
              </w:rPr>
            </w:pPr>
            <w:r w:rsidRPr="00E84B18">
              <w:rPr>
                <w:rFonts w:ascii="Verdana" w:hAnsi="Verdana" w:cs="Courier New"/>
                <w:sz w:val="18"/>
                <w:szCs w:val="18"/>
              </w:rPr>
              <w:t>Technische mutaties</w:t>
            </w:r>
          </w:p>
        </w:tc>
        <w:tc>
          <w:tcPr>
            <w:tcW w:w="550" w:type="pct"/>
            <w:hideMark/>
          </w:tcPr>
          <w:p w:rsidRPr="00E84B18" w:rsidR="00E84B18" w:rsidP="00564A04" w:rsidRDefault="00E84B18">
            <w:pPr>
              <w:rPr>
                <w:rFonts w:ascii="Verdana" w:hAnsi="Verdana"/>
                <w:sz w:val="18"/>
                <w:szCs w:val="18"/>
              </w:rPr>
            </w:pPr>
          </w:p>
        </w:tc>
      </w:tr>
      <w:tr w:rsidRPr="00E84B18" w:rsidR="00E84B18" w:rsidTr="00E84B18">
        <w:tc>
          <w:tcPr>
            <w:tcW w:w="4450" w:type="pct"/>
            <w:gridSpan w:val="2"/>
            <w:tcBorders>
              <w:left w:val="nil"/>
              <w:right w:val="nil"/>
            </w:tcBorders>
            <w:tcMar>
              <w:top w:w="15" w:type="dxa"/>
              <w:left w:w="150" w:type="dxa"/>
              <w:bottom w:w="15" w:type="dxa"/>
              <w:right w:w="15" w:type="dxa"/>
            </w:tcMar>
            <w:vAlign w:val="both"/>
            <w:hideMark/>
          </w:tcPr>
          <w:p w:rsidRPr="00E84B18" w:rsidR="00E84B18" w:rsidP="00E84B18" w:rsidRDefault="00E84B18">
            <w:pPr>
              <w:ind w:firstLine="180" w:firstLineChars="100"/>
              <w:rPr>
                <w:rFonts w:ascii="Verdana" w:hAnsi="Verdana" w:cs="Courier New"/>
                <w:sz w:val="18"/>
                <w:szCs w:val="18"/>
              </w:rPr>
            </w:pPr>
            <w:r w:rsidRPr="00E84B18">
              <w:rPr>
                <w:rFonts w:ascii="Verdana" w:hAnsi="Verdana" w:cs="Courier New"/>
                <w:sz w:val="18"/>
                <w:szCs w:val="18"/>
              </w:rPr>
              <w:t>Rijksbegroting in enge zin</w:t>
            </w:r>
          </w:p>
        </w:tc>
        <w:tc>
          <w:tcPr>
            <w:tcW w:w="550" w:type="pct"/>
            <w:hideMark/>
          </w:tcPr>
          <w:p w:rsidRPr="00E84B18" w:rsidR="00E84B18" w:rsidP="00564A04" w:rsidRDefault="00E84B18">
            <w:pPr>
              <w:rPr>
                <w:rFonts w:ascii="Verdana" w:hAnsi="Verdana"/>
                <w:sz w:val="18"/>
                <w:szCs w:val="18"/>
              </w:rPr>
            </w:pPr>
          </w:p>
        </w:tc>
      </w:tr>
      <w:tr w:rsidRPr="00E84B18" w:rsidR="00E84B18" w:rsidTr="00E84B18">
        <w:tc>
          <w:tcPr>
            <w:tcW w:w="4450" w:type="pct"/>
            <w:gridSpan w:val="2"/>
            <w:tcBorders>
              <w:left w:val="nil"/>
              <w:right w:val="nil"/>
            </w:tcBorders>
            <w:tcMar>
              <w:top w:w="15" w:type="dxa"/>
              <w:left w:w="301" w:type="dxa"/>
              <w:bottom w:w="15" w:type="dxa"/>
              <w:right w:w="15" w:type="dxa"/>
            </w:tcMar>
            <w:vAlign w:val="both"/>
            <w:hideMark/>
          </w:tcPr>
          <w:p w:rsidRPr="00E84B18" w:rsidR="00E84B18" w:rsidP="00E84B18" w:rsidRDefault="00E84B18">
            <w:pPr>
              <w:ind w:firstLine="360" w:firstLineChars="200"/>
              <w:rPr>
                <w:rFonts w:ascii="Verdana" w:hAnsi="Verdana" w:cs="Courier New"/>
                <w:sz w:val="18"/>
                <w:szCs w:val="18"/>
              </w:rPr>
            </w:pPr>
            <w:r w:rsidRPr="00E84B18">
              <w:rPr>
                <w:rFonts w:ascii="Verdana" w:hAnsi="Verdana" w:cs="Courier New"/>
                <w:sz w:val="18"/>
                <w:szCs w:val="18"/>
              </w:rPr>
              <w:t>Diversen</w:t>
            </w:r>
          </w:p>
        </w:tc>
        <w:tc>
          <w:tcPr>
            <w:tcW w:w="550" w:type="pct"/>
            <w:tcBorders>
              <w:left w:val="nil"/>
              <w:right w:val="nil"/>
            </w:tcBorders>
            <w:hideMark/>
          </w:tcPr>
          <w:p w:rsidRPr="00E84B18" w:rsidR="00E84B18" w:rsidP="00564A04" w:rsidRDefault="00E84B18">
            <w:pPr>
              <w:jc w:val="right"/>
              <w:rPr>
                <w:rFonts w:ascii="Verdana" w:hAnsi="Verdana" w:cs="Courier New"/>
                <w:sz w:val="18"/>
                <w:szCs w:val="18"/>
              </w:rPr>
            </w:pPr>
            <w:r w:rsidRPr="00E84B18">
              <w:rPr>
                <w:rFonts w:ascii="Verdana" w:hAnsi="Verdana" w:cs="Courier New"/>
                <w:sz w:val="18"/>
                <w:szCs w:val="18"/>
              </w:rPr>
              <w:t>15,8</w:t>
            </w:r>
          </w:p>
        </w:tc>
      </w:tr>
      <w:tr w:rsidRPr="00E84B18" w:rsidR="00E84B18" w:rsidTr="00E84B18">
        <w:tc>
          <w:tcPr>
            <w:tcW w:w="4450" w:type="pct"/>
            <w:gridSpan w:val="2"/>
            <w:tcBorders>
              <w:left w:val="nil"/>
              <w:right w:val="nil"/>
            </w:tcBorders>
            <w:hideMark/>
          </w:tcPr>
          <w:p w:rsidRPr="00E84B18" w:rsidR="00E84B18" w:rsidP="00564A04" w:rsidRDefault="00E84B18">
            <w:pPr>
              <w:rPr>
                <w:rFonts w:ascii="Verdana" w:hAnsi="Verdana" w:cs="Courier New"/>
                <w:sz w:val="18"/>
                <w:szCs w:val="18"/>
              </w:rPr>
            </w:pPr>
            <w:r w:rsidRPr="00E84B18">
              <w:rPr>
                <w:rFonts w:ascii="Verdana" w:hAnsi="Verdana" w:cs="Courier New"/>
                <w:sz w:val="18"/>
                <w:szCs w:val="18"/>
              </w:rPr>
              <w:t> </w:t>
            </w:r>
          </w:p>
        </w:tc>
        <w:tc>
          <w:tcPr>
            <w:tcW w:w="550" w:type="pct"/>
            <w:tcBorders>
              <w:top w:val="single" w:color="000000" w:sz="4" w:space="0"/>
              <w:left w:val="nil"/>
              <w:right w:val="nil"/>
            </w:tcBorders>
            <w:hideMark/>
          </w:tcPr>
          <w:p w:rsidRPr="00E84B18" w:rsidR="00E84B18" w:rsidP="00564A04" w:rsidRDefault="00E84B18">
            <w:pPr>
              <w:jc w:val="right"/>
              <w:rPr>
                <w:rFonts w:ascii="Verdana" w:hAnsi="Verdana" w:cs="Courier New"/>
                <w:sz w:val="18"/>
                <w:szCs w:val="18"/>
              </w:rPr>
            </w:pPr>
            <w:r w:rsidRPr="00E84B18">
              <w:rPr>
                <w:rFonts w:ascii="Verdana" w:hAnsi="Verdana" w:cs="Courier New"/>
                <w:sz w:val="18"/>
                <w:szCs w:val="18"/>
              </w:rPr>
              <w:t>15,8</w:t>
            </w:r>
          </w:p>
        </w:tc>
      </w:tr>
      <w:tr w:rsidRPr="00E84B18" w:rsidR="00E84B18" w:rsidTr="00E84B18">
        <w:tc>
          <w:tcPr>
            <w:tcW w:w="4450" w:type="pct"/>
            <w:gridSpan w:val="2"/>
            <w:tcBorders>
              <w:left w:val="nil"/>
              <w:right w:val="nil"/>
            </w:tcBorders>
            <w:hideMark/>
          </w:tcPr>
          <w:p w:rsidRPr="00E84B18" w:rsidR="00E84B18" w:rsidP="00564A04" w:rsidRDefault="00E84B18">
            <w:pPr>
              <w:rPr>
                <w:rFonts w:ascii="Verdana" w:hAnsi="Verdana" w:cs="Courier New"/>
                <w:sz w:val="18"/>
                <w:szCs w:val="18"/>
              </w:rPr>
            </w:pPr>
            <w:r w:rsidRPr="00E84B18">
              <w:rPr>
                <w:rFonts w:ascii="Verdana" w:hAnsi="Verdana" w:cs="Courier New"/>
                <w:sz w:val="18"/>
                <w:szCs w:val="18"/>
              </w:rPr>
              <w:t>Totaal mutaties sinds Miljoenennota 2014</w:t>
            </w:r>
          </w:p>
        </w:tc>
        <w:tc>
          <w:tcPr>
            <w:tcW w:w="550" w:type="pct"/>
            <w:tcBorders>
              <w:left w:val="nil"/>
              <w:right w:val="nil"/>
            </w:tcBorders>
            <w:hideMark/>
          </w:tcPr>
          <w:p w:rsidRPr="00E84B18" w:rsidR="00E84B18" w:rsidP="00564A04" w:rsidRDefault="00E84B18">
            <w:pPr>
              <w:jc w:val="right"/>
              <w:rPr>
                <w:rFonts w:ascii="Verdana" w:hAnsi="Verdana" w:cs="Courier New"/>
                <w:sz w:val="18"/>
                <w:szCs w:val="18"/>
              </w:rPr>
            </w:pPr>
            <w:r w:rsidRPr="00E84B18">
              <w:rPr>
                <w:rFonts w:ascii="Verdana" w:hAnsi="Verdana" w:cs="Courier New"/>
                <w:sz w:val="18"/>
                <w:szCs w:val="18"/>
              </w:rPr>
              <w:t>80,0</w:t>
            </w:r>
          </w:p>
        </w:tc>
      </w:tr>
      <w:tr w:rsidRPr="00E84B18" w:rsidR="00E84B18" w:rsidTr="00E84B18">
        <w:tc>
          <w:tcPr>
            <w:tcW w:w="4450" w:type="pct"/>
            <w:gridSpan w:val="2"/>
            <w:tcBorders>
              <w:left w:val="nil"/>
              <w:right w:val="nil"/>
            </w:tcBorders>
            <w:hideMark/>
          </w:tcPr>
          <w:p w:rsidRPr="00E84B18" w:rsidR="00E84B18" w:rsidP="00564A04" w:rsidRDefault="00E84B18">
            <w:pPr>
              <w:rPr>
                <w:rFonts w:ascii="Verdana" w:hAnsi="Verdana" w:cs="Courier New"/>
                <w:sz w:val="18"/>
                <w:szCs w:val="18"/>
              </w:rPr>
            </w:pPr>
            <w:r w:rsidRPr="00E84B18">
              <w:rPr>
                <w:rFonts w:ascii="Verdana" w:hAnsi="Verdana" w:cs="Courier New"/>
                <w:sz w:val="18"/>
                <w:szCs w:val="18"/>
              </w:rPr>
              <w:t> </w:t>
            </w:r>
          </w:p>
        </w:tc>
        <w:tc>
          <w:tcPr>
            <w:tcW w:w="550" w:type="pct"/>
            <w:hideMark/>
          </w:tcPr>
          <w:p w:rsidRPr="00E84B18" w:rsidR="00E84B18" w:rsidP="00564A04" w:rsidRDefault="00E84B18">
            <w:pPr>
              <w:rPr>
                <w:rFonts w:ascii="Verdana" w:hAnsi="Verdana"/>
                <w:sz w:val="18"/>
                <w:szCs w:val="18"/>
              </w:rPr>
            </w:pPr>
          </w:p>
        </w:tc>
      </w:tr>
      <w:tr w:rsidRPr="00E84B18" w:rsidR="00E84B18" w:rsidTr="00E84B18">
        <w:tc>
          <w:tcPr>
            <w:tcW w:w="4450" w:type="pct"/>
            <w:gridSpan w:val="2"/>
            <w:tcBorders>
              <w:left w:val="nil"/>
              <w:right w:val="nil"/>
            </w:tcBorders>
            <w:hideMark/>
          </w:tcPr>
          <w:p w:rsidRPr="00E84B18" w:rsidR="00E84B18" w:rsidP="00564A04" w:rsidRDefault="00E84B18">
            <w:pPr>
              <w:rPr>
                <w:rFonts w:ascii="Verdana" w:hAnsi="Verdana" w:cs="Courier New"/>
                <w:sz w:val="18"/>
                <w:szCs w:val="18"/>
              </w:rPr>
            </w:pPr>
            <w:r w:rsidRPr="00E84B18">
              <w:rPr>
                <w:rFonts w:ascii="Verdana" w:hAnsi="Verdana" w:cs="Courier New"/>
                <w:sz w:val="18"/>
                <w:szCs w:val="18"/>
              </w:rPr>
              <w:t>Stand Najaarsnota 2013 (subtotaal)</w:t>
            </w:r>
          </w:p>
        </w:tc>
        <w:tc>
          <w:tcPr>
            <w:tcW w:w="550" w:type="pct"/>
            <w:tcBorders>
              <w:top w:val="single" w:color="000000" w:sz="4" w:space="0"/>
              <w:left w:val="nil"/>
              <w:right w:val="nil"/>
            </w:tcBorders>
            <w:hideMark/>
          </w:tcPr>
          <w:p w:rsidRPr="00E84B18" w:rsidR="00E84B18" w:rsidP="00564A04" w:rsidRDefault="00E84B18">
            <w:pPr>
              <w:jc w:val="right"/>
              <w:rPr>
                <w:rFonts w:ascii="Verdana" w:hAnsi="Verdana" w:cs="Courier New"/>
                <w:sz w:val="18"/>
                <w:szCs w:val="18"/>
              </w:rPr>
            </w:pPr>
            <w:r w:rsidRPr="00E84B18">
              <w:rPr>
                <w:rFonts w:ascii="Verdana" w:hAnsi="Verdana" w:cs="Courier New"/>
                <w:sz w:val="18"/>
                <w:szCs w:val="18"/>
              </w:rPr>
              <w:t>1.239,3</w:t>
            </w:r>
          </w:p>
        </w:tc>
      </w:tr>
      <w:tr w:rsidRPr="00E84B18" w:rsidR="00E84B18" w:rsidTr="00E84B18">
        <w:tc>
          <w:tcPr>
            <w:tcW w:w="4450" w:type="pct"/>
            <w:gridSpan w:val="2"/>
            <w:tcBorders>
              <w:left w:val="nil"/>
              <w:right w:val="nil"/>
            </w:tcBorders>
            <w:hideMark/>
          </w:tcPr>
          <w:p w:rsidRPr="00E84B18" w:rsidR="00E84B18" w:rsidP="00564A04" w:rsidRDefault="00E84B18">
            <w:pPr>
              <w:rPr>
                <w:rFonts w:ascii="Verdana" w:hAnsi="Verdana" w:cs="Courier New"/>
                <w:sz w:val="18"/>
                <w:szCs w:val="18"/>
              </w:rPr>
            </w:pPr>
            <w:r w:rsidRPr="00E84B18">
              <w:rPr>
                <w:rFonts w:ascii="Verdana" w:hAnsi="Verdana" w:cs="Courier New"/>
                <w:sz w:val="18"/>
                <w:szCs w:val="18"/>
              </w:rPr>
              <w:t>Totaal Internationale samenwerking</w:t>
            </w:r>
          </w:p>
        </w:tc>
        <w:tc>
          <w:tcPr>
            <w:tcW w:w="550" w:type="pct"/>
            <w:tcBorders>
              <w:left w:val="nil"/>
              <w:right w:val="nil"/>
            </w:tcBorders>
            <w:hideMark/>
          </w:tcPr>
          <w:p w:rsidRPr="00E84B18" w:rsidR="00E84B18" w:rsidP="00564A04" w:rsidRDefault="00E84B18">
            <w:pPr>
              <w:jc w:val="right"/>
              <w:rPr>
                <w:rFonts w:ascii="Verdana" w:hAnsi="Verdana" w:cs="Courier New"/>
                <w:sz w:val="18"/>
                <w:szCs w:val="18"/>
              </w:rPr>
            </w:pPr>
            <w:r w:rsidRPr="00E84B18">
              <w:rPr>
                <w:rFonts w:ascii="Verdana" w:hAnsi="Verdana" w:cs="Courier New"/>
                <w:sz w:val="18"/>
                <w:szCs w:val="18"/>
              </w:rPr>
              <w:t>0,0</w:t>
            </w:r>
          </w:p>
        </w:tc>
      </w:tr>
      <w:tr w:rsidRPr="00E84B18" w:rsidR="00E84B18" w:rsidTr="00E84B18">
        <w:tc>
          <w:tcPr>
            <w:tcW w:w="4450" w:type="pct"/>
            <w:gridSpan w:val="2"/>
            <w:tcBorders>
              <w:left w:val="nil"/>
              <w:right w:val="nil"/>
            </w:tcBorders>
            <w:hideMark/>
          </w:tcPr>
          <w:p w:rsidRPr="00E84B18" w:rsidR="00E84B18" w:rsidP="00564A04" w:rsidRDefault="00E84B18">
            <w:pPr>
              <w:rPr>
                <w:rFonts w:ascii="Verdana" w:hAnsi="Verdana" w:cs="Courier New"/>
                <w:sz w:val="18"/>
                <w:szCs w:val="18"/>
              </w:rPr>
            </w:pPr>
            <w:r w:rsidRPr="00E84B18">
              <w:rPr>
                <w:rFonts w:ascii="Verdana" w:hAnsi="Verdana" w:cs="Courier New"/>
                <w:sz w:val="18"/>
                <w:szCs w:val="18"/>
              </w:rPr>
              <w:t>Stand Najaarsnota 2013</w:t>
            </w:r>
          </w:p>
        </w:tc>
        <w:tc>
          <w:tcPr>
            <w:tcW w:w="550" w:type="pct"/>
            <w:tcBorders>
              <w:top w:val="single" w:color="000000" w:sz="4" w:space="0"/>
              <w:left w:val="nil"/>
              <w:right w:val="nil"/>
            </w:tcBorders>
            <w:hideMark/>
          </w:tcPr>
          <w:p w:rsidRPr="00E84B18" w:rsidR="00E84B18" w:rsidP="00564A04" w:rsidRDefault="00E84B18">
            <w:pPr>
              <w:jc w:val="right"/>
              <w:rPr>
                <w:rFonts w:ascii="Verdana" w:hAnsi="Verdana" w:cs="Courier New"/>
                <w:sz w:val="18"/>
                <w:szCs w:val="18"/>
              </w:rPr>
            </w:pPr>
            <w:r w:rsidRPr="00E84B18">
              <w:rPr>
                <w:rFonts w:ascii="Verdana" w:hAnsi="Verdana" w:cs="Courier New"/>
                <w:sz w:val="18"/>
                <w:szCs w:val="18"/>
              </w:rPr>
              <w:t>1.239,3</w:t>
            </w:r>
          </w:p>
        </w:tc>
      </w:tr>
    </w:tbl>
    <w:p w:rsidR="00E84B18" w:rsidP="005744E4" w:rsidRDefault="00E84B18">
      <w:pPr>
        <w:spacing w:line="276" w:lineRule="auto"/>
        <w:rPr>
          <w:rFonts w:ascii="Verdana" w:hAnsi="Verdana" w:cs="Verdana"/>
          <w:b/>
          <w:bCs/>
          <w:sz w:val="18"/>
          <w:szCs w:val="18"/>
        </w:rPr>
      </w:pPr>
    </w:p>
    <w:p w:rsidR="00B8406E" w:rsidP="00564A04" w:rsidRDefault="00B8406E">
      <w:pPr>
        <w:spacing w:line="240" w:lineRule="exact"/>
        <w:rPr>
          <w:rFonts w:ascii="Verdana" w:hAnsi="Verdana"/>
          <w:i/>
          <w:sz w:val="18"/>
          <w:szCs w:val="18"/>
        </w:rPr>
      </w:pPr>
    </w:p>
    <w:p w:rsidR="00B8406E" w:rsidP="00564A04" w:rsidRDefault="00B8406E">
      <w:pPr>
        <w:spacing w:line="240" w:lineRule="exact"/>
        <w:rPr>
          <w:rFonts w:ascii="Verdana" w:hAnsi="Verdana"/>
          <w:i/>
          <w:sz w:val="18"/>
          <w:szCs w:val="18"/>
        </w:rPr>
      </w:pPr>
    </w:p>
    <w:p w:rsidR="00B8406E" w:rsidP="00564A04" w:rsidRDefault="00B8406E">
      <w:pPr>
        <w:spacing w:line="240" w:lineRule="exact"/>
        <w:rPr>
          <w:rFonts w:ascii="Verdana" w:hAnsi="Verdana"/>
          <w:i/>
          <w:sz w:val="18"/>
          <w:szCs w:val="18"/>
        </w:rPr>
      </w:pPr>
    </w:p>
    <w:p w:rsidRPr="008E4D4E" w:rsidR="00564A04" w:rsidP="00564A04" w:rsidRDefault="00564A04">
      <w:pPr>
        <w:spacing w:line="240" w:lineRule="exact"/>
        <w:rPr>
          <w:rFonts w:ascii="Verdana" w:hAnsi="Verdana"/>
          <w:i/>
          <w:sz w:val="18"/>
          <w:szCs w:val="18"/>
        </w:rPr>
      </w:pPr>
      <w:r w:rsidRPr="008E4D4E">
        <w:rPr>
          <w:rFonts w:ascii="Verdana" w:hAnsi="Verdana"/>
          <w:i/>
          <w:sz w:val="18"/>
          <w:szCs w:val="18"/>
        </w:rPr>
        <w:lastRenderedPageBreak/>
        <w:t>Diversen bijstelling autonome raming</w:t>
      </w:r>
    </w:p>
    <w:p w:rsidRPr="00564A04" w:rsidR="00564A04" w:rsidP="00564A04" w:rsidRDefault="00564A04">
      <w:pPr>
        <w:spacing w:line="240" w:lineRule="exact"/>
        <w:rPr>
          <w:rFonts w:ascii="Verdana" w:hAnsi="Verdana"/>
          <w:sz w:val="18"/>
          <w:szCs w:val="18"/>
        </w:rPr>
      </w:pPr>
      <w:r w:rsidRPr="008E4D4E">
        <w:rPr>
          <w:rFonts w:ascii="Verdana" w:hAnsi="Verdana"/>
          <w:sz w:val="18"/>
          <w:szCs w:val="18"/>
        </w:rPr>
        <w:t>Dit is het saldo van verschillende mee- en tegenvallers bij studiefinanciering ten opzichte van de raming. Realisatiecijfers laten een lager aantal deelnemers in het mbo (beroepsopleidende leerweg) met studiefinanciering zien en een hoger aantal deelnemers aan het ho met recht op aanvullende beurs. Daarnaast ontvangen minder studenten dan geraamd de ov-studentenkaart als gift.</w:t>
      </w:r>
      <w:r w:rsidRPr="00564A04">
        <w:rPr>
          <w:rFonts w:ascii="Verdana" w:hAnsi="Verdana"/>
          <w:sz w:val="18"/>
          <w:szCs w:val="18"/>
        </w:rPr>
        <w:t xml:space="preserve"> </w:t>
      </w:r>
    </w:p>
    <w:p w:rsidRPr="00564A04" w:rsidR="00564A04" w:rsidP="00564A04" w:rsidRDefault="00564A04">
      <w:pPr>
        <w:spacing w:line="240" w:lineRule="exact"/>
        <w:rPr>
          <w:rFonts w:ascii="Verdana" w:hAnsi="Verdana"/>
          <w:sz w:val="18"/>
          <w:szCs w:val="18"/>
        </w:rPr>
      </w:pPr>
    </w:p>
    <w:p w:rsidRPr="00564A04" w:rsidR="00564A04" w:rsidP="00564A04" w:rsidRDefault="00564A04">
      <w:pPr>
        <w:spacing w:line="240" w:lineRule="exact"/>
        <w:rPr>
          <w:rFonts w:ascii="Verdana" w:hAnsi="Verdana"/>
          <w:i/>
          <w:sz w:val="18"/>
          <w:szCs w:val="18"/>
        </w:rPr>
      </w:pPr>
      <w:r w:rsidRPr="00564A04">
        <w:rPr>
          <w:rFonts w:ascii="Verdana" w:hAnsi="Verdana"/>
          <w:i/>
          <w:sz w:val="18"/>
          <w:szCs w:val="18"/>
        </w:rPr>
        <w:t>Begrotingsakkoord 2014 lumpsum</w:t>
      </w:r>
    </w:p>
    <w:p w:rsidRPr="00564A04" w:rsidR="00564A04" w:rsidP="00564A04" w:rsidRDefault="00564A04">
      <w:pPr>
        <w:spacing w:line="240" w:lineRule="exact"/>
        <w:rPr>
          <w:rFonts w:ascii="Verdana" w:hAnsi="Verdana"/>
          <w:sz w:val="18"/>
          <w:szCs w:val="18"/>
        </w:rPr>
      </w:pPr>
      <w:r w:rsidRPr="00564A04">
        <w:rPr>
          <w:rFonts w:ascii="Verdana" w:hAnsi="Verdana"/>
          <w:sz w:val="18"/>
          <w:szCs w:val="18"/>
        </w:rPr>
        <w:t>Zoals afgesproken in de Begrotingsafspraken 2014 wordt dit bedrag toegevoegd aan de lumpsum in 2013 voor het po, vo, bve en ho.</w:t>
      </w:r>
    </w:p>
    <w:p w:rsidRPr="00564A04" w:rsidR="00564A04" w:rsidP="00564A04" w:rsidRDefault="00564A04">
      <w:pPr>
        <w:spacing w:line="240" w:lineRule="exact"/>
        <w:rPr>
          <w:rFonts w:ascii="Verdana" w:hAnsi="Verdana"/>
          <w:i/>
          <w:sz w:val="18"/>
          <w:szCs w:val="18"/>
        </w:rPr>
      </w:pPr>
    </w:p>
    <w:p w:rsidRPr="00564A04" w:rsidR="00564A04" w:rsidP="00564A04" w:rsidRDefault="00564A04">
      <w:pPr>
        <w:spacing w:line="240" w:lineRule="exact"/>
        <w:rPr>
          <w:rFonts w:ascii="Verdana" w:hAnsi="Verdana"/>
          <w:i/>
          <w:sz w:val="18"/>
          <w:szCs w:val="18"/>
        </w:rPr>
      </w:pPr>
      <w:r w:rsidRPr="00564A04">
        <w:rPr>
          <w:rFonts w:ascii="Verdana" w:hAnsi="Verdana"/>
          <w:i/>
          <w:sz w:val="18"/>
          <w:szCs w:val="18"/>
        </w:rPr>
        <w:t>Noa aanvullende middelen po</w:t>
      </w:r>
    </w:p>
    <w:p w:rsidRPr="00564A04" w:rsidR="00564A04" w:rsidP="00564A04" w:rsidRDefault="00564A04">
      <w:pPr>
        <w:spacing w:line="240" w:lineRule="exact"/>
        <w:rPr>
          <w:rFonts w:ascii="Verdana" w:hAnsi="Verdana"/>
          <w:sz w:val="18"/>
          <w:szCs w:val="18"/>
        </w:rPr>
      </w:pPr>
      <w:r w:rsidRPr="00564A04">
        <w:rPr>
          <w:rFonts w:ascii="Verdana" w:hAnsi="Verdana"/>
          <w:sz w:val="18"/>
          <w:szCs w:val="18"/>
        </w:rPr>
        <w:t>Zoals afgesproken in het Nationaal Onderwijsakkoord (NOA) wordt dit bedrag eenmalig beschikbaar gesteld voor het behoud van werkgelegenheid in het primair onderwijs. Hiermee worden instellingen in de gelegenheid gesteld om jonge leraren in dienst te nemen en te houden.</w:t>
      </w:r>
    </w:p>
    <w:p w:rsidRPr="00564A04" w:rsidR="00564A04" w:rsidP="00564A04" w:rsidRDefault="00564A04">
      <w:pPr>
        <w:spacing w:line="240" w:lineRule="exact"/>
        <w:rPr>
          <w:rFonts w:ascii="Verdana" w:hAnsi="Verdana"/>
          <w:sz w:val="18"/>
          <w:szCs w:val="18"/>
        </w:rPr>
      </w:pPr>
    </w:p>
    <w:p w:rsidRPr="00564A04" w:rsidR="00564A04" w:rsidP="00564A04" w:rsidRDefault="00564A04">
      <w:pPr>
        <w:spacing w:line="240" w:lineRule="exact"/>
        <w:rPr>
          <w:rFonts w:ascii="Verdana" w:hAnsi="Verdana"/>
          <w:i/>
          <w:sz w:val="18"/>
          <w:szCs w:val="18"/>
        </w:rPr>
      </w:pPr>
      <w:r w:rsidRPr="00564A04">
        <w:rPr>
          <w:rFonts w:ascii="Verdana" w:hAnsi="Verdana"/>
          <w:i/>
          <w:sz w:val="18"/>
          <w:szCs w:val="18"/>
        </w:rPr>
        <w:t>Noa aanvullende middelen vo</w:t>
      </w:r>
    </w:p>
    <w:p w:rsidRPr="00564A04" w:rsidR="00564A04" w:rsidP="00564A04" w:rsidRDefault="00564A04">
      <w:pPr>
        <w:spacing w:line="240" w:lineRule="exact"/>
        <w:rPr>
          <w:rFonts w:ascii="Verdana" w:hAnsi="Verdana"/>
          <w:sz w:val="18"/>
          <w:szCs w:val="18"/>
        </w:rPr>
      </w:pPr>
      <w:r w:rsidRPr="00564A04">
        <w:rPr>
          <w:rFonts w:ascii="Verdana" w:hAnsi="Verdana"/>
          <w:sz w:val="18"/>
          <w:szCs w:val="18"/>
        </w:rPr>
        <w:t>Zoals afgesproken in het NOA wordt dit bedrag eenmalig beschikbaar gesteld voor het behoud van werkgelegenheid in het voortgezet onderwijs. Hiermee worden instellingen in de gelegenheid gesteld om jonge leraren in dienst te nemen en te houden.</w:t>
      </w:r>
    </w:p>
    <w:p w:rsidRPr="00564A04" w:rsidR="00564A04" w:rsidP="00564A04" w:rsidRDefault="00564A04">
      <w:pPr>
        <w:spacing w:line="240" w:lineRule="exact"/>
        <w:rPr>
          <w:rFonts w:ascii="Verdana" w:hAnsi="Verdana"/>
          <w:sz w:val="18"/>
          <w:szCs w:val="18"/>
        </w:rPr>
      </w:pPr>
    </w:p>
    <w:p w:rsidRPr="008E4D4E" w:rsidR="00564A04" w:rsidP="00564A04" w:rsidRDefault="00564A04">
      <w:pPr>
        <w:spacing w:line="240" w:lineRule="exact"/>
        <w:rPr>
          <w:rFonts w:ascii="Verdana" w:hAnsi="Verdana"/>
          <w:i/>
          <w:sz w:val="18"/>
          <w:szCs w:val="18"/>
        </w:rPr>
      </w:pPr>
      <w:r w:rsidRPr="008E4D4E">
        <w:rPr>
          <w:rFonts w:ascii="Verdana" w:hAnsi="Verdana"/>
          <w:i/>
          <w:sz w:val="18"/>
          <w:szCs w:val="18"/>
        </w:rPr>
        <w:t>Noa inzet eindejaarsmarge</w:t>
      </w:r>
    </w:p>
    <w:p w:rsidRPr="00564A04" w:rsidR="00564A04" w:rsidP="00564A04" w:rsidRDefault="00564A04">
      <w:pPr>
        <w:spacing w:line="240" w:lineRule="exact"/>
        <w:rPr>
          <w:rFonts w:ascii="Verdana" w:hAnsi="Verdana"/>
          <w:sz w:val="18"/>
          <w:szCs w:val="18"/>
        </w:rPr>
      </w:pPr>
      <w:r w:rsidRPr="008E4D4E">
        <w:rPr>
          <w:rFonts w:ascii="Verdana" w:hAnsi="Verdana"/>
          <w:sz w:val="18"/>
          <w:szCs w:val="18"/>
        </w:rPr>
        <w:t>Dit deel van de eindejaarsmarge is ingezet als dekking voor de incidentele middelen uit het NOA.</w:t>
      </w:r>
      <w:r w:rsidRPr="00564A04">
        <w:rPr>
          <w:rFonts w:ascii="Verdana" w:hAnsi="Verdana"/>
          <w:sz w:val="18"/>
          <w:szCs w:val="18"/>
        </w:rPr>
        <w:t xml:space="preserve"> </w:t>
      </w:r>
    </w:p>
    <w:p w:rsidRPr="001B6B0E" w:rsidR="00564A04" w:rsidP="00564A04" w:rsidRDefault="00564A04">
      <w:pPr>
        <w:spacing w:line="240" w:lineRule="exact"/>
        <w:rPr>
          <w:rFonts w:ascii="Verdana" w:hAnsi="Verdana"/>
          <w:i/>
          <w:sz w:val="18"/>
          <w:szCs w:val="18"/>
        </w:rPr>
      </w:pPr>
    </w:p>
    <w:p w:rsidRPr="001B6B0E" w:rsidR="001B6B0E" w:rsidP="001B6B0E" w:rsidRDefault="001B6B0E">
      <w:pPr>
        <w:spacing w:line="240" w:lineRule="exact"/>
        <w:rPr>
          <w:rFonts w:ascii="Verdana" w:hAnsi="Verdana"/>
          <w:i/>
          <w:sz w:val="18"/>
          <w:szCs w:val="18"/>
        </w:rPr>
      </w:pPr>
      <w:r w:rsidRPr="001B6B0E">
        <w:rPr>
          <w:rFonts w:ascii="Verdana" w:hAnsi="Verdana"/>
          <w:i/>
          <w:sz w:val="18"/>
          <w:szCs w:val="18"/>
        </w:rPr>
        <w:t>Niet relevant bijstelling autonome raming</w:t>
      </w:r>
    </w:p>
    <w:p w:rsidRPr="001B6B0E" w:rsidR="001B6B0E" w:rsidP="001B6B0E" w:rsidRDefault="001B6B0E">
      <w:pPr>
        <w:spacing w:line="240" w:lineRule="exact"/>
        <w:rPr>
          <w:rFonts w:ascii="Verdana" w:hAnsi="Verdana"/>
          <w:sz w:val="18"/>
          <w:szCs w:val="18"/>
        </w:rPr>
      </w:pPr>
      <w:r w:rsidRPr="001B6B0E">
        <w:rPr>
          <w:rFonts w:ascii="Verdana" w:hAnsi="Verdana"/>
          <w:sz w:val="18"/>
          <w:szCs w:val="18"/>
        </w:rPr>
        <w:t>Hogere uitgaven worden onder andere veroorzaakt door een hoger aantal studenten met prestatiebeurs. Voor de ov-studentenkaart waren er minder omzettingen in het ho maar wel meer toekenningen van de ov-studentenkaart door een hoger aantal studenten. Daarnaast is er een (procentueel beperkte) stijging van het aantal studenten dat leent en ligt het gemiddelde leenbedrag hoger dan geraamd.</w:t>
      </w:r>
    </w:p>
    <w:p w:rsidRPr="00564A04" w:rsidR="00A46728" w:rsidP="00564A04" w:rsidRDefault="00A46728">
      <w:pPr>
        <w:spacing w:line="240" w:lineRule="exact"/>
        <w:rPr>
          <w:rFonts w:ascii="Verdana" w:hAnsi="Verdana"/>
          <w:sz w:val="18"/>
          <w:szCs w:val="18"/>
        </w:rPr>
      </w:pPr>
    </w:p>
    <w:p w:rsidRPr="00564A04" w:rsidR="00564A04" w:rsidP="00564A04" w:rsidRDefault="00564A04">
      <w:pPr>
        <w:spacing w:line="240" w:lineRule="exact"/>
        <w:rPr>
          <w:rFonts w:ascii="Verdana" w:hAnsi="Verdana"/>
          <w:i/>
          <w:sz w:val="18"/>
          <w:szCs w:val="18"/>
        </w:rPr>
      </w:pPr>
      <w:r w:rsidRPr="00564A04">
        <w:rPr>
          <w:rFonts w:ascii="Verdana" w:hAnsi="Verdana"/>
          <w:i/>
          <w:sz w:val="18"/>
          <w:szCs w:val="18"/>
        </w:rPr>
        <w:t>Afrekeningen diversen</w:t>
      </w:r>
    </w:p>
    <w:p w:rsidRPr="00564A04" w:rsidR="00564A04" w:rsidP="00564A04" w:rsidRDefault="00564A04">
      <w:pPr>
        <w:spacing w:line="240" w:lineRule="exact"/>
        <w:rPr>
          <w:rFonts w:ascii="Verdana" w:hAnsi="Verdana"/>
          <w:sz w:val="18"/>
          <w:szCs w:val="18"/>
        </w:rPr>
      </w:pPr>
      <w:r w:rsidRPr="00564A04">
        <w:rPr>
          <w:rFonts w:ascii="Verdana" w:hAnsi="Verdana"/>
          <w:sz w:val="18"/>
          <w:szCs w:val="18"/>
        </w:rPr>
        <w:t>De budgetten van verschillende regelingen en subsidies zijn niet volledig uitgegeven. OCW heeft 5 mln. van de Regeling Brede School en 12 mln. van de Regeling Binnenmilieu van de gemeenten teruggevorderd. Door de scholen is 13 mln. van de prestatiesubsidie uit het vroegtijdigschoolverlatersconvenant (vsv) terugbetaald. Ook is er 10 mln. over na de afrekening van verschillende projecten en subsidies.</w:t>
      </w:r>
    </w:p>
    <w:p w:rsidR="00283CE9" w:rsidRDefault="00283CE9">
      <w:pPr>
        <w:rPr>
          <w:rFonts w:ascii="Verdana" w:hAnsi="Verdana" w:cs="Verdana"/>
          <w:b/>
          <w:bCs/>
          <w:sz w:val="18"/>
          <w:szCs w:val="18"/>
        </w:rPr>
      </w:pPr>
      <w:r>
        <w:rPr>
          <w:rFonts w:ascii="Verdana" w:hAnsi="Verdana" w:cs="Verdana"/>
          <w:b/>
          <w:bCs/>
          <w:sz w:val="18"/>
          <w:szCs w:val="18"/>
        </w:rPr>
        <w:br w:type="page"/>
      </w:r>
    </w:p>
    <w:p w:rsidR="00BE1815" w:rsidRDefault="00BE1815">
      <w:pPr>
        <w:rPr>
          <w:rFonts w:ascii="Verdana" w:hAnsi="Verdana" w:cs="Verdana"/>
          <w:b/>
          <w:bCs/>
          <w:sz w:val="18"/>
          <w:szCs w:val="18"/>
        </w:rPr>
      </w:pPr>
      <w:r w:rsidRPr="00E036EF">
        <w:rPr>
          <w:rFonts w:ascii="Verdana" w:hAnsi="Verdana"/>
          <w:b/>
          <w:sz w:val="18"/>
          <w:szCs w:val="18"/>
        </w:rPr>
        <w:lastRenderedPageBreak/>
        <w:t>Nationale Schuld</w:t>
      </w:r>
    </w:p>
    <w:tbl>
      <w:tblPr>
        <w:tblW w:w="5000" w:type="pct"/>
        <w:tblCellMar>
          <w:top w:w="15" w:type="dxa"/>
          <w:left w:w="15" w:type="dxa"/>
          <w:bottom w:w="15" w:type="dxa"/>
          <w:right w:w="15" w:type="dxa"/>
        </w:tblCellMar>
        <w:tblLook w:val="04A0"/>
      </w:tblPr>
      <w:tblGrid>
        <w:gridCol w:w="7915"/>
        <w:gridCol w:w="193"/>
        <w:gridCol w:w="994"/>
      </w:tblGrid>
      <w:tr w:rsidRPr="00E036EF" w:rsidR="00E036EF" w:rsidTr="00E036EF">
        <w:tc>
          <w:tcPr>
            <w:tcW w:w="4348" w:type="pct"/>
            <w:tcBorders>
              <w:left w:val="nil"/>
              <w:right w:val="nil"/>
            </w:tcBorders>
            <w:hideMark/>
          </w:tcPr>
          <w:p w:rsidRPr="00E036EF" w:rsidR="00E036EF" w:rsidP="00AD010E" w:rsidRDefault="00E036EF">
            <w:pPr>
              <w:rPr>
                <w:rFonts w:ascii="Verdana" w:hAnsi="Verdana" w:cs="Courier New"/>
                <w:sz w:val="18"/>
                <w:szCs w:val="18"/>
              </w:rPr>
            </w:pPr>
            <w:r w:rsidRPr="00E036EF">
              <w:rPr>
                <w:rFonts w:ascii="Verdana" w:hAnsi="Verdana" w:cs="Courier New"/>
                <w:sz w:val="18"/>
                <w:szCs w:val="18"/>
              </w:rPr>
              <w:t> </w:t>
            </w:r>
          </w:p>
        </w:tc>
        <w:tc>
          <w:tcPr>
            <w:tcW w:w="652" w:type="pct"/>
            <w:gridSpan w:val="2"/>
            <w:tcBorders>
              <w:left w:val="nil"/>
              <w:right w:val="nil"/>
            </w:tcBorders>
            <w:hideMark/>
          </w:tcPr>
          <w:p w:rsidRPr="00E036EF" w:rsidR="00E036EF" w:rsidP="00AD010E" w:rsidRDefault="00E036EF">
            <w:pPr>
              <w:rPr>
                <w:rFonts w:ascii="Verdana" w:hAnsi="Verdana" w:cs="Courier New"/>
                <w:sz w:val="18"/>
                <w:szCs w:val="18"/>
              </w:rPr>
            </w:pPr>
            <w:r w:rsidRPr="00E036EF">
              <w:rPr>
                <w:rFonts w:ascii="Verdana" w:hAnsi="Verdana" w:cs="Courier New"/>
                <w:sz w:val="18"/>
                <w:szCs w:val="18"/>
              </w:rPr>
              <w:t> </w:t>
            </w:r>
          </w:p>
        </w:tc>
      </w:tr>
      <w:tr w:rsidRPr="00E036EF" w:rsidR="00E036EF" w:rsidTr="00E036EF">
        <w:tc>
          <w:tcPr>
            <w:tcW w:w="4348" w:type="pct"/>
            <w:tcBorders>
              <w:left w:val="nil"/>
              <w:right w:val="nil"/>
            </w:tcBorders>
            <w:hideMark/>
          </w:tcPr>
          <w:p w:rsidRPr="00E036EF" w:rsidR="00E036EF" w:rsidP="00AD010E" w:rsidRDefault="00E036EF">
            <w:pPr>
              <w:rPr>
                <w:rFonts w:ascii="Verdana" w:hAnsi="Verdana" w:cs="Courier New"/>
                <w:sz w:val="18"/>
                <w:szCs w:val="18"/>
              </w:rPr>
            </w:pPr>
            <w:r w:rsidRPr="00E036EF">
              <w:rPr>
                <w:rFonts w:ascii="Verdana" w:hAnsi="Verdana" w:cs="Courier New"/>
                <w:sz w:val="18"/>
                <w:szCs w:val="18"/>
              </w:rPr>
              <w:t>IXA NATIONALE SCHULD (TRANSACTIEBASIS): UITGAVEN</w:t>
            </w:r>
          </w:p>
        </w:tc>
        <w:tc>
          <w:tcPr>
            <w:tcW w:w="652" w:type="pct"/>
            <w:gridSpan w:val="2"/>
            <w:hideMark/>
          </w:tcPr>
          <w:p w:rsidRPr="00E036EF" w:rsidR="00E036EF" w:rsidP="00AD010E" w:rsidRDefault="00E036EF">
            <w:pPr>
              <w:rPr>
                <w:rFonts w:ascii="Verdana" w:hAnsi="Verdana"/>
                <w:sz w:val="18"/>
                <w:szCs w:val="18"/>
              </w:rPr>
            </w:pPr>
          </w:p>
        </w:tc>
      </w:tr>
      <w:tr w:rsidRPr="00E036EF" w:rsidR="00E036EF" w:rsidTr="00E036EF">
        <w:tc>
          <w:tcPr>
            <w:tcW w:w="4348" w:type="pct"/>
            <w:tcBorders>
              <w:top w:val="single" w:color="000000" w:sz="6" w:space="0"/>
              <w:left w:val="nil"/>
              <w:bottom w:val="single" w:color="000000" w:sz="6" w:space="0"/>
              <w:right w:val="nil"/>
            </w:tcBorders>
            <w:hideMark/>
          </w:tcPr>
          <w:p w:rsidRPr="00E036EF" w:rsidR="00E036EF" w:rsidP="00AD010E" w:rsidRDefault="00E036EF">
            <w:pPr>
              <w:jc w:val="right"/>
              <w:rPr>
                <w:rFonts w:ascii="Verdana" w:hAnsi="Verdana" w:cs="Courier New"/>
                <w:sz w:val="18"/>
                <w:szCs w:val="18"/>
              </w:rPr>
            </w:pPr>
          </w:p>
        </w:tc>
        <w:tc>
          <w:tcPr>
            <w:tcW w:w="652" w:type="pct"/>
            <w:gridSpan w:val="2"/>
            <w:tcBorders>
              <w:top w:val="single" w:color="000000" w:sz="6" w:space="0"/>
              <w:left w:val="nil"/>
              <w:bottom w:val="single" w:color="000000" w:sz="6" w:space="0"/>
              <w:right w:val="nil"/>
            </w:tcBorders>
            <w:hideMark/>
          </w:tcPr>
          <w:p w:rsidRPr="00E036EF" w:rsidR="00E036EF" w:rsidP="00AD010E" w:rsidRDefault="00E036EF">
            <w:pPr>
              <w:jc w:val="right"/>
              <w:rPr>
                <w:rFonts w:ascii="Verdana" w:hAnsi="Verdana" w:cs="Courier New"/>
                <w:sz w:val="18"/>
                <w:szCs w:val="18"/>
              </w:rPr>
            </w:pPr>
            <w:r w:rsidRPr="00E036EF">
              <w:rPr>
                <w:rFonts w:ascii="Verdana" w:hAnsi="Verdana" w:cs="Courier New"/>
                <w:sz w:val="18"/>
                <w:szCs w:val="18"/>
              </w:rPr>
              <w:t>2013</w:t>
            </w:r>
          </w:p>
        </w:tc>
      </w:tr>
      <w:tr w:rsidRPr="00E036EF" w:rsidR="00E036EF" w:rsidTr="00E036EF">
        <w:tc>
          <w:tcPr>
            <w:tcW w:w="4348" w:type="pct"/>
            <w:tcBorders>
              <w:left w:val="nil"/>
              <w:right w:val="nil"/>
            </w:tcBorders>
            <w:hideMark/>
          </w:tcPr>
          <w:p w:rsidRPr="00E036EF" w:rsidR="00E036EF" w:rsidP="00AD010E" w:rsidRDefault="00E036EF">
            <w:pPr>
              <w:rPr>
                <w:rFonts w:ascii="Verdana" w:hAnsi="Verdana" w:cs="Courier New"/>
                <w:sz w:val="18"/>
                <w:szCs w:val="18"/>
              </w:rPr>
            </w:pPr>
            <w:r w:rsidRPr="00E036EF">
              <w:rPr>
                <w:rFonts w:ascii="Verdana" w:hAnsi="Verdana" w:cs="Courier New"/>
                <w:sz w:val="18"/>
                <w:szCs w:val="18"/>
              </w:rPr>
              <w:t>Stand Miljoenennota 2014 (excl. IS)</w:t>
            </w:r>
          </w:p>
        </w:tc>
        <w:tc>
          <w:tcPr>
            <w:tcW w:w="652" w:type="pct"/>
            <w:gridSpan w:val="2"/>
            <w:tcBorders>
              <w:top w:val="single" w:color="000000" w:sz="6" w:space="0"/>
              <w:left w:val="nil"/>
              <w:right w:val="nil"/>
            </w:tcBorders>
            <w:hideMark/>
          </w:tcPr>
          <w:p w:rsidRPr="00E036EF" w:rsidR="00E036EF" w:rsidP="00AD010E" w:rsidRDefault="00E036EF">
            <w:pPr>
              <w:jc w:val="right"/>
              <w:rPr>
                <w:rFonts w:ascii="Verdana" w:hAnsi="Verdana" w:cs="Courier New"/>
                <w:sz w:val="18"/>
                <w:szCs w:val="18"/>
              </w:rPr>
            </w:pPr>
            <w:r w:rsidRPr="00E036EF">
              <w:rPr>
                <w:rFonts w:ascii="Verdana" w:hAnsi="Verdana" w:cs="Courier New"/>
                <w:sz w:val="18"/>
                <w:szCs w:val="18"/>
              </w:rPr>
              <w:t>21.451,7</w:t>
            </w:r>
          </w:p>
        </w:tc>
      </w:tr>
      <w:tr w:rsidRPr="00E036EF" w:rsidR="00E036EF" w:rsidTr="00E036EF">
        <w:tc>
          <w:tcPr>
            <w:tcW w:w="4348" w:type="pct"/>
            <w:tcBorders>
              <w:left w:val="nil"/>
              <w:right w:val="nil"/>
            </w:tcBorders>
            <w:hideMark/>
          </w:tcPr>
          <w:p w:rsidRPr="00E036EF" w:rsidR="00E036EF" w:rsidP="00AD010E" w:rsidRDefault="00E036EF">
            <w:pPr>
              <w:rPr>
                <w:rFonts w:ascii="Verdana" w:hAnsi="Verdana" w:cs="Courier New"/>
                <w:sz w:val="18"/>
                <w:szCs w:val="18"/>
              </w:rPr>
            </w:pPr>
            <w:r w:rsidRPr="00E036EF">
              <w:rPr>
                <w:rFonts w:ascii="Verdana" w:hAnsi="Verdana" w:cs="Courier New"/>
                <w:sz w:val="18"/>
                <w:szCs w:val="18"/>
              </w:rPr>
              <w:t>Technische mutaties</w:t>
            </w:r>
          </w:p>
        </w:tc>
        <w:tc>
          <w:tcPr>
            <w:tcW w:w="652" w:type="pct"/>
            <w:gridSpan w:val="2"/>
            <w:hideMark/>
          </w:tcPr>
          <w:p w:rsidRPr="00E036EF" w:rsidR="00E036EF" w:rsidP="00AD010E" w:rsidRDefault="00E036EF">
            <w:pPr>
              <w:rPr>
                <w:rFonts w:ascii="Verdana" w:hAnsi="Verdana"/>
                <w:sz w:val="18"/>
                <w:szCs w:val="18"/>
              </w:rPr>
            </w:pPr>
          </w:p>
        </w:tc>
      </w:tr>
      <w:tr w:rsidRPr="00E036EF" w:rsidR="00E036EF" w:rsidTr="00E036EF">
        <w:tc>
          <w:tcPr>
            <w:tcW w:w="4348" w:type="pct"/>
            <w:tcBorders>
              <w:left w:val="nil"/>
              <w:right w:val="nil"/>
            </w:tcBorders>
            <w:tcMar>
              <w:top w:w="15" w:type="dxa"/>
              <w:left w:w="180" w:type="dxa"/>
              <w:bottom w:w="15" w:type="dxa"/>
              <w:right w:w="15" w:type="dxa"/>
            </w:tcMar>
            <w:vAlign w:val="both"/>
            <w:hideMark/>
          </w:tcPr>
          <w:p w:rsidRPr="00E036EF" w:rsidR="00E036EF" w:rsidP="00E036EF" w:rsidRDefault="00E036EF">
            <w:pPr>
              <w:ind w:firstLine="180" w:firstLineChars="100"/>
              <w:rPr>
                <w:rFonts w:ascii="Verdana" w:hAnsi="Verdana" w:cs="Courier New"/>
                <w:sz w:val="18"/>
                <w:szCs w:val="18"/>
              </w:rPr>
            </w:pPr>
            <w:r w:rsidRPr="00E036EF">
              <w:rPr>
                <w:rFonts w:ascii="Verdana" w:hAnsi="Verdana" w:cs="Courier New"/>
                <w:sz w:val="18"/>
                <w:szCs w:val="18"/>
              </w:rPr>
              <w:t>Niet tot een ijklijn behorend</w:t>
            </w:r>
          </w:p>
        </w:tc>
        <w:tc>
          <w:tcPr>
            <w:tcW w:w="652" w:type="pct"/>
            <w:gridSpan w:val="2"/>
            <w:hideMark/>
          </w:tcPr>
          <w:p w:rsidRPr="00E036EF" w:rsidR="00E036EF" w:rsidP="00AD010E" w:rsidRDefault="00E036EF">
            <w:pPr>
              <w:rPr>
                <w:rFonts w:ascii="Verdana" w:hAnsi="Verdana"/>
                <w:sz w:val="18"/>
                <w:szCs w:val="18"/>
              </w:rPr>
            </w:pPr>
          </w:p>
        </w:tc>
      </w:tr>
      <w:tr w:rsidRPr="00E036EF" w:rsidR="00E036EF" w:rsidTr="00E036EF">
        <w:tc>
          <w:tcPr>
            <w:tcW w:w="4348" w:type="pct"/>
            <w:tcBorders>
              <w:left w:val="nil"/>
              <w:right w:val="nil"/>
            </w:tcBorders>
            <w:tcMar>
              <w:top w:w="15" w:type="dxa"/>
              <w:left w:w="360" w:type="dxa"/>
              <w:bottom w:w="15" w:type="dxa"/>
              <w:right w:w="15" w:type="dxa"/>
            </w:tcMar>
            <w:vAlign w:val="both"/>
            <w:hideMark/>
          </w:tcPr>
          <w:p w:rsidRPr="00E036EF" w:rsidR="00E036EF" w:rsidP="00E036EF" w:rsidRDefault="00E036EF">
            <w:pPr>
              <w:ind w:firstLine="360" w:firstLineChars="200"/>
              <w:rPr>
                <w:rFonts w:ascii="Verdana" w:hAnsi="Verdana" w:cs="Courier New"/>
                <w:sz w:val="18"/>
                <w:szCs w:val="18"/>
              </w:rPr>
            </w:pPr>
            <w:r w:rsidRPr="00E036EF">
              <w:rPr>
                <w:rFonts w:ascii="Verdana" w:hAnsi="Verdana" w:cs="Courier New"/>
                <w:sz w:val="18"/>
                <w:szCs w:val="18"/>
              </w:rPr>
              <w:t>Mutatie in rekening-courant en deposito</w:t>
            </w:r>
          </w:p>
        </w:tc>
        <w:tc>
          <w:tcPr>
            <w:tcW w:w="652" w:type="pct"/>
            <w:gridSpan w:val="2"/>
            <w:tcBorders>
              <w:left w:val="nil"/>
              <w:right w:val="nil"/>
            </w:tcBorders>
            <w:hideMark/>
          </w:tcPr>
          <w:p w:rsidRPr="00E036EF" w:rsidR="00E036EF" w:rsidP="00AD010E" w:rsidRDefault="00E036EF">
            <w:pPr>
              <w:jc w:val="right"/>
              <w:rPr>
                <w:rFonts w:ascii="Verdana" w:hAnsi="Verdana" w:cs="Courier New"/>
                <w:sz w:val="18"/>
                <w:szCs w:val="18"/>
              </w:rPr>
            </w:pPr>
            <w:r w:rsidRPr="00E036EF">
              <w:rPr>
                <w:rFonts w:ascii="Verdana" w:hAnsi="Verdana" w:cs="Courier New"/>
                <w:sz w:val="18"/>
                <w:szCs w:val="18"/>
              </w:rPr>
              <w:t>-3.659,5</w:t>
            </w:r>
          </w:p>
        </w:tc>
      </w:tr>
      <w:tr w:rsidRPr="00E036EF" w:rsidR="00E036EF" w:rsidTr="00E036EF">
        <w:tc>
          <w:tcPr>
            <w:tcW w:w="4348" w:type="pct"/>
            <w:tcBorders>
              <w:left w:val="nil"/>
              <w:right w:val="nil"/>
            </w:tcBorders>
            <w:tcMar>
              <w:top w:w="15" w:type="dxa"/>
              <w:left w:w="360" w:type="dxa"/>
              <w:bottom w:w="15" w:type="dxa"/>
              <w:right w:w="15" w:type="dxa"/>
            </w:tcMar>
            <w:vAlign w:val="both"/>
            <w:hideMark/>
          </w:tcPr>
          <w:p w:rsidRPr="00E036EF" w:rsidR="00E036EF" w:rsidP="00E036EF" w:rsidRDefault="00E036EF">
            <w:pPr>
              <w:ind w:firstLine="360" w:firstLineChars="200"/>
              <w:rPr>
                <w:rFonts w:ascii="Verdana" w:hAnsi="Verdana" w:cs="Courier New"/>
                <w:sz w:val="18"/>
                <w:szCs w:val="18"/>
              </w:rPr>
            </w:pPr>
            <w:r w:rsidRPr="00E036EF">
              <w:rPr>
                <w:rFonts w:ascii="Verdana" w:hAnsi="Verdana" w:cs="Courier New"/>
                <w:sz w:val="18"/>
                <w:szCs w:val="18"/>
              </w:rPr>
              <w:t>Rente vaste schuld</w:t>
            </w:r>
          </w:p>
        </w:tc>
        <w:tc>
          <w:tcPr>
            <w:tcW w:w="652" w:type="pct"/>
            <w:gridSpan w:val="2"/>
            <w:tcBorders>
              <w:left w:val="nil"/>
              <w:right w:val="nil"/>
            </w:tcBorders>
            <w:hideMark/>
          </w:tcPr>
          <w:p w:rsidRPr="00E036EF" w:rsidR="00E036EF" w:rsidP="00AD010E" w:rsidRDefault="00E036EF">
            <w:pPr>
              <w:jc w:val="right"/>
              <w:rPr>
                <w:rFonts w:ascii="Verdana" w:hAnsi="Verdana" w:cs="Courier New"/>
                <w:sz w:val="18"/>
                <w:szCs w:val="18"/>
              </w:rPr>
            </w:pPr>
            <w:r w:rsidRPr="00E036EF">
              <w:rPr>
                <w:rFonts w:ascii="Verdana" w:hAnsi="Verdana" w:cs="Courier New"/>
                <w:sz w:val="18"/>
                <w:szCs w:val="18"/>
              </w:rPr>
              <w:t>-103,7</w:t>
            </w:r>
          </w:p>
        </w:tc>
      </w:tr>
      <w:tr w:rsidRPr="00E036EF" w:rsidR="00E036EF" w:rsidTr="00E036EF">
        <w:tc>
          <w:tcPr>
            <w:tcW w:w="4348" w:type="pct"/>
            <w:tcBorders>
              <w:left w:val="nil"/>
              <w:right w:val="nil"/>
            </w:tcBorders>
            <w:tcMar>
              <w:top w:w="15" w:type="dxa"/>
              <w:left w:w="360" w:type="dxa"/>
              <w:bottom w:w="15" w:type="dxa"/>
              <w:right w:w="15" w:type="dxa"/>
            </w:tcMar>
            <w:vAlign w:val="both"/>
            <w:hideMark/>
          </w:tcPr>
          <w:p w:rsidRPr="00E036EF" w:rsidR="00E036EF" w:rsidP="00E036EF" w:rsidRDefault="00E036EF">
            <w:pPr>
              <w:ind w:firstLine="360" w:firstLineChars="200"/>
              <w:rPr>
                <w:rFonts w:ascii="Verdana" w:hAnsi="Verdana" w:cs="Courier New"/>
                <w:sz w:val="18"/>
                <w:szCs w:val="18"/>
              </w:rPr>
            </w:pPr>
            <w:r w:rsidRPr="00E036EF">
              <w:rPr>
                <w:rFonts w:ascii="Verdana" w:hAnsi="Verdana" w:cs="Courier New"/>
                <w:sz w:val="18"/>
                <w:szCs w:val="18"/>
              </w:rPr>
              <w:t>Verstrekte leningen</w:t>
            </w:r>
          </w:p>
        </w:tc>
        <w:tc>
          <w:tcPr>
            <w:tcW w:w="652" w:type="pct"/>
            <w:gridSpan w:val="2"/>
            <w:tcBorders>
              <w:left w:val="nil"/>
              <w:right w:val="nil"/>
            </w:tcBorders>
            <w:hideMark/>
          </w:tcPr>
          <w:p w:rsidRPr="00E036EF" w:rsidR="00E036EF" w:rsidP="00AD010E" w:rsidRDefault="00E036EF">
            <w:pPr>
              <w:jc w:val="right"/>
              <w:rPr>
                <w:rFonts w:ascii="Verdana" w:hAnsi="Verdana" w:cs="Courier New"/>
                <w:sz w:val="18"/>
                <w:szCs w:val="18"/>
              </w:rPr>
            </w:pPr>
            <w:r w:rsidRPr="00E036EF">
              <w:rPr>
                <w:rFonts w:ascii="Verdana" w:hAnsi="Verdana" w:cs="Courier New"/>
                <w:sz w:val="18"/>
                <w:szCs w:val="18"/>
              </w:rPr>
              <w:t>111,7</w:t>
            </w:r>
          </w:p>
        </w:tc>
      </w:tr>
      <w:tr w:rsidRPr="00E036EF" w:rsidR="00E036EF" w:rsidTr="00E036EF">
        <w:tc>
          <w:tcPr>
            <w:tcW w:w="4348" w:type="pct"/>
            <w:tcBorders>
              <w:left w:val="nil"/>
              <w:right w:val="nil"/>
            </w:tcBorders>
            <w:tcMar>
              <w:top w:w="15" w:type="dxa"/>
              <w:left w:w="360" w:type="dxa"/>
              <w:bottom w:w="15" w:type="dxa"/>
              <w:right w:w="15" w:type="dxa"/>
            </w:tcMar>
            <w:vAlign w:val="both"/>
            <w:hideMark/>
          </w:tcPr>
          <w:p w:rsidRPr="00E036EF" w:rsidR="00E036EF" w:rsidP="00E036EF" w:rsidRDefault="00E036EF">
            <w:pPr>
              <w:ind w:firstLine="360" w:firstLineChars="200"/>
              <w:rPr>
                <w:rFonts w:ascii="Verdana" w:hAnsi="Verdana" w:cs="Courier New"/>
                <w:sz w:val="18"/>
                <w:szCs w:val="18"/>
              </w:rPr>
            </w:pPr>
            <w:r w:rsidRPr="00E036EF">
              <w:rPr>
                <w:rFonts w:ascii="Verdana" w:hAnsi="Verdana" w:cs="Courier New"/>
                <w:sz w:val="18"/>
                <w:szCs w:val="18"/>
              </w:rPr>
              <w:t>Diversen</w:t>
            </w:r>
          </w:p>
        </w:tc>
        <w:tc>
          <w:tcPr>
            <w:tcW w:w="652" w:type="pct"/>
            <w:gridSpan w:val="2"/>
            <w:tcBorders>
              <w:left w:val="nil"/>
              <w:right w:val="nil"/>
            </w:tcBorders>
            <w:hideMark/>
          </w:tcPr>
          <w:p w:rsidRPr="00E036EF" w:rsidR="00E036EF" w:rsidP="00AD010E" w:rsidRDefault="00E036EF">
            <w:pPr>
              <w:jc w:val="right"/>
              <w:rPr>
                <w:rFonts w:ascii="Verdana" w:hAnsi="Verdana" w:cs="Courier New"/>
                <w:sz w:val="18"/>
                <w:szCs w:val="18"/>
              </w:rPr>
            </w:pPr>
            <w:r w:rsidRPr="00E036EF">
              <w:rPr>
                <w:rFonts w:ascii="Verdana" w:hAnsi="Verdana" w:cs="Courier New"/>
                <w:sz w:val="18"/>
                <w:szCs w:val="18"/>
              </w:rPr>
              <w:t>6,4</w:t>
            </w:r>
          </w:p>
        </w:tc>
      </w:tr>
      <w:tr w:rsidRPr="00E036EF" w:rsidR="00E036EF" w:rsidTr="00E036EF">
        <w:tc>
          <w:tcPr>
            <w:tcW w:w="4348" w:type="pct"/>
            <w:tcBorders>
              <w:left w:val="nil"/>
              <w:right w:val="nil"/>
            </w:tcBorders>
            <w:hideMark/>
          </w:tcPr>
          <w:p w:rsidRPr="00E036EF" w:rsidR="00E036EF" w:rsidP="00AD010E" w:rsidRDefault="00E036EF">
            <w:pPr>
              <w:rPr>
                <w:rFonts w:ascii="Verdana" w:hAnsi="Verdana" w:cs="Courier New"/>
                <w:sz w:val="18"/>
                <w:szCs w:val="18"/>
              </w:rPr>
            </w:pPr>
            <w:r w:rsidRPr="00E036EF">
              <w:rPr>
                <w:rFonts w:ascii="Verdana" w:hAnsi="Verdana" w:cs="Courier New"/>
                <w:sz w:val="18"/>
                <w:szCs w:val="18"/>
              </w:rPr>
              <w:t> </w:t>
            </w:r>
          </w:p>
        </w:tc>
        <w:tc>
          <w:tcPr>
            <w:tcW w:w="652" w:type="pct"/>
            <w:gridSpan w:val="2"/>
            <w:tcBorders>
              <w:top w:val="single" w:color="000000" w:sz="6" w:space="0"/>
              <w:left w:val="nil"/>
              <w:right w:val="nil"/>
            </w:tcBorders>
            <w:hideMark/>
          </w:tcPr>
          <w:p w:rsidRPr="00E036EF" w:rsidR="00E036EF" w:rsidP="00AD010E" w:rsidRDefault="00E036EF">
            <w:pPr>
              <w:jc w:val="right"/>
              <w:rPr>
                <w:rFonts w:ascii="Verdana" w:hAnsi="Verdana" w:cs="Courier New"/>
                <w:sz w:val="18"/>
                <w:szCs w:val="18"/>
              </w:rPr>
            </w:pPr>
            <w:r w:rsidRPr="00E036EF">
              <w:rPr>
                <w:rFonts w:ascii="Verdana" w:hAnsi="Verdana" w:cs="Courier New"/>
                <w:sz w:val="18"/>
                <w:szCs w:val="18"/>
              </w:rPr>
              <w:t>-3.645,1</w:t>
            </w:r>
          </w:p>
        </w:tc>
      </w:tr>
      <w:tr w:rsidRPr="00E036EF" w:rsidR="00E036EF" w:rsidTr="00E036EF">
        <w:tc>
          <w:tcPr>
            <w:tcW w:w="4348" w:type="pct"/>
            <w:tcBorders>
              <w:left w:val="nil"/>
              <w:right w:val="nil"/>
            </w:tcBorders>
            <w:hideMark/>
          </w:tcPr>
          <w:p w:rsidRPr="00E036EF" w:rsidR="00E036EF" w:rsidP="00AD010E" w:rsidRDefault="00E036EF">
            <w:pPr>
              <w:rPr>
                <w:rFonts w:ascii="Verdana" w:hAnsi="Verdana" w:cs="Courier New"/>
                <w:sz w:val="18"/>
                <w:szCs w:val="18"/>
              </w:rPr>
            </w:pPr>
            <w:r w:rsidRPr="00E036EF">
              <w:rPr>
                <w:rFonts w:ascii="Verdana" w:hAnsi="Verdana" w:cs="Courier New"/>
                <w:sz w:val="18"/>
                <w:szCs w:val="18"/>
              </w:rPr>
              <w:t>Totaal mutaties sinds Miljoenennota 2014</w:t>
            </w:r>
          </w:p>
        </w:tc>
        <w:tc>
          <w:tcPr>
            <w:tcW w:w="652" w:type="pct"/>
            <w:gridSpan w:val="2"/>
            <w:tcBorders>
              <w:left w:val="nil"/>
              <w:right w:val="nil"/>
            </w:tcBorders>
            <w:hideMark/>
          </w:tcPr>
          <w:p w:rsidRPr="00E036EF" w:rsidR="00E036EF" w:rsidP="00AD010E" w:rsidRDefault="00E036EF">
            <w:pPr>
              <w:jc w:val="right"/>
              <w:rPr>
                <w:rFonts w:ascii="Verdana" w:hAnsi="Verdana" w:cs="Courier New"/>
                <w:sz w:val="18"/>
                <w:szCs w:val="18"/>
              </w:rPr>
            </w:pPr>
            <w:r w:rsidRPr="00E036EF">
              <w:rPr>
                <w:rFonts w:ascii="Verdana" w:hAnsi="Verdana" w:cs="Courier New"/>
                <w:sz w:val="18"/>
                <w:szCs w:val="18"/>
              </w:rPr>
              <w:t>-3.645,1</w:t>
            </w:r>
          </w:p>
        </w:tc>
      </w:tr>
      <w:tr w:rsidRPr="00E036EF" w:rsidR="00E036EF" w:rsidTr="00E036EF">
        <w:tc>
          <w:tcPr>
            <w:tcW w:w="4348" w:type="pct"/>
            <w:tcBorders>
              <w:left w:val="nil"/>
              <w:right w:val="nil"/>
            </w:tcBorders>
            <w:hideMark/>
          </w:tcPr>
          <w:p w:rsidRPr="00E036EF" w:rsidR="00E036EF" w:rsidP="00AD010E" w:rsidRDefault="00E036EF">
            <w:pPr>
              <w:rPr>
                <w:rFonts w:ascii="Verdana" w:hAnsi="Verdana" w:cs="Courier New"/>
                <w:sz w:val="18"/>
                <w:szCs w:val="18"/>
              </w:rPr>
            </w:pPr>
            <w:r w:rsidRPr="00E036EF">
              <w:rPr>
                <w:rFonts w:ascii="Verdana" w:hAnsi="Verdana" w:cs="Courier New"/>
                <w:sz w:val="18"/>
                <w:szCs w:val="18"/>
              </w:rPr>
              <w:t> </w:t>
            </w:r>
          </w:p>
        </w:tc>
        <w:tc>
          <w:tcPr>
            <w:tcW w:w="652" w:type="pct"/>
            <w:gridSpan w:val="2"/>
            <w:hideMark/>
          </w:tcPr>
          <w:p w:rsidRPr="00E036EF" w:rsidR="00E036EF" w:rsidP="00AD010E" w:rsidRDefault="00E036EF">
            <w:pPr>
              <w:rPr>
                <w:rFonts w:ascii="Verdana" w:hAnsi="Verdana"/>
                <w:sz w:val="18"/>
                <w:szCs w:val="18"/>
              </w:rPr>
            </w:pPr>
          </w:p>
        </w:tc>
      </w:tr>
      <w:tr w:rsidRPr="00E036EF" w:rsidR="00E036EF" w:rsidTr="00E036EF">
        <w:tc>
          <w:tcPr>
            <w:tcW w:w="4348" w:type="pct"/>
            <w:tcBorders>
              <w:left w:val="nil"/>
              <w:right w:val="nil"/>
            </w:tcBorders>
            <w:hideMark/>
          </w:tcPr>
          <w:p w:rsidRPr="00E036EF" w:rsidR="00E036EF" w:rsidP="00AD010E" w:rsidRDefault="00E036EF">
            <w:pPr>
              <w:rPr>
                <w:rFonts w:ascii="Verdana" w:hAnsi="Verdana" w:cs="Courier New"/>
                <w:sz w:val="18"/>
                <w:szCs w:val="18"/>
              </w:rPr>
            </w:pPr>
            <w:r w:rsidRPr="00E036EF">
              <w:rPr>
                <w:rFonts w:ascii="Verdana" w:hAnsi="Verdana" w:cs="Courier New"/>
                <w:sz w:val="18"/>
                <w:szCs w:val="18"/>
              </w:rPr>
              <w:t>Stand Najaarsnota 2013 (subtotaal)</w:t>
            </w:r>
          </w:p>
        </w:tc>
        <w:tc>
          <w:tcPr>
            <w:tcW w:w="652" w:type="pct"/>
            <w:gridSpan w:val="2"/>
            <w:tcBorders>
              <w:top w:val="single" w:color="000000" w:sz="6" w:space="0"/>
              <w:left w:val="nil"/>
              <w:right w:val="nil"/>
            </w:tcBorders>
            <w:hideMark/>
          </w:tcPr>
          <w:p w:rsidRPr="00E036EF" w:rsidR="00E036EF" w:rsidP="00AD010E" w:rsidRDefault="00E036EF">
            <w:pPr>
              <w:jc w:val="right"/>
              <w:rPr>
                <w:rFonts w:ascii="Verdana" w:hAnsi="Verdana" w:cs="Courier New"/>
                <w:sz w:val="18"/>
                <w:szCs w:val="18"/>
              </w:rPr>
            </w:pPr>
            <w:r w:rsidRPr="00E036EF">
              <w:rPr>
                <w:rFonts w:ascii="Verdana" w:hAnsi="Verdana" w:cs="Courier New"/>
                <w:sz w:val="18"/>
                <w:szCs w:val="18"/>
              </w:rPr>
              <w:t>17.806,6</w:t>
            </w:r>
          </w:p>
        </w:tc>
      </w:tr>
      <w:tr w:rsidRPr="00E036EF" w:rsidR="00E036EF" w:rsidTr="00E036EF">
        <w:tc>
          <w:tcPr>
            <w:tcW w:w="4348" w:type="pct"/>
            <w:tcBorders>
              <w:left w:val="nil"/>
              <w:right w:val="nil"/>
            </w:tcBorders>
            <w:hideMark/>
          </w:tcPr>
          <w:p w:rsidRPr="00E036EF" w:rsidR="00E036EF" w:rsidP="00AD010E" w:rsidRDefault="00E036EF">
            <w:pPr>
              <w:rPr>
                <w:rFonts w:ascii="Verdana" w:hAnsi="Verdana" w:cs="Courier New"/>
                <w:sz w:val="18"/>
                <w:szCs w:val="18"/>
              </w:rPr>
            </w:pPr>
            <w:r w:rsidRPr="00E036EF">
              <w:rPr>
                <w:rFonts w:ascii="Verdana" w:hAnsi="Verdana" w:cs="Courier New"/>
                <w:sz w:val="18"/>
                <w:szCs w:val="18"/>
              </w:rPr>
              <w:t>Totaal Internationale samenwerking</w:t>
            </w:r>
          </w:p>
        </w:tc>
        <w:tc>
          <w:tcPr>
            <w:tcW w:w="652" w:type="pct"/>
            <w:gridSpan w:val="2"/>
            <w:tcBorders>
              <w:left w:val="nil"/>
              <w:right w:val="nil"/>
            </w:tcBorders>
            <w:hideMark/>
          </w:tcPr>
          <w:p w:rsidRPr="00E036EF" w:rsidR="00E036EF" w:rsidP="00AD010E" w:rsidRDefault="00E036EF">
            <w:pPr>
              <w:jc w:val="right"/>
              <w:rPr>
                <w:rFonts w:ascii="Verdana" w:hAnsi="Verdana" w:cs="Courier New"/>
                <w:sz w:val="18"/>
                <w:szCs w:val="18"/>
              </w:rPr>
            </w:pPr>
            <w:r w:rsidRPr="00E036EF">
              <w:rPr>
                <w:rFonts w:ascii="Verdana" w:hAnsi="Verdana" w:cs="Courier New"/>
                <w:sz w:val="18"/>
                <w:szCs w:val="18"/>
              </w:rPr>
              <w:t>0,0</w:t>
            </w:r>
          </w:p>
        </w:tc>
      </w:tr>
      <w:tr w:rsidRPr="00E036EF" w:rsidR="00E036EF" w:rsidTr="00E036EF">
        <w:tc>
          <w:tcPr>
            <w:tcW w:w="4348" w:type="pct"/>
            <w:tcBorders>
              <w:left w:val="nil"/>
              <w:right w:val="nil"/>
            </w:tcBorders>
            <w:hideMark/>
          </w:tcPr>
          <w:p w:rsidRPr="00E036EF" w:rsidR="00E036EF" w:rsidP="00AD010E" w:rsidRDefault="00E036EF">
            <w:pPr>
              <w:rPr>
                <w:rFonts w:ascii="Verdana" w:hAnsi="Verdana" w:cs="Courier New"/>
                <w:sz w:val="18"/>
                <w:szCs w:val="18"/>
              </w:rPr>
            </w:pPr>
            <w:r w:rsidRPr="00E036EF">
              <w:rPr>
                <w:rFonts w:ascii="Verdana" w:hAnsi="Verdana" w:cs="Courier New"/>
                <w:sz w:val="18"/>
                <w:szCs w:val="18"/>
              </w:rPr>
              <w:t>Stand Najaarsnota 2013</w:t>
            </w:r>
          </w:p>
        </w:tc>
        <w:tc>
          <w:tcPr>
            <w:tcW w:w="652" w:type="pct"/>
            <w:gridSpan w:val="2"/>
            <w:tcBorders>
              <w:top w:val="single" w:color="000000" w:sz="6" w:space="0"/>
              <w:left w:val="nil"/>
              <w:right w:val="nil"/>
            </w:tcBorders>
            <w:hideMark/>
          </w:tcPr>
          <w:p w:rsidRPr="00E036EF" w:rsidR="00E036EF" w:rsidP="00AD010E" w:rsidRDefault="00E036EF">
            <w:pPr>
              <w:jc w:val="right"/>
              <w:rPr>
                <w:rFonts w:ascii="Verdana" w:hAnsi="Verdana" w:cs="Courier New"/>
                <w:sz w:val="18"/>
                <w:szCs w:val="18"/>
              </w:rPr>
            </w:pPr>
            <w:r w:rsidRPr="00E036EF">
              <w:rPr>
                <w:rFonts w:ascii="Verdana" w:hAnsi="Verdana" w:cs="Courier New"/>
                <w:sz w:val="18"/>
                <w:szCs w:val="18"/>
              </w:rPr>
              <w:t>17.806,6</w:t>
            </w:r>
          </w:p>
        </w:tc>
      </w:tr>
      <w:tr w:rsidRPr="00E036EF" w:rsidR="00E036EF" w:rsidTr="00E036EF">
        <w:tc>
          <w:tcPr>
            <w:tcW w:w="4454" w:type="pct"/>
            <w:gridSpan w:val="2"/>
            <w:tcBorders>
              <w:left w:val="nil"/>
              <w:right w:val="nil"/>
            </w:tcBorders>
            <w:hideMark/>
          </w:tcPr>
          <w:p w:rsidRPr="00E036EF" w:rsidR="00E036EF" w:rsidP="00AD010E" w:rsidRDefault="00E036EF">
            <w:pPr>
              <w:rPr>
                <w:rFonts w:ascii="Verdana" w:hAnsi="Verdana" w:cs="Courier New"/>
                <w:sz w:val="18"/>
                <w:szCs w:val="18"/>
              </w:rPr>
            </w:pPr>
            <w:r w:rsidRPr="00E036EF">
              <w:rPr>
                <w:rFonts w:ascii="Verdana" w:hAnsi="Verdana" w:cs="Courier New"/>
                <w:sz w:val="18"/>
                <w:szCs w:val="18"/>
              </w:rPr>
              <w:t> </w:t>
            </w:r>
          </w:p>
        </w:tc>
        <w:tc>
          <w:tcPr>
            <w:tcW w:w="546" w:type="pct"/>
            <w:tcBorders>
              <w:left w:val="nil"/>
              <w:right w:val="nil"/>
            </w:tcBorders>
            <w:hideMark/>
          </w:tcPr>
          <w:p w:rsidRPr="00E036EF" w:rsidR="00E036EF" w:rsidP="00AD010E" w:rsidRDefault="00E036EF">
            <w:pPr>
              <w:rPr>
                <w:rFonts w:ascii="Verdana" w:hAnsi="Verdana" w:cs="Courier New"/>
                <w:sz w:val="18"/>
                <w:szCs w:val="18"/>
              </w:rPr>
            </w:pPr>
            <w:r w:rsidRPr="00E036EF">
              <w:rPr>
                <w:rFonts w:ascii="Verdana" w:hAnsi="Verdana" w:cs="Courier New"/>
                <w:sz w:val="18"/>
                <w:szCs w:val="18"/>
              </w:rPr>
              <w:t> </w:t>
            </w:r>
          </w:p>
        </w:tc>
      </w:tr>
      <w:tr w:rsidRPr="00E036EF" w:rsidR="00E036EF" w:rsidTr="00E036EF">
        <w:tc>
          <w:tcPr>
            <w:tcW w:w="4454" w:type="pct"/>
            <w:gridSpan w:val="2"/>
            <w:tcBorders>
              <w:left w:val="nil"/>
              <w:right w:val="nil"/>
            </w:tcBorders>
            <w:hideMark/>
          </w:tcPr>
          <w:p w:rsidRPr="00E036EF" w:rsidR="00E036EF" w:rsidP="00AD010E" w:rsidRDefault="00E036EF">
            <w:pPr>
              <w:rPr>
                <w:rFonts w:ascii="Verdana" w:hAnsi="Verdana" w:cs="Courier New"/>
                <w:sz w:val="18"/>
                <w:szCs w:val="18"/>
              </w:rPr>
            </w:pPr>
            <w:r w:rsidRPr="00E036EF">
              <w:rPr>
                <w:rFonts w:ascii="Verdana" w:hAnsi="Verdana" w:cs="Courier New"/>
                <w:sz w:val="18"/>
                <w:szCs w:val="18"/>
              </w:rPr>
              <w:t>IXA NATIONALE SCHULD (TRANSACTIEBASIS): NIET-BELASTINGONTVANGSTEN</w:t>
            </w:r>
          </w:p>
        </w:tc>
        <w:tc>
          <w:tcPr>
            <w:tcW w:w="546" w:type="pct"/>
            <w:hideMark/>
          </w:tcPr>
          <w:p w:rsidRPr="00E036EF" w:rsidR="00E036EF" w:rsidP="00AD010E" w:rsidRDefault="00E036EF">
            <w:pPr>
              <w:rPr>
                <w:rFonts w:ascii="Verdana" w:hAnsi="Verdana"/>
                <w:sz w:val="18"/>
                <w:szCs w:val="18"/>
              </w:rPr>
            </w:pPr>
          </w:p>
        </w:tc>
      </w:tr>
      <w:tr w:rsidRPr="00E036EF" w:rsidR="00E036EF" w:rsidTr="00E036EF">
        <w:tc>
          <w:tcPr>
            <w:tcW w:w="4454" w:type="pct"/>
            <w:gridSpan w:val="2"/>
            <w:tcBorders>
              <w:top w:val="single" w:color="000000" w:sz="6" w:space="0"/>
              <w:left w:val="nil"/>
              <w:bottom w:val="single" w:color="000000" w:sz="6" w:space="0"/>
              <w:right w:val="nil"/>
            </w:tcBorders>
            <w:hideMark/>
          </w:tcPr>
          <w:p w:rsidRPr="00E036EF" w:rsidR="00E036EF" w:rsidP="00AD010E" w:rsidRDefault="00E036EF">
            <w:pPr>
              <w:jc w:val="right"/>
              <w:rPr>
                <w:rFonts w:ascii="Verdana" w:hAnsi="Verdana" w:cs="Courier New"/>
                <w:sz w:val="18"/>
                <w:szCs w:val="18"/>
              </w:rPr>
            </w:pPr>
          </w:p>
        </w:tc>
        <w:tc>
          <w:tcPr>
            <w:tcW w:w="546" w:type="pct"/>
            <w:tcBorders>
              <w:top w:val="single" w:color="000000" w:sz="6" w:space="0"/>
              <w:left w:val="nil"/>
              <w:bottom w:val="single" w:color="000000" w:sz="6" w:space="0"/>
              <w:right w:val="nil"/>
            </w:tcBorders>
            <w:hideMark/>
          </w:tcPr>
          <w:p w:rsidRPr="00E036EF" w:rsidR="00E036EF" w:rsidP="00AD010E" w:rsidRDefault="00E036EF">
            <w:pPr>
              <w:jc w:val="right"/>
              <w:rPr>
                <w:rFonts w:ascii="Verdana" w:hAnsi="Verdana" w:cs="Courier New"/>
                <w:sz w:val="18"/>
                <w:szCs w:val="18"/>
              </w:rPr>
            </w:pPr>
            <w:r w:rsidRPr="00E036EF">
              <w:rPr>
                <w:rFonts w:ascii="Verdana" w:hAnsi="Verdana" w:cs="Courier New"/>
                <w:sz w:val="18"/>
                <w:szCs w:val="18"/>
              </w:rPr>
              <w:t>2013</w:t>
            </w:r>
          </w:p>
        </w:tc>
      </w:tr>
      <w:tr w:rsidRPr="00E036EF" w:rsidR="00E036EF" w:rsidTr="00E036EF">
        <w:tc>
          <w:tcPr>
            <w:tcW w:w="4454" w:type="pct"/>
            <w:gridSpan w:val="2"/>
            <w:tcBorders>
              <w:left w:val="nil"/>
              <w:right w:val="nil"/>
            </w:tcBorders>
            <w:hideMark/>
          </w:tcPr>
          <w:p w:rsidRPr="00E036EF" w:rsidR="00E036EF" w:rsidP="00AD010E" w:rsidRDefault="00E036EF">
            <w:pPr>
              <w:rPr>
                <w:rFonts w:ascii="Verdana" w:hAnsi="Verdana" w:cs="Courier New"/>
                <w:sz w:val="18"/>
                <w:szCs w:val="18"/>
              </w:rPr>
            </w:pPr>
            <w:r w:rsidRPr="00E036EF">
              <w:rPr>
                <w:rFonts w:ascii="Verdana" w:hAnsi="Verdana" w:cs="Courier New"/>
                <w:sz w:val="18"/>
                <w:szCs w:val="18"/>
              </w:rPr>
              <w:t>Stand Miljoenennota 2014 (excl. IS)</w:t>
            </w:r>
          </w:p>
        </w:tc>
        <w:tc>
          <w:tcPr>
            <w:tcW w:w="546" w:type="pct"/>
            <w:tcBorders>
              <w:top w:val="single" w:color="000000" w:sz="6" w:space="0"/>
              <w:left w:val="nil"/>
              <w:right w:val="nil"/>
            </w:tcBorders>
            <w:hideMark/>
          </w:tcPr>
          <w:p w:rsidRPr="00E036EF" w:rsidR="00E036EF" w:rsidP="00AD010E" w:rsidRDefault="00E036EF">
            <w:pPr>
              <w:jc w:val="right"/>
              <w:rPr>
                <w:rFonts w:ascii="Verdana" w:hAnsi="Verdana" w:cs="Courier New"/>
                <w:sz w:val="18"/>
                <w:szCs w:val="18"/>
              </w:rPr>
            </w:pPr>
            <w:r w:rsidRPr="00E036EF">
              <w:rPr>
                <w:rFonts w:ascii="Verdana" w:hAnsi="Verdana" w:cs="Courier New"/>
                <w:sz w:val="18"/>
                <w:szCs w:val="18"/>
              </w:rPr>
              <w:t>2.185,5</w:t>
            </w:r>
          </w:p>
        </w:tc>
      </w:tr>
      <w:tr w:rsidRPr="00E036EF" w:rsidR="00E036EF" w:rsidTr="00E036EF">
        <w:tc>
          <w:tcPr>
            <w:tcW w:w="4454" w:type="pct"/>
            <w:gridSpan w:val="2"/>
            <w:tcBorders>
              <w:left w:val="nil"/>
              <w:right w:val="nil"/>
            </w:tcBorders>
            <w:hideMark/>
          </w:tcPr>
          <w:p w:rsidRPr="00E036EF" w:rsidR="00E036EF" w:rsidP="00AD010E" w:rsidRDefault="00E036EF">
            <w:pPr>
              <w:rPr>
                <w:rFonts w:ascii="Verdana" w:hAnsi="Verdana" w:cs="Courier New"/>
                <w:sz w:val="18"/>
                <w:szCs w:val="18"/>
              </w:rPr>
            </w:pPr>
            <w:r w:rsidRPr="00E036EF">
              <w:rPr>
                <w:rFonts w:ascii="Verdana" w:hAnsi="Verdana" w:cs="Courier New"/>
                <w:sz w:val="18"/>
                <w:szCs w:val="18"/>
              </w:rPr>
              <w:t>Technische mutaties</w:t>
            </w:r>
          </w:p>
        </w:tc>
        <w:tc>
          <w:tcPr>
            <w:tcW w:w="546" w:type="pct"/>
            <w:hideMark/>
          </w:tcPr>
          <w:p w:rsidRPr="00E036EF" w:rsidR="00E036EF" w:rsidP="00AD010E" w:rsidRDefault="00E036EF">
            <w:pPr>
              <w:rPr>
                <w:rFonts w:ascii="Verdana" w:hAnsi="Verdana"/>
                <w:sz w:val="18"/>
                <w:szCs w:val="18"/>
              </w:rPr>
            </w:pPr>
          </w:p>
        </w:tc>
      </w:tr>
      <w:tr w:rsidRPr="00E036EF" w:rsidR="00E036EF" w:rsidTr="00E036EF">
        <w:tc>
          <w:tcPr>
            <w:tcW w:w="4454" w:type="pct"/>
            <w:gridSpan w:val="2"/>
            <w:tcBorders>
              <w:left w:val="nil"/>
              <w:right w:val="nil"/>
            </w:tcBorders>
            <w:tcMar>
              <w:top w:w="15" w:type="dxa"/>
              <w:left w:w="180" w:type="dxa"/>
              <w:bottom w:w="15" w:type="dxa"/>
              <w:right w:w="15" w:type="dxa"/>
            </w:tcMar>
            <w:vAlign w:val="both"/>
            <w:hideMark/>
          </w:tcPr>
          <w:p w:rsidRPr="00E036EF" w:rsidR="00E036EF" w:rsidP="00E036EF" w:rsidRDefault="00E036EF">
            <w:pPr>
              <w:ind w:firstLine="180" w:firstLineChars="100"/>
              <w:rPr>
                <w:rFonts w:ascii="Verdana" w:hAnsi="Verdana" w:cs="Courier New"/>
                <w:sz w:val="18"/>
                <w:szCs w:val="18"/>
              </w:rPr>
            </w:pPr>
            <w:r w:rsidRPr="00E036EF">
              <w:rPr>
                <w:rFonts w:ascii="Verdana" w:hAnsi="Verdana" w:cs="Courier New"/>
                <w:sz w:val="18"/>
                <w:szCs w:val="18"/>
              </w:rPr>
              <w:t>Niet tot een ijklijn behorend</w:t>
            </w:r>
          </w:p>
        </w:tc>
        <w:tc>
          <w:tcPr>
            <w:tcW w:w="546" w:type="pct"/>
            <w:hideMark/>
          </w:tcPr>
          <w:p w:rsidRPr="00E036EF" w:rsidR="00E036EF" w:rsidP="00AD010E" w:rsidRDefault="00E036EF">
            <w:pPr>
              <w:rPr>
                <w:rFonts w:ascii="Verdana" w:hAnsi="Verdana"/>
                <w:sz w:val="18"/>
                <w:szCs w:val="18"/>
              </w:rPr>
            </w:pPr>
          </w:p>
        </w:tc>
      </w:tr>
      <w:tr w:rsidRPr="00E036EF" w:rsidR="00E036EF" w:rsidTr="00E036EF">
        <w:tc>
          <w:tcPr>
            <w:tcW w:w="4454" w:type="pct"/>
            <w:gridSpan w:val="2"/>
            <w:tcBorders>
              <w:left w:val="nil"/>
              <w:right w:val="nil"/>
            </w:tcBorders>
            <w:tcMar>
              <w:top w:w="15" w:type="dxa"/>
              <w:left w:w="360" w:type="dxa"/>
              <w:bottom w:w="15" w:type="dxa"/>
              <w:right w:w="15" w:type="dxa"/>
            </w:tcMar>
            <w:vAlign w:val="both"/>
            <w:hideMark/>
          </w:tcPr>
          <w:p w:rsidRPr="00E036EF" w:rsidR="00E036EF" w:rsidP="00E036EF" w:rsidRDefault="00E036EF">
            <w:pPr>
              <w:ind w:firstLine="360" w:firstLineChars="200"/>
              <w:rPr>
                <w:rFonts w:ascii="Verdana" w:hAnsi="Verdana" w:cs="Courier New"/>
                <w:sz w:val="18"/>
                <w:szCs w:val="18"/>
              </w:rPr>
            </w:pPr>
            <w:r w:rsidRPr="00E036EF">
              <w:rPr>
                <w:rFonts w:ascii="Verdana" w:hAnsi="Verdana" w:cs="Courier New"/>
                <w:sz w:val="18"/>
                <w:szCs w:val="18"/>
              </w:rPr>
              <w:t>Rentebaten</w:t>
            </w:r>
          </w:p>
        </w:tc>
        <w:tc>
          <w:tcPr>
            <w:tcW w:w="546" w:type="pct"/>
            <w:tcBorders>
              <w:left w:val="nil"/>
              <w:right w:val="nil"/>
            </w:tcBorders>
            <w:hideMark/>
          </w:tcPr>
          <w:p w:rsidRPr="00E036EF" w:rsidR="00E036EF" w:rsidP="00AD010E" w:rsidRDefault="00E036EF">
            <w:pPr>
              <w:jc w:val="right"/>
              <w:rPr>
                <w:rFonts w:ascii="Verdana" w:hAnsi="Verdana" w:cs="Courier New"/>
                <w:sz w:val="18"/>
                <w:szCs w:val="18"/>
              </w:rPr>
            </w:pPr>
            <w:r w:rsidRPr="00E036EF">
              <w:rPr>
                <w:rFonts w:ascii="Verdana" w:hAnsi="Verdana" w:cs="Courier New"/>
                <w:sz w:val="18"/>
                <w:szCs w:val="18"/>
              </w:rPr>
              <w:t>120,7</w:t>
            </w:r>
          </w:p>
        </w:tc>
      </w:tr>
      <w:tr w:rsidRPr="00E036EF" w:rsidR="00E036EF" w:rsidTr="00E036EF">
        <w:tc>
          <w:tcPr>
            <w:tcW w:w="4454" w:type="pct"/>
            <w:gridSpan w:val="2"/>
            <w:tcBorders>
              <w:left w:val="nil"/>
              <w:right w:val="nil"/>
            </w:tcBorders>
            <w:tcMar>
              <w:top w:w="15" w:type="dxa"/>
              <w:left w:w="360" w:type="dxa"/>
              <w:bottom w:w="15" w:type="dxa"/>
              <w:right w:w="15" w:type="dxa"/>
            </w:tcMar>
            <w:vAlign w:val="both"/>
            <w:hideMark/>
          </w:tcPr>
          <w:p w:rsidRPr="00E036EF" w:rsidR="00E036EF" w:rsidP="00E036EF" w:rsidRDefault="00E036EF">
            <w:pPr>
              <w:ind w:firstLine="360" w:firstLineChars="200"/>
              <w:rPr>
                <w:rFonts w:ascii="Verdana" w:hAnsi="Verdana" w:cs="Courier New"/>
                <w:sz w:val="18"/>
                <w:szCs w:val="18"/>
              </w:rPr>
            </w:pPr>
            <w:r w:rsidRPr="00E036EF">
              <w:rPr>
                <w:rFonts w:ascii="Verdana" w:hAnsi="Verdana" w:cs="Courier New"/>
                <w:sz w:val="18"/>
                <w:szCs w:val="18"/>
              </w:rPr>
              <w:t>Diversen</w:t>
            </w:r>
          </w:p>
        </w:tc>
        <w:tc>
          <w:tcPr>
            <w:tcW w:w="546" w:type="pct"/>
            <w:tcBorders>
              <w:left w:val="nil"/>
              <w:right w:val="nil"/>
            </w:tcBorders>
            <w:hideMark/>
          </w:tcPr>
          <w:p w:rsidRPr="00E036EF" w:rsidR="00E036EF" w:rsidP="00AD010E" w:rsidRDefault="00E036EF">
            <w:pPr>
              <w:jc w:val="right"/>
              <w:rPr>
                <w:rFonts w:ascii="Verdana" w:hAnsi="Verdana" w:cs="Courier New"/>
                <w:sz w:val="18"/>
                <w:szCs w:val="18"/>
              </w:rPr>
            </w:pPr>
            <w:r w:rsidRPr="00E036EF">
              <w:rPr>
                <w:rFonts w:ascii="Verdana" w:hAnsi="Verdana" w:cs="Courier New"/>
                <w:sz w:val="18"/>
                <w:szCs w:val="18"/>
              </w:rPr>
              <w:t>-5,8</w:t>
            </w:r>
          </w:p>
        </w:tc>
      </w:tr>
      <w:tr w:rsidRPr="00E036EF" w:rsidR="00E036EF" w:rsidTr="00E036EF">
        <w:tc>
          <w:tcPr>
            <w:tcW w:w="4454" w:type="pct"/>
            <w:gridSpan w:val="2"/>
            <w:tcBorders>
              <w:left w:val="nil"/>
              <w:right w:val="nil"/>
            </w:tcBorders>
            <w:hideMark/>
          </w:tcPr>
          <w:p w:rsidRPr="00E036EF" w:rsidR="00E036EF" w:rsidP="00AD010E" w:rsidRDefault="00E036EF">
            <w:pPr>
              <w:rPr>
                <w:rFonts w:ascii="Verdana" w:hAnsi="Verdana" w:cs="Courier New"/>
                <w:sz w:val="18"/>
                <w:szCs w:val="18"/>
              </w:rPr>
            </w:pPr>
            <w:r w:rsidRPr="00E036EF">
              <w:rPr>
                <w:rFonts w:ascii="Verdana" w:hAnsi="Verdana" w:cs="Courier New"/>
                <w:sz w:val="18"/>
                <w:szCs w:val="18"/>
              </w:rPr>
              <w:t> </w:t>
            </w:r>
          </w:p>
        </w:tc>
        <w:tc>
          <w:tcPr>
            <w:tcW w:w="546" w:type="pct"/>
            <w:tcBorders>
              <w:top w:val="single" w:color="000000" w:sz="6" w:space="0"/>
              <w:left w:val="nil"/>
              <w:right w:val="nil"/>
            </w:tcBorders>
            <w:hideMark/>
          </w:tcPr>
          <w:p w:rsidRPr="00E036EF" w:rsidR="00E036EF" w:rsidP="00AD010E" w:rsidRDefault="00E036EF">
            <w:pPr>
              <w:jc w:val="right"/>
              <w:rPr>
                <w:rFonts w:ascii="Verdana" w:hAnsi="Verdana" w:cs="Courier New"/>
                <w:sz w:val="18"/>
                <w:szCs w:val="18"/>
              </w:rPr>
            </w:pPr>
            <w:r w:rsidRPr="00E036EF">
              <w:rPr>
                <w:rFonts w:ascii="Verdana" w:hAnsi="Verdana" w:cs="Courier New"/>
                <w:sz w:val="18"/>
                <w:szCs w:val="18"/>
              </w:rPr>
              <w:t>114,9</w:t>
            </w:r>
          </w:p>
        </w:tc>
      </w:tr>
      <w:tr w:rsidRPr="00E036EF" w:rsidR="00E036EF" w:rsidTr="00E036EF">
        <w:tc>
          <w:tcPr>
            <w:tcW w:w="4454" w:type="pct"/>
            <w:gridSpan w:val="2"/>
            <w:tcBorders>
              <w:left w:val="nil"/>
              <w:right w:val="nil"/>
            </w:tcBorders>
            <w:hideMark/>
          </w:tcPr>
          <w:p w:rsidRPr="00E036EF" w:rsidR="00E036EF" w:rsidP="00AD010E" w:rsidRDefault="00E036EF">
            <w:pPr>
              <w:rPr>
                <w:rFonts w:ascii="Verdana" w:hAnsi="Verdana" w:cs="Courier New"/>
                <w:sz w:val="18"/>
                <w:szCs w:val="18"/>
              </w:rPr>
            </w:pPr>
            <w:r w:rsidRPr="00E036EF">
              <w:rPr>
                <w:rFonts w:ascii="Verdana" w:hAnsi="Verdana" w:cs="Courier New"/>
                <w:sz w:val="18"/>
                <w:szCs w:val="18"/>
              </w:rPr>
              <w:t>Totaal mutaties sinds Miljoenennota 2014</w:t>
            </w:r>
          </w:p>
        </w:tc>
        <w:tc>
          <w:tcPr>
            <w:tcW w:w="546" w:type="pct"/>
            <w:tcBorders>
              <w:left w:val="nil"/>
              <w:right w:val="nil"/>
            </w:tcBorders>
            <w:hideMark/>
          </w:tcPr>
          <w:p w:rsidRPr="00E036EF" w:rsidR="00E036EF" w:rsidP="00AD010E" w:rsidRDefault="00E036EF">
            <w:pPr>
              <w:jc w:val="right"/>
              <w:rPr>
                <w:rFonts w:ascii="Verdana" w:hAnsi="Verdana" w:cs="Courier New"/>
                <w:sz w:val="18"/>
                <w:szCs w:val="18"/>
              </w:rPr>
            </w:pPr>
            <w:r w:rsidRPr="00E036EF">
              <w:rPr>
                <w:rFonts w:ascii="Verdana" w:hAnsi="Verdana" w:cs="Courier New"/>
                <w:sz w:val="18"/>
                <w:szCs w:val="18"/>
              </w:rPr>
              <w:t>114,9</w:t>
            </w:r>
          </w:p>
        </w:tc>
      </w:tr>
      <w:tr w:rsidRPr="00E036EF" w:rsidR="00E036EF" w:rsidTr="00E036EF">
        <w:tc>
          <w:tcPr>
            <w:tcW w:w="4454" w:type="pct"/>
            <w:gridSpan w:val="2"/>
            <w:tcBorders>
              <w:left w:val="nil"/>
              <w:right w:val="nil"/>
            </w:tcBorders>
            <w:hideMark/>
          </w:tcPr>
          <w:p w:rsidRPr="00E036EF" w:rsidR="00E036EF" w:rsidP="00AD010E" w:rsidRDefault="00E036EF">
            <w:pPr>
              <w:rPr>
                <w:rFonts w:ascii="Verdana" w:hAnsi="Verdana" w:cs="Courier New"/>
                <w:sz w:val="18"/>
                <w:szCs w:val="18"/>
              </w:rPr>
            </w:pPr>
            <w:r w:rsidRPr="00E036EF">
              <w:rPr>
                <w:rFonts w:ascii="Verdana" w:hAnsi="Verdana" w:cs="Courier New"/>
                <w:sz w:val="18"/>
                <w:szCs w:val="18"/>
              </w:rPr>
              <w:t> </w:t>
            </w:r>
          </w:p>
        </w:tc>
        <w:tc>
          <w:tcPr>
            <w:tcW w:w="546" w:type="pct"/>
            <w:hideMark/>
          </w:tcPr>
          <w:p w:rsidRPr="00E036EF" w:rsidR="00E036EF" w:rsidP="00AD010E" w:rsidRDefault="00E036EF">
            <w:pPr>
              <w:rPr>
                <w:rFonts w:ascii="Verdana" w:hAnsi="Verdana"/>
                <w:sz w:val="18"/>
                <w:szCs w:val="18"/>
              </w:rPr>
            </w:pPr>
          </w:p>
        </w:tc>
      </w:tr>
      <w:tr w:rsidRPr="00E036EF" w:rsidR="00E036EF" w:rsidTr="00E036EF">
        <w:tc>
          <w:tcPr>
            <w:tcW w:w="4454" w:type="pct"/>
            <w:gridSpan w:val="2"/>
            <w:tcBorders>
              <w:left w:val="nil"/>
              <w:right w:val="nil"/>
            </w:tcBorders>
            <w:hideMark/>
          </w:tcPr>
          <w:p w:rsidRPr="00E036EF" w:rsidR="00E036EF" w:rsidP="00AD010E" w:rsidRDefault="00E036EF">
            <w:pPr>
              <w:rPr>
                <w:rFonts w:ascii="Verdana" w:hAnsi="Verdana" w:cs="Courier New"/>
                <w:sz w:val="18"/>
                <w:szCs w:val="18"/>
              </w:rPr>
            </w:pPr>
            <w:r w:rsidRPr="00E036EF">
              <w:rPr>
                <w:rFonts w:ascii="Verdana" w:hAnsi="Verdana" w:cs="Courier New"/>
                <w:sz w:val="18"/>
                <w:szCs w:val="18"/>
              </w:rPr>
              <w:t>Stand Najaarsnota 2013 (subtotaal)</w:t>
            </w:r>
          </w:p>
        </w:tc>
        <w:tc>
          <w:tcPr>
            <w:tcW w:w="546" w:type="pct"/>
            <w:tcBorders>
              <w:top w:val="single" w:color="000000" w:sz="6" w:space="0"/>
              <w:left w:val="nil"/>
              <w:right w:val="nil"/>
            </w:tcBorders>
            <w:hideMark/>
          </w:tcPr>
          <w:p w:rsidRPr="00E036EF" w:rsidR="00E036EF" w:rsidP="00AD010E" w:rsidRDefault="00E036EF">
            <w:pPr>
              <w:jc w:val="right"/>
              <w:rPr>
                <w:rFonts w:ascii="Verdana" w:hAnsi="Verdana" w:cs="Courier New"/>
                <w:sz w:val="18"/>
                <w:szCs w:val="18"/>
              </w:rPr>
            </w:pPr>
            <w:r w:rsidRPr="00E036EF">
              <w:rPr>
                <w:rFonts w:ascii="Verdana" w:hAnsi="Verdana" w:cs="Courier New"/>
                <w:sz w:val="18"/>
                <w:szCs w:val="18"/>
              </w:rPr>
              <w:t>2.300,4</w:t>
            </w:r>
          </w:p>
        </w:tc>
      </w:tr>
      <w:tr w:rsidRPr="00E036EF" w:rsidR="00E036EF" w:rsidTr="00E036EF">
        <w:tc>
          <w:tcPr>
            <w:tcW w:w="4454" w:type="pct"/>
            <w:gridSpan w:val="2"/>
            <w:tcBorders>
              <w:left w:val="nil"/>
              <w:right w:val="nil"/>
            </w:tcBorders>
            <w:hideMark/>
          </w:tcPr>
          <w:p w:rsidRPr="00E036EF" w:rsidR="00E036EF" w:rsidP="00AD010E" w:rsidRDefault="00E036EF">
            <w:pPr>
              <w:rPr>
                <w:rFonts w:ascii="Verdana" w:hAnsi="Verdana" w:cs="Courier New"/>
                <w:sz w:val="18"/>
                <w:szCs w:val="18"/>
              </w:rPr>
            </w:pPr>
            <w:r w:rsidRPr="00E036EF">
              <w:rPr>
                <w:rFonts w:ascii="Verdana" w:hAnsi="Verdana" w:cs="Courier New"/>
                <w:sz w:val="18"/>
                <w:szCs w:val="18"/>
              </w:rPr>
              <w:t>Totaal Internationale samenwerking</w:t>
            </w:r>
          </w:p>
        </w:tc>
        <w:tc>
          <w:tcPr>
            <w:tcW w:w="546" w:type="pct"/>
            <w:tcBorders>
              <w:left w:val="nil"/>
              <w:right w:val="nil"/>
            </w:tcBorders>
            <w:hideMark/>
          </w:tcPr>
          <w:p w:rsidRPr="00E036EF" w:rsidR="00E036EF" w:rsidP="00AD010E" w:rsidRDefault="00E036EF">
            <w:pPr>
              <w:jc w:val="right"/>
              <w:rPr>
                <w:rFonts w:ascii="Verdana" w:hAnsi="Verdana" w:cs="Courier New"/>
                <w:sz w:val="18"/>
                <w:szCs w:val="18"/>
              </w:rPr>
            </w:pPr>
            <w:r w:rsidRPr="00E036EF">
              <w:rPr>
                <w:rFonts w:ascii="Verdana" w:hAnsi="Verdana" w:cs="Courier New"/>
                <w:sz w:val="18"/>
                <w:szCs w:val="18"/>
              </w:rPr>
              <w:t>0,0</w:t>
            </w:r>
          </w:p>
        </w:tc>
      </w:tr>
      <w:tr w:rsidRPr="00E036EF" w:rsidR="00E036EF" w:rsidTr="00E036EF">
        <w:tc>
          <w:tcPr>
            <w:tcW w:w="4454" w:type="pct"/>
            <w:gridSpan w:val="2"/>
            <w:tcBorders>
              <w:left w:val="nil"/>
              <w:right w:val="nil"/>
            </w:tcBorders>
            <w:hideMark/>
          </w:tcPr>
          <w:p w:rsidRPr="00E036EF" w:rsidR="00E036EF" w:rsidP="00AD010E" w:rsidRDefault="00E036EF">
            <w:pPr>
              <w:rPr>
                <w:rFonts w:ascii="Verdana" w:hAnsi="Verdana" w:cs="Courier New"/>
                <w:sz w:val="18"/>
                <w:szCs w:val="18"/>
              </w:rPr>
            </w:pPr>
            <w:r w:rsidRPr="00E036EF">
              <w:rPr>
                <w:rFonts w:ascii="Verdana" w:hAnsi="Verdana" w:cs="Courier New"/>
                <w:sz w:val="18"/>
                <w:szCs w:val="18"/>
              </w:rPr>
              <w:t>Stand Najaarsnota 2013</w:t>
            </w:r>
          </w:p>
        </w:tc>
        <w:tc>
          <w:tcPr>
            <w:tcW w:w="546" w:type="pct"/>
            <w:tcBorders>
              <w:top w:val="single" w:color="000000" w:sz="6" w:space="0"/>
              <w:left w:val="nil"/>
              <w:right w:val="nil"/>
            </w:tcBorders>
            <w:hideMark/>
          </w:tcPr>
          <w:p w:rsidRPr="00E036EF" w:rsidR="00E036EF" w:rsidP="00AD010E" w:rsidRDefault="00E036EF">
            <w:pPr>
              <w:jc w:val="right"/>
              <w:rPr>
                <w:rFonts w:ascii="Verdana" w:hAnsi="Verdana" w:cs="Courier New"/>
                <w:sz w:val="18"/>
                <w:szCs w:val="18"/>
              </w:rPr>
            </w:pPr>
            <w:r w:rsidRPr="00E036EF">
              <w:rPr>
                <w:rFonts w:ascii="Verdana" w:hAnsi="Verdana" w:cs="Courier New"/>
                <w:sz w:val="18"/>
                <w:szCs w:val="18"/>
              </w:rPr>
              <w:t>2.300,4</w:t>
            </w:r>
          </w:p>
        </w:tc>
      </w:tr>
    </w:tbl>
    <w:p w:rsidR="00E036EF" w:rsidRDefault="00E036EF">
      <w:pPr>
        <w:rPr>
          <w:rFonts w:ascii="Verdana" w:hAnsi="Verdana" w:cs="Verdana"/>
          <w:b/>
          <w:bCs/>
          <w:sz w:val="18"/>
          <w:szCs w:val="18"/>
        </w:rPr>
      </w:pPr>
    </w:p>
    <w:p w:rsidR="00BE1815" w:rsidRDefault="00BE1815">
      <w:pPr>
        <w:rPr>
          <w:rFonts w:ascii="Verdana" w:hAnsi="Verdana" w:cs="Verdana"/>
          <w:b/>
          <w:bCs/>
          <w:sz w:val="18"/>
          <w:szCs w:val="18"/>
        </w:rPr>
      </w:pPr>
    </w:p>
    <w:p w:rsidRPr="0025599C" w:rsidR="00BE1815" w:rsidP="00BE1815" w:rsidRDefault="00BE1815">
      <w:pPr>
        <w:spacing w:line="240" w:lineRule="exact"/>
        <w:rPr>
          <w:rFonts w:ascii="Verdana" w:hAnsi="Verdana"/>
          <w:i/>
          <w:sz w:val="18"/>
          <w:szCs w:val="18"/>
        </w:rPr>
      </w:pPr>
      <w:r w:rsidRPr="0025599C">
        <w:rPr>
          <w:rFonts w:ascii="Verdana" w:hAnsi="Verdana"/>
          <w:i/>
          <w:sz w:val="18"/>
          <w:szCs w:val="18"/>
        </w:rPr>
        <w:t>Mutatie in rekening-courant en deposito</w:t>
      </w:r>
    </w:p>
    <w:p w:rsidRPr="00BE1815" w:rsidR="00BE1815" w:rsidP="00BE1815" w:rsidRDefault="00BE1815">
      <w:pPr>
        <w:spacing w:line="240" w:lineRule="exact"/>
        <w:rPr>
          <w:rFonts w:ascii="Verdana" w:hAnsi="Verdana"/>
          <w:sz w:val="18"/>
          <w:szCs w:val="18"/>
        </w:rPr>
      </w:pPr>
      <w:r w:rsidRPr="00BE1815">
        <w:rPr>
          <w:rFonts w:ascii="Verdana" w:hAnsi="Verdana"/>
          <w:sz w:val="18"/>
          <w:szCs w:val="18"/>
        </w:rPr>
        <w:t>Deze mutatie wordt grotendeels veroorzaakt doordat in de raming is meegenomen dat decentrale overheden vanaf december gaan schatkistbankieren. De inleg van de sociale fondsen is gewijzigd als gevolg van mutaties in de premieontvangsten en de premiegefinancierde uitgaven.</w:t>
      </w:r>
    </w:p>
    <w:p w:rsidRPr="0025599C" w:rsidR="00BE1815" w:rsidP="00BE1815" w:rsidRDefault="00BE1815">
      <w:pPr>
        <w:spacing w:line="240" w:lineRule="exact"/>
        <w:rPr>
          <w:rFonts w:ascii="Verdana" w:hAnsi="Verdana"/>
          <w:i/>
          <w:sz w:val="18"/>
          <w:szCs w:val="18"/>
        </w:rPr>
      </w:pPr>
    </w:p>
    <w:p w:rsidRPr="0025599C" w:rsidR="00BE1815" w:rsidP="00BE1815" w:rsidRDefault="00BE1815">
      <w:pPr>
        <w:spacing w:line="240" w:lineRule="exact"/>
        <w:rPr>
          <w:rFonts w:ascii="Verdana" w:hAnsi="Verdana"/>
          <w:i/>
          <w:sz w:val="18"/>
          <w:szCs w:val="18"/>
        </w:rPr>
      </w:pPr>
      <w:r w:rsidRPr="0025599C">
        <w:rPr>
          <w:rFonts w:ascii="Verdana" w:hAnsi="Verdana"/>
          <w:i/>
          <w:sz w:val="18"/>
          <w:szCs w:val="18"/>
        </w:rPr>
        <w:t>Rente vaste schuld</w:t>
      </w:r>
    </w:p>
    <w:p w:rsidRPr="00BE1815" w:rsidR="00BE1815" w:rsidP="00BE1815" w:rsidRDefault="00BE1815">
      <w:pPr>
        <w:spacing w:line="240" w:lineRule="exact"/>
        <w:rPr>
          <w:rFonts w:ascii="Verdana" w:hAnsi="Verdana"/>
          <w:sz w:val="18"/>
          <w:szCs w:val="18"/>
        </w:rPr>
      </w:pPr>
      <w:r w:rsidRPr="00BE1815">
        <w:rPr>
          <w:rFonts w:ascii="Verdana" w:hAnsi="Verdana"/>
          <w:sz w:val="18"/>
          <w:szCs w:val="18"/>
        </w:rPr>
        <w:t>De raming van de rentelasten vaste schuld wijzigt als gevolg van bijstellingen van de rentetarieven en de financieringsbehoefte.</w:t>
      </w:r>
    </w:p>
    <w:p w:rsidRPr="0025599C" w:rsidR="00BE1815" w:rsidP="00BE1815" w:rsidRDefault="00BE1815">
      <w:pPr>
        <w:spacing w:line="240" w:lineRule="exact"/>
        <w:rPr>
          <w:rFonts w:ascii="Verdana" w:hAnsi="Verdana"/>
          <w:i/>
          <w:sz w:val="18"/>
          <w:szCs w:val="18"/>
        </w:rPr>
      </w:pPr>
    </w:p>
    <w:p w:rsidRPr="0025599C" w:rsidR="00BE1815" w:rsidP="00BE1815" w:rsidRDefault="00BE1815">
      <w:pPr>
        <w:spacing w:line="240" w:lineRule="exact"/>
        <w:rPr>
          <w:rFonts w:ascii="Verdana" w:hAnsi="Verdana"/>
          <w:i/>
          <w:sz w:val="18"/>
          <w:szCs w:val="18"/>
        </w:rPr>
      </w:pPr>
      <w:r w:rsidRPr="0025599C">
        <w:rPr>
          <w:rFonts w:ascii="Verdana" w:hAnsi="Verdana"/>
          <w:i/>
          <w:sz w:val="18"/>
          <w:szCs w:val="18"/>
        </w:rPr>
        <w:t>Verstrekte leningen</w:t>
      </w:r>
    </w:p>
    <w:p w:rsidRPr="00BE1815" w:rsidR="00BE1815" w:rsidP="00BE1815" w:rsidRDefault="00BE1815">
      <w:pPr>
        <w:spacing w:line="240" w:lineRule="exact"/>
        <w:rPr>
          <w:rFonts w:ascii="Verdana" w:hAnsi="Verdana"/>
          <w:sz w:val="18"/>
          <w:szCs w:val="18"/>
        </w:rPr>
      </w:pPr>
      <w:r w:rsidRPr="00BE1815">
        <w:rPr>
          <w:rFonts w:ascii="Verdana" w:hAnsi="Verdana"/>
          <w:sz w:val="18"/>
          <w:szCs w:val="18"/>
        </w:rPr>
        <w:t>Gewijzigde inzichten in het leengedrag van baten-lastendiensten en RWT’s (rechtspersonen met een wettelijke taak) leiden tot een aanpassing van de voorziene uitgaven.</w:t>
      </w:r>
    </w:p>
    <w:p w:rsidR="00E036EF" w:rsidRDefault="00E036EF">
      <w:pPr>
        <w:rPr>
          <w:rFonts w:ascii="Verdana" w:hAnsi="Verdana" w:cs="Verdana"/>
          <w:b/>
          <w:bCs/>
          <w:sz w:val="18"/>
          <w:szCs w:val="18"/>
        </w:rPr>
      </w:pPr>
    </w:p>
    <w:p w:rsidRPr="00E036EF" w:rsidR="00E036EF" w:rsidP="00E036EF" w:rsidRDefault="00E036EF">
      <w:pPr>
        <w:spacing w:line="240" w:lineRule="exact"/>
        <w:rPr>
          <w:rFonts w:ascii="Verdana" w:hAnsi="Verdana"/>
          <w:i/>
          <w:sz w:val="18"/>
          <w:szCs w:val="18"/>
        </w:rPr>
      </w:pPr>
      <w:r w:rsidRPr="00E036EF">
        <w:rPr>
          <w:rFonts w:ascii="Verdana" w:hAnsi="Verdana"/>
          <w:i/>
          <w:sz w:val="18"/>
          <w:szCs w:val="18"/>
        </w:rPr>
        <w:t>Rentebaten</w:t>
      </w:r>
    </w:p>
    <w:p w:rsidRPr="00E036EF" w:rsidR="00E036EF" w:rsidP="00E036EF" w:rsidRDefault="00E036EF">
      <w:pPr>
        <w:spacing w:line="240" w:lineRule="exact"/>
        <w:rPr>
          <w:rFonts w:ascii="Verdana" w:hAnsi="Verdana"/>
          <w:sz w:val="18"/>
          <w:szCs w:val="18"/>
        </w:rPr>
      </w:pPr>
      <w:r w:rsidRPr="00E036EF">
        <w:rPr>
          <w:rFonts w:ascii="Verdana" w:hAnsi="Verdana"/>
          <w:sz w:val="18"/>
          <w:szCs w:val="18"/>
        </w:rPr>
        <w:t>Er zijn hogere rentebaten, voornamelijk vanwege vervroegde aflossingen op leningen door de RGD voor een leasecontract.</w:t>
      </w:r>
    </w:p>
    <w:p w:rsidRPr="00BE1815" w:rsidR="00BE1815" w:rsidRDefault="00BE1815">
      <w:pPr>
        <w:rPr>
          <w:rFonts w:ascii="Verdana" w:hAnsi="Verdana" w:cs="Verdana"/>
          <w:b/>
          <w:bCs/>
          <w:sz w:val="18"/>
          <w:szCs w:val="18"/>
        </w:rPr>
      </w:pPr>
      <w:r w:rsidRPr="00BE1815">
        <w:rPr>
          <w:rFonts w:ascii="Verdana" w:hAnsi="Verdana" w:cs="Verdana"/>
          <w:b/>
          <w:bCs/>
          <w:sz w:val="18"/>
          <w:szCs w:val="18"/>
        </w:rPr>
        <w:br w:type="page"/>
      </w:r>
    </w:p>
    <w:p w:rsidR="0055652F" w:rsidP="005744E4" w:rsidRDefault="00C05141">
      <w:pPr>
        <w:spacing w:line="276" w:lineRule="auto"/>
        <w:rPr>
          <w:rFonts w:ascii="Verdana" w:hAnsi="Verdana" w:cs="Verdana"/>
          <w:b/>
          <w:bCs/>
          <w:sz w:val="18"/>
          <w:szCs w:val="18"/>
        </w:rPr>
      </w:pPr>
      <w:r w:rsidRPr="005744E4">
        <w:rPr>
          <w:rFonts w:ascii="Verdana" w:hAnsi="Verdana" w:cs="Verdana"/>
          <w:b/>
          <w:bCs/>
          <w:sz w:val="18"/>
          <w:szCs w:val="18"/>
        </w:rPr>
        <w:lastRenderedPageBreak/>
        <w:t>Financiën</w:t>
      </w:r>
    </w:p>
    <w:tbl>
      <w:tblPr>
        <w:tblW w:w="5000" w:type="pct"/>
        <w:tblCellMar>
          <w:top w:w="15" w:type="dxa"/>
          <w:left w:w="15" w:type="dxa"/>
          <w:bottom w:w="15" w:type="dxa"/>
          <w:right w:w="15" w:type="dxa"/>
        </w:tblCellMar>
        <w:tblLook w:val="04A0"/>
      </w:tblPr>
      <w:tblGrid>
        <w:gridCol w:w="7915"/>
        <w:gridCol w:w="1187"/>
      </w:tblGrid>
      <w:tr w:rsidRPr="0061263B" w:rsidR="0061263B" w:rsidTr="0061263B">
        <w:tc>
          <w:tcPr>
            <w:tcW w:w="4348" w:type="pct"/>
            <w:tcBorders>
              <w:left w:val="nil"/>
              <w:right w:val="nil"/>
            </w:tcBorders>
            <w:hideMark/>
          </w:tcPr>
          <w:p w:rsidRPr="0061263B" w:rsidR="0061263B" w:rsidP="00B87FC5" w:rsidRDefault="0061263B">
            <w:pPr>
              <w:rPr>
                <w:rFonts w:ascii="Verdana" w:hAnsi="Verdana" w:cs="Courier New"/>
                <w:sz w:val="18"/>
                <w:szCs w:val="18"/>
              </w:rPr>
            </w:pPr>
            <w:r w:rsidRPr="0061263B">
              <w:rPr>
                <w:rFonts w:ascii="Verdana" w:hAnsi="Verdana" w:cs="Courier New"/>
                <w:sz w:val="18"/>
                <w:szCs w:val="18"/>
              </w:rPr>
              <w:t> </w:t>
            </w:r>
          </w:p>
        </w:tc>
        <w:tc>
          <w:tcPr>
            <w:tcW w:w="652" w:type="pct"/>
            <w:tcBorders>
              <w:left w:val="nil"/>
              <w:right w:val="nil"/>
            </w:tcBorders>
            <w:hideMark/>
          </w:tcPr>
          <w:p w:rsidRPr="0061263B" w:rsidR="0061263B" w:rsidP="00B87FC5" w:rsidRDefault="0061263B">
            <w:pPr>
              <w:rPr>
                <w:rFonts w:ascii="Verdana" w:hAnsi="Verdana" w:cs="Courier New"/>
                <w:sz w:val="18"/>
                <w:szCs w:val="18"/>
              </w:rPr>
            </w:pPr>
            <w:r w:rsidRPr="0061263B">
              <w:rPr>
                <w:rFonts w:ascii="Verdana" w:hAnsi="Verdana" w:cs="Courier New"/>
                <w:sz w:val="18"/>
                <w:szCs w:val="18"/>
              </w:rPr>
              <w:t> </w:t>
            </w:r>
          </w:p>
        </w:tc>
      </w:tr>
      <w:tr w:rsidRPr="0061263B" w:rsidR="0061263B" w:rsidTr="0061263B">
        <w:tc>
          <w:tcPr>
            <w:tcW w:w="4348" w:type="pct"/>
            <w:tcBorders>
              <w:left w:val="nil"/>
              <w:right w:val="nil"/>
            </w:tcBorders>
            <w:hideMark/>
          </w:tcPr>
          <w:p w:rsidRPr="0061263B" w:rsidR="0061263B" w:rsidP="00B87FC5" w:rsidRDefault="0061263B">
            <w:pPr>
              <w:rPr>
                <w:rFonts w:ascii="Verdana" w:hAnsi="Verdana" w:cs="Courier New"/>
                <w:sz w:val="18"/>
                <w:szCs w:val="18"/>
              </w:rPr>
            </w:pPr>
            <w:r w:rsidRPr="0061263B">
              <w:rPr>
                <w:rFonts w:ascii="Verdana" w:hAnsi="Verdana" w:cs="Courier New"/>
                <w:sz w:val="18"/>
                <w:szCs w:val="18"/>
              </w:rPr>
              <w:t>IXB FINANCIEN: UITGAVEN</w:t>
            </w:r>
          </w:p>
        </w:tc>
        <w:tc>
          <w:tcPr>
            <w:tcW w:w="652" w:type="pct"/>
            <w:hideMark/>
          </w:tcPr>
          <w:p w:rsidRPr="0061263B" w:rsidR="0061263B" w:rsidP="00B87FC5" w:rsidRDefault="0061263B">
            <w:pPr>
              <w:rPr>
                <w:rFonts w:ascii="Verdana" w:hAnsi="Verdana"/>
                <w:sz w:val="18"/>
                <w:szCs w:val="18"/>
              </w:rPr>
            </w:pPr>
          </w:p>
        </w:tc>
      </w:tr>
      <w:tr w:rsidRPr="0061263B" w:rsidR="0061263B" w:rsidTr="0061263B">
        <w:tc>
          <w:tcPr>
            <w:tcW w:w="4348" w:type="pct"/>
            <w:tcBorders>
              <w:top w:val="single" w:color="000000" w:sz="6" w:space="0"/>
              <w:left w:val="nil"/>
              <w:bottom w:val="single" w:color="000000" w:sz="6" w:space="0"/>
              <w:right w:val="nil"/>
            </w:tcBorders>
            <w:hideMark/>
          </w:tcPr>
          <w:p w:rsidRPr="0061263B" w:rsidR="0061263B" w:rsidP="00B87FC5" w:rsidRDefault="0061263B">
            <w:pPr>
              <w:jc w:val="right"/>
              <w:rPr>
                <w:rFonts w:ascii="Verdana" w:hAnsi="Verdana" w:cs="Courier New"/>
                <w:sz w:val="18"/>
                <w:szCs w:val="18"/>
              </w:rPr>
            </w:pPr>
          </w:p>
        </w:tc>
        <w:tc>
          <w:tcPr>
            <w:tcW w:w="652" w:type="pct"/>
            <w:tcBorders>
              <w:top w:val="single" w:color="000000" w:sz="6" w:space="0"/>
              <w:left w:val="nil"/>
              <w:bottom w:val="single" w:color="000000" w:sz="6" w:space="0"/>
              <w:right w:val="nil"/>
            </w:tcBorders>
            <w:hideMark/>
          </w:tcPr>
          <w:p w:rsidRPr="0061263B" w:rsidR="0061263B" w:rsidP="00B87FC5" w:rsidRDefault="0061263B">
            <w:pPr>
              <w:jc w:val="right"/>
              <w:rPr>
                <w:rFonts w:ascii="Verdana" w:hAnsi="Verdana" w:cs="Courier New"/>
                <w:sz w:val="18"/>
                <w:szCs w:val="18"/>
              </w:rPr>
            </w:pPr>
            <w:r w:rsidRPr="0061263B">
              <w:rPr>
                <w:rFonts w:ascii="Verdana" w:hAnsi="Verdana" w:cs="Courier New"/>
                <w:sz w:val="18"/>
                <w:szCs w:val="18"/>
              </w:rPr>
              <w:t>2013</w:t>
            </w:r>
          </w:p>
        </w:tc>
      </w:tr>
      <w:tr w:rsidRPr="0061263B" w:rsidR="0061263B" w:rsidTr="0061263B">
        <w:tc>
          <w:tcPr>
            <w:tcW w:w="4348" w:type="pct"/>
            <w:tcBorders>
              <w:left w:val="nil"/>
              <w:right w:val="nil"/>
            </w:tcBorders>
            <w:hideMark/>
          </w:tcPr>
          <w:p w:rsidRPr="0061263B" w:rsidR="0061263B" w:rsidP="00B87FC5" w:rsidRDefault="0061263B">
            <w:pPr>
              <w:rPr>
                <w:rFonts w:ascii="Verdana" w:hAnsi="Verdana" w:cs="Courier New"/>
                <w:sz w:val="18"/>
                <w:szCs w:val="18"/>
              </w:rPr>
            </w:pPr>
            <w:r w:rsidRPr="0061263B">
              <w:rPr>
                <w:rFonts w:ascii="Verdana" w:hAnsi="Verdana" w:cs="Courier New"/>
                <w:sz w:val="18"/>
                <w:szCs w:val="18"/>
              </w:rPr>
              <w:t>Stand Miljoenennota 2014 (excl. IS)</w:t>
            </w:r>
          </w:p>
        </w:tc>
        <w:tc>
          <w:tcPr>
            <w:tcW w:w="652" w:type="pct"/>
            <w:tcBorders>
              <w:top w:val="single" w:color="000000" w:sz="6" w:space="0"/>
              <w:left w:val="nil"/>
              <w:right w:val="nil"/>
            </w:tcBorders>
            <w:hideMark/>
          </w:tcPr>
          <w:p w:rsidRPr="0061263B" w:rsidR="0061263B" w:rsidP="00B87FC5" w:rsidRDefault="0061263B">
            <w:pPr>
              <w:jc w:val="right"/>
              <w:rPr>
                <w:rFonts w:ascii="Verdana" w:hAnsi="Verdana" w:cs="Courier New"/>
                <w:sz w:val="18"/>
                <w:szCs w:val="18"/>
              </w:rPr>
            </w:pPr>
            <w:r w:rsidRPr="0061263B">
              <w:rPr>
                <w:rFonts w:ascii="Verdana" w:hAnsi="Verdana" w:cs="Courier New"/>
                <w:sz w:val="18"/>
                <w:szCs w:val="18"/>
              </w:rPr>
              <w:t>14.665,5</w:t>
            </w:r>
          </w:p>
        </w:tc>
      </w:tr>
      <w:tr w:rsidRPr="0061263B" w:rsidR="0061263B" w:rsidTr="0061263B">
        <w:tc>
          <w:tcPr>
            <w:tcW w:w="4348" w:type="pct"/>
            <w:tcBorders>
              <w:left w:val="nil"/>
              <w:right w:val="nil"/>
            </w:tcBorders>
            <w:hideMark/>
          </w:tcPr>
          <w:p w:rsidRPr="0061263B" w:rsidR="0061263B" w:rsidP="00B87FC5" w:rsidRDefault="0061263B">
            <w:pPr>
              <w:rPr>
                <w:rFonts w:ascii="Verdana" w:hAnsi="Verdana" w:cs="Courier New"/>
                <w:sz w:val="18"/>
                <w:szCs w:val="18"/>
              </w:rPr>
            </w:pPr>
            <w:r w:rsidRPr="0061263B">
              <w:rPr>
                <w:rFonts w:ascii="Verdana" w:hAnsi="Verdana" w:cs="Courier New"/>
                <w:sz w:val="18"/>
                <w:szCs w:val="18"/>
              </w:rPr>
              <w:t>Beleidsmatige mutaties</w:t>
            </w:r>
          </w:p>
        </w:tc>
        <w:tc>
          <w:tcPr>
            <w:tcW w:w="652" w:type="pct"/>
            <w:hideMark/>
          </w:tcPr>
          <w:p w:rsidRPr="0061263B" w:rsidR="0061263B" w:rsidP="00B87FC5" w:rsidRDefault="0061263B">
            <w:pPr>
              <w:rPr>
                <w:rFonts w:ascii="Verdana" w:hAnsi="Verdana"/>
                <w:sz w:val="18"/>
                <w:szCs w:val="18"/>
              </w:rPr>
            </w:pPr>
          </w:p>
        </w:tc>
      </w:tr>
      <w:tr w:rsidRPr="0061263B" w:rsidR="0061263B" w:rsidTr="0061263B">
        <w:tc>
          <w:tcPr>
            <w:tcW w:w="4348" w:type="pct"/>
            <w:tcBorders>
              <w:left w:val="nil"/>
              <w:right w:val="nil"/>
            </w:tcBorders>
            <w:tcMar>
              <w:top w:w="15" w:type="dxa"/>
              <w:left w:w="206" w:type="dxa"/>
              <w:bottom w:w="15" w:type="dxa"/>
              <w:right w:w="15" w:type="dxa"/>
            </w:tcMar>
            <w:vAlign w:val="both"/>
            <w:hideMark/>
          </w:tcPr>
          <w:p w:rsidRPr="0061263B" w:rsidR="0061263B" w:rsidP="0061263B" w:rsidRDefault="0061263B">
            <w:pPr>
              <w:ind w:firstLine="180" w:firstLineChars="100"/>
              <w:rPr>
                <w:rFonts w:ascii="Verdana" w:hAnsi="Verdana" w:cs="Courier New"/>
                <w:sz w:val="18"/>
                <w:szCs w:val="18"/>
              </w:rPr>
            </w:pPr>
            <w:r w:rsidRPr="0061263B">
              <w:rPr>
                <w:rFonts w:ascii="Verdana" w:hAnsi="Verdana" w:cs="Courier New"/>
                <w:sz w:val="18"/>
                <w:szCs w:val="18"/>
              </w:rPr>
              <w:t>Rijksbegroting in enge zin</w:t>
            </w:r>
          </w:p>
        </w:tc>
        <w:tc>
          <w:tcPr>
            <w:tcW w:w="652" w:type="pct"/>
            <w:hideMark/>
          </w:tcPr>
          <w:p w:rsidRPr="0061263B" w:rsidR="0061263B" w:rsidP="00B87FC5" w:rsidRDefault="0061263B">
            <w:pPr>
              <w:rPr>
                <w:rFonts w:ascii="Verdana" w:hAnsi="Verdana"/>
                <w:sz w:val="18"/>
                <w:szCs w:val="18"/>
              </w:rPr>
            </w:pPr>
          </w:p>
        </w:tc>
      </w:tr>
      <w:tr w:rsidRPr="0061263B" w:rsidR="0061263B" w:rsidTr="0061263B">
        <w:tc>
          <w:tcPr>
            <w:tcW w:w="4348" w:type="pct"/>
            <w:tcBorders>
              <w:left w:val="nil"/>
              <w:right w:val="nil"/>
            </w:tcBorders>
            <w:tcMar>
              <w:top w:w="15" w:type="dxa"/>
              <w:left w:w="411" w:type="dxa"/>
              <w:bottom w:w="15" w:type="dxa"/>
              <w:right w:w="15" w:type="dxa"/>
            </w:tcMar>
            <w:vAlign w:val="both"/>
            <w:hideMark/>
          </w:tcPr>
          <w:p w:rsidRPr="0061263B" w:rsidR="0061263B" w:rsidP="0061263B" w:rsidRDefault="0061263B">
            <w:pPr>
              <w:ind w:firstLine="360" w:firstLineChars="200"/>
              <w:rPr>
                <w:rFonts w:ascii="Verdana" w:hAnsi="Verdana" w:cs="Courier New"/>
                <w:sz w:val="18"/>
                <w:szCs w:val="18"/>
              </w:rPr>
            </w:pPr>
            <w:r w:rsidRPr="0061263B">
              <w:rPr>
                <w:rFonts w:ascii="Verdana" w:hAnsi="Verdana" w:cs="Courier New"/>
                <w:sz w:val="18"/>
                <w:szCs w:val="18"/>
              </w:rPr>
              <w:t>Belasting- en invorderingsrente</w:t>
            </w:r>
          </w:p>
        </w:tc>
        <w:tc>
          <w:tcPr>
            <w:tcW w:w="652" w:type="pct"/>
            <w:tcBorders>
              <w:left w:val="nil"/>
              <w:right w:val="nil"/>
            </w:tcBorders>
            <w:hideMark/>
          </w:tcPr>
          <w:p w:rsidRPr="0061263B" w:rsidR="0061263B" w:rsidP="00B87FC5" w:rsidRDefault="0061263B">
            <w:pPr>
              <w:jc w:val="right"/>
              <w:rPr>
                <w:rFonts w:ascii="Verdana" w:hAnsi="Verdana" w:cs="Courier New"/>
                <w:sz w:val="18"/>
                <w:szCs w:val="18"/>
              </w:rPr>
            </w:pPr>
            <w:r w:rsidRPr="0061263B">
              <w:rPr>
                <w:rFonts w:ascii="Verdana" w:hAnsi="Verdana" w:cs="Courier New"/>
                <w:sz w:val="18"/>
                <w:szCs w:val="18"/>
              </w:rPr>
              <w:t>-175,0</w:t>
            </w:r>
          </w:p>
        </w:tc>
      </w:tr>
      <w:tr w:rsidRPr="0061263B" w:rsidR="0061263B" w:rsidTr="0061263B">
        <w:tc>
          <w:tcPr>
            <w:tcW w:w="4348" w:type="pct"/>
            <w:tcBorders>
              <w:left w:val="nil"/>
              <w:right w:val="nil"/>
            </w:tcBorders>
            <w:tcMar>
              <w:top w:w="15" w:type="dxa"/>
              <w:left w:w="411" w:type="dxa"/>
              <w:bottom w:w="15" w:type="dxa"/>
              <w:right w:w="15" w:type="dxa"/>
            </w:tcMar>
            <w:vAlign w:val="both"/>
            <w:hideMark/>
          </w:tcPr>
          <w:p w:rsidRPr="0061263B" w:rsidR="0061263B" w:rsidP="0061263B" w:rsidRDefault="0061263B">
            <w:pPr>
              <w:ind w:firstLine="360" w:firstLineChars="200"/>
              <w:rPr>
                <w:rFonts w:ascii="Verdana" w:hAnsi="Verdana" w:cs="Courier New"/>
                <w:sz w:val="18"/>
                <w:szCs w:val="18"/>
              </w:rPr>
            </w:pPr>
            <w:r w:rsidRPr="0061263B">
              <w:rPr>
                <w:rFonts w:ascii="Verdana" w:hAnsi="Verdana" w:cs="Courier New"/>
                <w:sz w:val="18"/>
                <w:szCs w:val="18"/>
              </w:rPr>
              <w:t>Bijstelling intensivering toezicht en invordering</w:t>
            </w:r>
          </w:p>
        </w:tc>
        <w:tc>
          <w:tcPr>
            <w:tcW w:w="652" w:type="pct"/>
            <w:tcBorders>
              <w:left w:val="nil"/>
              <w:right w:val="nil"/>
            </w:tcBorders>
            <w:hideMark/>
          </w:tcPr>
          <w:p w:rsidRPr="0061263B" w:rsidR="0061263B" w:rsidP="00B87FC5" w:rsidRDefault="0061263B">
            <w:pPr>
              <w:jc w:val="right"/>
              <w:rPr>
                <w:rFonts w:ascii="Verdana" w:hAnsi="Verdana" w:cs="Courier New"/>
                <w:sz w:val="18"/>
                <w:szCs w:val="18"/>
              </w:rPr>
            </w:pPr>
            <w:r w:rsidRPr="0061263B">
              <w:rPr>
                <w:rFonts w:ascii="Verdana" w:hAnsi="Verdana" w:cs="Courier New"/>
                <w:sz w:val="18"/>
                <w:szCs w:val="18"/>
              </w:rPr>
              <w:t>-20,0</w:t>
            </w:r>
          </w:p>
        </w:tc>
      </w:tr>
      <w:tr w:rsidRPr="0061263B" w:rsidR="0061263B" w:rsidTr="0061263B">
        <w:tc>
          <w:tcPr>
            <w:tcW w:w="4348" w:type="pct"/>
            <w:tcBorders>
              <w:left w:val="nil"/>
              <w:right w:val="nil"/>
            </w:tcBorders>
            <w:tcMar>
              <w:top w:w="15" w:type="dxa"/>
              <w:left w:w="411" w:type="dxa"/>
              <w:bottom w:w="15" w:type="dxa"/>
              <w:right w:w="15" w:type="dxa"/>
            </w:tcMar>
            <w:vAlign w:val="both"/>
            <w:hideMark/>
          </w:tcPr>
          <w:p w:rsidRPr="0061263B" w:rsidR="0061263B" w:rsidP="0061263B" w:rsidRDefault="0061263B">
            <w:pPr>
              <w:ind w:firstLine="360" w:firstLineChars="200"/>
              <w:rPr>
                <w:rFonts w:ascii="Verdana" w:hAnsi="Verdana" w:cs="Courier New"/>
                <w:sz w:val="18"/>
                <w:szCs w:val="18"/>
              </w:rPr>
            </w:pPr>
            <w:r w:rsidRPr="0061263B">
              <w:rPr>
                <w:rFonts w:ascii="Verdana" w:hAnsi="Verdana" w:cs="Courier New"/>
                <w:sz w:val="18"/>
                <w:szCs w:val="18"/>
              </w:rPr>
              <w:t>Diversen</w:t>
            </w:r>
          </w:p>
        </w:tc>
        <w:tc>
          <w:tcPr>
            <w:tcW w:w="652" w:type="pct"/>
            <w:tcBorders>
              <w:left w:val="nil"/>
              <w:right w:val="nil"/>
            </w:tcBorders>
            <w:hideMark/>
          </w:tcPr>
          <w:p w:rsidRPr="0061263B" w:rsidR="0061263B" w:rsidP="00B87FC5" w:rsidRDefault="0061263B">
            <w:pPr>
              <w:jc w:val="right"/>
              <w:rPr>
                <w:rFonts w:ascii="Verdana" w:hAnsi="Verdana" w:cs="Courier New"/>
                <w:sz w:val="18"/>
                <w:szCs w:val="18"/>
              </w:rPr>
            </w:pPr>
            <w:r w:rsidRPr="0061263B">
              <w:rPr>
                <w:rFonts w:ascii="Verdana" w:hAnsi="Verdana" w:cs="Courier New"/>
                <w:sz w:val="18"/>
                <w:szCs w:val="18"/>
              </w:rPr>
              <w:t>-18,6</w:t>
            </w:r>
          </w:p>
        </w:tc>
      </w:tr>
      <w:tr w:rsidRPr="0061263B" w:rsidR="0061263B" w:rsidTr="0061263B">
        <w:tc>
          <w:tcPr>
            <w:tcW w:w="4348" w:type="pct"/>
            <w:tcBorders>
              <w:left w:val="nil"/>
              <w:right w:val="nil"/>
            </w:tcBorders>
            <w:hideMark/>
          </w:tcPr>
          <w:p w:rsidRPr="0061263B" w:rsidR="0061263B" w:rsidP="00B87FC5" w:rsidRDefault="0061263B">
            <w:pPr>
              <w:rPr>
                <w:rFonts w:ascii="Verdana" w:hAnsi="Verdana" w:cs="Courier New"/>
                <w:sz w:val="18"/>
                <w:szCs w:val="18"/>
              </w:rPr>
            </w:pPr>
            <w:r w:rsidRPr="0061263B">
              <w:rPr>
                <w:rFonts w:ascii="Verdana" w:hAnsi="Verdana" w:cs="Courier New"/>
                <w:sz w:val="18"/>
                <w:szCs w:val="18"/>
              </w:rPr>
              <w:t> </w:t>
            </w:r>
          </w:p>
        </w:tc>
        <w:tc>
          <w:tcPr>
            <w:tcW w:w="652" w:type="pct"/>
            <w:tcBorders>
              <w:top w:val="single" w:color="000000" w:sz="6" w:space="0"/>
              <w:left w:val="nil"/>
              <w:right w:val="nil"/>
            </w:tcBorders>
            <w:hideMark/>
          </w:tcPr>
          <w:p w:rsidRPr="0061263B" w:rsidR="0061263B" w:rsidP="00B87FC5" w:rsidRDefault="0061263B">
            <w:pPr>
              <w:jc w:val="right"/>
              <w:rPr>
                <w:rFonts w:ascii="Verdana" w:hAnsi="Verdana" w:cs="Courier New"/>
                <w:sz w:val="18"/>
                <w:szCs w:val="18"/>
              </w:rPr>
            </w:pPr>
            <w:r w:rsidRPr="0061263B">
              <w:rPr>
                <w:rFonts w:ascii="Verdana" w:hAnsi="Verdana" w:cs="Courier New"/>
                <w:sz w:val="18"/>
                <w:szCs w:val="18"/>
              </w:rPr>
              <w:t>-213,6</w:t>
            </w:r>
          </w:p>
        </w:tc>
      </w:tr>
      <w:tr w:rsidRPr="0061263B" w:rsidR="0061263B" w:rsidTr="0061263B">
        <w:tc>
          <w:tcPr>
            <w:tcW w:w="4348" w:type="pct"/>
            <w:tcBorders>
              <w:left w:val="nil"/>
              <w:right w:val="nil"/>
            </w:tcBorders>
            <w:hideMark/>
          </w:tcPr>
          <w:p w:rsidRPr="0061263B" w:rsidR="0061263B" w:rsidP="00B87FC5" w:rsidRDefault="0061263B">
            <w:pPr>
              <w:rPr>
                <w:rFonts w:ascii="Verdana" w:hAnsi="Verdana" w:cs="Courier New"/>
                <w:sz w:val="18"/>
                <w:szCs w:val="18"/>
              </w:rPr>
            </w:pPr>
            <w:r w:rsidRPr="0061263B">
              <w:rPr>
                <w:rFonts w:ascii="Verdana" w:hAnsi="Verdana" w:cs="Courier New"/>
                <w:sz w:val="18"/>
                <w:szCs w:val="18"/>
              </w:rPr>
              <w:t>Technische mutaties</w:t>
            </w:r>
          </w:p>
        </w:tc>
        <w:tc>
          <w:tcPr>
            <w:tcW w:w="652" w:type="pct"/>
            <w:hideMark/>
          </w:tcPr>
          <w:p w:rsidRPr="0061263B" w:rsidR="0061263B" w:rsidP="00B87FC5" w:rsidRDefault="0061263B">
            <w:pPr>
              <w:rPr>
                <w:rFonts w:ascii="Verdana" w:hAnsi="Verdana"/>
                <w:sz w:val="18"/>
                <w:szCs w:val="18"/>
              </w:rPr>
            </w:pPr>
          </w:p>
        </w:tc>
      </w:tr>
      <w:tr w:rsidRPr="0061263B" w:rsidR="0061263B" w:rsidTr="0061263B">
        <w:tc>
          <w:tcPr>
            <w:tcW w:w="4348" w:type="pct"/>
            <w:tcBorders>
              <w:left w:val="nil"/>
              <w:right w:val="nil"/>
            </w:tcBorders>
            <w:tcMar>
              <w:top w:w="15" w:type="dxa"/>
              <w:left w:w="206" w:type="dxa"/>
              <w:bottom w:w="15" w:type="dxa"/>
              <w:right w:w="15" w:type="dxa"/>
            </w:tcMar>
            <w:vAlign w:val="both"/>
            <w:hideMark/>
          </w:tcPr>
          <w:p w:rsidRPr="0061263B" w:rsidR="0061263B" w:rsidP="0061263B" w:rsidRDefault="0061263B">
            <w:pPr>
              <w:ind w:firstLine="180" w:firstLineChars="100"/>
              <w:rPr>
                <w:rFonts w:ascii="Verdana" w:hAnsi="Verdana" w:cs="Courier New"/>
                <w:sz w:val="18"/>
                <w:szCs w:val="18"/>
              </w:rPr>
            </w:pPr>
            <w:r w:rsidRPr="0061263B">
              <w:rPr>
                <w:rFonts w:ascii="Verdana" w:hAnsi="Verdana" w:cs="Courier New"/>
                <w:sz w:val="18"/>
                <w:szCs w:val="18"/>
              </w:rPr>
              <w:t>Rijksbegroting in enge zin</w:t>
            </w:r>
          </w:p>
        </w:tc>
        <w:tc>
          <w:tcPr>
            <w:tcW w:w="652" w:type="pct"/>
            <w:hideMark/>
          </w:tcPr>
          <w:p w:rsidRPr="0061263B" w:rsidR="0061263B" w:rsidP="00B87FC5" w:rsidRDefault="0061263B">
            <w:pPr>
              <w:rPr>
                <w:rFonts w:ascii="Verdana" w:hAnsi="Verdana"/>
                <w:sz w:val="18"/>
                <w:szCs w:val="18"/>
              </w:rPr>
            </w:pPr>
          </w:p>
        </w:tc>
      </w:tr>
      <w:tr w:rsidRPr="0061263B" w:rsidR="0061263B" w:rsidTr="0061263B">
        <w:tc>
          <w:tcPr>
            <w:tcW w:w="4348" w:type="pct"/>
            <w:tcBorders>
              <w:left w:val="nil"/>
              <w:right w:val="nil"/>
            </w:tcBorders>
            <w:tcMar>
              <w:top w:w="15" w:type="dxa"/>
              <w:left w:w="411" w:type="dxa"/>
              <w:bottom w:w="15" w:type="dxa"/>
              <w:right w:w="15" w:type="dxa"/>
            </w:tcMar>
            <w:vAlign w:val="both"/>
            <w:hideMark/>
          </w:tcPr>
          <w:p w:rsidRPr="0061263B" w:rsidR="0061263B" w:rsidP="0061263B" w:rsidRDefault="0061263B">
            <w:pPr>
              <w:ind w:firstLine="360" w:firstLineChars="200"/>
              <w:rPr>
                <w:rFonts w:ascii="Verdana" w:hAnsi="Verdana" w:cs="Courier New"/>
                <w:sz w:val="18"/>
                <w:szCs w:val="18"/>
              </w:rPr>
            </w:pPr>
            <w:r w:rsidRPr="0061263B">
              <w:rPr>
                <w:rFonts w:ascii="Verdana" w:hAnsi="Verdana" w:cs="Courier New"/>
                <w:sz w:val="18"/>
                <w:szCs w:val="18"/>
              </w:rPr>
              <w:t>Diversen</w:t>
            </w:r>
          </w:p>
        </w:tc>
        <w:tc>
          <w:tcPr>
            <w:tcW w:w="652" w:type="pct"/>
            <w:tcBorders>
              <w:left w:val="nil"/>
              <w:right w:val="nil"/>
            </w:tcBorders>
            <w:hideMark/>
          </w:tcPr>
          <w:p w:rsidRPr="0061263B" w:rsidR="0061263B" w:rsidP="00B87FC5" w:rsidRDefault="0061263B">
            <w:pPr>
              <w:jc w:val="right"/>
              <w:rPr>
                <w:rFonts w:ascii="Verdana" w:hAnsi="Verdana" w:cs="Courier New"/>
                <w:sz w:val="18"/>
                <w:szCs w:val="18"/>
              </w:rPr>
            </w:pPr>
            <w:r w:rsidRPr="0061263B">
              <w:rPr>
                <w:rFonts w:ascii="Verdana" w:hAnsi="Verdana" w:cs="Courier New"/>
                <w:sz w:val="18"/>
                <w:szCs w:val="18"/>
              </w:rPr>
              <w:t>5,8</w:t>
            </w:r>
          </w:p>
        </w:tc>
      </w:tr>
      <w:tr w:rsidRPr="0061263B" w:rsidR="0061263B" w:rsidTr="0061263B">
        <w:tc>
          <w:tcPr>
            <w:tcW w:w="4348" w:type="pct"/>
            <w:tcBorders>
              <w:left w:val="nil"/>
              <w:right w:val="nil"/>
            </w:tcBorders>
            <w:tcMar>
              <w:top w:w="15" w:type="dxa"/>
              <w:left w:w="206" w:type="dxa"/>
              <w:bottom w:w="15" w:type="dxa"/>
              <w:right w:w="15" w:type="dxa"/>
            </w:tcMar>
            <w:vAlign w:val="both"/>
            <w:hideMark/>
          </w:tcPr>
          <w:p w:rsidRPr="0061263B" w:rsidR="0061263B" w:rsidP="0061263B" w:rsidRDefault="0061263B">
            <w:pPr>
              <w:ind w:firstLine="180" w:firstLineChars="100"/>
              <w:rPr>
                <w:rFonts w:ascii="Verdana" w:hAnsi="Verdana" w:cs="Courier New"/>
                <w:sz w:val="18"/>
                <w:szCs w:val="18"/>
              </w:rPr>
            </w:pPr>
            <w:r w:rsidRPr="0061263B">
              <w:rPr>
                <w:rFonts w:ascii="Verdana" w:hAnsi="Verdana" w:cs="Courier New"/>
                <w:sz w:val="18"/>
                <w:szCs w:val="18"/>
              </w:rPr>
              <w:t>Niet tot een ijklijn behorend</w:t>
            </w:r>
          </w:p>
        </w:tc>
        <w:tc>
          <w:tcPr>
            <w:tcW w:w="652" w:type="pct"/>
            <w:hideMark/>
          </w:tcPr>
          <w:p w:rsidRPr="0061263B" w:rsidR="0061263B" w:rsidP="00B87FC5" w:rsidRDefault="0061263B">
            <w:pPr>
              <w:rPr>
                <w:rFonts w:ascii="Verdana" w:hAnsi="Verdana"/>
                <w:sz w:val="18"/>
                <w:szCs w:val="18"/>
              </w:rPr>
            </w:pPr>
          </w:p>
        </w:tc>
      </w:tr>
      <w:tr w:rsidRPr="0061263B" w:rsidR="0061263B" w:rsidTr="0061263B">
        <w:tc>
          <w:tcPr>
            <w:tcW w:w="4348" w:type="pct"/>
            <w:tcBorders>
              <w:left w:val="nil"/>
              <w:right w:val="nil"/>
            </w:tcBorders>
            <w:tcMar>
              <w:top w:w="15" w:type="dxa"/>
              <w:left w:w="411" w:type="dxa"/>
              <w:bottom w:w="15" w:type="dxa"/>
              <w:right w:w="15" w:type="dxa"/>
            </w:tcMar>
            <w:vAlign w:val="both"/>
            <w:hideMark/>
          </w:tcPr>
          <w:p w:rsidRPr="0061263B" w:rsidR="0061263B" w:rsidP="0061263B" w:rsidRDefault="0061263B">
            <w:pPr>
              <w:ind w:firstLine="360" w:firstLineChars="200"/>
              <w:rPr>
                <w:rFonts w:ascii="Verdana" w:hAnsi="Verdana" w:cs="Courier New"/>
                <w:sz w:val="18"/>
                <w:szCs w:val="18"/>
              </w:rPr>
            </w:pPr>
            <w:r w:rsidRPr="0061263B">
              <w:rPr>
                <w:rFonts w:ascii="Verdana" w:hAnsi="Verdana" w:cs="Courier New"/>
                <w:sz w:val="18"/>
                <w:szCs w:val="18"/>
              </w:rPr>
              <w:t>Iabf</w:t>
            </w:r>
          </w:p>
        </w:tc>
        <w:tc>
          <w:tcPr>
            <w:tcW w:w="652" w:type="pct"/>
            <w:tcBorders>
              <w:left w:val="nil"/>
              <w:right w:val="nil"/>
            </w:tcBorders>
            <w:hideMark/>
          </w:tcPr>
          <w:p w:rsidRPr="0061263B" w:rsidR="0061263B" w:rsidP="00B87FC5" w:rsidRDefault="0061263B">
            <w:pPr>
              <w:jc w:val="right"/>
              <w:rPr>
                <w:rFonts w:ascii="Verdana" w:hAnsi="Verdana" w:cs="Courier New"/>
                <w:sz w:val="18"/>
                <w:szCs w:val="18"/>
              </w:rPr>
            </w:pPr>
            <w:r w:rsidRPr="0061263B">
              <w:rPr>
                <w:rFonts w:ascii="Verdana" w:hAnsi="Verdana" w:cs="Courier New"/>
                <w:sz w:val="18"/>
                <w:szCs w:val="18"/>
              </w:rPr>
              <w:t>395,0</w:t>
            </w:r>
          </w:p>
        </w:tc>
      </w:tr>
      <w:tr w:rsidRPr="0061263B" w:rsidR="0061263B" w:rsidTr="0061263B">
        <w:tc>
          <w:tcPr>
            <w:tcW w:w="4348" w:type="pct"/>
            <w:tcBorders>
              <w:left w:val="nil"/>
              <w:right w:val="nil"/>
            </w:tcBorders>
            <w:tcMar>
              <w:top w:w="15" w:type="dxa"/>
              <w:left w:w="411" w:type="dxa"/>
              <w:bottom w:w="15" w:type="dxa"/>
              <w:right w:w="15" w:type="dxa"/>
            </w:tcMar>
            <w:vAlign w:val="both"/>
            <w:hideMark/>
          </w:tcPr>
          <w:p w:rsidRPr="0061263B" w:rsidR="0061263B" w:rsidP="0061263B" w:rsidRDefault="0061263B">
            <w:pPr>
              <w:ind w:firstLine="360" w:firstLineChars="200"/>
              <w:rPr>
                <w:rFonts w:ascii="Verdana" w:hAnsi="Verdana" w:cs="Courier New"/>
                <w:sz w:val="18"/>
                <w:szCs w:val="18"/>
              </w:rPr>
            </w:pPr>
            <w:r w:rsidRPr="0061263B">
              <w:rPr>
                <w:rFonts w:ascii="Verdana" w:hAnsi="Verdana" w:cs="Courier New"/>
                <w:sz w:val="18"/>
                <w:szCs w:val="18"/>
              </w:rPr>
              <w:t>Diversen</w:t>
            </w:r>
          </w:p>
        </w:tc>
        <w:tc>
          <w:tcPr>
            <w:tcW w:w="652" w:type="pct"/>
            <w:tcBorders>
              <w:left w:val="nil"/>
              <w:right w:val="nil"/>
            </w:tcBorders>
            <w:hideMark/>
          </w:tcPr>
          <w:p w:rsidRPr="0061263B" w:rsidR="0061263B" w:rsidP="00B87FC5" w:rsidRDefault="0061263B">
            <w:pPr>
              <w:jc w:val="right"/>
              <w:rPr>
                <w:rFonts w:ascii="Verdana" w:hAnsi="Verdana" w:cs="Courier New"/>
                <w:sz w:val="18"/>
                <w:szCs w:val="18"/>
              </w:rPr>
            </w:pPr>
            <w:r w:rsidRPr="0061263B">
              <w:rPr>
                <w:rFonts w:ascii="Verdana" w:hAnsi="Verdana" w:cs="Courier New"/>
                <w:sz w:val="18"/>
                <w:szCs w:val="18"/>
              </w:rPr>
              <w:t>3,4</w:t>
            </w:r>
          </w:p>
        </w:tc>
      </w:tr>
      <w:tr w:rsidRPr="0061263B" w:rsidR="0061263B" w:rsidTr="0061263B">
        <w:tc>
          <w:tcPr>
            <w:tcW w:w="4348" w:type="pct"/>
            <w:tcBorders>
              <w:left w:val="nil"/>
              <w:right w:val="nil"/>
            </w:tcBorders>
            <w:hideMark/>
          </w:tcPr>
          <w:p w:rsidRPr="0061263B" w:rsidR="0061263B" w:rsidP="00B87FC5" w:rsidRDefault="0061263B">
            <w:pPr>
              <w:rPr>
                <w:rFonts w:ascii="Verdana" w:hAnsi="Verdana" w:cs="Courier New"/>
                <w:sz w:val="18"/>
                <w:szCs w:val="18"/>
              </w:rPr>
            </w:pPr>
            <w:r w:rsidRPr="0061263B">
              <w:rPr>
                <w:rFonts w:ascii="Verdana" w:hAnsi="Verdana" w:cs="Courier New"/>
                <w:sz w:val="18"/>
                <w:szCs w:val="18"/>
              </w:rPr>
              <w:t> </w:t>
            </w:r>
          </w:p>
        </w:tc>
        <w:tc>
          <w:tcPr>
            <w:tcW w:w="652" w:type="pct"/>
            <w:tcBorders>
              <w:top w:val="single" w:color="000000" w:sz="6" w:space="0"/>
              <w:left w:val="nil"/>
              <w:right w:val="nil"/>
            </w:tcBorders>
            <w:hideMark/>
          </w:tcPr>
          <w:p w:rsidRPr="0061263B" w:rsidR="0061263B" w:rsidP="00B87FC5" w:rsidRDefault="0061263B">
            <w:pPr>
              <w:jc w:val="right"/>
              <w:rPr>
                <w:rFonts w:ascii="Verdana" w:hAnsi="Verdana" w:cs="Courier New"/>
                <w:sz w:val="18"/>
                <w:szCs w:val="18"/>
              </w:rPr>
            </w:pPr>
            <w:r w:rsidRPr="0061263B">
              <w:rPr>
                <w:rFonts w:ascii="Verdana" w:hAnsi="Verdana" w:cs="Courier New"/>
                <w:sz w:val="18"/>
                <w:szCs w:val="18"/>
              </w:rPr>
              <w:t>404,2</w:t>
            </w:r>
          </w:p>
        </w:tc>
      </w:tr>
      <w:tr w:rsidRPr="0061263B" w:rsidR="0061263B" w:rsidTr="0061263B">
        <w:tc>
          <w:tcPr>
            <w:tcW w:w="4348" w:type="pct"/>
            <w:tcBorders>
              <w:left w:val="nil"/>
              <w:right w:val="nil"/>
            </w:tcBorders>
            <w:hideMark/>
          </w:tcPr>
          <w:p w:rsidRPr="0061263B" w:rsidR="0061263B" w:rsidP="00B87FC5" w:rsidRDefault="0061263B">
            <w:pPr>
              <w:rPr>
                <w:rFonts w:ascii="Verdana" w:hAnsi="Verdana" w:cs="Courier New"/>
                <w:sz w:val="18"/>
                <w:szCs w:val="18"/>
              </w:rPr>
            </w:pPr>
            <w:r w:rsidRPr="0061263B">
              <w:rPr>
                <w:rFonts w:ascii="Verdana" w:hAnsi="Verdana" w:cs="Courier New"/>
                <w:sz w:val="18"/>
                <w:szCs w:val="18"/>
              </w:rPr>
              <w:t>Totaal mutaties sinds Miljoenennota 2014</w:t>
            </w:r>
          </w:p>
        </w:tc>
        <w:tc>
          <w:tcPr>
            <w:tcW w:w="652" w:type="pct"/>
            <w:tcBorders>
              <w:left w:val="nil"/>
              <w:right w:val="nil"/>
            </w:tcBorders>
            <w:hideMark/>
          </w:tcPr>
          <w:p w:rsidRPr="0061263B" w:rsidR="0061263B" w:rsidP="00B87FC5" w:rsidRDefault="0061263B">
            <w:pPr>
              <w:jc w:val="right"/>
              <w:rPr>
                <w:rFonts w:ascii="Verdana" w:hAnsi="Verdana" w:cs="Courier New"/>
                <w:sz w:val="18"/>
                <w:szCs w:val="18"/>
              </w:rPr>
            </w:pPr>
            <w:r w:rsidRPr="0061263B">
              <w:rPr>
                <w:rFonts w:ascii="Verdana" w:hAnsi="Verdana" w:cs="Courier New"/>
                <w:sz w:val="18"/>
                <w:szCs w:val="18"/>
              </w:rPr>
              <w:t>190,6</w:t>
            </w:r>
          </w:p>
        </w:tc>
      </w:tr>
      <w:tr w:rsidRPr="0061263B" w:rsidR="0061263B" w:rsidTr="0061263B">
        <w:tc>
          <w:tcPr>
            <w:tcW w:w="4348" w:type="pct"/>
            <w:tcBorders>
              <w:left w:val="nil"/>
              <w:right w:val="nil"/>
            </w:tcBorders>
            <w:hideMark/>
          </w:tcPr>
          <w:p w:rsidRPr="0061263B" w:rsidR="0061263B" w:rsidP="00B87FC5" w:rsidRDefault="0061263B">
            <w:pPr>
              <w:rPr>
                <w:rFonts w:ascii="Verdana" w:hAnsi="Verdana" w:cs="Courier New"/>
                <w:sz w:val="18"/>
                <w:szCs w:val="18"/>
              </w:rPr>
            </w:pPr>
            <w:r w:rsidRPr="0061263B">
              <w:rPr>
                <w:rFonts w:ascii="Verdana" w:hAnsi="Verdana" w:cs="Courier New"/>
                <w:sz w:val="18"/>
                <w:szCs w:val="18"/>
              </w:rPr>
              <w:t> </w:t>
            </w:r>
          </w:p>
        </w:tc>
        <w:tc>
          <w:tcPr>
            <w:tcW w:w="652" w:type="pct"/>
            <w:hideMark/>
          </w:tcPr>
          <w:p w:rsidRPr="0061263B" w:rsidR="0061263B" w:rsidP="00B87FC5" w:rsidRDefault="0061263B">
            <w:pPr>
              <w:rPr>
                <w:rFonts w:ascii="Verdana" w:hAnsi="Verdana"/>
                <w:sz w:val="18"/>
                <w:szCs w:val="18"/>
              </w:rPr>
            </w:pPr>
          </w:p>
        </w:tc>
      </w:tr>
      <w:tr w:rsidRPr="0061263B" w:rsidR="0061263B" w:rsidTr="0061263B">
        <w:tc>
          <w:tcPr>
            <w:tcW w:w="4348" w:type="pct"/>
            <w:tcBorders>
              <w:left w:val="nil"/>
              <w:right w:val="nil"/>
            </w:tcBorders>
            <w:hideMark/>
          </w:tcPr>
          <w:p w:rsidRPr="0061263B" w:rsidR="0061263B" w:rsidP="00B87FC5" w:rsidRDefault="0061263B">
            <w:pPr>
              <w:rPr>
                <w:rFonts w:ascii="Verdana" w:hAnsi="Verdana" w:cs="Courier New"/>
                <w:sz w:val="18"/>
                <w:szCs w:val="18"/>
              </w:rPr>
            </w:pPr>
            <w:r w:rsidRPr="0061263B">
              <w:rPr>
                <w:rFonts w:ascii="Verdana" w:hAnsi="Verdana" w:cs="Courier New"/>
                <w:sz w:val="18"/>
                <w:szCs w:val="18"/>
              </w:rPr>
              <w:t>Stand Najaarsnota 2013 (subtotaal)</w:t>
            </w:r>
          </w:p>
        </w:tc>
        <w:tc>
          <w:tcPr>
            <w:tcW w:w="652" w:type="pct"/>
            <w:tcBorders>
              <w:top w:val="single" w:color="000000" w:sz="6" w:space="0"/>
              <w:left w:val="nil"/>
              <w:right w:val="nil"/>
            </w:tcBorders>
            <w:hideMark/>
          </w:tcPr>
          <w:p w:rsidRPr="0061263B" w:rsidR="0061263B" w:rsidP="00B87FC5" w:rsidRDefault="0061263B">
            <w:pPr>
              <w:jc w:val="right"/>
              <w:rPr>
                <w:rFonts w:ascii="Verdana" w:hAnsi="Verdana" w:cs="Courier New"/>
                <w:sz w:val="18"/>
                <w:szCs w:val="18"/>
              </w:rPr>
            </w:pPr>
            <w:r w:rsidRPr="0061263B">
              <w:rPr>
                <w:rFonts w:ascii="Verdana" w:hAnsi="Verdana" w:cs="Courier New"/>
                <w:sz w:val="18"/>
                <w:szCs w:val="18"/>
              </w:rPr>
              <w:t>14.856,1</w:t>
            </w:r>
          </w:p>
        </w:tc>
      </w:tr>
      <w:tr w:rsidRPr="0061263B" w:rsidR="0061263B" w:rsidTr="0061263B">
        <w:tc>
          <w:tcPr>
            <w:tcW w:w="4348" w:type="pct"/>
            <w:tcBorders>
              <w:left w:val="nil"/>
              <w:right w:val="nil"/>
            </w:tcBorders>
            <w:hideMark/>
          </w:tcPr>
          <w:p w:rsidRPr="0061263B" w:rsidR="0061263B" w:rsidP="00B87FC5" w:rsidRDefault="0061263B">
            <w:pPr>
              <w:rPr>
                <w:rFonts w:ascii="Verdana" w:hAnsi="Verdana" w:cs="Courier New"/>
                <w:sz w:val="18"/>
                <w:szCs w:val="18"/>
              </w:rPr>
            </w:pPr>
            <w:r w:rsidRPr="0061263B">
              <w:rPr>
                <w:rFonts w:ascii="Verdana" w:hAnsi="Verdana" w:cs="Courier New"/>
                <w:sz w:val="18"/>
                <w:szCs w:val="18"/>
              </w:rPr>
              <w:t>Totaal Internationale samenwerking</w:t>
            </w:r>
          </w:p>
        </w:tc>
        <w:tc>
          <w:tcPr>
            <w:tcW w:w="652" w:type="pct"/>
            <w:tcBorders>
              <w:left w:val="nil"/>
              <w:right w:val="nil"/>
            </w:tcBorders>
            <w:hideMark/>
          </w:tcPr>
          <w:p w:rsidRPr="0061263B" w:rsidR="0061263B" w:rsidP="00B87FC5" w:rsidRDefault="0061263B">
            <w:pPr>
              <w:jc w:val="right"/>
              <w:rPr>
                <w:rFonts w:ascii="Verdana" w:hAnsi="Verdana" w:cs="Courier New"/>
                <w:sz w:val="18"/>
                <w:szCs w:val="18"/>
              </w:rPr>
            </w:pPr>
            <w:r w:rsidRPr="0061263B">
              <w:rPr>
                <w:rFonts w:ascii="Verdana" w:hAnsi="Verdana" w:cs="Courier New"/>
                <w:sz w:val="18"/>
                <w:szCs w:val="18"/>
              </w:rPr>
              <w:t>185,6</w:t>
            </w:r>
          </w:p>
        </w:tc>
      </w:tr>
      <w:tr w:rsidRPr="0061263B" w:rsidR="0061263B" w:rsidTr="0061263B">
        <w:tc>
          <w:tcPr>
            <w:tcW w:w="4348" w:type="pct"/>
            <w:tcBorders>
              <w:left w:val="nil"/>
              <w:right w:val="nil"/>
            </w:tcBorders>
            <w:hideMark/>
          </w:tcPr>
          <w:p w:rsidRPr="0061263B" w:rsidR="0061263B" w:rsidP="00B87FC5" w:rsidRDefault="0061263B">
            <w:pPr>
              <w:rPr>
                <w:rFonts w:ascii="Verdana" w:hAnsi="Verdana" w:cs="Courier New"/>
                <w:sz w:val="18"/>
                <w:szCs w:val="18"/>
              </w:rPr>
            </w:pPr>
            <w:r w:rsidRPr="0061263B">
              <w:rPr>
                <w:rFonts w:ascii="Verdana" w:hAnsi="Verdana" w:cs="Courier New"/>
                <w:sz w:val="18"/>
                <w:szCs w:val="18"/>
              </w:rPr>
              <w:t>Stand Najaarsnota 2013</w:t>
            </w:r>
          </w:p>
        </w:tc>
        <w:tc>
          <w:tcPr>
            <w:tcW w:w="652" w:type="pct"/>
            <w:tcBorders>
              <w:top w:val="single" w:color="000000" w:sz="6" w:space="0"/>
              <w:left w:val="nil"/>
              <w:right w:val="nil"/>
            </w:tcBorders>
            <w:hideMark/>
          </w:tcPr>
          <w:p w:rsidRPr="0061263B" w:rsidR="0061263B" w:rsidP="00B87FC5" w:rsidRDefault="0061263B">
            <w:pPr>
              <w:jc w:val="right"/>
              <w:rPr>
                <w:rFonts w:ascii="Verdana" w:hAnsi="Verdana" w:cs="Courier New"/>
                <w:sz w:val="18"/>
                <w:szCs w:val="18"/>
              </w:rPr>
            </w:pPr>
            <w:r w:rsidRPr="0061263B">
              <w:rPr>
                <w:rFonts w:ascii="Verdana" w:hAnsi="Verdana" w:cs="Courier New"/>
                <w:sz w:val="18"/>
                <w:szCs w:val="18"/>
              </w:rPr>
              <w:t>15.041,7</w:t>
            </w:r>
          </w:p>
        </w:tc>
      </w:tr>
      <w:tr w:rsidRPr="0061263B" w:rsidR="0061263B" w:rsidTr="0061263B">
        <w:tc>
          <w:tcPr>
            <w:tcW w:w="4348" w:type="pct"/>
            <w:tcBorders>
              <w:left w:val="nil"/>
              <w:right w:val="nil"/>
            </w:tcBorders>
            <w:hideMark/>
          </w:tcPr>
          <w:p w:rsidRPr="0061263B" w:rsidR="0061263B" w:rsidP="00B87FC5" w:rsidRDefault="0061263B">
            <w:pPr>
              <w:rPr>
                <w:rFonts w:ascii="Verdana" w:hAnsi="Verdana" w:cs="Courier New"/>
                <w:sz w:val="18"/>
                <w:szCs w:val="18"/>
              </w:rPr>
            </w:pPr>
            <w:r w:rsidRPr="0061263B">
              <w:rPr>
                <w:rFonts w:ascii="Verdana" w:hAnsi="Verdana" w:cs="Courier New"/>
                <w:sz w:val="18"/>
                <w:szCs w:val="18"/>
              </w:rPr>
              <w:t> </w:t>
            </w:r>
          </w:p>
        </w:tc>
        <w:tc>
          <w:tcPr>
            <w:tcW w:w="652" w:type="pct"/>
            <w:tcBorders>
              <w:left w:val="nil"/>
              <w:right w:val="nil"/>
            </w:tcBorders>
            <w:hideMark/>
          </w:tcPr>
          <w:p w:rsidRPr="0061263B" w:rsidR="0061263B" w:rsidP="00B87FC5" w:rsidRDefault="0061263B">
            <w:pPr>
              <w:rPr>
                <w:rFonts w:ascii="Verdana" w:hAnsi="Verdana" w:cs="Courier New"/>
                <w:sz w:val="18"/>
                <w:szCs w:val="18"/>
              </w:rPr>
            </w:pPr>
            <w:r w:rsidRPr="0061263B">
              <w:rPr>
                <w:rFonts w:ascii="Verdana" w:hAnsi="Verdana" w:cs="Courier New"/>
                <w:sz w:val="18"/>
                <w:szCs w:val="18"/>
              </w:rPr>
              <w:t> </w:t>
            </w:r>
          </w:p>
        </w:tc>
      </w:tr>
      <w:tr w:rsidRPr="0061263B" w:rsidR="0061263B" w:rsidTr="0061263B">
        <w:tc>
          <w:tcPr>
            <w:tcW w:w="4348" w:type="pct"/>
            <w:tcBorders>
              <w:left w:val="nil"/>
              <w:right w:val="nil"/>
            </w:tcBorders>
            <w:hideMark/>
          </w:tcPr>
          <w:p w:rsidRPr="0061263B" w:rsidR="0061263B" w:rsidP="00B87FC5" w:rsidRDefault="0061263B">
            <w:pPr>
              <w:rPr>
                <w:rFonts w:ascii="Verdana" w:hAnsi="Verdana" w:cs="Courier New"/>
                <w:sz w:val="18"/>
                <w:szCs w:val="18"/>
              </w:rPr>
            </w:pPr>
            <w:r w:rsidRPr="0061263B">
              <w:rPr>
                <w:rFonts w:ascii="Verdana" w:hAnsi="Verdana" w:cs="Courier New"/>
                <w:sz w:val="18"/>
                <w:szCs w:val="18"/>
              </w:rPr>
              <w:t>IXB FINANCIEN: NIET-BELASTINGONTVANGSTEN</w:t>
            </w:r>
          </w:p>
        </w:tc>
        <w:tc>
          <w:tcPr>
            <w:tcW w:w="652" w:type="pct"/>
            <w:hideMark/>
          </w:tcPr>
          <w:p w:rsidRPr="0061263B" w:rsidR="0061263B" w:rsidP="00B87FC5" w:rsidRDefault="0061263B">
            <w:pPr>
              <w:rPr>
                <w:rFonts w:ascii="Verdana" w:hAnsi="Verdana"/>
                <w:sz w:val="18"/>
                <w:szCs w:val="18"/>
              </w:rPr>
            </w:pPr>
          </w:p>
        </w:tc>
      </w:tr>
      <w:tr w:rsidRPr="0061263B" w:rsidR="0061263B" w:rsidTr="0061263B">
        <w:tc>
          <w:tcPr>
            <w:tcW w:w="4348" w:type="pct"/>
            <w:tcBorders>
              <w:top w:val="single" w:color="000000" w:sz="6" w:space="0"/>
              <w:left w:val="nil"/>
              <w:bottom w:val="single" w:color="000000" w:sz="6" w:space="0"/>
              <w:right w:val="nil"/>
            </w:tcBorders>
            <w:hideMark/>
          </w:tcPr>
          <w:p w:rsidRPr="0061263B" w:rsidR="0061263B" w:rsidP="00B87FC5" w:rsidRDefault="0061263B">
            <w:pPr>
              <w:jc w:val="right"/>
              <w:rPr>
                <w:rFonts w:ascii="Verdana" w:hAnsi="Verdana" w:cs="Courier New"/>
                <w:sz w:val="18"/>
                <w:szCs w:val="18"/>
              </w:rPr>
            </w:pPr>
          </w:p>
        </w:tc>
        <w:tc>
          <w:tcPr>
            <w:tcW w:w="652" w:type="pct"/>
            <w:tcBorders>
              <w:top w:val="single" w:color="000000" w:sz="6" w:space="0"/>
              <w:left w:val="nil"/>
              <w:bottom w:val="single" w:color="000000" w:sz="6" w:space="0"/>
              <w:right w:val="nil"/>
            </w:tcBorders>
            <w:hideMark/>
          </w:tcPr>
          <w:p w:rsidRPr="0061263B" w:rsidR="0061263B" w:rsidP="00B87FC5" w:rsidRDefault="0061263B">
            <w:pPr>
              <w:jc w:val="right"/>
              <w:rPr>
                <w:rFonts w:ascii="Verdana" w:hAnsi="Verdana" w:cs="Courier New"/>
                <w:sz w:val="18"/>
                <w:szCs w:val="18"/>
              </w:rPr>
            </w:pPr>
            <w:r w:rsidRPr="0061263B">
              <w:rPr>
                <w:rFonts w:ascii="Verdana" w:hAnsi="Verdana" w:cs="Courier New"/>
                <w:sz w:val="18"/>
                <w:szCs w:val="18"/>
              </w:rPr>
              <w:t>2013</w:t>
            </w:r>
          </w:p>
        </w:tc>
      </w:tr>
      <w:tr w:rsidRPr="0061263B" w:rsidR="0061263B" w:rsidTr="0061263B">
        <w:tc>
          <w:tcPr>
            <w:tcW w:w="4348" w:type="pct"/>
            <w:tcBorders>
              <w:left w:val="nil"/>
              <w:right w:val="nil"/>
            </w:tcBorders>
            <w:hideMark/>
          </w:tcPr>
          <w:p w:rsidRPr="0061263B" w:rsidR="0061263B" w:rsidP="00B87FC5" w:rsidRDefault="0061263B">
            <w:pPr>
              <w:rPr>
                <w:rFonts w:ascii="Verdana" w:hAnsi="Verdana" w:cs="Courier New"/>
                <w:sz w:val="18"/>
                <w:szCs w:val="18"/>
              </w:rPr>
            </w:pPr>
            <w:r w:rsidRPr="0061263B">
              <w:rPr>
                <w:rFonts w:ascii="Verdana" w:hAnsi="Verdana" w:cs="Courier New"/>
                <w:sz w:val="18"/>
                <w:szCs w:val="18"/>
              </w:rPr>
              <w:t>Stand Miljoenennota 2014 (excl. IS)</w:t>
            </w:r>
          </w:p>
        </w:tc>
        <w:tc>
          <w:tcPr>
            <w:tcW w:w="652" w:type="pct"/>
            <w:tcBorders>
              <w:top w:val="single" w:color="000000" w:sz="6" w:space="0"/>
              <w:left w:val="nil"/>
              <w:right w:val="nil"/>
            </w:tcBorders>
            <w:hideMark/>
          </w:tcPr>
          <w:p w:rsidRPr="0061263B" w:rsidR="0061263B" w:rsidP="00B87FC5" w:rsidRDefault="0061263B">
            <w:pPr>
              <w:jc w:val="right"/>
              <w:rPr>
                <w:rFonts w:ascii="Verdana" w:hAnsi="Verdana" w:cs="Courier New"/>
                <w:sz w:val="18"/>
                <w:szCs w:val="18"/>
              </w:rPr>
            </w:pPr>
            <w:r w:rsidRPr="0061263B">
              <w:rPr>
                <w:rFonts w:ascii="Verdana" w:hAnsi="Verdana" w:cs="Courier New"/>
                <w:sz w:val="18"/>
                <w:szCs w:val="18"/>
              </w:rPr>
              <w:t>7.813,6</w:t>
            </w:r>
          </w:p>
        </w:tc>
      </w:tr>
      <w:tr w:rsidRPr="0061263B" w:rsidR="0061263B" w:rsidTr="0061263B">
        <w:tc>
          <w:tcPr>
            <w:tcW w:w="4348" w:type="pct"/>
            <w:tcBorders>
              <w:left w:val="nil"/>
              <w:right w:val="nil"/>
            </w:tcBorders>
            <w:hideMark/>
          </w:tcPr>
          <w:p w:rsidRPr="0061263B" w:rsidR="0061263B" w:rsidP="00B87FC5" w:rsidRDefault="0061263B">
            <w:pPr>
              <w:rPr>
                <w:rFonts w:ascii="Verdana" w:hAnsi="Verdana" w:cs="Courier New"/>
                <w:sz w:val="18"/>
                <w:szCs w:val="18"/>
              </w:rPr>
            </w:pPr>
            <w:r w:rsidRPr="0061263B">
              <w:rPr>
                <w:rFonts w:ascii="Verdana" w:hAnsi="Verdana" w:cs="Courier New"/>
                <w:sz w:val="18"/>
                <w:szCs w:val="18"/>
              </w:rPr>
              <w:t>Beleidsmatige mutaties</w:t>
            </w:r>
          </w:p>
        </w:tc>
        <w:tc>
          <w:tcPr>
            <w:tcW w:w="652" w:type="pct"/>
            <w:hideMark/>
          </w:tcPr>
          <w:p w:rsidRPr="0061263B" w:rsidR="0061263B" w:rsidP="00B87FC5" w:rsidRDefault="0061263B">
            <w:pPr>
              <w:rPr>
                <w:rFonts w:ascii="Verdana" w:hAnsi="Verdana"/>
                <w:sz w:val="18"/>
                <w:szCs w:val="18"/>
              </w:rPr>
            </w:pPr>
          </w:p>
        </w:tc>
      </w:tr>
      <w:tr w:rsidRPr="0061263B" w:rsidR="0061263B" w:rsidTr="0061263B">
        <w:tc>
          <w:tcPr>
            <w:tcW w:w="4348" w:type="pct"/>
            <w:tcBorders>
              <w:left w:val="nil"/>
              <w:right w:val="nil"/>
            </w:tcBorders>
            <w:tcMar>
              <w:top w:w="15" w:type="dxa"/>
              <w:left w:w="206" w:type="dxa"/>
              <w:bottom w:w="15" w:type="dxa"/>
              <w:right w:w="15" w:type="dxa"/>
            </w:tcMar>
            <w:vAlign w:val="both"/>
            <w:hideMark/>
          </w:tcPr>
          <w:p w:rsidRPr="0061263B" w:rsidR="0061263B" w:rsidP="0061263B" w:rsidRDefault="0061263B">
            <w:pPr>
              <w:ind w:firstLine="180" w:firstLineChars="100"/>
              <w:rPr>
                <w:rFonts w:ascii="Verdana" w:hAnsi="Verdana" w:cs="Courier New"/>
                <w:sz w:val="18"/>
                <w:szCs w:val="18"/>
              </w:rPr>
            </w:pPr>
            <w:r w:rsidRPr="0061263B">
              <w:rPr>
                <w:rFonts w:ascii="Verdana" w:hAnsi="Verdana" w:cs="Courier New"/>
                <w:sz w:val="18"/>
                <w:szCs w:val="18"/>
              </w:rPr>
              <w:t>Rijksbegroting in enge zin</w:t>
            </w:r>
          </w:p>
        </w:tc>
        <w:tc>
          <w:tcPr>
            <w:tcW w:w="652" w:type="pct"/>
            <w:hideMark/>
          </w:tcPr>
          <w:p w:rsidRPr="0061263B" w:rsidR="0061263B" w:rsidP="00B87FC5" w:rsidRDefault="0061263B">
            <w:pPr>
              <w:rPr>
                <w:rFonts w:ascii="Verdana" w:hAnsi="Verdana"/>
                <w:sz w:val="18"/>
                <w:szCs w:val="18"/>
              </w:rPr>
            </w:pPr>
          </w:p>
        </w:tc>
      </w:tr>
      <w:tr w:rsidRPr="0061263B" w:rsidR="0061263B" w:rsidTr="0061263B">
        <w:tc>
          <w:tcPr>
            <w:tcW w:w="4348" w:type="pct"/>
            <w:tcBorders>
              <w:left w:val="nil"/>
              <w:right w:val="nil"/>
            </w:tcBorders>
            <w:tcMar>
              <w:top w:w="15" w:type="dxa"/>
              <w:left w:w="411" w:type="dxa"/>
              <w:bottom w:w="15" w:type="dxa"/>
              <w:right w:w="15" w:type="dxa"/>
            </w:tcMar>
            <w:vAlign w:val="both"/>
            <w:hideMark/>
          </w:tcPr>
          <w:p w:rsidRPr="0061263B" w:rsidR="0061263B" w:rsidP="0061263B" w:rsidRDefault="0061263B">
            <w:pPr>
              <w:ind w:firstLine="360" w:firstLineChars="200"/>
              <w:rPr>
                <w:rFonts w:ascii="Verdana" w:hAnsi="Verdana" w:cs="Courier New"/>
                <w:sz w:val="18"/>
                <w:szCs w:val="18"/>
              </w:rPr>
            </w:pPr>
            <w:r w:rsidRPr="0061263B">
              <w:rPr>
                <w:rFonts w:ascii="Verdana" w:hAnsi="Verdana" w:cs="Courier New"/>
                <w:sz w:val="18"/>
                <w:szCs w:val="18"/>
              </w:rPr>
              <w:t>Belasting- en invorderingsrente</w:t>
            </w:r>
          </w:p>
        </w:tc>
        <w:tc>
          <w:tcPr>
            <w:tcW w:w="652" w:type="pct"/>
            <w:tcBorders>
              <w:left w:val="nil"/>
              <w:right w:val="nil"/>
            </w:tcBorders>
            <w:hideMark/>
          </w:tcPr>
          <w:p w:rsidRPr="0061263B" w:rsidR="0061263B" w:rsidP="00B87FC5" w:rsidRDefault="0061263B">
            <w:pPr>
              <w:jc w:val="right"/>
              <w:rPr>
                <w:rFonts w:ascii="Verdana" w:hAnsi="Verdana" w:cs="Courier New"/>
                <w:sz w:val="18"/>
                <w:szCs w:val="18"/>
              </w:rPr>
            </w:pPr>
            <w:r w:rsidRPr="0061263B">
              <w:rPr>
                <w:rFonts w:ascii="Verdana" w:hAnsi="Verdana" w:cs="Courier New"/>
                <w:sz w:val="18"/>
                <w:szCs w:val="18"/>
              </w:rPr>
              <w:t>-175,0</w:t>
            </w:r>
          </w:p>
        </w:tc>
      </w:tr>
      <w:tr w:rsidRPr="0061263B" w:rsidR="0061263B" w:rsidTr="0061263B">
        <w:tc>
          <w:tcPr>
            <w:tcW w:w="4348" w:type="pct"/>
            <w:tcBorders>
              <w:left w:val="nil"/>
              <w:right w:val="nil"/>
            </w:tcBorders>
            <w:tcMar>
              <w:top w:w="15" w:type="dxa"/>
              <w:left w:w="411" w:type="dxa"/>
              <w:bottom w:w="15" w:type="dxa"/>
              <w:right w:w="15" w:type="dxa"/>
            </w:tcMar>
            <w:vAlign w:val="both"/>
            <w:hideMark/>
          </w:tcPr>
          <w:p w:rsidRPr="0061263B" w:rsidR="0061263B" w:rsidP="0061263B" w:rsidRDefault="0061263B">
            <w:pPr>
              <w:ind w:firstLine="360" w:firstLineChars="200"/>
              <w:rPr>
                <w:rFonts w:ascii="Verdana" w:hAnsi="Verdana" w:cs="Courier New"/>
                <w:sz w:val="18"/>
                <w:szCs w:val="18"/>
              </w:rPr>
            </w:pPr>
            <w:r w:rsidRPr="0061263B">
              <w:rPr>
                <w:rFonts w:ascii="Verdana" w:hAnsi="Verdana" w:cs="Courier New"/>
                <w:sz w:val="18"/>
                <w:szCs w:val="18"/>
              </w:rPr>
              <w:t>Dividend staatdeelnemingen</w:t>
            </w:r>
          </w:p>
        </w:tc>
        <w:tc>
          <w:tcPr>
            <w:tcW w:w="652" w:type="pct"/>
            <w:tcBorders>
              <w:left w:val="nil"/>
              <w:right w:val="nil"/>
            </w:tcBorders>
            <w:hideMark/>
          </w:tcPr>
          <w:p w:rsidRPr="0061263B" w:rsidR="0061263B" w:rsidP="00B87FC5" w:rsidRDefault="0061263B">
            <w:pPr>
              <w:jc w:val="right"/>
              <w:rPr>
                <w:rFonts w:ascii="Verdana" w:hAnsi="Verdana" w:cs="Courier New"/>
                <w:sz w:val="18"/>
                <w:szCs w:val="18"/>
              </w:rPr>
            </w:pPr>
            <w:r w:rsidRPr="0061263B">
              <w:rPr>
                <w:rFonts w:ascii="Verdana" w:hAnsi="Verdana" w:cs="Courier New"/>
                <w:sz w:val="18"/>
                <w:szCs w:val="18"/>
              </w:rPr>
              <w:t>45,1</w:t>
            </w:r>
          </w:p>
        </w:tc>
      </w:tr>
      <w:tr w:rsidRPr="0061263B" w:rsidR="0061263B" w:rsidTr="0061263B">
        <w:tc>
          <w:tcPr>
            <w:tcW w:w="4348" w:type="pct"/>
            <w:tcBorders>
              <w:left w:val="nil"/>
              <w:right w:val="nil"/>
            </w:tcBorders>
            <w:tcMar>
              <w:top w:w="15" w:type="dxa"/>
              <w:left w:w="411" w:type="dxa"/>
              <w:bottom w:w="15" w:type="dxa"/>
              <w:right w:w="15" w:type="dxa"/>
            </w:tcMar>
            <w:vAlign w:val="both"/>
            <w:hideMark/>
          </w:tcPr>
          <w:p w:rsidRPr="0061263B" w:rsidR="0061263B" w:rsidP="0061263B" w:rsidRDefault="0061263B">
            <w:pPr>
              <w:ind w:firstLine="360" w:firstLineChars="200"/>
              <w:rPr>
                <w:rFonts w:ascii="Verdana" w:hAnsi="Verdana" w:cs="Courier New"/>
                <w:sz w:val="18"/>
                <w:szCs w:val="18"/>
              </w:rPr>
            </w:pPr>
            <w:r w:rsidRPr="0061263B">
              <w:rPr>
                <w:rFonts w:ascii="Verdana" w:hAnsi="Verdana" w:cs="Courier New"/>
                <w:sz w:val="18"/>
                <w:szCs w:val="18"/>
              </w:rPr>
              <w:t>Premies ekv</w:t>
            </w:r>
          </w:p>
        </w:tc>
        <w:tc>
          <w:tcPr>
            <w:tcW w:w="652" w:type="pct"/>
            <w:tcBorders>
              <w:left w:val="nil"/>
              <w:right w:val="nil"/>
            </w:tcBorders>
            <w:hideMark/>
          </w:tcPr>
          <w:p w:rsidRPr="0061263B" w:rsidR="0061263B" w:rsidP="00B87FC5" w:rsidRDefault="0061263B">
            <w:pPr>
              <w:jc w:val="right"/>
              <w:rPr>
                <w:rFonts w:ascii="Verdana" w:hAnsi="Verdana" w:cs="Courier New"/>
                <w:sz w:val="18"/>
                <w:szCs w:val="18"/>
              </w:rPr>
            </w:pPr>
            <w:r w:rsidRPr="0061263B">
              <w:rPr>
                <w:rFonts w:ascii="Verdana" w:hAnsi="Verdana" w:cs="Courier New"/>
                <w:sz w:val="18"/>
                <w:szCs w:val="18"/>
              </w:rPr>
              <w:t>45,0</w:t>
            </w:r>
          </w:p>
        </w:tc>
      </w:tr>
      <w:tr w:rsidRPr="0061263B" w:rsidR="0061263B" w:rsidTr="0061263B">
        <w:tc>
          <w:tcPr>
            <w:tcW w:w="4348" w:type="pct"/>
            <w:tcBorders>
              <w:left w:val="nil"/>
              <w:right w:val="nil"/>
            </w:tcBorders>
            <w:tcMar>
              <w:top w:w="15" w:type="dxa"/>
              <w:left w:w="411" w:type="dxa"/>
              <w:bottom w:w="15" w:type="dxa"/>
              <w:right w:w="15" w:type="dxa"/>
            </w:tcMar>
            <w:vAlign w:val="both"/>
            <w:hideMark/>
          </w:tcPr>
          <w:p w:rsidRPr="0061263B" w:rsidR="0061263B" w:rsidP="0061263B" w:rsidRDefault="0061263B">
            <w:pPr>
              <w:ind w:firstLine="360" w:firstLineChars="200"/>
              <w:rPr>
                <w:rFonts w:ascii="Verdana" w:hAnsi="Verdana" w:cs="Courier New"/>
                <w:sz w:val="18"/>
                <w:szCs w:val="18"/>
              </w:rPr>
            </w:pPr>
            <w:r w:rsidRPr="0061263B">
              <w:rPr>
                <w:rFonts w:ascii="Verdana" w:hAnsi="Verdana" w:cs="Courier New"/>
                <w:sz w:val="18"/>
                <w:szCs w:val="18"/>
              </w:rPr>
              <w:t>Schaderestituties ekv</w:t>
            </w:r>
          </w:p>
        </w:tc>
        <w:tc>
          <w:tcPr>
            <w:tcW w:w="652" w:type="pct"/>
            <w:tcBorders>
              <w:left w:val="nil"/>
              <w:right w:val="nil"/>
            </w:tcBorders>
            <w:hideMark/>
          </w:tcPr>
          <w:p w:rsidRPr="0061263B" w:rsidR="0061263B" w:rsidP="00B87FC5" w:rsidRDefault="0061263B">
            <w:pPr>
              <w:jc w:val="right"/>
              <w:rPr>
                <w:rFonts w:ascii="Verdana" w:hAnsi="Verdana" w:cs="Courier New"/>
                <w:sz w:val="18"/>
                <w:szCs w:val="18"/>
              </w:rPr>
            </w:pPr>
            <w:r w:rsidRPr="0061263B">
              <w:rPr>
                <w:rFonts w:ascii="Verdana" w:hAnsi="Verdana" w:cs="Courier New"/>
                <w:sz w:val="18"/>
                <w:szCs w:val="18"/>
              </w:rPr>
              <w:t>27,7</w:t>
            </w:r>
          </w:p>
        </w:tc>
      </w:tr>
      <w:tr w:rsidRPr="0061263B" w:rsidR="0061263B" w:rsidTr="0061263B">
        <w:tc>
          <w:tcPr>
            <w:tcW w:w="4348" w:type="pct"/>
            <w:tcBorders>
              <w:left w:val="nil"/>
              <w:right w:val="nil"/>
            </w:tcBorders>
            <w:tcMar>
              <w:top w:w="15" w:type="dxa"/>
              <w:left w:w="411" w:type="dxa"/>
              <w:bottom w:w="15" w:type="dxa"/>
              <w:right w:w="15" w:type="dxa"/>
            </w:tcMar>
            <w:vAlign w:val="both"/>
            <w:hideMark/>
          </w:tcPr>
          <w:p w:rsidRPr="0061263B" w:rsidR="0061263B" w:rsidP="0061263B" w:rsidRDefault="0061263B">
            <w:pPr>
              <w:ind w:firstLine="360" w:firstLineChars="200"/>
              <w:rPr>
                <w:rFonts w:ascii="Verdana" w:hAnsi="Verdana" w:cs="Courier New"/>
                <w:sz w:val="18"/>
                <w:szCs w:val="18"/>
              </w:rPr>
            </w:pPr>
            <w:r w:rsidRPr="0061263B">
              <w:rPr>
                <w:rFonts w:ascii="Verdana" w:hAnsi="Verdana" w:cs="Courier New"/>
                <w:sz w:val="18"/>
                <w:szCs w:val="18"/>
              </w:rPr>
              <w:t>Diversen</w:t>
            </w:r>
          </w:p>
        </w:tc>
        <w:tc>
          <w:tcPr>
            <w:tcW w:w="652" w:type="pct"/>
            <w:tcBorders>
              <w:left w:val="nil"/>
              <w:right w:val="nil"/>
            </w:tcBorders>
            <w:hideMark/>
          </w:tcPr>
          <w:p w:rsidRPr="0061263B" w:rsidR="0061263B" w:rsidP="00B87FC5" w:rsidRDefault="0061263B">
            <w:pPr>
              <w:jc w:val="right"/>
              <w:rPr>
                <w:rFonts w:ascii="Verdana" w:hAnsi="Verdana" w:cs="Courier New"/>
                <w:sz w:val="18"/>
                <w:szCs w:val="18"/>
              </w:rPr>
            </w:pPr>
            <w:r w:rsidRPr="0061263B">
              <w:rPr>
                <w:rFonts w:ascii="Verdana" w:hAnsi="Verdana" w:cs="Courier New"/>
                <w:sz w:val="18"/>
                <w:szCs w:val="18"/>
              </w:rPr>
              <w:t>1,4</w:t>
            </w:r>
          </w:p>
        </w:tc>
      </w:tr>
      <w:tr w:rsidRPr="0061263B" w:rsidR="0061263B" w:rsidTr="0061263B">
        <w:tc>
          <w:tcPr>
            <w:tcW w:w="4348" w:type="pct"/>
            <w:tcBorders>
              <w:left w:val="nil"/>
              <w:right w:val="nil"/>
            </w:tcBorders>
            <w:hideMark/>
          </w:tcPr>
          <w:p w:rsidRPr="0061263B" w:rsidR="0061263B" w:rsidP="00B87FC5" w:rsidRDefault="0061263B">
            <w:pPr>
              <w:rPr>
                <w:rFonts w:ascii="Verdana" w:hAnsi="Verdana" w:cs="Courier New"/>
                <w:sz w:val="18"/>
                <w:szCs w:val="18"/>
              </w:rPr>
            </w:pPr>
            <w:r w:rsidRPr="0061263B">
              <w:rPr>
                <w:rFonts w:ascii="Verdana" w:hAnsi="Verdana" w:cs="Courier New"/>
                <w:sz w:val="18"/>
                <w:szCs w:val="18"/>
              </w:rPr>
              <w:t> </w:t>
            </w:r>
          </w:p>
        </w:tc>
        <w:tc>
          <w:tcPr>
            <w:tcW w:w="652" w:type="pct"/>
            <w:tcBorders>
              <w:top w:val="single" w:color="000000" w:sz="6" w:space="0"/>
              <w:left w:val="nil"/>
              <w:right w:val="nil"/>
            </w:tcBorders>
            <w:hideMark/>
          </w:tcPr>
          <w:p w:rsidRPr="0061263B" w:rsidR="0061263B" w:rsidP="00B87FC5" w:rsidRDefault="0061263B">
            <w:pPr>
              <w:jc w:val="right"/>
              <w:rPr>
                <w:rFonts w:ascii="Verdana" w:hAnsi="Verdana" w:cs="Courier New"/>
                <w:sz w:val="18"/>
                <w:szCs w:val="18"/>
              </w:rPr>
            </w:pPr>
            <w:r w:rsidRPr="0061263B">
              <w:rPr>
                <w:rFonts w:ascii="Verdana" w:hAnsi="Verdana" w:cs="Courier New"/>
                <w:sz w:val="18"/>
                <w:szCs w:val="18"/>
              </w:rPr>
              <w:t>-55,8</w:t>
            </w:r>
          </w:p>
        </w:tc>
      </w:tr>
      <w:tr w:rsidRPr="0061263B" w:rsidR="0061263B" w:rsidTr="0061263B">
        <w:tc>
          <w:tcPr>
            <w:tcW w:w="4348" w:type="pct"/>
            <w:tcBorders>
              <w:left w:val="nil"/>
              <w:right w:val="nil"/>
            </w:tcBorders>
            <w:hideMark/>
          </w:tcPr>
          <w:p w:rsidRPr="0061263B" w:rsidR="0061263B" w:rsidP="00B87FC5" w:rsidRDefault="0061263B">
            <w:pPr>
              <w:rPr>
                <w:rFonts w:ascii="Verdana" w:hAnsi="Verdana" w:cs="Courier New"/>
                <w:sz w:val="18"/>
                <w:szCs w:val="18"/>
              </w:rPr>
            </w:pPr>
            <w:r w:rsidRPr="0061263B">
              <w:rPr>
                <w:rFonts w:ascii="Verdana" w:hAnsi="Verdana" w:cs="Courier New"/>
                <w:sz w:val="18"/>
                <w:szCs w:val="18"/>
              </w:rPr>
              <w:t>Technische mutaties</w:t>
            </w:r>
          </w:p>
        </w:tc>
        <w:tc>
          <w:tcPr>
            <w:tcW w:w="652" w:type="pct"/>
            <w:hideMark/>
          </w:tcPr>
          <w:p w:rsidRPr="0061263B" w:rsidR="0061263B" w:rsidP="00B87FC5" w:rsidRDefault="0061263B">
            <w:pPr>
              <w:rPr>
                <w:rFonts w:ascii="Verdana" w:hAnsi="Verdana"/>
                <w:sz w:val="18"/>
                <w:szCs w:val="18"/>
              </w:rPr>
            </w:pPr>
          </w:p>
        </w:tc>
      </w:tr>
      <w:tr w:rsidRPr="0061263B" w:rsidR="0061263B" w:rsidTr="0061263B">
        <w:tc>
          <w:tcPr>
            <w:tcW w:w="4348" w:type="pct"/>
            <w:tcBorders>
              <w:left w:val="nil"/>
              <w:right w:val="nil"/>
            </w:tcBorders>
            <w:tcMar>
              <w:top w:w="15" w:type="dxa"/>
              <w:left w:w="206" w:type="dxa"/>
              <w:bottom w:w="15" w:type="dxa"/>
              <w:right w:w="15" w:type="dxa"/>
            </w:tcMar>
            <w:vAlign w:val="both"/>
            <w:hideMark/>
          </w:tcPr>
          <w:p w:rsidRPr="0061263B" w:rsidR="0061263B" w:rsidP="0061263B" w:rsidRDefault="0061263B">
            <w:pPr>
              <w:ind w:firstLine="180" w:firstLineChars="100"/>
              <w:rPr>
                <w:rFonts w:ascii="Verdana" w:hAnsi="Verdana" w:cs="Courier New"/>
                <w:sz w:val="18"/>
                <w:szCs w:val="18"/>
              </w:rPr>
            </w:pPr>
            <w:r w:rsidRPr="0061263B">
              <w:rPr>
                <w:rFonts w:ascii="Verdana" w:hAnsi="Verdana" w:cs="Courier New"/>
                <w:sz w:val="18"/>
                <w:szCs w:val="18"/>
              </w:rPr>
              <w:t>Rijksbegroting in enge zin</w:t>
            </w:r>
          </w:p>
        </w:tc>
        <w:tc>
          <w:tcPr>
            <w:tcW w:w="652" w:type="pct"/>
            <w:hideMark/>
          </w:tcPr>
          <w:p w:rsidRPr="0061263B" w:rsidR="0061263B" w:rsidP="00B87FC5" w:rsidRDefault="0061263B">
            <w:pPr>
              <w:rPr>
                <w:rFonts w:ascii="Verdana" w:hAnsi="Verdana"/>
                <w:sz w:val="18"/>
                <w:szCs w:val="18"/>
              </w:rPr>
            </w:pPr>
          </w:p>
        </w:tc>
      </w:tr>
      <w:tr w:rsidRPr="0061263B" w:rsidR="0061263B" w:rsidTr="0061263B">
        <w:tc>
          <w:tcPr>
            <w:tcW w:w="4348" w:type="pct"/>
            <w:tcBorders>
              <w:left w:val="nil"/>
              <w:right w:val="nil"/>
            </w:tcBorders>
            <w:tcMar>
              <w:top w:w="15" w:type="dxa"/>
              <w:left w:w="411" w:type="dxa"/>
              <w:bottom w:w="15" w:type="dxa"/>
              <w:right w:w="15" w:type="dxa"/>
            </w:tcMar>
            <w:vAlign w:val="both"/>
            <w:hideMark/>
          </w:tcPr>
          <w:p w:rsidRPr="0061263B" w:rsidR="0061263B" w:rsidP="0061263B" w:rsidRDefault="0061263B">
            <w:pPr>
              <w:ind w:firstLine="360" w:firstLineChars="200"/>
              <w:rPr>
                <w:rFonts w:ascii="Verdana" w:hAnsi="Verdana" w:cs="Courier New"/>
                <w:sz w:val="18"/>
                <w:szCs w:val="18"/>
              </w:rPr>
            </w:pPr>
            <w:r w:rsidRPr="0061263B">
              <w:rPr>
                <w:rFonts w:ascii="Verdana" w:hAnsi="Verdana" w:cs="Courier New"/>
                <w:sz w:val="18"/>
                <w:szCs w:val="18"/>
              </w:rPr>
              <w:t>Diversen</w:t>
            </w:r>
          </w:p>
        </w:tc>
        <w:tc>
          <w:tcPr>
            <w:tcW w:w="652" w:type="pct"/>
            <w:tcBorders>
              <w:left w:val="nil"/>
              <w:right w:val="nil"/>
            </w:tcBorders>
            <w:hideMark/>
          </w:tcPr>
          <w:p w:rsidRPr="0061263B" w:rsidR="0061263B" w:rsidP="00B87FC5" w:rsidRDefault="0061263B">
            <w:pPr>
              <w:jc w:val="right"/>
              <w:rPr>
                <w:rFonts w:ascii="Verdana" w:hAnsi="Verdana" w:cs="Courier New"/>
                <w:sz w:val="18"/>
                <w:szCs w:val="18"/>
              </w:rPr>
            </w:pPr>
            <w:r w:rsidRPr="0061263B">
              <w:rPr>
                <w:rFonts w:ascii="Verdana" w:hAnsi="Verdana" w:cs="Courier New"/>
                <w:sz w:val="18"/>
                <w:szCs w:val="18"/>
              </w:rPr>
              <w:t>6,6</w:t>
            </w:r>
          </w:p>
        </w:tc>
      </w:tr>
      <w:tr w:rsidRPr="0061263B" w:rsidR="0061263B" w:rsidTr="0061263B">
        <w:tc>
          <w:tcPr>
            <w:tcW w:w="4348" w:type="pct"/>
            <w:tcBorders>
              <w:left w:val="nil"/>
              <w:right w:val="nil"/>
            </w:tcBorders>
            <w:tcMar>
              <w:top w:w="15" w:type="dxa"/>
              <w:left w:w="206" w:type="dxa"/>
              <w:bottom w:w="15" w:type="dxa"/>
              <w:right w:w="15" w:type="dxa"/>
            </w:tcMar>
            <w:vAlign w:val="both"/>
            <w:hideMark/>
          </w:tcPr>
          <w:p w:rsidRPr="0061263B" w:rsidR="0061263B" w:rsidP="0061263B" w:rsidRDefault="0061263B">
            <w:pPr>
              <w:ind w:firstLine="180" w:firstLineChars="100"/>
              <w:rPr>
                <w:rFonts w:ascii="Verdana" w:hAnsi="Verdana" w:cs="Courier New"/>
                <w:sz w:val="18"/>
                <w:szCs w:val="18"/>
              </w:rPr>
            </w:pPr>
            <w:r w:rsidRPr="0061263B">
              <w:rPr>
                <w:rFonts w:ascii="Verdana" w:hAnsi="Verdana" w:cs="Courier New"/>
                <w:sz w:val="18"/>
                <w:szCs w:val="18"/>
              </w:rPr>
              <w:t>Niet tot een ijklijn behorend</w:t>
            </w:r>
          </w:p>
        </w:tc>
        <w:tc>
          <w:tcPr>
            <w:tcW w:w="652" w:type="pct"/>
            <w:hideMark/>
          </w:tcPr>
          <w:p w:rsidRPr="0061263B" w:rsidR="0061263B" w:rsidP="00B87FC5" w:rsidRDefault="0061263B">
            <w:pPr>
              <w:rPr>
                <w:rFonts w:ascii="Verdana" w:hAnsi="Verdana"/>
                <w:sz w:val="18"/>
                <w:szCs w:val="18"/>
              </w:rPr>
            </w:pPr>
          </w:p>
        </w:tc>
      </w:tr>
      <w:tr w:rsidRPr="0061263B" w:rsidR="0061263B" w:rsidTr="0061263B">
        <w:tc>
          <w:tcPr>
            <w:tcW w:w="4348" w:type="pct"/>
            <w:tcBorders>
              <w:left w:val="nil"/>
              <w:right w:val="nil"/>
            </w:tcBorders>
            <w:tcMar>
              <w:top w:w="15" w:type="dxa"/>
              <w:left w:w="411" w:type="dxa"/>
              <w:bottom w:w="15" w:type="dxa"/>
              <w:right w:w="15" w:type="dxa"/>
            </w:tcMar>
            <w:vAlign w:val="both"/>
            <w:hideMark/>
          </w:tcPr>
          <w:p w:rsidRPr="0061263B" w:rsidR="0061263B" w:rsidP="0061263B" w:rsidRDefault="0061263B">
            <w:pPr>
              <w:ind w:firstLine="360" w:firstLineChars="200"/>
              <w:rPr>
                <w:rFonts w:ascii="Verdana" w:hAnsi="Verdana" w:cs="Courier New"/>
                <w:sz w:val="18"/>
                <w:szCs w:val="18"/>
              </w:rPr>
            </w:pPr>
            <w:r w:rsidRPr="0061263B">
              <w:rPr>
                <w:rFonts w:ascii="Verdana" w:hAnsi="Verdana" w:cs="Courier New"/>
                <w:sz w:val="18"/>
                <w:szCs w:val="18"/>
              </w:rPr>
              <w:t>Dividend abn amro</w:t>
            </w:r>
          </w:p>
        </w:tc>
        <w:tc>
          <w:tcPr>
            <w:tcW w:w="652" w:type="pct"/>
            <w:tcBorders>
              <w:left w:val="nil"/>
              <w:right w:val="nil"/>
            </w:tcBorders>
            <w:hideMark/>
          </w:tcPr>
          <w:p w:rsidRPr="0061263B" w:rsidR="0061263B" w:rsidP="00B87FC5" w:rsidRDefault="0061263B">
            <w:pPr>
              <w:jc w:val="right"/>
              <w:rPr>
                <w:rFonts w:ascii="Verdana" w:hAnsi="Verdana" w:cs="Courier New"/>
                <w:sz w:val="18"/>
                <w:szCs w:val="18"/>
              </w:rPr>
            </w:pPr>
            <w:r w:rsidRPr="0061263B">
              <w:rPr>
                <w:rFonts w:ascii="Verdana" w:hAnsi="Verdana" w:cs="Courier New"/>
                <w:sz w:val="18"/>
                <w:szCs w:val="18"/>
              </w:rPr>
              <w:t>94,4</w:t>
            </w:r>
          </w:p>
        </w:tc>
      </w:tr>
      <w:tr w:rsidRPr="0061263B" w:rsidR="0061263B" w:rsidTr="0061263B">
        <w:tc>
          <w:tcPr>
            <w:tcW w:w="4348" w:type="pct"/>
            <w:tcBorders>
              <w:left w:val="nil"/>
              <w:right w:val="nil"/>
            </w:tcBorders>
            <w:tcMar>
              <w:top w:w="15" w:type="dxa"/>
              <w:left w:w="411" w:type="dxa"/>
              <w:bottom w:w="15" w:type="dxa"/>
              <w:right w:w="15" w:type="dxa"/>
            </w:tcMar>
            <w:vAlign w:val="both"/>
            <w:hideMark/>
          </w:tcPr>
          <w:p w:rsidRPr="0061263B" w:rsidR="0061263B" w:rsidP="0061263B" w:rsidRDefault="0061263B">
            <w:pPr>
              <w:ind w:firstLine="360" w:firstLineChars="200"/>
              <w:rPr>
                <w:rFonts w:ascii="Verdana" w:hAnsi="Verdana" w:cs="Courier New"/>
                <w:sz w:val="18"/>
                <w:szCs w:val="18"/>
              </w:rPr>
            </w:pPr>
            <w:r w:rsidRPr="0061263B">
              <w:rPr>
                <w:rFonts w:ascii="Verdana" w:hAnsi="Verdana" w:cs="Courier New"/>
                <w:sz w:val="18"/>
                <w:szCs w:val="18"/>
              </w:rPr>
              <w:t>Iabf</w:t>
            </w:r>
          </w:p>
        </w:tc>
        <w:tc>
          <w:tcPr>
            <w:tcW w:w="652" w:type="pct"/>
            <w:tcBorders>
              <w:left w:val="nil"/>
              <w:right w:val="nil"/>
            </w:tcBorders>
            <w:hideMark/>
          </w:tcPr>
          <w:p w:rsidRPr="0061263B" w:rsidR="0061263B" w:rsidP="00B87FC5" w:rsidRDefault="0061263B">
            <w:pPr>
              <w:jc w:val="right"/>
              <w:rPr>
                <w:rFonts w:ascii="Verdana" w:hAnsi="Verdana" w:cs="Courier New"/>
                <w:sz w:val="18"/>
                <w:szCs w:val="18"/>
              </w:rPr>
            </w:pPr>
            <w:r w:rsidRPr="0061263B">
              <w:rPr>
                <w:rFonts w:ascii="Verdana" w:hAnsi="Verdana" w:cs="Courier New"/>
                <w:sz w:val="18"/>
                <w:szCs w:val="18"/>
              </w:rPr>
              <w:t>395,0</w:t>
            </w:r>
          </w:p>
        </w:tc>
      </w:tr>
      <w:tr w:rsidRPr="0061263B" w:rsidR="0061263B" w:rsidTr="0061263B">
        <w:tc>
          <w:tcPr>
            <w:tcW w:w="4348" w:type="pct"/>
            <w:tcBorders>
              <w:left w:val="nil"/>
              <w:right w:val="nil"/>
            </w:tcBorders>
            <w:tcMar>
              <w:top w:w="15" w:type="dxa"/>
              <w:left w:w="411" w:type="dxa"/>
              <w:bottom w:w="15" w:type="dxa"/>
              <w:right w:w="15" w:type="dxa"/>
            </w:tcMar>
            <w:vAlign w:val="both"/>
            <w:hideMark/>
          </w:tcPr>
          <w:p w:rsidRPr="0061263B" w:rsidR="0061263B" w:rsidP="0061263B" w:rsidRDefault="0061263B">
            <w:pPr>
              <w:ind w:firstLine="360" w:firstLineChars="200"/>
              <w:rPr>
                <w:rFonts w:ascii="Verdana" w:hAnsi="Verdana" w:cs="Courier New"/>
                <w:sz w:val="18"/>
                <w:szCs w:val="18"/>
              </w:rPr>
            </w:pPr>
            <w:r w:rsidRPr="0061263B">
              <w:rPr>
                <w:rFonts w:ascii="Verdana" w:hAnsi="Verdana" w:cs="Courier New"/>
                <w:sz w:val="18"/>
                <w:szCs w:val="18"/>
              </w:rPr>
              <w:t>Ontvangsten ijsland</w:t>
            </w:r>
          </w:p>
        </w:tc>
        <w:tc>
          <w:tcPr>
            <w:tcW w:w="652" w:type="pct"/>
            <w:tcBorders>
              <w:left w:val="nil"/>
              <w:right w:val="nil"/>
            </w:tcBorders>
            <w:hideMark/>
          </w:tcPr>
          <w:p w:rsidRPr="0061263B" w:rsidR="0061263B" w:rsidP="00B87FC5" w:rsidRDefault="0061263B">
            <w:pPr>
              <w:jc w:val="right"/>
              <w:rPr>
                <w:rFonts w:ascii="Verdana" w:hAnsi="Verdana" w:cs="Courier New"/>
                <w:sz w:val="18"/>
                <w:szCs w:val="18"/>
              </w:rPr>
            </w:pPr>
            <w:r w:rsidRPr="0061263B">
              <w:rPr>
                <w:rFonts w:ascii="Verdana" w:hAnsi="Verdana" w:cs="Courier New"/>
                <w:sz w:val="18"/>
                <w:szCs w:val="18"/>
              </w:rPr>
              <w:t>77,1</w:t>
            </w:r>
          </w:p>
        </w:tc>
      </w:tr>
      <w:tr w:rsidRPr="0061263B" w:rsidR="0061263B" w:rsidTr="0061263B">
        <w:tc>
          <w:tcPr>
            <w:tcW w:w="4348" w:type="pct"/>
            <w:tcBorders>
              <w:left w:val="nil"/>
              <w:right w:val="nil"/>
            </w:tcBorders>
            <w:tcMar>
              <w:top w:w="15" w:type="dxa"/>
              <w:left w:w="411" w:type="dxa"/>
              <w:bottom w:w="15" w:type="dxa"/>
              <w:right w:w="15" w:type="dxa"/>
            </w:tcMar>
            <w:vAlign w:val="both"/>
            <w:hideMark/>
          </w:tcPr>
          <w:p w:rsidRPr="0061263B" w:rsidR="0061263B" w:rsidP="0061263B" w:rsidRDefault="0061263B">
            <w:pPr>
              <w:ind w:firstLine="360" w:firstLineChars="200"/>
              <w:rPr>
                <w:rFonts w:ascii="Verdana" w:hAnsi="Verdana" w:cs="Courier New"/>
                <w:sz w:val="18"/>
                <w:szCs w:val="18"/>
              </w:rPr>
            </w:pPr>
            <w:r w:rsidRPr="0061263B">
              <w:rPr>
                <w:rFonts w:ascii="Verdana" w:hAnsi="Verdana" w:cs="Courier New"/>
                <w:sz w:val="18"/>
                <w:szCs w:val="18"/>
              </w:rPr>
              <w:t>Diversen</w:t>
            </w:r>
          </w:p>
        </w:tc>
        <w:tc>
          <w:tcPr>
            <w:tcW w:w="652" w:type="pct"/>
            <w:tcBorders>
              <w:left w:val="nil"/>
              <w:right w:val="nil"/>
            </w:tcBorders>
            <w:hideMark/>
          </w:tcPr>
          <w:p w:rsidRPr="0061263B" w:rsidR="0061263B" w:rsidP="00B87FC5" w:rsidRDefault="0061263B">
            <w:pPr>
              <w:jc w:val="right"/>
              <w:rPr>
                <w:rFonts w:ascii="Verdana" w:hAnsi="Verdana" w:cs="Courier New"/>
                <w:sz w:val="18"/>
                <w:szCs w:val="18"/>
              </w:rPr>
            </w:pPr>
            <w:r w:rsidRPr="0061263B">
              <w:rPr>
                <w:rFonts w:ascii="Verdana" w:hAnsi="Verdana" w:cs="Courier New"/>
                <w:sz w:val="18"/>
                <w:szCs w:val="18"/>
              </w:rPr>
              <w:t>3,6</w:t>
            </w:r>
          </w:p>
        </w:tc>
      </w:tr>
      <w:tr w:rsidRPr="0061263B" w:rsidR="0061263B" w:rsidTr="0061263B">
        <w:tc>
          <w:tcPr>
            <w:tcW w:w="4348" w:type="pct"/>
            <w:tcBorders>
              <w:left w:val="nil"/>
              <w:right w:val="nil"/>
            </w:tcBorders>
            <w:hideMark/>
          </w:tcPr>
          <w:p w:rsidRPr="0061263B" w:rsidR="0061263B" w:rsidP="00B87FC5" w:rsidRDefault="0061263B">
            <w:pPr>
              <w:rPr>
                <w:rFonts w:ascii="Verdana" w:hAnsi="Verdana" w:cs="Courier New"/>
                <w:sz w:val="18"/>
                <w:szCs w:val="18"/>
              </w:rPr>
            </w:pPr>
            <w:r w:rsidRPr="0061263B">
              <w:rPr>
                <w:rFonts w:ascii="Verdana" w:hAnsi="Verdana" w:cs="Courier New"/>
                <w:sz w:val="18"/>
                <w:szCs w:val="18"/>
              </w:rPr>
              <w:t> </w:t>
            </w:r>
          </w:p>
        </w:tc>
        <w:tc>
          <w:tcPr>
            <w:tcW w:w="652" w:type="pct"/>
            <w:tcBorders>
              <w:top w:val="single" w:color="000000" w:sz="6" w:space="0"/>
              <w:left w:val="nil"/>
              <w:right w:val="nil"/>
            </w:tcBorders>
            <w:hideMark/>
          </w:tcPr>
          <w:p w:rsidRPr="0061263B" w:rsidR="0061263B" w:rsidP="00B87FC5" w:rsidRDefault="0061263B">
            <w:pPr>
              <w:jc w:val="right"/>
              <w:rPr>
                <w:rFonts w:ascii="Verdana" w:hAnsi="Verdana" w:cs="Courier New"/>
                <w:sz w:val="18"/>
                <w:szCs w:val="18"/>
              </w:rPr>
            </w:pPr>
            <w:r w:rsidRPr="0061263B">
              <w:rPr>
                <w:rFonts w:ascii="Verdana" w:hAnsi="Verdana" w:cs="Courier New"/>
                <w:sz w:val="18"/>
                <w:szCs w:val="18"/>
              </w:rPr>
              <w:t>576,7</w:t>
            </w:r>
          </w:p>
        </w:tc>
      </w:tr>
      <w:tr w:rsidRPr="0061263B" w:rsidR="0061263B" w:rsidTr="0061263B">
        <w:tc>
          <w:tcPr>
            <w:tcW w:w="4348" w:type="pct"/>
            <w:tcBorders>
              <w:left w:val="nil"/>
              <w:right w:val="nil"/>
            </w:tcBorders>
            <w:hideMark/>
          </w:tcPr>
          <w:p w:rsidRPr="0061263B" w:rsidR="0061263B" w:rsidP="00B87FC5" w:rsidRDefault="0061263B">
            <w:pPr>
              <w:rPr>
                <w:rFonts w:ascii="Verdana" w:hAnsi="Verdana" w:cs="Courier New"/>
                <w:sz w:val="18"/>
                <w:szCs w:val="18"/>
              </w:rPr>
            </w:pPr>
            <w:r w:rsidRPr="0061263B">
              <w:rPr>
                <w:rFonts w:ascii="Verdana" w:hAnsi="Verdana" w:cs="Courier New"/>
                <w:sz w:val="18"/>
                <w:szCs w:val="18"/>
              </w:rPr>
              <w:t>Totaal mutaties sinds Miljoenennota 2014</w:t>
            </w:r>
          </w:p>
        </w:tc>
        <w:tc>
          <w:tcPr>
            <w:tcW w:w="652" w:type="pct"/>
            <w:tcBorders>
              <w:left w:val="nil"/>
              <w:right w:val="nil"/>
            </w:tcBorders>
            <w:hideMark/>
          </w:tcPr>
          <w:p w:rsidRPr="0061263B" w:rsidR="0061263B" w:rsidP="00B87FC5" w:rsidRDefault="0061263B">
            <w:pPr>
              <w:jc w:val="right"/>
              <w:rPr>
                <w:rFonts w:ascii="Verdana" w:hAnsi="Verdana" w:cs="Courier New"/>
                <w:sz w:val="18"/>
                <w:szCs w:val="18"/>
              </w:rPr>
            </w:pPr>
            <w:r w:rsidRPr="0061263B">
              <w:rPr>
                <w:rFonts w:ascii="Verdana" w:hAnsi="Verdana" w:cs="Courier New"/>
                <w:sz w:val="18"/>
                <w:szCs w:val="18"/>
              </w:rPr>
              <w:t>520,9</w:t>
            </w:r>
          </w:p>
        </w:tc>
      </w:tr>
      <w:tr w:rsidRPr="0061263B" w:rsidR="0061263B" w:rsidTr="0061263B">
        <w:tc>
          <w:tcPr>
            <w:tcW w:w="4348" w:type="pct"/>
            <w:tcBorders>
              <w:left w:val="nil"/>
              <w:right w:val="nil"/>
            </w:tcBorders>
            <w:hideMark/>
          </w:tcPr>
          <w:p w:rsidRPr="0061263B" w:rsidR="0061263B" w:rsidP="00B87FC5" w:rsidRDefault="0061263B">
            <w:pPr>
              <w:rPr>
                <w:rFonts w:ascii="Verdana" w:hAnsi="Verdana" w:cs="Courier New"/>
                <w:sz w:val="18"/>
                <w:szCs w:val="18"/>
              </w:rPr>
            </w:pPr>
            <w:r w:rsidRPr="0061263B">
              <w:rPr>
                <w:rFonts w:ascii="Verdana" w:hAnsi="Verdana" w:cs="Courier New"/>
                <w:sz w:val="18"/>
                <w:szCs w:val="18"/>
              </w:rPr>
              <w:t> </w:t>
            </w:r>
          </w:p>
        </w:tc>
        <w:tc>
          <w:tcPr>
            <w:tcW w:w="652" w:type="pct"/>
            <w:hideMark/>
          </w:tcPr>
          <w:p w:rsidRPr="0061263B" w:rsidR="0061263B" w:rsidP="00B87FC5" w:rsidRDefault="0061263B">
            <w:pPr>
              <w:rPr>
                <w:rFonts w:ascii="Verdana" w:hAnsi="Verdana"/>
                <w:sz w:val="18"/>
                <w:szCs w:val="18"/>
              </w:rPr>
            </w:pPr>
          </w:p>
        </w:tc>
      </w:tr>
      <w:tr w:rsidRPr="0061263B" w:rsidR="0061263B" w:rsidTr="0061263B">
        <w:tc>
          <w:tcPr>
            <w:tcW w:w="4348" w:type="pct"/>
            <w:tcBorders>
              <w:left w:val="nil"/>
              <w:right w:val="nil"/>
            </w:tcBorders>
            <w:hideMark/>
          </w:tcPr>
          <w:p w:rsidRPr="0061263B" w:rsidR="0061263B" w:rsidP="00B87FC5" w:rsidRDefault="0061263B">
            <w:pPr>
              <w:rPr>
                <w:rFonts w:ascii="Verdana" w:hAnsi="Verdana" w:cs="Courier New"/>
                <w:sz w:val="18"/>
                <w:szCs w:val="18"/>
              </w:rPr>
            </w:pPr>
            <w:r w:rsidRPr="0061263B">
              <w:rPr>
                <w:rFonts w:ascii="Verdana" w:hAnsi="Verdana" w:cs="Courier New"/>
                <w:sz w:val="18"/>
                <w:szCs w:val="18"/>
              </w:rPr>
              <w:t>Stand Najaarsnota 2013 (subtotaal)</w:t>
            </w:r>
          </w:p>
        </w:tc>
        <w:tc>
          <w:tcPr>
            <w:tcW w:w="652" w:type="pct"/>
            <w:tcBorders>
              <w:top w:val="single" w:color="000000" w:sz="6" w:space="0"/>
              <w:left w:val="nil"/>
              <w:right w:val="nil"/>
            </w:tcBorders>
            <w:hideMark/>
          </w:tcPr>
          <w:p w:rsidRPr="0061263B" w:rsidR="0061263B" w:rsidP="00B87FC5" w:rsidRDefault="0061263B">
            <w:pPr>
              <w:jc w:val="right"/>
              <w:rPr>
                <w:rFonts w:ascii="Verdana" w:hAnsi="Verdana" w:cs="Courier New"/>
                <w:sz w:val="18"/>
                <w:szCs w:val="18"/>
              </w:rPr>
            </w:pPr>
            <w:r w:rsidRPr="0061263B">
              <w:rPr>
                <w:rFonts w:ascii="Verdana" w:hAnsi="Verdana" w:cs="Courier New"/>
                <w:sz w:val="18"/>
                <w:szCs w:val="18"/>
              </w:rPr>
              <w:t>8.334,5</w:t>
            </w:r>
          </w:p>
        </w:tc>
      </w:tr>
      <w:tr w:rsidRPr="0061263B" w:rsidR="0061263B" w:rsidTr="0061263B">
        <w:tc>
          <w:tcPr>
            <w:tcW w:w="4348" w:type="pct"/>
            <w:tcBorders>
              <w:left w:val="nil"/>
              <w:right w:val="nil"/>
            </w:tcBorders>
            <w:hideMark/>
          </w:tcPr>
          <w:p w:rsidRPr="0061263B" w:rsidR="0061263B" w:rsidP="00B87FC5" w:rsidRDefault="0061263B">
            <w:pPr>
              <w:rPr>
                <w:rFonts w:ascii="Verdana" w:hAnsi="Verdana" w:cs="Courier New"/>
                <w:sz w:val="18"/>
                <w:szCs w:val="18"/>
              </w:rPr>
            </w:pPr>
            <w:r w:rsidRPr="0061263B">
              <w:rPr>
                <w:rFonts w:ascii="Verdana" w:hAnsi="Verdana" w:cs="Courier New"/>
                <w:sz w:val="18"/>
                <w:szCs w:val="18"/>
              </w:rPr>
              <w:t>Totaal Internationale samenwerking</w:t>
            </w:r>
          </w:p>
        </w:tc>
        <w:tc>
          <w:tcPr>
            <w:tcW w:w="652" w:type="pct"/>
            <w:tcBorders>
              <w:left w:val="nil"/>
              <w:right w:val="nil"/>
            </w:tcBorders>
            <w:hideMark/>
          </w:tcPr>
          <w:p w:rsidRPr="0061263B" w:rsidR="0061263B" w:rsidP="00B87FC5" w:rsidRDefault="0061263B">
            <w:pPr>
              <w:jc w:val="right"/>
              <w:rPr>
                <w:rFonts w:ascii="Verdana" w:hAnsi="Verdana" w:cs="Courier New"/>
                <w:sz w:val="18"/>
                <w:szCs w:val="18"/>
              </w:rPr>
            </w:pPr>
            <w:r w:rsidRPr="0061263B">
              <w:rPr>
                <w:rFonts w:ascii="Verdana" w:hAnsi="Verdana" w:cs="Courier New"/>
                <w:sz w:val="18"/>
                <w:szCs w:val="18"/>
              </w:rPr>
              <w:t>7,8</w:t>
            </w:r>
          </w:p>
        </w:tc>
      </w:tr>
      <w:tr w:rsidRPr="0061263B" w:rsidR="0061263B" w:rsidTr="0061263B">
        <w:tc>
          <w:tcPr>
            <w:tcW w:w="4348" w:type="pct"/>
            <w:tcBorders>
              <w:left w:val="nil"/>
              <w:right w:val="nil"/>
            </w:tcBorders>
            <w:hideMark/>
          </w:tcPr>
          <w:p w:rsidRPr="0061263B" w:rsidR="0061263B" w:rsidP="00B87FC5" w:rsidRDefault="0061263B">
            <w:pPr>
              <w:rPr>
                <w:rFonts w:ascii="Verdana" w:hAnsi="Verdana" w:cs="Courier New"/>
                <w:sz w:val="18"/>
                <w:szCs w:val="18"/>
              </w:rPr>
            </w:pPr>
            <w:r w:rsidRPr="0061263B">
              <w:rPr>
                <w:rFonts w:ascii="Verdana" w:hAnsi="Verdana" w:cs="Courier New"/>
                <w:sz w:val="18"/>
                <w:szCs w:val="18"/>
              </w:rPr>
              <w:t>Stand Najaarsnota 2013</w:t>
            </w:r>
          </w:p>
        </w:tc>
        <w:tc>
          <w:tcPr>
            <w:tcW w:w="652" w:type="pct"/>
            <w:tcBorders>
              <w:top w:val="single" w:color="000000" w:sz="6" w:space="0"/>
              <w:left w:val="nil"/>
              <w:right w:val="nil"/>
            </w:tcBorders>
            <w:hideMark/>
          </w:tcPr>
          <w:p w:rsidRPr="0061263B" w:rsidR="0061263B" w:rsidP="00B87FC5" w:rsidRDefault="0061263B">
            <w:pPr>
              <w:jc w:val="right"/>
              <w:rPr>
                <w:rFonts w:ascii="Verdana" w:hAnsi="Verdana" w:cs="Courier New"/>
                <w:sz w:val="18"/>
                <w:szCs w:val="18"/>
              </w:rPr>
            </w:pPr>
            <w:r w:rsidRPr="0061263B">
              <w:rPr>
                <w:rFonts w:ascii="Verdana" w:hAnsi="Verdana" w:cs="Courier New"/>
                <w:sz w:val="18"/>
                <w:szCs w:val="18"/>
              </w:rPr>
              <w:t>8.342,3</w:t>
            </w:r>
          </w:p>
        </w:tc>
      </w:tr>
    </w:tbl>
    <w:p w:rsidRPr="00B21263" w:rsidR="0061263B" w:rsidP="00AC279B" w:rsidRDefault="0061263B">
      <w:pPr>
        <w:spacing w:line="276" w:lineRule="auto"/>
        <w:rPr>
          <w:rFonts w:ascii="Verdana" w:hAnsi="Verdana"/>
          <w:i/>
          <w:sz w:val="18"/>
        </w:rPr>
      </w:pPr>
    </w:p>
    <w:p w:rsidR="00DD6B57" w:rsidP="00FB5522" w:rsidRDefault="00DD6B57">
      <w:pPr>
        <w:rPr>
          <w:rFonts w:ascii="Verdana" w:hAnsi="Verdana"/>
          <w:i/>
          <w:sz w:val="18"/>
          <w:szCs w:val="18"/>
        </w:rPr>
      </w:pPr>
    </w:p>
    <w:p w:rsidR="0061263B" w:rsidP="0035066B" w:rsidRDefault="0061263B">
      <w:pPr>
        <w:spacing w:line="240" w:lineRule="exact"/>
        <w:rPr>
          <w:rFonts w:ascii="Verdana" w:hAnsi="Verdana"/>
          <w:i/>
          <w:sz w:val="18"/>
          <w:szCs w:val="18"/>
        </w:rPr>
      </w:pPr>
    </w:p>
    <w:p w:rsidR="0061263B" w:rsidP="0035066B" w:rsidRDefault="0061263B">
      <w:pPr>
        <w:spacing w:line="240" w:lineRule="exact"/>
        <w:rPr>
          <w:rFonts w:ascii="Verdana" w:hAnsi="Verdana"/>
          <w:i/>
          <w:sz w:val="18"/>
          <w:szCs w:val="18"/>
        </w:rPr>
      </w:pPr>
    </w:p>
    <w:p w:rsidR="0061263B" w:rsidP="0035066B" w:rsidRDefault="0061263B">
      <w:pPr>
        <w:spacing w:line="240" w:lineRule="exact"/>
        <w:rPr>
          <w:rFonts w:ascii="Verdana" w:hAnsi="Verdana"/>
          <w:i/>
          <w:sz w:val="18"/>
          <w:szCs w:val="18"/>
        </w:rPr>
      </w:pPr>
    </w:p>
    <w:p w:rsidR="0061263B" w:rsidP="0035066B" w:rsidRDefault="0061263B">
      <w:pPr>
        <w:spacing w:line="240" w:lineRule="exact"/>
        <w:rPr>
          <w:rFonts w:ascii="Verdana" w:hAnsi="Verdana"/>
          <w:i/>
          <w:sz w:val="18"/>
          <w:szCs w:val="18"/>
        </w:rPr>
      </w:pPr>
    </w:p>
    <w:p w:rsidRPr="0061263B" w:rsidR="0061263B" w:rsidP="0061263B" w:rsidRDefault="0061263B">
      <w:pPr>
        <w:pStyle w:val="Geenafstand"/>
        <w:spacing w:line="240" w:lineRule="exact"/>
        <w:rPr>
          <w:rFonts w:ascii="Verdana" w:hAnsi="Verdana"/>
          <w:i/>
          <w:iCs/>
          <w:sz w:val="18"/>
          <w:szCs w:val="18"/>
        </w:rPr>
      </w:pPr>
      <w:r w:rsidRPr="0061263B">
        <w:rPr>
          <w:rFonts w:ascii="Verdana" w:hAnsi="Verdana"/>
          <w:i/>
          <w:iCs/>
          <w:sz w:val="18"/>
          <w:szCs w:val="18"/>
        </w:rPr>
        <w:lastRenderedPageBreak/>
        <w:t>Belasting- en invorderingsrente (uitgaven en ontvangsten)</w:t>
      </w:r>
    </w:p>
    <w:p w:rsidRPr="0061263B" w:rsidR="0061263B" w:rsidP="0061263B" w:rsidRDefault="0061263B">
      <w:pPr>
        <w:pStyle w:val="Geenafstand"/>
        <w:spacing w:line="240" w:lineRule="exact"/>
        <w:rPr>
          <w:rFonts w:ascii="Verdana" w:hAnsi="Verdana"/>
          <w:iCs/>
          <w:sz w:val="18"/>
          <w:szCs w:val="18"/>
        </w:rPr>
      </w:pPr>
      <w:r w:rsidRPr="0061263B">
        <w:rPr>
          <w:rFonts w:ascii="Verdana" w:hAnsi="Verdana"/>
          <w:iCs/>
          <w:sz w:val="18"/>
          <w:szCs w:val="18"/>
        </w:rPr>
        <w:t>De raming van de belasting- en invorderingsrente is zowel aan de uitgaven- als aan de ontvangstenkant met 175 mln. naar beneden bijgesteld. Deze mutatie ziet voor het grootste deel (c</w:t>
      </w:r>
      <w:r>
        <w:rPr>
          <w:rFonts w:ascii="Verdana" w:hAnsi="Verdana"/>
          <w:iCs/>
          <w:sz w:val="18"/>
          <w:szCs w:val="18"/>
        </w:rPr>
        <w:t>irca</w:t>
      </w:r>
      <w:r w:rsidRPr="0061263B">
        <w:rPr>
          <w:rFonts w:ascii="Verdana" w:hAnsi="Verdana"/>
          <w:iCs/>
          <w:sz w:val="18"/>
          <w:szCs w:val="18"/>
        </w:rPr>
        <w:t xml:space="preserve"> 150 mln.) op een technische verdeling van een in het verleden gesaldeerde mutatie naar respectievelijk de uitgaven- en ontvangstenkant. In het voorjaar van 2014 wordt de raming meerjarig herzien.</w:t>
      </w:r>
    </w:p>
    <w:p w:rsidRPr="0061263B" w:rsidR="0061263B" w:rsidP="0061263B" w:rsidRDefault="0061263B">
      <w:pPr>
        <w:pStyle w:val="Geenafstand"/>
        <w:spacing w:line="240" w:lineRule="exact"/>
        <w:rPr>
          <w:rFonts w:ascii="Verdana" w:hAnsi="Verdana"/>
          <w:i/>
          <w:iCs/>
          <w:sz w:val="18"/>
          <w:szCs w:val="18"/>
        </w:rPr>
      </w:pPr>
    </w:p>
    <w:p w:rsidRPr="0061263B" w:rsidR="0061263B" w:rsidP="0061263B" w:rsidRDefault="0061263B">
      <w:pPr>
        <w:pStyle w:val="Geenafstand"/>
        <w:spacing w:line="240" w:lineRule="exact"/>
        <w:rPr>
          <w:rFonts w:ascii="Verdana" w:hAnsi="Verdana"/>
          <w:i/>
          <w:iCs/>
          <w:sz w:val="18"/>
          <w:szCs w:val="18"/>
        </w:rPr>
      </w:pPr>
      <w:r w:rsidRPr="0061263B">
        <w:rPr>
          <w:rFonts w:ascii="Verdana" w:hAnsi="Verdana"/>
          <w:i/>
          <w:iCs/>
          <w:sz w:val="18"/>
          <w:szCs w:val="18"/>
        </w:rPr>
        <w:t>Bijstelling Intensivering Toezicht en Invordering</w:t>
      </w:r>
    </w:p>
    <w:p w:rsidRPr="0061263B" w:rsidR="0061263B" w:rsidP="0061263B" w:rsidRDefault="0061263B">
      <w:pPr>
        <w:pStyle w:val="Geenafstand"/>
        <w:spacing w:line="240" w:lineRule="exact"/>
        <w:rPr>
          <w:rFonts w:ascii="Verdana" w:hAnsi="Verdana"/>
          <w:iCs/>
          <w:sz w:val="18"/>
          <w:szCs w:val="18"/>
        </w:rPr>
      </w:pPr>
      <w:r w:rsidRPr="0061263B">
        <w:rPr>
          <w:rFonts w:ascii="Verdana" w:hAnsi="Verdana"/>
          <w:iCs/>
          <w:sz w:val="18"/>
          <w:szCs w:val="18"/>
        </w:rPr>
        <w:t>De toegekende middelen in het kader van de intensivering toezicht en invordering bij de Belastingdienst (ITI) worden dit jaar naar verwachting niet geheel uitgeput vanwege vertragingen in het werven en aannemen van personeel.</w:t>
      </w:r>
    </w:p>
    <w:p w:rsidRPr="0061263B" w:rsidR="0061263B" w:rsidP="0061263B" w:rsidRDefault="0061263B">
      <w:pPr>
        <w:pStyle w:val="Geenafstand"/>
        <w:spacing w:line="240" w:lineRule="exact"/>
        <w:rPr>
          <w:rFonts w:ascii="Verdana" w:hAnsi="Verdana"/>
          <w:i/>
          <w:iCs/>
          <w:sz w:val="18"/>
          <w:szCs w:val="18"/>
        </w:rPr>
      </w:pPr>
    </w:p>
    <w:p w:rsidRPr="0061263B" w:rsidR="0061263B" w:rsidP="0061263B" w:rsidRDefault="0061263B">
      <w:pPr>
        <w:pStyle w:val="Geenafstand"/>
        <w:spacing w:line="240" w:lineRule="exact"/>
        <w:rPr>
          <w:rFonts w:ascii="Verdana" w:hAnsi="Verdana"/>
          <w:i/>
          <w:iCs/>
          <w:sz w:val="18"/>
          <w:szCs w:val="18"/>
        </w:rPr>
      </w:pPr>
      <w:r w:rsidRPr="0061263B">
        <w:rPr>
          <w:rFonts w:ascii="Verdana" w:hAnsi="Verdana"/>
          <w:i/>
          <w:iCs/>
          <w:sz w:val="18"/>
          <w:szCs w:val="18"/>
        </w:rPr>
        <w:t>IABF (uitgaven en ontvangsten)</w:t>
      </w:r>
    </w:p>
    <w:p w:rsidRPr="0061263B" w:rsidR="0061263B" w:rsidP="0061263B" w:rsidRDefault="0061263B">
      <w:pPr>
        <w:pStyle w:val="Geenafstand"/>
        <w:spacing w:line="240" w:lineRule="exact"/>
        <w:rPr>
          <w:rFonts w:ascii="Verdana" w:hAnsi="Verdana"/>
          <w:iCs/>
          <w:sz w:val="18"/>
          <w:szCs w:val="18"/>
        </w:rPr>
      </w:pPr>
      <w:r w:rsidRPr="0061263B">
        <w:rPr>
          <w:rFonts w:ascii="Verdana" w:hAnsi="Verdana"/>
          <w:iCs/>
          <w:sz w:val="18"/>
          <w:szCs w:val="18"/>
        </w:rPr>
        <w:t xml:space="preserve">De overeenkomst met ING over de beëindiging van de IABF leidt tot extra te ontvangen fees in het jaar 2013. Het betreft de claw back fee, afkoop van de additionele garantie fee (EC) en afkoop van de garantie fee (in totaal 395 mln.) Met deze extra ontvangsten wordt de lening van ING versneld afgebouwd wat leidt tot even hoge uitgaven. </w:t>
      </w:r>
    </w:p>
    <w:p w:rsidRPr="0061263B" w:rsidR="0061263B" w:rsidP="0061263B" w:rsidRDefault="0061263B">
      <w:pPr>
        <w:pStyle w:val="Geenafstand"/>
        <w:spacing w:line="240" w:lineRule="exact"/>
        <w:rPr>
          <w:rFonts w:ascii="Verdana" w:hAnsi="Verdana"/>
          <w:i/>
          <w:iCs/>
          <w:sz w:val="18"/>
          <w:szCs w:val="18"/>
        </w:rPr>
      </w:pPr>
    </w:p>
    <w:p w:rsidRPr="0061263B" w:rsidR="0061263B" w:rsidP="0061263B" w:rsidRDefault="0061263B">
      <w:pPr>
        <w:pStyle w:val="Geenafstand"/>
        <w:spacing w:line="240" w:lineRule="exact"/>
        <w:rPr>
          <w:rFonts w:ascii="Verdana" w:hAnsi="Verdana"/>
          <w:i/>
          <w:iCs/>
          <w:sz w:val="18"/>
          <w:szCs w:val="18"/>
        </w:rPr>
      </w:pPr>
      <w:r w:rsidRPr="0061263B">
        <w:rPr>
          <w:rFonts w:ascii="Verdana" w:hAnsi="Verdana"/>
          <w:i/>
          <w:iCs/>
          <w:sz w:val="18"/>
          <w:szCs w:val="18"/>
        </w:rPr>
        <w:t>Dividend Staatsdeelnemingen</w:t>
      </w:r>
    </w:p>
    <w:p w:rsidRPr="0061263B" w:rsidR="0061263B" w:rsidP="0061263B" w:rsidRDefault="0061263B">
      <w:pPr>
        <w:pStyle w:val="Geenafstand"/>
        <w:spacing w:line="240" w:lineRule="exact"/>
        <w:rPr>
          <w:rFonts w:ascii="Verdana" w:hAnsi="Verdana"/>
          <w:iCs/>
          <w:sz w:val="18"/>
          <w:szCs w:val="18"/>
        </w:rPr>
      </w:pPr>
      <w:r w:rsidRPr="0061263B">
        <w:rPr>
          <w:rFonts w:ascii="Verdana" w:hAnsi="Verdana"/>
          <w:iCs/>
          <w:sz w:val="18"/>
          <w:szCs w:val="18"/>
        </w:rPr>
        <w:t xml:space="preserve">De mutatie bij het dividend staatsdeelnemingen doet zich voor bij de aandelen URENCO die gedeeltelijk in handen zijn van staatsdeelneming UCN. Bij URENCO is eind 2012 een nieuw dividendbeleid vastgesteld. In 2013 wordt daardoor een groter gedeelte van het nettoresultaat uitgekeerd als dividend, wat leidt tot een opwaartse bijstelling van 45 mln. </w:t>
      </w:r>
    </w:p>
    <w:p w:rsidRPr="0061263B" w:rsidR="0061263B" w:rsidP="0061263B" w:rsidRDefault="0061263B">
      <w:pPr>
        <w:pStyle w:val="Geenafstand"/>
        <w:spacing w:line="240" w:lineRule="exact"/>
        <w:rPr>
          <w:rFonts w:ascii="Verdana" w:hAnsi="Verdana"/>
          <w:i/>
          <w:iCs/>
          <w:sz w:val="18"/>
          <w:szCs w:val="18"/>
        </w:rPr>
      </w:pPr>
    </w:p>
    <w:p w:rsidRPr="0061263B" w:rsidR="0061263B" w:rsidP="0061263B" w:rsidRDefault="0061263B">
      <w:pPr>
        <w:pStyle w:val="Geenafstand"/>
        <w:spacing w:line="240" w:lineRule="exact"/>
        <w:rPr>
          <w:rFonts w:ascii="Verdana" w:hAnsi="Verdana"/>
          <w:i/>
          <w:iCs/>
          <w:sz w:val="18"/>
          <w:szCs w:val="18"/>
        </w:rPr>
      </w:pPr>
      <w:r w:rsidRPr="0061263B">
        <w:rPr>
          <w:rFonts w:ascii="Verdana" w:hAnsi="Verdana"/>
          <w:i/>
          <w:iCs/>
          <w:sz w:val="18"/>
          <w:szCs w:val="18"/>
        </w:rPr>
        <w:t>Premies EKV en schaderestituties EKV</w:t>
      </w:r>
    </w:p>
    <w:p w:rsidRPr="0061263B" w:rsidR="0061263B" w:rsidP="0061263B" w:rsidRDefault="0061263B">
      <w:pPr>
        <w:pStyle w:val="Geenafstand"/>
        <w:spacing w:line="240" w:lineRule="exact"/>
        <w:rPr>
          <w:rFonts w:ascii="Verdana" w:hAnsi="Verdana"/>
          <w:iCs/>
          <w:sz w:val="18"/>
          <w:szCs w:val="18"/>
        </w:rPr>
      </w:pPr>
      <w:r w:rsidRPr="0061263B">
        <w:rPr>
          <w:rFonts w:ascii="Verdana" w:hAnsi="Verdana"/>
          <w:iCs/>
          <w:sz w:val="18"/>
          <w:szCs w:val="18"/>
        </w:rPr>
        <w:t>De raming van premieontvangsten en provenuen is naar boven bijgesteld. Reden hiervoor is respectievelijk een aantal relatief grote verzekeringstransacties en hogere dan verwachte schaderestituties.</w:t>
      </w:r>
    </w:p>
    <w:p w:rsidRPr="0061263B" w:rsidR="0061263B" w:rsidP="0061263B" w:rsidRDefault="0061263B">
      <w:pPr>
        <w:pStyle w:val="Geenafstand"/>
        <w:spacing w:line="240" w:lineRule="exact"/>
        <w:rPr>
          <w:rFonts w:ascii="Verdana" w:hAnsi="Verdana"/>
          <w:i/>
          <w:iCs/>
          <w:sz w:val="18"/>
          <w:szCs w:val="18"/>
        </w:rPr>
      </w:pPr>
    </w:p>
    <w:p w:rsidRPr="0061263B" w:rsidR="0061263B" w:rsidP="0061263B" w:rsidRDefault="0061263B">
      <w:pPr>
        <w:pStyle w:val="Geenafstand"/>
        <w:spacing w:line="240" w:lineRule="exact"/>
        <w:rPr>
          <w:rFonts w:ascii="Verdana" w:hAnsi="Verdana"/>
          <w:i/>
          <w:iCs/>
          <w:sz w:val="18"/>
          <w:szCs w:val="18"/>
        </w:rPr>
      </w:pPr>
      <w:r w:rsidRPr="0061263B">
        <w:rPr>
          <w:rFonts w:ascii="Verdana" w:hAnsi="Verdana"/>
          <w:i/>
          <w:iCs/>
          <w:sz w:val="18"/>
          <w:szCs w:val="18"/>
        </w:rPr>
        <w:t>Dividend ABN Amro</w:t>
      </w:r>
    </w:p>
    <w:p w:rsidRPr="0061263B" w:rsidR="0061263B" w:rsidP="0061263B" w:rsidRDefault="0061263B">
      <w:pPr>
        <w:pStyle w:val="Geenafstand"/>
        <w:spacing w:line="240" w:lineRule="exact"/>
        <w:rPr>
          <w:rFonts w:ascii="Verdana" w:hAnsi="Verdana"/>
          <w:iCs/>
          <w:sz w:val="18"/>
          <w:szCs w:val="18"/>
        </w:rPr>
      </w:pPr>
      <w:r w:rsidRPr="0061263B">
        <w:rPr>
          <w:rFonts w:ascii="Verdana" w:hAnsi="Verdana"/>
          <w:iCs/>
          <w:sz w:val="18"/>
          <w:szCs w:val="18"/>
        </w:rPr>
        <w:t>In 2013 is er van ABN AMRO in totaal 400 mln. dividend ontvangen, 250 mln. als slotdividend over boekjaar 2012 en 150 mln. als interimdividend over 2013. ASR heeft 88,4 mln. uitgekeerd als slotdividend over boekjaar 2012. Hierdoor is een meevaller ontstaan van 94,4 mln.</w:t>
      </w:r>
    </w:p>
    <w:p w:rsidRPr="0061263B" w:rsidR="0061263B" w:rsidP="0061263B" w:rsidRDefault="0061263B">
      <w:pPr>
        <w:pStyle w:val="Geenafstand"/>
        <w:spacing w:line="240" w:lineRule="exact"/>
        <w:rPr>
          <w:rFonts w:ascii="Verdana" w:hAnsi="Verdana"/>
          <w:i/>
          <w:iCs/>
          <w:sz w:val="18"/>
          <w:szCs w:val="18"/>
        </w:rPr>
      </w:pPr>
    </w:p>
    <w:p w:rsidRPr="0061263B" w:rsidR="0061263B" w:rsidP="0061263B" w:rsidRDefault="0061263B">
      <w:pPr>
        <w:pStyle w:val="Geenafstand"/>
        <w:spacing w:line="240" w:lineRule="exact"/>
        <w:rPr>
          <w:rFonts w:ascii="Verdana" w:hAnsi="Verdana"/>
          <w:i/>
          <w:iCs/>
          <w:sz w:val="18"/>
          <w:szCs w:val="18"/>
        </w:rPr>
      </w:pPr>
      <w:r w:rsidRPr="0061263B">
        <w:rPr>
          <w:rFonts w:ascii="Verdana" w:hAnsi="Verdana"/>
          <w:i/>
          <w:iCs/>
          <w:sz w:val="18"/>
          <w:szCs w:val="18"/>
        </w:rPr>
        <w:t>Ontvangsten IJsland</w:t>
      </w:r>
    </w:p>
    <w:p w:rsidRPr="0061263B" w:rsidR="0061263B" w:rsidP="0061263B" w:rsidRDefault="0061263B">
      <w:pPr>
        <w:pStyle w:val="Geenafstand"/>
        <w:spacing w:line="240" w:lineRule="exact"/>
        <w:rPr>
          <w:rFonts w:ascii="Verdana" w:hAnsi="Verdana"/>
          <w:iCs/>
          <w:sz w:val="18"/>
          <w:szCs w:val="18"/>
        </w:rPr>
      </w:pPr>
      <w:r w:rsidRPr="0061263B">
        <w:rPr>
          <w:rFonts w:ascii="Verdana" w:hAnsi="Verdana"/>
          <w:iCs/>
          <w:sz w:val="18"/>
          <w:szCs w:val="18"/>
        </w:rPr>
        <w:t>Betreft de vierde boedeluitkering uit de failliete IJslandse bank Landsbanki.</w:t>
      </w:r>
    </w:p>
    <w:p w:rsidR="00AC279B" w:rsidP="0035066B" w:rsidRDefault="00AC279B">
      <w:pPr>
        <w:spacing w:line="240" w:lineRule="exact"/>
      </w:pPr>
    </w:p>
    <w:p w:rsidR="00AC279B" w:rsidRDefault="00AC279B">
      <w:pPr>
        <w:rPr>
          <w:rFonts w:ascii="Verdana" w:hAnsi="Verdana" w:cs="Verdana"/>
          <w:b/>
          <w:bCs/>
          <w:sz w:val="18"/>
          <w:szCs w:val="18"/>
        </w:rPr>
      </w:pPr>
      <w:r>
        <w:rPr>
          <w:rFonts w:ascii="Verdana" w:hAnsi="Verdana" w:cs="Verdana"/>
          <w:b/>
          <w:bCs/>
          <w:sz w:val="18"/>
          <w:szCs w:val="18"/>
        </w:rPr>
        <w:br w:type="page"/>
      </w:r>
    </w:p>
    <w:p w:rsidRPr="005744E4" w:rsidR="00512EDB" w:rsidP="005744E4" w:rsidRDefault="00C05141">
      <w:pPr>
        <w:spacing w:line="276" w:lineRule="auto"/>
        <w:rPr>
          <w:rFonts w:ascii="Verdana" w:hAnsi="Verdana" w:cs="Verdana"/>
          <w:b/>
          <w:bCs/>
          <w:sz w:val="18"/>
          <w:szCs w:val="18"/>
        </w:rPr>
      </w:pPr>
      <w:r w:rsidRPr="005744E4">
        <w:rPr>
          <w:rFonts w:ascii="Verdana" w:hAnsi="Verdana" w:cs="Verdana"/>
          <w:b/>
          <w:bCs/>
          <w:sz w:val="18"/>
          <w:szCs w:val="18"/>
        </w:rPr>
        <w:lastRenderedPageBreak/>
        <w:t>Defensie</w:t>
      </w:r>
    </w:p>
    <w:tbl>
      <w:tblPr>
        <w:tblW w:w="5000" w:type="pct"/>
        <w:tblCellMar>
          <w:top w:w="15" w:type="dxa"/>
          <w:left w:w="15" w:type="dxa"/>
          <w:bottom w:w="15" w:type="dxa"/>
          <w:right w:w="15" w:type="dxa"/>
        </w:tblCellMar>
        <w:tblLook w:val="04A0"/>
      </w:tblPr>
      <w:tblGrid>
        <w:gridCol w:w="7915"/>
        <w:gridCol w:w="1187"/>
      </w:tblGrid>
      <w:tr w:rsidRPr="008F1BA9" w:rsidR="008F1BA9" w:rsidTr="008F1BA9">
        <w:tc>
          <w:tcPr>
            <w:tcW w:w="4348" w:type="pct"/>
            <w:tcBorders>
              <w:left w:val="nil"/>
              <w:right w:val="nil"/>
            </w:tcBorders>
            <w:hideMark/>
          </w:tcPr>
          <w:p w:rsidRPr="008F1BA9" w:rsidR="008F1BA9" w:rsidP="008E4D4E" w:rsidRDefault="008F1BA9">
            <w:pPr>
              <w:rPr>
                <w:rFonts w:ascii="Verdana" w:hAnsi="Verdana" w:cs="Courier New"/>
                <w:sz w:val="18"/>
                <w:szCs w:val="18"/>
              </w:rPr>
            </w:pPr>
            <w:r w:rsidRPr="008F1BA9">
              <w:rPr>
                <w:rFonts w:ascii="Verdana" w:hAnsi="Verdana" w:cs="Courier New"/>
                <w:sz w:val="18"/>
                <w:szCs w:val="18"/>
              </w:rPr>
              <w:t> </w:t>
            </w:r>
          </w:p>
        </w:tc>
        <w:tc>
          <w:tcPr>
            <w:tcW w:w="652" w:type="pct"/>
            <w:tcBorders>
              <w:left w:val="nil"/>
              <w:right w:val="nil"/>
            </w:tcBorders>
            <w:hideMark/>
          </w:tcPr>
          <w:p w:rsidRPr="008F1BA9" w:rsidR="008F1BA9" w:rsidP="008E4D4E" w:rsidRDefault="008F1BA9">
            <w:pPr>
              <w:rPr>
                <w:rFonts w:ascii="Verdana" w:hAnsi="Verdana" w:cs="Courier New"/>
                <w:sz w:val="18"/>
                <w:szCs w:val="18"/>
              </w:rPr>
            </w:pPr>
            <w:r w:rsidRPr="008F1BA9">
              <w:rPr>
                <w:rFonts w:ascii="Verdana" w:hAnsi="Verdana" w:cs="Courier New"/>
                <w:sz w:val="18"/>
                <w:szCs w:val="18"/>
              </w:rPr>
              <w:t> </w:t>
            </w:r>
          </w:p>
        </w:tc>
      </w:tr>
      <w:tr w:rsidRPr="008F1BA9" w:rsidR="008F1BA9" w:rsidTr="008F1BA9">
        <w:tc>
          <w:tcPr>
            <w:tcW w:w="4348" w:type="pct"/>
            <w:tcBorders>
              <w:left w:val="nil"/>
              <w:right w:val="nil"/>
            </w:tcBorders>
            <w:hideMark/>
          </w:tcPr>
          <w:p w:rsidRPr="008F1BA9" w:rsidR="008F1BA9" w:rsidP="008E4D4E" w:rsidRDefault="008F1BA9">
            <w:pPr>
              <w:rPr>
                <w:rFonts w:ascii="Verdana" w:hAnsi="Verdana" w:cs="Courier New"/>
                <w:sz w:val="18"/>
                <w:szCs w:val="18"/>
              </w:rPr>
            </w:pPr>
            <w:r w:rsidRPr="008F1BA9">
              <w:rPr>
                <w:rFonts w:ascii="Verdana" w:hAnsi="Verdana" w:cs="Courier New"/>
                <w:sz w:val="18"/>
                <w:szCs w:val="18"/>
              </w:rPr>
              <w:t>X DEFENSIE: UITGAVEN</w:t>
            </w:r>
          </w:p>
        </w:tc>
        <w:tc>
          <w:tcPr>
            <w:tcW w:w="652" w:type="pct"/>
            <w:hideMark/>
          </w:tcPr>
          <w:p w:rsidRPr="008F1BA9" w:rsidR="008F1BA9" w:rsidP="008E4D4E" w:rsidRDefault="008F1BA9">
            <w:pPr>
              <w:rPr>
                <w:rFonts w:ascii="Verdana" w:hAnsi="Verdana"/>
                <w:sz w:val="18"/>
                <w:szCs w:val="18"/>
              </w:rPr>
            </w:pPr>
          </w:p>
        </w:tc>
      </w:tr>
      <w:tr w:rsidRPr="008F1BA9" w:rsidR="008F1BA9" w:rsidTr="008F1BA9">
        <w:tc>
          <w:tcPr>
            <w:tcW w:w="4348" w:type="pct"/>
            <w:tcBorders>
              <w:top w:val="single" w:color="000000" w:sz="6" w:space="0"/>
              <w:left w:val="nil"/>
              <w:bottom w:val="single" w:color="000000" w:sz="6" w:space="0"/>
              <w:right w:val="nil"/>
            </w:tcBorders>
            <w:hideMark/>
          </w:tcPr>
          <w:p w:rsidRPr="008F1BA9" w:rsidR="008F1BA9" w:rsidP="008E4D4E" w:rsidRDefault="008F1BA9">
            <w:pPr>
              <w:jc w:val="right"/>
              <w:rPr>
                <w:rFonts w:ascii="Verdana" w:hAnsi="Verdana" w:cs="Courier New"/>
                <w:sz w:val="18"/>
                <w:szCs w:val="18"/>
              </w:rPr>
            </w:pPr>
          </w:p>
        </w:tc>
        <w:tc>
          <w:tcPr>
            <w:tcW w:w="652" w:type="pct"/>
            <w:tcBorders>
              <w:top w:val="single" w:color="000000" w:sz="6" w:space="0"/>
              <w:left w:val="nil"/>
              <w:bottom w:val="single" w:color="000000" w:sz="6" w:space="0"/>
              <w:right w:val="nil"/>
            </w:tcBorders>
            <w:hideMark/>
          </w:tcPr>
          <w:p w:rsidRPr="008F1BA9" w:rsidR="008F1BA9" w:rsidP="008E4D4E" w:rsidRDefault="008F1BA9">
            <w:pPr>
              <w:jc w:val="right"/>
              <w:rPr>
                <w:rFonts w:ascii="Verdana" w:hAnsi="Verdana" w:cs="Courier New"/>
                <w:sz w:val="18"/>
                <w:szCs w:val="18"/>
              </w:rPr>
            </w:pPr>
            <w:r w:rsidRPr="008F1BA9">
              <w:rPr>
                <w:rFonts w:ascii="Verdana" w:hAnsi="Verdana" w:cs="Courier New"/>
                <w:sz w:val="18"/>
                <w:szCs w:val="18"/>
              </w:rPr>
              <w:t>2013</w:t>
            </w:r>
          </w:p>
        </w:tc>
      </w:tr>
      <w:tr w:rsidRPr="008F1BA9" w:rsidR="008F1BA9" w:rsidTr="008F1BA9">
        <w:tc>
          <w:tcPr>
            <w:tcW w:w="4348" w:type="pct"/>
            <w:tcBorders>
              <w:left w:val="nil"/>
              <w:right w:val="nil"/>
            </w:tcBorders>
            <w:hideMark/>
          </w:tcPr>
          <w:p w:rsidRPr="008F1BA9" w:rsidR="008F1BA9" w:rsidP="008E4D4E" w:rsidRDefault="008F1BA9">
            <w:pPr>
              <w:rPr>
                <w:rFonts w:ascii="Verdana" w:hAnsi="Verdana" w:cs="Courier New"/>
                <w:sz w:val="18"/>
                <w:szCs w:val="18"/>
              </w:rPr>
            </w:pPr>
            <w:r w:rsidRPr="008F1BA9">
              <w:rPr>
                <w:rFonts w:ascii="Verdana" w:hAnsi="Verdana" w:cs="Courier New"/>
                <w:sz w:val="18"/>
                <w:szCs w:val="18"/>
              </w:rPr>
              <w:t>Stand Miljoenennota 2014 (excl. IS)</w:t>
            </w:r>
          </w:p>
        </w:tc>
        <w:tc>
          <w:tcPr>
            <w:tcW w:w="652" w:type="pct"/>
            <w:tcBorders>
              <w:top w:val="single" w:color="000000" w:sz="6" w:space="0"/>
              <w:left w:val="nil"/>
              <w:right w:val="nil"/>
            </w:tcBorders>
            <w:hideMark/>
          </w:tcPr>
          <w:p w:rsidRPr="008F1BA9" w:rsidR="008F1BA9" w:rsidP="008E4D4E" w:rsidRDefault="008F1BA9">
            <w:pPr>
              <w:jc w:val="right"/>
              <w:rPr>
                <w:rFonts w:ascii="Verdana" w:hAnsi="Verdana" w:cs="Courier New"/>
                <w:sz w:val="18"/>
                <w:szCs w:val="18"/>
              </w:rPr>
            </w:pPr>
            <w:r w:rsidRPr="008F1BA9">
              <w:rPr>
                <w:rFonts w:ascii="Verdana" w:hAnsi="Verdana" w:cs="Courier New"/>
                <w:sz w:val="18"/>
                <w:szCs w:val="18"/>
              </w:rPr>
              <w:t>7.539,9</w:t>
            </w:r>
          </w:p>
        </w:tc>
      </w:tr>
      <w:tr w:rsidRPr="008F1BA9" w:rsidR="008F1BA9" w:rsidTr="008F1BA9">
        <w:tc>
          <w:tcPr>
            <w:tcW w:w="4348" w:type="pct"/>
            <w:tcBorders>
              <w:left w:val="nil"/>
              <w:right w:val="nil"/>
            </w:tcBorders>
            <w:hideMark/>
          </w:tcPr>
          <w:p w:rsidRPr="008F1BA9" w:rsidR="008F1BA9" w:rsidP="008E4D4E" w:rsidRDefault="008F1BA9">
            <w:pPr>
              <w:rPr>
                <w:rFonts w:ascii="Verdana" w:hAnsi="Verdana" w:cs="Courier New"/>
                <w:sz w:val="18"/>
                <w:szCs w:val="18"/>
              </w:rPr>
            </w:pPr>
            <w:r w:rsidRPr="008F1BA9">
              <w:rPr>
                <w:rFonts w:ascii="Verdana" w:hAnsi="Verdana" w:cs="Courier New"/>
                <w:sz w:val="18"/>
                <w:szCs w:val="18"/>
              </w:rPr>
              <w:t>Beleidsmatige mutaties</w:t>
            </w:r>
          </w:p>
        </w:tc>
        <w:tc>
          <w:tcPr>
            <w:tcW w:w="652" w:type="pct"/>
            <w:hideMark/>
          </w:tcPr>
          <w:p w:rsidRPr="008F1BA9" w:rsidR="008F1BA9" w:rsidP="008E4D4E" w:rsidRDefault="008F1BA9">
            <w:pPr>
              <w:rPr>
                <w:rFonts w:ascii="Verdana" w:hAnsi="Verdana"/>
                <w:sz w:val="18"/>
                <w:szCs w:val="18"/>
              </w:rPr>
            </w:pPr>
          </w:p>
        </w:tc>
      </w:tr>
      <w:tr w:rsidRPr="008F1BA9" w:rsidR="008F1BA9" w:rsidTr="008F1BA9">
        <w:tc>
          <w:tcPr>
            <w:tcW w:w="4348" w:type="pct"/>
            <w:tcBorders>
              <w:left w:val="nil"/>
              <w:right w:val="nil"/>
            </w:tcBorders>
            <w:tcMar>
              <w:top w:w="15" w:type="dxa"/>
              <w:left w:w="180" w:type="dxa"/>
              <w:bottom w:w="15" w:type="dxa"/>
              <w:right w:w="15" w:type="dxa"/>
            </w:tcMar>
            <w:vAlign w:val="both"/>
            <w:hideMark/>
          </w:tcPr>
          <w:p w:rsidRPr="008F1BA9" w:rsidR="008F1BA9" w:rsidP="008F1BA9" w:rsidRDefault="008F1BA9">
            <w:pPr>
              <w:ind w:firstLine="180" w:firstLineChars="100"/>
              <w:rPr>
                <w:rFonts w:ascii="Verdana" w:hAnsi="Verdana" w:cs="Courier New"/>
                <w:sz w:val="18"/>
                <w:szCs w:val="18"/>
              </w:rPr>
            </w:pPr>
            <w:r w:rsidRPr="008F1BA9">
              <w:rPr>
                <w:rFonts w:ascii="Verdana" w:hAnsi="Verdana" w:cs="Courier New"/>
                <w:sz w:val="18"/>
                <w:szCs w:val="18"/>
              </w:rPr>
              <w:t>Rijksbegroting in enge zin</w:t>
            </w:r>
          </w:p>
        </w:tc>
        <w:tc>
          <w:tcPr>
            <w:tcW w:w="652" w:type="pct"/>
            <w:hideMark/>
          </w:tcPr>
          <w:p w:rsidRPr="008F1BA9" w:rsidR="008F1BA9" w:rsidP="008E4D4E" w:rsidRDefault="008F1BA9">
            <w:pPr>
              <w:rPr>
                <w:rFonts w:ascii="Verdana" w:hAnsi="Verdana"/>
                <w:sz w:val="18"/>
                <w:szCs w:val="18"/>
              </w:rPr>
            </w:pPr>
          </w:p>
        </w:tc>
      </w:tr>
      <w:tr w:rsidRPr="008F1BA9" w:rsidR="008F1BA9" w:rsidTr="008F1BA9">
        <w:tc>
          <w:tcPr>
            <w:tcW w:w="4348" w:type="pct"/>
            <w:tcBorders>
              <w:left w:val="nil"/>
              <w:right w:val="nil"/>
            </w:tcBorders>
            <w:tcMar>
              <w:top w:w="15" w:type="dxa"/>
              <w:left w:w="360" w:type="dxa"/>
              <w:bottom w:w="15" w:type="dxa"/>
              <w:right w:w="15" w:type="dxa"/>
            </w:tcMar>
            <w:vAlign w:val="both"/>
            <w:hideMark/>
          </w:tcPr>
          <w:p w:rsidRPr="008F1BA9" w:rsidR="008F1BA9" w:rsidP="008F1BA9" w:rsidRDefault="008F1BA9">
            <w:pPr>
              <w:ind w:firstLine="360" w:firstLineChars="200"/>
              <w:rPr>
                <w:rFonts w:ascii="Verdana" w:hAnsi="Verdana" w:cs="Courier New"/>
                <w:sz w:val="18"/>
                <w:szCs w:val="18"/>
              </w:rPr>
            </w:pPr>
            <w:r w:rsidRPr="008F1BA9">
              <w:rPr>
                <w:rFonts w:ascii="Verdana" w:hAnsi="Verdana" w:cs="Courier New"/>
                <w:sz w:val="18"/>
                <w:szCs w:val="18"/>
              </w:rPr>
              <w:t>Doorwerking verkoopopbrengsten</w:t>
            </w:r>
          </w:p>
        </w:tc>
        <w:tc>
          <w:tcPr>
            <w:tcW w:w="652" w:type="pct"/>
            <w:tcBorders>
              <w:left w:val="nil"/>
              <w:right w:val="nil"/>
            </w:tcBorders>
            <w:hideMark/>
          </w:tcPr>
          <w:p w:rsidRPr="008F1BA9" w:rsidR="008F1BA9" w:rsidP="008E4D4E" w:rsidRDefault="008F1BA9">
            <w:pPr>
              <w:jc w:val="right"/>
              <w:rPr>
                <w:rFonts w:ascii="Verdana" w:hAnsi="Verdana" w:cs="Courier New"/>
                <w:sz w:val="18"/>
                <w:szCs w:val="18"/>
              </w:rPr>
            </w:pPr>
            <w:r w:rsidRPr="008F1BA9">
              <w:rPr>
                <w:rFonts w:ascii="Verdana" w:hAnsi="Verdana" w:cs="Courier New"/>
                <w:sz w:val="18"/>
                <w:szCs w:val="18"/>
              </w:rPr>
              <w:t>-17,0</w:t>
            </w:r>
          </w:p>
        </w:tc>
      </w:tr>
      <w:tr w:rsidRPr="008F1BA9" w:rsidR="008F1BA9" w:rsidTr="008F1BA9">
        <w:tc>
          <w:tcPr>
            <w:tcW w:w="4348" w:type="pct"/>
            <w:tcBorders>
              <w:left w:val="nil"/>
              <w:right w:val="nil"/>
            </w:tcBorders>
            <w:tcMar>
              <w:top w:w="15" w:type="dxa"/>
              <w:left w:w="360" w:type="dxa"/>
              <w:bottom w:w="15" w:type="dxa"/>
              <w:right w:w="15" w:type="dxa"/>
            </w:tcMar>
            <w:vAlign w:val="both"/>
            <w:hideMark/>
          </w:tcPr>
          <w:p w:rsidRPr="008F1BA9" w:rsidR="008F1BA9" w:rsidP="008F1BA9" w:rsidRDefault="008F1BA9">
            <w:pPr>
              <w:ind w:firstLine="360" w:firstLineChars="200"/>
              <w:rPr>
                <w:rFonts w:ascii="Verdana" w:hAnsi="Verdana" w:cs="Courier New"/>
                <w:sz w:val="18"/>
                <w:szCs w:val="18"/>
              </w:rPr>
            </w:pPr>
            <w:r w:rsidRPr="008F1BA9">
              <w:rPr>
                <w:rFonts w:ascii="Verdana" w:hAnsi="Verdana" w:cs="Courier New"/>
                <w:sz w:val="18"/>
                <w:szCs w:val="18"/>
              </w:rPr>
              <w:t>Diversen</w:t>
            </w:r>
          </w:p>
        </w:tc>
        <w:tc>
          <w:tcPr>
            <w:tcW w:w="652" w:type="pct"/>
            <w:tcBorders>
              <w:left w:val="nil"/>
              <w:right w:val="nil"/>
            </w:tcBorders>
            <w:hideMark/>
          </w:tcPr>
          <w:p w:rsidRPr="008F1BA9" w:rsidR="008F1BA9" w:rsidP="008E4D4E" w:rsidRDefault="008F1BA9">
            <w:pPr>
              <w:jc w:val="right"/>
              <w:rPr>
                <w:rFonts w:ascii="Verdana" w:hAnsi="Verdana" w:cs="Courier New"/>
                <w:sz w:val="18"/>
                <w:szCs w:val="18"/>
              </w:rPr>
            </w:pPr>
            <w:r w:rsidRPr="008F1BA9">
              <w:rPr>
                <w:rFonts w:ascii="Verdana" w:hAnsi="Verdana" w:cs="Courier New"/>
                <w:sz w:val="18"/>
                <w:szCs w:val="18"/>
              </w:rPr>
              <w:t>-7,8</w:t>
            </w:r>
          </w:p>
        </w:tc>
      </w:tr>
      <w:tr w:rsidRPr="008F1BA9" w:rsidR="008F1BA9" w:rsidTr="008F1BA9">
        <w:tc>
          <w:tcPr>
            <w:tcW w:w="4348" w:type="pct"/>
            <w:tcBorders>
              <w:left w:val="nil"/>
              <w:right w:val="nil"/>
            </w:tcBorders>
            <w:hideMark/>
          </w:tcPr>
          <w:p w:rsidRPr="008F1BA9" w:rsidR="008F1BA9" w:rsidP="008E4D4E" w:rsidRDefault="008F1BA9">
            <w:pPr>
              <w:rPr>
                <w:rFonts w:ascii="Verdana" w:hAnsi="Verdana" w:cs="Courier New"/>
                <w:sz w:val="18"/>
                <w:szCs w:val="18"/>
              </w:rPr>
            </w:pPr>
            <w:r w:rsidRPr="008F1BA9">
              <w:rPr>
                <w:rFonts w:ascii="Verdana" w:hAnsi="Verdana" w:cs="Courier New"/>
                <w:sz w:val="18"/>
                <w:szCs w:val="18"/>
              </w:rPr>
              <w:t> </w:t>
            </w:r>
          </w:p>
        </w:tc>
        <w:tc>
          <w:tcPr>
            <w:tcW w:w="652" w:type="pct"/>
            <w:tcBorders>
              <w:top w:val="single" w:color="000000" w:sz="6" w:space="0"/>
              <w:left w:val="nil"/>
              <w:right w:val="nil"/>
            </w:tcBorders>
            <w:hideMark/>
          </w:tcPr>
          <w:p w:rsidRPr="008F1BA9" w:rsidR="008F1BA9" w:rsidP="008E4D4E" w:rsidRDefault="008F1BA9">
            <w:pPr>
              <w:jc w:val="right"/>
              <w:rPr>
                <w:rFonts w:ascii="Verdana" w:hAnsi="Verdana" w:cs="Courier New"/>
                <w:sz w:val="18"/>
                <w:szCs w:val="18"/>
              </w:rPr>
            </w:pPr>
            <w:r w:rsidRPr="008F1BA9">
              <w:rPr>
                <w:rFonts w:ascii="Verdana" w:hAnsi="Verdana" w:cs="Courier New"/>
                <w:sz w:val="18"/>
                <w:szCs w:val="18"/>
              </w:rPr>
              <w:t>-24,8</w:t>
            </w:r>
          </w:p>
        </w:tc>
      </w:tr>
      <w:tr w:rsidRPr="008F1BA9" w:rsidR="008F1BA9" w:rsidTr="008F1BA9">
        <w:tc>
          <w:tcPr>
            <w:tcW w:w="4348" w:type="pct"/>
            <w:tcBorders>
              <w:left w:val="nil"/>
              <w:right w:val="nil"/>
            </w:tcBorders>
            <w:hideMark/>
          </w:tcPr>
          <w:p w:rsidRPr="008F1BA9" w:rsidR="008F1BA9" w:rsidP="008E4D4E" w:rsidRDefault="008F1BA9">
            <w:pPr>
              <w:rPr>
                <w:rFonts w:ascii="Verdana" w:hAnsi="Verdana" w:cs="Courier New"/>
                <w:sz w:val="18"/>
                <w:szCs w:val="18"/>
              </w:rPr>
            </w:pPr>
            <w:r w:rsidRPr="008F1BA9">
              <w:rPr>
                <w:rFonts w:ascii="Verdana" w:hAnsi="Verdana" w:cs="Courier New"/>
                <w:sz w:val="18"/>
                <w:szCs w:val="18"/>
              </w:rPr>
              <w:t>Technische mutaties</w:t>
            </w:r>
          </w:p>
        </w:tc>
        <w:tc>
          <w:tcPr>
            <w:tcW w:w="652" w:type="pct"/>
            <w:hideMark/>
          </w:tcPr>
          <w:p w:rsidRPr="008F1BA9" w:rsidR="008F1BA9" w:rsidP="008E4D4E" w:rsidRDefault="008F1BA9">
            <w:pPr>
              <w:rPr>
                <w:rFonts w:ascii="Verdana" w:hAnsi="Verdana"/>
                <w:sz w:val="18"/>
                <w:szCs w:val="18"/>
              </w:rPr>
            </w:pPr>
          </w:p>
        </w:tc>
      </w:tr>
      <w:tr w:rsidRPr="008F1BA9" w:rsidR="008F1BA9" w:rsidTr="008F1BA9">
        <w:tc>
          <w:tcPr>
            <w:tcW w:w="4348" w:type="pct"/>
            <w:tcBorders>
              <w:left w:val="nil"/>
              <w:right w:val="nil"/>
            </w:tcBorders>
            <w:tcMar>
              <w:top w:w="15" w:type="dxa"/>
              <w:left w:w="180" w:type="dxa"/>
              <w:bottom w:w="15" w:type="dxa"/>
              <w:right w:w="15" w:type="dxa"/>
            </w:tcMar>
            <w:vAlign w:val="both"/>
            <w:hideMark/>
          </w:tcPr>
          <w:p w:rsidRPr="008F1BA9" w:rsidR="008F1BA9" w:rsidP="008F1BA9" w:rsidRDefault="008F1BA9">
            <w:pPr>
              <w:ind w:firstLine="180" w:firstLineChars="100"/>
              <w:rPr>
                <w:rFonts w:ascii="Verdana" w:hAnsi="Verdana" w:cs="Courier New"/>
                <w:sz w:val="18"/>
                <w:szCs w:val="18"/>
              </w:rPr>
            </w:pPr>
            <w:r w:rsidRPr="008F1BA9">
              <w:rPr>
                <w:rFonts w:ascii="Verdana" w:hAnsi="Verdana" w:cs="Courier New"/>
                <w:sz w:val="18"/>
                <w:szCs w:val="18"/>
              </w:rPr>
              <w:t>Rijksbegroting in enge zin</w:t>
            </w:r>
          </w:p>
        </w:tc>
        <w:tc>
          <w:tcPr>
            <w:tcW w:w="652" w:type="pct"/>
            <w:hideMark/>
          </w:tcPr>
          <w:p w:rsidRPr="008F1BA9" w:rsidR="008F1BA9" w:rsidP="008E4D4E" w:rsidRDefault="008F1BA9">
            <w:pPr>
              <w:rPr>
                <w:rFonts w:ascii="Verdana" w:hAnsi="Verdana"/>
                <w:sz w:val="18"/>
                <w:szCs w:val="18"/>
              </w:rPr>
            </w:pPr>
          </w:p>
        </w:tc>
      </w:tr>
      <w:tr w:rsidRPr="008F1BA9" w:rsidR="008F1BA9" w:rsidTr="008F1BA9">
        <w:tc>
          <w:tcPr>
            <w:tcW w:w="4348" w:type="pct"/>
            <w:tcBorders>
              <w:left w:val="nil"/>
              <w:right w:val="nil"/>
            </w:tcBorders>
            <w:tcMar>
              <w:top w:w="15" w:type="dxa"/>
              <w:left w:w="360" w:type="dxa"/>
              <w:bottom w:w="15" w:type="dxa"/>
              <w:right w:w="15" w:type="dxa"/>
            </w:tcMar>
            <w:vAlign w:val="both"/>
            <w:hideMark/>
          </w:tcPr>
          <w:p w:rsidRPr="008F1BA9" w:rsidR="008F1BA9" w:rsidP="008F1BA9" w:rsidRDefault="008F1BA9">
            <w:pPr>
              <w:ind w:firstLine="360" w:firstLineChars="200"/>
              <w:rPr>
                <w:rFonts w:ascii="Verdana" w:hAnsi="Verdana" w:cs="Courier New"/>
                <w:sz w:val="18"/>
                <w:szCs w:val="18"/>
              </w:rPr>
            </w:pPr>
            <w:r w:rsidRPr="008F1BA9">
              <w:rPr>
                <w:rFonts w:ascii="Verdana" w:hAnsi="Verdana" w:cs="Courier New"/>
                <w:sz w:val="18"/>
                <w:szCs w:val="18"/>
              </w:rPr>
              <w:t>Diversen</w:t>
            </w:r>
          </w:p>
        </w:tc>
        <w:tc>
          <w:tcPr>
            <w:tcW w:w="652" w:type="pct"/>
            <w:tcBorders>
              <w:left w:val="nil"/>
              <w:right w:val="nil"/>
            </w:tcBorders>
            <w:hideMark/>
          </w:tcPr>
          <w:p w:rsidRPr="008F1BA9" w:rsidR="008F1BA9" w:rsidP="008E4D4E" w:rsidRDefault="008F1BA9">
            <w:pPr>
              <w:jc w:val="right"/>
              <w:rPr>
                <w:rFonts w:ascii="Verdana" w:hAnsi="Verdana" w:cs="Courier New"/>
                <w:sz w:val="18"/>
                <w:szCs w:val="18"/>
              </w:rPr>
            </w:pPr>
            <w:r w:rsidRPr="008F1BA9">
              <w:rPr>
                <w:rFonts w:ascii="Verdana" w:hAnsi="Verdana" w:cs="Courier New"/>
                <w:sz w:val="18"/>
                <w:szCs w:val="18"/>
              </w:rPr>
              <w:t>4,9</w:t>
            </w:r>
          </w:p>
        </w:tc>
      </w:tr>
      <w:tr w:rsidRPr="008F1BA9" w:rsidR="008F1BA9" w:rsidTr="008F1BA9">
        <w:tc>
          <w:tcPr>
            <w:tcW w:w="4348" w:type="pct"/>
            <w:tcBorders>
              <w:left w:val="nil"/>
              <w:right w:val="nil"/>
            </w:tcBorders>
            <w:tcMar>
              <w:top w:w="15" w:type="dxa"/>
              <w:left w:w="180" w:type="dxa"/>
              <w:bottom w:w="15" w:type="dxa"/>
              <w:right w:w="15" w:type="dxa"/>
            </w:tcMar>
            <w:vAlign w:val="both"/>
            <w:hideMark/>
          </w:tcPr>
          <w:p w:rsidRPr="008F1BA9" w:rsidR="008F1BA9" w:rsidP="008F1BA9" w:rsidRDefault="008F1BA9">
            <w:pPr>
              <w:ind w:firstLine="180" w:firstLineChars="100"/>
              <w:rPr>
                <w:rFonts w:ascii="Verdana" w:hAnsi="Verdana" w:cs="Courier New"/>
                <w:sz w:val="18"/>
                <w:szCs w:val="18"/>
              </w:rPr>
            </w:pPr>
            <w:r w:rsidRPr="008F1BA9">
              <w:rPr>
                <w:rFonts w:ascii="Verdana" w:hAnsi="Verdana" w:cs="Courier New"/>
                <w:sz w:val="18"/>
                <w:szCs w:val="18"/>
              </w:rPr>
              <w:t>Niet tot een ijklijn behorend</w:t>
            </w:r>
          </w:p>
        </w:tc>
        <w:tc>
          <w:tcPr>
            <w:tcW w:w="652" w:type="pct"/>
            <w:hideMark/>
          </w:tcPr>
          <w:p w:rsidRPr="008F1BA9" w:rsidR="008F1BA9" w:rsidP="008E4D4E" w:rsidRDefault="008F1BA9">
            <w:pPr>
              <w:rPr>
                <w:rFonts w:ascii="Verdana" w:hAnsi="Verdana"/>
                <w:sz w:val="18"/>
                <w:szCs w:val="18"/>
              </w:rPr>
            </w:pPr>
          </w:p>
        </w:tc>
      </w:tr>
      <w:tr w:rsidRPr="008F1BA9" w:rsidR="008F1BA9" w:rsidTr="008F1BA9">
        <w:tc>
          <w:tcPr>
            <w:tcW w:w="4348" w:type="pct"/>
            <w:tcBorders>
              <w:left w:val="nil"/>
              <w:right w:val="nil"/>
            </w:tcBorders>
            <w:tcMar>
              <w:top w:w="15" w:type="dxa"/>
              <w:left w:w="360" w:type="dxa"/>
              <w:bottom w:w="15" w:type="dxa"/>
              <w:right w:w="15" w:type="dxa"/>
            </w:tcMar>
            <w:vAlign w:val="both"/>
            <w:hideMark/>
          </w:tcPr>
          <w:p w:rsidRPr="008F1BA9" w:rsidR="008F1BA9" w:rsidP="008F1BA9" w:rsidRDefault="008F1BA9">
            <w:pPr>
              <w:ind w:firstLine="360" w:firstLineChars="200"/>
              <w:rPr>
                <w:rFonts w:ascii="Verdana" w:hAnsi="Verdana" w:cs="Courier New"/>
                <w:sz w:val="18"/>
                <w:szCs w:val="18"/>
              </w:rPr>
            </w:pPr>
            <w:r w:rsidRPr="008F1BA9">
              <w:rPr>
                <w:rFonts w:ascii="Verdana" w:hAnsi="Verdana" w:cs="Courier New"/>
                <w:sz w:val="18"/>
                <w:szCs w:val="18"/>
              </w:rPr>
              <w:t>Diversen</w:t>
            </w:r>
          </w:p>
        </w:tc>
        <w:tc>
          <w:tcPr>
            <w:tcW w:w="652" w:type="pct"/>
            <w:tcBorders>
              <w:left w:val="nil"/>
              <w:right w:val="nil"/>
            </w:tcBorders>
            <w:hideMark/>
          </w:tcPr>
          <w:p w:rsidRPr="008F1BA9" w:rsidR="008F1BA9" w:rsidP="008E4D4E" w:rsidRDefault="008F1BA9">
            <w:pPr>
              <w:jc w:val="right"/>
              <w:rPr>
                <w:rFonts w:ascii="Verdana" w:hAnsi="Verdana" w:cs="Courier New"/>
                <w:sz w:val="18"/>
                <w:szCs w:val="18"/>
              </w:rPr>
            </w:pPr>
            <w:r w:rsidRPr="008F1BA9">
              <w:rPr>
                <w:rFonts w:ascii="Verdana" w:hAnsi="Verdana" w:cs="Courier New"/>
                <w:sz w:val="18"/>
                <w:szCs w:val="18"/>
              </w:rPr>
              <w:t>-23,2</w:t>
            </w:r>
          </w:p>
        </w:tc>
      </w:tr>
      <w:tr w:rsidRPr="008F1BA9" w:rsidR="008F1BA9" w:rsidTr="008F1BA9">
        <w:tc>
          <w:tcPr>
            <w:tcW w:w="4348" w:type="pct"/>
            <w:tcBorders>
              <w:left w:val="nil"/>
              <w:right w:val="nil"/>
            </w:tcBorders>
            <w:hideMark/>
          </w:tcPr>
          <w:p w:rsidRPr="008F1BA9" w:rsidR="008F1BA9" w:rsidP="008E4D4E" w:rsidRDefault="008F1BA9">
            <w:pPr>
              <w:rPr>
                <w:rFonts w:ascii="Verdana" w:hAnsi="Verdana" w:cs="Courier New"/>
                <w:sz w:val="18"/>
                <w:szCs w:val="18"/>
              </w:rPr>
            </w:pPr>
            <w:r w:rsidRPr="008F1BA9">
              <w:rPr>
                <w:rFonts w:ascii="Verdana" w:hAnsi="Verdana" w:cs="Courier New"/>
                <w:sz w:val="18"/>
                <w:szCs w:val="18"/>
              </w:rPr>
              <w:t> </w:t>
            </w:r>
          </w:p>
        </w:tc>
        <w:tc>
          <w:tcPr>
            <w:tcW w:w="652" w:type="pct"/>
            <w:tcBorders>
              <w:top w:val="single" w:color="000000" w:sz="6" w:space="0"/>
              <w:left w:val="nil"/>
              <w:right w:val="nil"/>
            </w:tcBorders>
            <w:hideMark/>
          </w:tcPr>
          <w:p w:rsidRPr="008F1BA9" w:rsidR="008F1BA9" w:rsidP="008E4D4E" w:rsidRDefault="008F1BA9">
            <w:pPr>
              <w:jc w:val="right"/>
              <w:rPr>
                <w:rFonts w:ascii="Verdana" w:hAnsi="Verdana" w:cs="Courier New"/>
                <w:sz w:val="18"/>
                <w:szCs w:val="18"/>
              </w:rPr>
            </w:pPr>
            <w:r w:rsidRPr="008F1BA9">
              <w:rPr>
                <w:rFonts w:ascii="Verdana" w:hAnsi="Verdana" w:cs="Courier New"/>
                <w:sz w:val="18"/>
                <w:szCs w:val="18"/>
              </w:rPr>
              <w:t>-18,3</w:t>
            </w:r>
          </w:p>
        </w:tc>
      </w:tr>
      <w:tr w:rsidRPr="008F1BA9" w:rsidR="008F1BA9" w:rsidTr="008F1BA9">
        <w:tc>
          <w:tcPr>
            <w:tcW w:w="4348" w:type="pct"/>
            <w:tcBorders>
              <w:left w:val="nil"/>
              <w:right w:val="nil"/>
            </w:tcBorders>
            <w:hideMark/>
          </w:tcPr>
          <w:p w:rsidRPr="008F1BA9" w:rsidR="008F1BA9" w:rsidP="008E4D4E" w:rsidRDefault="008F1BA9">
            <w:pPr>
              <w:rPr>
                <w:rFonts w:ascii="Verdana" w:hAnsi="Verdana" w:cs="Courier New"/>
                <w:sz w:val="18"/>
                <w:szCs w:val="18"/>
              </w:rPr>
            </w:pPr>
            <w:r w:rsidRPr="008F1BA9">
              <w:rPr>
                <w:rFonts w:ascii="Verdana" w:hAnsi="Verdana" w:cs="Courier New"/>
                <w:sz w:val="18"/>
                <w:szCs w:val="18"/>
              </w:rPr>
              <w:t>Totaal mutaties sinds Miljoenennota 2014</w:t>
            </w:r>
          </w:p>
        </w:tc>
        <w:tc>
          <w:tcPr>
            <w:tcW w:w="652" w:type="pct"/>
            <w:tcBorders>
              <w:left w:val="nil"/>
              <w:right w:val="nil"/>
            </w:tcBorders>
            <w:hideMark/>
          </w:tcPr>
          <w:p w:rsidRPr="008F1BA9" w:rsidR="008F1BA9" w:rsidP="008E4D4E" w:rsidRDefault="008F1BA9">
            <w:pPr>
              <w:jc w:val="right"/>
              <w:rPr>
                <w:rFonts w:ascii="Verdana" w:hAnsi="Verdana" w:cs="Courier New"/>
                <w:sz w:val="18"/>
                <w:szCs w:val="18"/>
              </w:rPr>
            </w:pPr>
            <w:r w:rsidRPr="008F1BA9">
              <w:rPr>
                <w:rFonts w:ascii="Verdana" w:hAnsi="Verdana" w:cs="Courier New"/>
                <w:sz w:val="18"/>
                <w:szCs w:val="18"/>
              </w:rPr>
              <w:t>-43,1</w:t>
            </w:r>
          </w:p>
        </w:tc>
      </w:tr>
      <w:tr w:rsidRPr="008F1BA9" w:rsidR="008F1BA9" w:rsidTr="008F1BA9">
        <w:tc>
          <w:tcPr>
            <w:tcW w:w="4348" w:type="pct"/>
            <w:tcBorders>
              <w:left w:val="nil"/>
              <w:right w:val="nil"/>
            </w:tcBorders>
            <w:hideMark/>
          </w:tcPr>
          <w:p w:rsidRPr="008F1BA9" w:rsidR="008F1BA9" w:rsidP="008E4D4E" w:rsidRDefault="008F1BA9">
            <w:pPr>
              <w:rPr>
                <w:rFonts w:ascii="Verdana" w:hAnsi="Verdana" w:cs="Courier New"/>
                <w:sz w:val="18"/>
                <w:szCs w:val="18"/>
              </w:rPr>
            </w:pPr>
            <w:r w:rsidRPr="008F1BA9">
              <w:rPr>
                <w:rFonts w:ascii="Verdana" w:hAnsi="Verdana" w:cs="Courier New"/>
                <w:sz w:val="18"/>
                <w:szCs w:val="18"/>
              </w:rPr>
              <w:t> </w:t>
            </w:r>
          </w:p>
        </w:tc>
        <w:tc>
          <w:tcPr>
            <w:tcW w:w="652" w:type="pct"/>
            <w:hideMark/>
          </w:tcPr>
          <w:p w:rsidRPr="008F1BA9" w:rsidR="008F1BA9" w:rsidP="008E4D4E" w:rsidRDefault="008F1BA9">
            <w:pPr>
              <w:rPr>
                <w:rFonts w:ascii="Verdana" w:hAnsi="Verdana"/>
                <w:sz w:val="18"/>
                <w:szCs w:val="18"/>
              </w:rPr>
            </w:pPr>
          </w:p>
        </w:tc>
      </w:tr>
      <w:tr w:rsidRPr="008F1BA9" w:rsidR="008F1BA9" w:rsidTr="008F1BA9">
        <w:tc>
          <w:tcPr>
            <w:tcW w:w="4348" w:type="pct"/>
            <w:tcBorders>
              <w:left w:val="nil"/>
              <w:right w:val="nil"/>
            </w:tcBorders>
            <w:hideMark/>
          </w:tcPr>
          <w:p w:rsidRPr="008F1BA9" w:rsidR="008F1BA9" w:rsidP="008E4D4E" w:rsidRDefault="008F1BA9">
            <w:pPr>
              <w:rPr>
                <w:rFonts w:ascii="Verdana" w:hAnsi="Verdana" w:cs="Courier New"/>
                <w:sz w:val="18"/>
                <w:szCs w:val="18"/>
              </w:rPr>
            </w:pPr>
            <w:r w:rsidRPr="008F1BA9">
              <w:rPr>
                <w:rFonts w:ascii="Verdana" w:hAnsi="Verdana" w:cs="Courier New"/>
                <w:sz w:val="18"/>
                <w:szCs w:val="18"/>
              </w:rPr>
              <w:t>Stand Najaarsnota 2013 (subtotaal)</w:t>
            </w:r>
          </w:p>
        </w:tc>
        <w:tc>
          <w:tcPr>
            <w:tcW w:w="652" w:type="pct"/>
            <w:tcBorders>
              <w:top w:val="single" w:color="000000" w:sz="6" w:space="0"/>
              <w:left w:val="nil"/>
              <w:right w:val="nil"/>
            </w:tcBorders>
            <w:hideMark/>
          </w:tcPr>
          <w:p w:rsidRPr="008F1BA9" w:rsidR="008F1BA9" w:rsidP="008E4D4E" w:rsidRDefault="008F1BA9">
            <w:pPr>
              <w:jc w:val="right"/>
              <w:rPr>
                <w:rFonts w:ascii="Verdana" w:hAnsi="Verdana" w:cs="Courier New"/>
                <w:sz w:val="18"/>
                <w:szCs w:val="18"/>
              </w:rPr>
            </w:pPr>
            <w:r w:rsidRPr="008F1BA9">
              <w:rPr>
                <w:rFonts w:ascii="Verdana" w:hAnsi="Verdana" w:cs="Courier New"/>
                <w:sz w:val="18"/>
                <w:szCs w:val="18"/>
              </w:rPr>
              <w:t>7.496,8</w:t>
            </w:r>
          </w:p>
        </w:tc>
      </w:tr>
      <w:tr w:rsidRPr="008F1BA9" w:rsidR="008F1BA9" w:rsidTr="008F1BA9">
        <w:tc>
          <w:tcPr>
            <w:tcW w:w="4348" w:type="pct"/>
            <w:tcBorders>
              <w:left w:val="nil"/>
              <w:right w:val="nil"/>
            </w:tcBorders>
            <w:hideMark/>
          </w:tcPr>
          <w:p w:rsidRPr="008F1BA9" w:rsidR="008F1BA9" w:rsidP="008E4D4E" w:rsidRDefault="008F1BA9">
            <w:pPr>
              <w:rPr>
                <w:rFonts w:ascii="Verdana" w:hAnsi="Verdana" w:cs="Courier New"/>
                <w:sz w:val="18"/>
                <w:szCs w:val="18"/>
              </w:rPr>
            </w:pPr>
            <w:r w:rsidRPr="008F1BA9">
              <w:rPr>
                <w:rFonts w:ascii="Verdana" w:hAnsi="Verdana" w:cs="Courier New"/>
                <w:sz w:val="18"/>
                <w:szCs w:val="18"/>
              </w:rPr>
              <w:t>Totaal Internationale samenwerking</w:t>
            </w:r>
          </w:p>
        </w:tc>
        <w:tc>
          <w:tcPr>
            <w:tcW w:w="652" w:type="pct"/>
            <w:tcBorders>
              <w:left w:val="nil"/>
              <w:right w:val="nil"/>
            </w:tcBorders>
            <w:hideMark/>
          </w:tcPr>
          <w:p w:rsidRPr="008F1BA9" w:rsidR="008F1BA9" w:rsidP="008E4D4E" w:rsidRDefault="008F1BA9">
            <w:pPr>
              <w:jc w:val="right"/>
              <w:rPr>
                <w:rFonts w:ascii="Verdana" w:hAnsi="Verdana" w:cs="Courier New"/>
                <w:sz w:val="18"/>
                <w:szCs w:val="18"/>
              </w:rPr>
            </w:pPr>
            <w:r w:rsidRPr="008F1BA9">
              <w:rPr>
                <w:rFonts w:ascii="Verdana" w:hAnsi="Verdana" w:cs="Courier New"/>
                <w:sz w:val="18"/>
                <w:szCs w:val="18"/>
              </w:rPr>
              <w:t>213,4</w:t>
            </w:r>
          </w:p>
        </w:tc>
      </w:tr>
      <w:tr w:rsidRPr="008F1BA9" w:rsidR="008F1BA9" w:rsidTr="008F1BA9">
        <w:tc>
          <w:tcPr>
            <w:tcW w:w="4348" w:type="pct"/>
            <w:tcBorders>
              <w:left w:val="nil"/>
              <w:right w:val="nil"/>
            </w:tcBorders>
            <w:hideMark/>
          </w:tcPr>
          <w:p w:rsidRPr="008F1BA9" w:rsidR="008F1BA9" w:rsidP="008E4D4E" w:rsidRDefault="008F1BA9">
            <w:pPr>
              <w:rPr>
                <w:rFonts w:ascii="Verdana" w:hAnsi="Verdana" w:cs="Courier New"/>
                <w:sz w:val="18"/>
                <w:szCs w:val="18"/>
              </w:rPr>
            </w:pPr>
            <w:r w:rsidRPr="008F1BA9">
              <w:rPr>
                <w:rFonts w:ascii="Verdana" w:hAnsi="Verdana" w:cs="Courier New"/>
                <w:sz w:val="18"/>
                <w:szCs w:val="18"/>
              </w:rPr>
              <w:t>Stand Najaarsnota 2013</w:t>
            </w:r>
          </w:p>
        </w:tc>
        <w:tc>
          <w:tcPr>
            <w:tcW w:w="652" w:type="pct"/>
            <w:tcBorders>
              <w:top w:val="single" w:color="000000" w:sz="6" w:space="0"/>
              <w:left w:val="nil"/>
              <w:right w:val="nil"/>
            </w:tcBorders>
            <w:hideMark/>
          </w:tcPr>
          <w:p w:rsidRPr="008F1BA9" w:rsidR="008F1BA9" w:rsidP="008E4D4E" w:rsidRDefault="008F1BA9">
            <w:pPr>
              <w:jc w:val="right"/>
              <w:rPr>
                <w:rFonts w:ascii="Verdana" w:hAnsi="Verdana" w:cs="Courier New"/>
                <w:sz w:val="18"/>
                <w:szCs w:val="18"/>
              </w:rPr>
            </w:pPr>
            <w:r w:rsidRPr="008F1BA9">
              <w:rPr>
                <w:rFonts w:ascii="Verdana" w:hAnsi="Verdana" w:cs="Courier New"/>
                <w:sz w:val="18"/>
                <w:szCs w:val="18"/>
              </w:rPr>
              <w:t>7.710,2</w:t>
            </w:r>
          </w:p>
        </w:tc>
      </w:tr>
      <w:tr w:rsidRPr="008F1BA9" w:rsidR="008F1BA9" w:rsidTr="008F1BA9">
        <w:tc>
          <w:tcPr>
            <w:tcW w:w="4348" w:type="pct"/>
            <w:tcBorders>
              <w:left w:val="nil"/>
              <w:right w:val="nil"/>
            </w:tcBorders>
            <w:hideMark/>
          </w:tcPr>
          <w:p w:rsidRPr="008F1BA9" w:rsidR="008F1BA9" w:rsidP="008E4D4E" w:rsidRDefault="008F1BA9">
            <w:pPr>
              <w:rPr>
                <w:rFonts w:ascii="Verdana" w:hAnsi="Verdana" w:cs="Courier New"/>
                <w:sz w:val="18"/>
                <w:szCs w:val="18"/>
              </w:rPr>
            </w:pPr>
            <w:r w:rsidRPr="008F1BA9">
              <w:rPr>
                <w:rFonts w:ascii="Verdana" w:hAnsi="Verdana" w:cs="Courier New"/>
                <w:sz w:val="18"/>
                <w:szCs w:val="18"/>
              </w:rPr>
              <w:t> </w:t>
            </w:r>
          </w:p>
        </w:tc>
        <w:tc>
          <w:tcPr>
            <w:tcW w:w="652" w:type="pct"/>
            <w:tcBorders>
              <w:left w:val="nil"/>
              <w:right w:val="nil"/>
            </w:tcBorders>
            <w:hideMark/>
          </w:tcPr>
          <w:p w:rsidRPr="008F1BA9" w:rsidR="008F1BA9" w:rsidP="008E4D4E" w:rsidRDefault="008F1BA9">
            <w:pPr>
              <w:rPr>
                <w:rFonts w:ascii="Verdana" w:hAnsi="Verdana" w:cs="Courier New"/>
                <w:sz w:val="18"/>
                <w:szCs w:val="18"/>
              </w:rPr>
            </w:pPr>
            <w:r w:rsidRPr="008F1BA9">
              <w:rPr>
                <w:rFonts w:ascii="Verdana" w:hAnsi="Verdana" w:cs="Courier New"/>
                <w:sz w:val="18"/>
                <w:szCs w:val="18"/>
              </w:rPr>
              <w:t> </w:t>
            </w:r>
          </w:p>
        </w:tc>
      </w:tr>
      <w:tr w:rsidRPr="008F1BA9" w:rsidR="008F1BA9" w:rsidTr="008F1BA9">
        <w:tc>
          <w:tcPr>
            <w:tcW w:w="4348" w:type="pct"/>
            <w:tcBorders>
              <w:left w:val="nil"/>
              <w:right w:val="nil"/>
            </w:tcBorders>
            <w:hideMark/>
          </w:tcPr>
          <w:p w:rsidRPr="008F1BA9" w:rsidR="008F1BA9" w:rsidP="008E4D4E" w:rsidRDefault="008F1BA9">
            <w:pPr>
              <w:rPr>
                <w:rFonts w:ascii="Verdana" w:hAnsi="Verdana" w:cs="Courier New"/>
                <w:sz w:val="18"/>
                <w:szCs w:val="18"/>
              </w:rPr>
            </w:pPr>
            <w:r w:rsidRPr="008F1BA9">
              <w:rPr>
                <w:rFonts w:ascii="Verdana" w:hAnsi="Verdana" w:cs="Courier New"/>
                <w:sz w:val="18"/>
                <w:szCs w:val="18"/>
              </w:rPr>
              <w:t>X DEFENSIE: NIET-BELASTINGONTVANGSTEN</w:t>
            </w:r>
          </w:p>
        </w:tc>
        <w:tc>
          <w:tcPr>
            <w:tcW w:w="652" w:type="pct"/>
            <w:hideMark/>
          </w:tcPr>
          <w:p w:rsidRPr="008F1BA9" w:rsidR="008F1BA9" w:rsidP="008E4D4E" w:rsidRDefault="008F1BA9">
            <w:pPr>
              <w:rPr>
                <w:rFonts w:ascii="Verdana" w:hAnsi="Verdana"/>
                <w:sz w:val="18"/>
                <w:szCs w:val="18"/>
              </w:rPr>
            </w:pPr>
          </w:p>
        </w:tc>
      </w:tr>
      <w:tr w:rsidRPr="008F1BA9" w:rsidR="008F1BA9" w:rsidTr="008F1BA9">
        <w:tc>
          <w:tcPr>
            <w:tcW w:w="4348" w:type="pct"/>
            <w:tcBorders>
              <w:top w:val="single" w:color="000000" w:sz="6" w:space="0"/>
              <w:left w:val="nil"/>
              <w:bottom w:val="single" w:color="000000" w:sz="6" w:space="0"/>
              <w:right w:val="nil"/>
            </w:tcBorders>
            <w:hideMark/>
          </w:tcPr>
          <w:p w:rsidRPr="008F1BA9" w:rsidR="008F1BA9" w:rsidP="008E4D4E" w:rsidRDefault="008F1BA9">
            <w:pPr>
              <w:jc w:val="right"/>
              <w:rPr>
                <w:rFonts w:ascii="Verdana" w:hAnsi="Verdana" w:cs="Courier New"/>
                <w:sz w:val="18"/>
                <w:szCs w:val="18"/>
              </w:rPr>
            </w:pPr>
          </w:p>
        </w:tc>
        <w:tc>
          <w:tcPr>
            <w:tcW w:w="652" w:type="pct"/>
            <w:tcBorders>
              <w:top w:val="single" w:color="000000" w:sz="6" w:space="0"/>
              <w:left w:val="nil"/>
              <w:bottom w:val="single" w:color="000000" w:sz="6" w:space="0"/>
              <w:right w:val="nil"/>
            </w:tcBorders>
            <w:hideMark/>
          </w:tcPr>
          <w:p w:rsidRPr="008F1BA9" w:rsidR="008F1BA9" w:rsidP="008E4D4E" w:rsidRDefault="008F1BA9">
            <w:pPr>
              <w:jc w:val="right"/>
              <w:rPr>
                <w:rFonts w:ascii="Verdana" w:hAnsi="Verdana" w:cs="Courier New"/>
                <w:sz w:val="18"/>
                <w:szCs w:val="18"/>
              </w:rPr>
            </w:pPr>
            <w:r w:rsidRPr="008F1BA9">
              <w:rPr>
                <w:rFonts w:ascii="Verdana" w:hAnsi="Verdana" w:cs="Courier New"/>
                <w:sz w:val="18"/>
                <w:szCs w:val="18"/>
              </w:rPr>
              <w:t>2013</w:t>
            </w:r>
          </w:p>
        </w:tc>
      </w:tr>
      <w:tr w:rsidRPr="008F1BA9" w:rsidR="008F1BA9" w:rsidTr="008F1BA9">
        <w:tc>
          <w:tcPr>
            <w:tcW w:w="4348" w:type="pct"/>
            <w:tcBorders>
              <w:left w:val="nil"/>
              <w:right w:val="nil"/>
            </w:tcBorders>
            <w:hideMark/>
          </w:tcPr>
          <w:p w:rsidRPr="008F1BA9" w:rsidR="008F1BA9" w:rsidP="008E4D4E" w:rsidRDefault="008F1BA9">
            <w:pPr>
              <w:rPr>
                <w:rFonts w:ascii="Verdana" w:hAnsi="Verdana" w:cs="Courier New"/>
                <w:sz w:val="18"/>
                <w:szCs w:val="18"/>
              </w:rPr>
            </w:pPr>
            <w:r w:rsidRPr="008F1BA9">
              <w:rPr>
                <w:rFonts w:ascii="Verdana" w:hAnsi="Verdana" w:cs="Courier New"/>
                <w:sz w:val="18"/>
                <w:szCs w:val="18"/>
              </w:rPr>
              <w:t>Stand Miljoenennota 2014 (excl. IS)</w:t>
            </w:r>
          </w:p>
        </w:tc>
        <w:tc>
          <w:tcPr>
            <w:tcW w:w="652" w:type="pct"/>
            <w:tcBorders>
              <w:top w:val="single" w:color="000000" w:sz="6" w:space="0"/>
              <w:left w:val="nil"/>
              <w:right w:val="nil"/>
            </w:tcBorders>
            <w:hideMark/>
          </w:tcPr>
          <w:p w:rsidRPr="008F1BA9" w:rsidR="008F1BA9" w:rsidP="008E4D4E" w:rsidRDefault="008F1BA9">
            <w:pPr>
              <w:jc w:val="right"/>
              <w:rPr>
                <w:rFonts w:ascii="Verdana" w:hAnsi="Verdana" w:cs="Courier New"/>
                <w:sz w:val="18"/>
                <w:szCs w:val="18"/>
              </w:rPr>
            </w:pPr>
            <w:r w:rsidRPr="008F1BA9">
              <w:rPr>
                <w:rFonts w:ascii="Verdana" w:hAnsi="Verdana" w:cs="Courier New"/>
                <w:sz w:val="18"/>
                <w:szCs w:val="18"/>
              </w:rPr>
              <w:t>348,0</w:t>
            </w:r>
          </w:p>
        </w:tc>
      </w:tr>
      <w:tr w:rsidRPr="008F1BA9" w:rsidR="008F1BA9" w:rsidTr="008F1BA9">
        <w:tc>
          <w:tcPr>
            <w:tcW w:w="4348" w:type="pct"/>
            <w:tcBorders>
              <w:left w:val="nil"/>
              <w:right w:val="nil"/>
            </w:tcBorders>
            <w:hideMark/>
          </w:tcPr>
          <w:p w:rsidRPr="008F1BA9" w:rsidR="008F1BA9" w:rsidP="008E4D4E" w:rsidRDefault="008F1BA9">
            <w:pPr>
              <w:rPr>
                <w:rFonts w:ascii="Verdana" w:hAnsi="Verdana" w:cs="Courier New"/>
                <w:sz w:val="18"/>
                <w:szCs w:val="18"/>
              </w:rPr>
            </w:pPr>
            <w:r w:rsidRPr="008F1BA9">
              <w:rPr>
                <w:rFonts w:ascii="Verdana" w:hAnsi="Verdana" w:cs="Courier New"/>
                <w:sz w:val="18"/>
                <w:szCs w:val="18"/>
              </w:rPr>
              <w:t>Beleidsmatige mutaties</w:t>
            </w:r>
          </w:p>
        </w:tc>
        <w:tc>
          <w:tcPr>
            <w:tcW w:w="652" w:type="pct"/>
            <w:hideMark/>
          </w:tcPr>
          <w:p w:rsidRPr="008F1BA9" w:rsidR="008F1BA9" w:rsidP="008E4D4E" w:rsidRDefault="008F1BA9">
            <w:pPr>
              <w:rPr>
                <w:rFonts w:ascii="Verdana" w:hAnsi="Verdana"/>
                <w:sz w:val="18"/>
                <w:szCs w:val="18"/>
              </w:rPr>
            </w:pPr>
          </w:p>
        </w:tc>
      </w:tr>
      <w:tr w:rsidRPr="008F1BA9" w:rsidR="008F1BA9" w:rsidTr="008F1BA9">
        <w:tc>
          <w:tcPr>
            <w:tcW w:w="4348" w:type="pct"/>
            <w:tcBorders>
              <w:left w:val="nil"/>
              <w:right w:val="nil"/>
            </w:tcBorders>
            <w:tcMar>
              <w:top w:w="15" w:type="dxa"/>
              <w:left w:w="180" w:type="dxa"/>
              <w:bottom w:w="15" w:type="dxa"/>
              <w:right w:w="15" w:type="dxa"/>
            </w:tcMar>
            <w:vAlign w:val="both"/>
            <w:hideMark/>
          </w:tcPr>
          <w:p w:rsidRPr="008F1BA9" w:rsidR="008F1BA9" w:rsidP="008F1BA9" w:rsidRDefault="008F1BA9">
            <w:pPr>
              <w:ind w:firstLine="180" w:firstLineChars="100"/>
              <w:rPr>
                <w:rFonts w:ascii="Verdana" w:hAnsi="Verdana" w:cs="Courier New"/>
                <w:sz w:val="18"/>
                <w:szCs w:val="18"/>
              </w:rPr>
            </w:pPr>
            <w:r w:rsidRPr="008F1BA9">
              <w:rPr>
                <w:rFonts w:ascii="Verdana" w:hAnsi="Verdana" w:cs="Courier New"/>
                <w:sz w:val="18"/>
                <w:szCs w:val="18"/>
              </w:rPr>
              <w:t>Rijksbegroting in enge zin</w:t>
            </w:r>
          </w:p>
        </w:tc>
        <w:tc>
          <w:tcPr>
            <w:tcW w:w="652" w:type="pct"/>
            <w:hideMark/>
          </w:tcPr>
          <w:p w:rsidRPr="008F1BA9" w:rsidR="008F1BA9" w:rsidP="008E4D4E" w:rsidRDefault="008F1BA9">
            <w:pPr>
              <w:rPr>
                <w:rFonts w:ascii="Verdana" w:hAnsi="Verdana"/>
                <w:sz w:val="18"/>
                <w:szCs w:val="18"/>
              </w:rPr>
            </w:pPr>
          </w:p>
        </w:tc>
      </w:tr>
      <w:tr w:rsidRPr="008F1BA9" w:rsidR="008F1BA9" w:rsidTr="008F1BA9">
        <w:tc>
          <w:tcPr>
            <w:tcW w:w="4348" w:type="pct"/>
            <w:tcBorders>
              <w:left w:val="nil"/>
              <w:right w:val="nil"/>
            </w:tcBorders>
            <w:tcMar>
              <w:top w:w="15" w:type="dxa"/>
              <w:left w:w="360" w:type="dxa"/>
              <w:bottom w:w="15" w:type="dxa"/>
              <w:right w:w="15" w:type="dxa"/>
            </w:tcMar>
            <w:vAlign w:val="both"/>
            <w:hideMark/>
          </w:tcPr>
          <w:p w:rsidRPr="008F1BA9" w:rsidR="008F1BA9" w:rsidP="008F1BA9" w:rsidRDefault="008F1BA9">
            <w:pPr>
              <w:ind w:firstLine="360" w:firstLineChars="200"/>
              <w:rPr>
                <w:rFonts w:ascii="Verdana" w:hAnsi="Verdana" w:cs="Courier New"/>
                <w:sz w:val="18"/>
                <w:szCs w:val="18"/>
              </w:rPr>
            </w:pPr>
            <w:r w:rsidRPr="008F1BA9">
              <w:rPr>
                <w:rFonts w:ascii="Verdana" w:hAnsi="Verdana" w:cs="Courier New"/>
                <w:sz w:val="18"/>
                <w:szCs w:val="18"/>
              </w:rPr>
              <w:t>Bijstelling verkoopopbrengsten</w:t>
            </w:r>
          </w:p>
        </w:tc>
        <w:tc>
          <w:tcPr>
            <w:tcW w:w="652" w:type="pct"/>
            <w:tcBorders>
              <w:left w:val="nil"/>
              <w:right w:val="nil"/>
            </w:tcBorders>
            <w:hideMark/>
          </w:tcPr>
          <w:p w:rsidRPr="008F1BA9" w:rsidR="008F1BA9" w:rsidP="008E4D4E" w:rsidRDefault="008F1BA9">
            <w:pPr>
              <w:jc w:val="right"/>
              <w:rPr>
                <w:rFonts w:ascii="Verdana" w:hAnsi="Verdana" w:cs="Courier New"/>
                <w:sz w:val="18"/>
                <w:szCs w:val="18"/>
              </w:rPr>
            </w:pPr>
            <w:r w:rsidRPr="008F1BA9">
              <w:rPr>
                <w:rFonts w:ascii="Verdana" w:hAnsi="Verdana" w:cs="Courier New"/>
                <w:sz w:val="18"/>
                <w:szCs w:val="18"/>
              </w:rPr>
              <w:t>-17,0</w:t>
            </w:r>
          </w:p>
        </w:tc>
      </w:tr>
      <w:tr w:rsidRPr="008F1BA9" w:rsidR="008F1BA9" w:rsidTr="008F1BA9">
        <w:tc>
          <w:tcPr>
            <w:tcW w:w="4348" w:type="pct"/>
            <w:tcBorders>
              <w:left w:val="nil"/>
              <w:right w:val="nil"/>
            </w:tcBorders>
            <w:tcMar>
              <w:top w:w="15" w:type="dxa"/>
              <w:left w:w="360" w:type="dxa"/>
              <w:bottom w:w="15" w:type="dxa"/>
              <w:right w:w="15" w:type="dxa"/>
            </w:tcMar>
            <w:vAlign w:val="both"/>
            <w:hideMark/>
          </w:tcPr>
          <w:p w:rsidRPr="008F1BA9" w:rsidR="008F1BA9" w:rsidP="008F1BA9" w:rsidRDefault="008F1BA9">
            <w:pPr>
              <w:ind w:firstLine="360" w:firstLineChars="200"/>
              <w:rPr>
                <w:rFonts w:ascii="Verdana" w:hAnsi="Verdana" w:cs="Courier New"/>
                <w:sz w:val="18"/>
                <w:szCs w:val="18"/>
              </w:rPr>
            </w:pPr>
            <w:r w:rsidRPr="008F1BA9">
              <w:rPr>
                <w:rFonts w:ascii="Verdana" w:hAnsi="Verdana" w:cs="Courier New"/>
                <w:sz w:val="18"/>
                <w:szCs w:val="18"/>
              </w:rPr>
              <w:t>Diversen</w:t>
            </w:r>
          </w:p>
        </w:tc>
        <w:tc>
          <w:tcPr>
            <w:tcW w:w="652" w:type="pct"/>
            <w:tcBorders>
              <w:left w:val="nil"/>
              <w:right w:val="nil"/>
            </w:tcBorders>
            <w:hideMark/>
          </w:tcPr>
          <w:p w:rsidRPr="008F1BA9" w:rsidR="008F1BA9" w:rsidP="008E4D4E" w:rsidRDefault="008F1BA9">
            <w:pPr>
              <w:jc w:val="right"/>
              <w:rPr>
                <w:rFonts w:ascii="Verdana" w:hAnsi="Verdana" w:cs="Courier New"/>
                <w:sz w:val="18"/>
                <w:szCs w:val="18"/>
              </w:rPr>
            </w:pPr>
            <w:r w:rsidRPr="008F1BA9">
              <w:rPr>
                <w:rFonts w:ascii="Verdana" w:hAnsi="Verdana" w:cs="Courier New"/>
                <w:sz w:val="18"/>
                <w:szCs w:val="18"/>
              </w:rPr>
              <w:t>-7,8</w:t>
            </w:r>
          </w:p>
        </w:tc>
      </w:tr>
      <w:tr w:rsidRPr="008F1BA9" w:rsidR="008F1BA9" w:rsidTr="008F1BA9">
        <w:tc>
          <w:tcPr>
            <w:tcW w:w="4348" w:type="pct"/>
            <w:tcBorders>
              <w:left w:val="nil"/>
              <w:right w:val="nil"/>
            </w:tcBorders>
            <w:hideMark/>
          </w:tcPr>
          <w:p w:rsidRPr="008F1BA9" w:rsidR="008F1BA9" w:rsidP="008E4D4E" w:rsidRDefault="008F1BA9">
            <w:pPr>
              <w:rPr>
                <w:rFonts w:ascii="Verdana" w:hAnsi="Verdana" w:cs="Courier New"/>
                <w:sz w:val="18"/>
                <w:szCs w:val="18"/>
              </w:rPr>
            </w:pPr>
            <w:r w:rsidRPr="008F1BA9">
              <w:rPr>
                <w:rFonts w:ascii="Verdana" w:hAnsi="Verdana" w:cs="Courier New"/>
                <w:sz w:val="18"/>
                <w:szCs w:val="18"/>
              </w:rPr>
              <w:t> </w:t>
            </w:r>
          </w:p>
        </w:tc>
        <w:tc>
          <w:tcPr>
            <w:tcW w:w="652" w:type="pct"/>
            <w:tcBorders>
              <w:top w:val="single" w:color="000000" w:sz="6" w:space="0"/>
              <w:left w:val="nil"/>
              <w:right w:val="nil"/>
            </w:tcBorders>
            <w:hideMark/>
          </w:tcPr>
          <w:p w:rsidRPr="008F1BA9" w:rsidR="008F1BA9" w:rsidP="008E4D4E" w:rsidRDefault="008F1BA9">
            <w:pPr>
              <w:jc w:val="right"/>
              <w:rPr>
                <w:rFonts w:ascii="Verdana" w:hAnsi="Verdana" w:cs="Courier New"/>
                <w:sz w:val="18"/>
                <w:szCs w:val="18"/>
              </w:rPr>
            </w:pPr>
            <w:r w:rsidRPr="008F1BA9">
              <w:rPr>
                <w:rFonts w:ascii="Verdana" w:hAnsi="Verdana" w:cs="Courier New"/>
                <w:sz w:val="18"/>
                <w:szCs w:val="18"/>
              </w:rPr>
              <w:t>-24,8</w:t>
            </w:r>
          </w:p>
        </w:tc>
      </w:tr>
      <w:tr w:rsidRPr="008F1BA9" w:rsidR="008F1BA9" w:rsidTr="008F1BA9">
        <w:tc>
          <w:tcPr>
            <w:tcW w:w="4348" w:type="pct"/>
            <w:tcBorders>
              <w:left w:val="nil"/>
              <w:right w:val="nil"/>
            </w:tcBorders>
            <w:hideMark/>
          </w:tcPr>
          <w:p w:rsidRPr="008F1BA9" w:rsidR="008F1BA9" w:rsidP="008E4D4E" w:rsidRDefault="008F1BA9">
            <w:pPr>
              <w:rPr>
                <w:rFonts w:ascii="Verdana" w:hAnsi="Verdana" w:cs="Courier New"/>
                <w:sz w:val="18"/>
                <w:szCs w:val="18"/>
              </w:rPr>
            </w:pPr>
            <w:r w:rsidRPr="008F1BA9">
              <w:rPr>
                <w:rFonts w:ascii="Verdana" w:hAnsi="Verdana" w:cs="Courier New"/>
                <w:sz w:val="18"/>
                <w:szCs w:val="18"/>
              </w:rPr>
              <w:t>Totaal mutaties sinds Miljoenennota 2014</w:t>
            </w:r>
          </w:p>
        </w:tc>
        <w:tc>
          <w:tcPr>
            <w:tcW w:w="652" w:type="pct"/>
            <w:tcBorders>
              <w:left w:val="nil"/>
              <w:right w:val="nil"/>
            </w:tcBorders>
            <w:hideMark/>
          </w:tcPr>
          <w:p w:rsidRPr="008F1BA9" w:rsidR="008F1BA9" w:rsidP="008E4D4E" w:rsidRDefault="008F1BA9">
            <w:pPr>
              <w:jc w:val="right"/>
              <w:rPr>
                <w:rFonts w:ascii="Verdana" w:hAnsi="Verdana" w:cs="Courier New"/>
                <w:sz w:val="18"/>
                <w:szCs w:val="18"/>
              </w:rPr>
            </w:pPr>
            <w:r w:rsidRPr="008F1BA9">
              <w:rPr>
                <w:rFonts w:ascii="Verdana" w:hAnsi="Verdana" w:cs="Courier New"/>
                <w:sz w:val="18"/>
                <w:szCs w:val="18"/>
              </w:rPr>
              <w:t>-24,8</w:t>
            </w:r>
          </w:p>
        </w:tc>
      </w:tr>
      <w:tr w:rsidRPr="008F1BA9" w:rsidR="008F1BA9" w:rsidTr="008F1BA9">
        <w:tc>
          <w:tcPr>
            <w:tcW w:w="4348" w:type="pct"/>
            <w:tcBorders>
              <w:left w:val="nil"/>
              <w:right w:val="nil"/>
            </w:tcBorders>
            <w:hideMark/>
          </w:tcPr>
          <w:p w:rsidRPr="008F1BA9" w:rsidR="008F1BA9" w:rsidP="008E4D4E" w:rsidRDefault="008F1BA9">
            <w:pPr>
              <w:rPr>
                <w:rFonts w:ascii="Verdana" w:hAnsi="Verdana" w:cs="Courier New"/>
                <w:sz w:val="18"/>
                <w:szCs w:val="18"/>
              </w:rPr>
            </w:pPr>
            <w:r w:rsidRPr="008F1BA9">
              <w:rPr>
                <w:rFonts w:ascii="Verdana" w:hAnsi="Verdana" w:cs="Courier New"/>
                <w:sz w:val="18"/>
                <w:szCs w:val="18"/>
              </w:rPr>
              <w:t> </w:t>
            </w:r>
          </w:p>
        </w:tc>
        <w:tc>
          <w:tcPr>
            <w:tcW w:w="652" w:type="pct"/>
            <w:hideMark/>
          </w:tcPr>
          <w:p w:rsidRPr="008F1BA9" w:rsidR="008F1BA9" w:rsidP="008E4D4E" w:rsidRDefault="008F1BA9">
            <w:pPr>
              <w:rPr>
                <w:rFonts w:ascii="Verdana" w:hAnsi="Verdana"/>
                <w:sz w:val="18"/>
                <w:szCs w:val="18"/>
              </w:rPr>
            </w:pPr>
          </w:p>
        </w:tc>
      </w:tr>
      <w:tr w:rsidRPr="008F1BA9" w:rsidR="008F1BA9" w:rsidTr="008F1BA9">
        <w:tc>
          <w:tcPr>
            <w:tcW w:w="4348" w:type="pct"/>
            <w:tcBorders>
              <w:left w:val="nil"/>
              <w:right w:val="nil"/>
            </w:tcBorders>
            <w:hideMark/>
          </w:tcPr>
          <w:p w:rsidRPr="008F1BA9" w:rsidR="008F1BA9" w:rsidP="008E4D4E" w:rsidRDefault="008F1BA9">
            <w:pPr>
              <w:rPr>
                <w:rFonts w:ascii="Verdana" w:hAnsi="Verdana" w:cs="Courier New"/>
                <w:sz w:val="18"/>
                <w:szCs w:val="18"/>
              </w:rPr>
            </w:pPr>
            <w:r w:rsidRPr="008F1BA9">
              <w:rPr>
                <w:rFonts w:ascii="Verdana" w:hAnsi="Verdana" w:cs="Courier New"/>
                <w:sz w:val="18"/>
                <w:szCs w:val="18"/>
              </w:rPr>
              <w:t>Stand Najaarsnota 2013 (subtotaal)</w:t>
            </w:r>
          </w:p>
        </w:tc>
        <w:tc>
          <w:tcPr>
            <w:tcW w:w="652" w:type="pct"/>
            <w:tcBorders>
              <w:top w:val="single" w:color="000000" w:sz="6" w:space="0"/>
              <w:left w:val="nil"/>
              <w:right w:val="nil"/>
            </w:tcBorders>
            <w:hideMark/>
          </w:tcPr>
          <w:p w:rsidRPr="008F1BA9" w:rsidR="008F1BA9" w:rsidP="008E4D4E" w:rsidRDefault="008F1BA9">
            <w:pPr>
              <w:jc w:val="right"/>
              <w:rPr>
                <w:rFonts w:ascii="Verdana" w:hAnsi="Verdana" w:cs="Courier New"/>
                <w:sz w:val="18"/>
                <w:szCs w:val="18"/>
              </w:rPr>
            </w:pPr>
            <w:r w:rsidRPr="008F1BA9">
              <w:rPr>
                <w:rFonts w:ascii="Verdana" w:hAnsi="Verdana" w:cs="Courier New"/>
                <w:sz w:val="18"/>
                <w:szCs w:val="18"/>
              </w:rPr>
              <w:t>323,2</w:t>
            </w:r>
          </w:p>
        </w:tc>
      </w:tr>
      <w:tr w:rsidRPr="008F1BA9" w:rsidR="008F1BA9" w:rsidTr="008F1BA9">
        <w:tc>
          <w:tcPr>
            <w:tcW w:w="4348" w:type="pct"/>
            <w:tcBorders>
              <w:left w:val="nil"/>
              <w:right w:val="nil"/>
            </w:tcBorders>
            <w:hideMark/>
          </w:tcPr>
          <w:p w:rsidRPr="008F1BA9" w:rsidR="008F1BA9" w:rsidP="008E4D4E" w:rsidRDefault="008F1BA9">
            <w:pPr>
              <w:rPr>
                <w:rFonts w:ascii="Verdana" w:hAnsi="Verdana" w:cs="Courier New"/>
                <w:sz w:val="18"/>
                <w:szCs w:val="18"/>
              </w:rPr>
            </w:pPr>
            <w:r w:rsidRPr="008F1BA9">
              <w:rPr>
                <w:rFonts w:ascii="Verdana" w:hAnsi="Verdana" w:cs="Courier New"/>
                <w:sz w:val="18"/>
                <w:szCs w:val="18"/>
              </w:rPr>
              <w:t>Totaal Internationale samenwerking</w:t>
            </w:r>
          </w:p>
        </w:tc>
        <w:tc>
          <w:tcPr>
            <w:tcW w:w="652" w:type="pct"/>
            <w:tcBorders>
              <w:left w:val="nil"/>
              <w:right w:val="nil"/>
            </w:tcBorders>
            <w:hideMark/>
          </w:tcPr>
          <w:p w:rsidRPr="008F1BA9" w:rsidR="008F1BA9" w:rsidP="008E4D4E" w:rsidRDefault="008F1BA9">
            <w:pPr>
              <w:jc w:val="right"/>
              <w:rPr>
                <w:rFonts w:ascii="Verdana" w:hAnsi="Verdana" w:cs="Courier New"/>
                <w:sz w:val="18"/>
                <w:szCs w:val="18"/>
              </w:rPr>
            </w:pPr>
            <w:r w:rsidRPr="008F1BA9">
              <w:rPr>
                <w:rFonts w:ascii="Verdana" w:hAnsi="Verdana" w:cs="Courier New"/>
                <w:sz w:val="18"/>
                <w:szCs w:val="18"/>
              </w:rPr>
              <w:t>1,4</w:t>
            </w:r>
          </w:p>
        </w:tc>
      </w:tr>
      <w:tr w:rsidRPr="008F1BA9" w:rsidR="008F1BA9" w:rsidTr="008F1BA9">
        <w:tc>
          <w:tcPr>
            <w:tcW w:w="4348" w:type="pct"/>
            <w:tcBorders>
              <w:left w:val="nil"/>
              <w:right w:val="nil"/>
            </w:tcBorders>
            <w:hideMark/>
          </w:tcPr>
          <w:p w:rsidRPr="008F1BA9" w:rsidR="008F1BA9" w:rsidP="008E4D4E" w:rsidRDefault="008F1BA9">
            <w:pPr>
              <w:rPr>
                <w:rFonts w:ascii="Verdana" w:hAnsi="Verdana" w:cs="Courier New"/>
                <w:sz w:val="18"/>
                <w:szCs w:val="18"/>
              </w:rPr>
            </w:pPr>
            <w:r w:rsidRPr="008F1BA9">
              <w:rPr>
                <w:rFonts w:ascii="Verdana" w:hAnsi="Verdana" w:cs="Courier New"/>
                <w:sz w:val="18"/>
                <w:szCs w:val="18"/>
              </w:rPr>
              <w:t>Stand Najaarsnota 2013</w:t>
            </w:r>
          </w:p>
        </w:tc>
        <w:tc>
          <w:tcPr>
            <w:tcW w:w="652" w:type="pct"/>
            <w:tcBorders>
              <w:top w:val="single" w:color="000000" w:sz="6" w:space="0"/>
              <w:left w:val="nil"/>
              <w:right w:val="nil"/>
            </w:tcBorders>
            <w:hideMark/>
          </w:tcPr>
          <w:p w:rsidRPr="008F1BA9" w:rsidR="008F1BA9" w:rsidP="008E4D4E" w:rsidRDefault="008F1BA9">
            <w:pPr>
              <w:jc w:val="right"/>
              <w:rPr>
                <w:rFonts w:ascii="Verdana" w:hAnsi="Verdana" w:cs="Courier New"/>
                <w:sz w:val="18"/>
                <w:szCs w:val="18"/>
              </w:rPr>
            </w:pPr>
            <w:r w:rsidRPr="008F1BA9">
              <w:rPr>
                <w:rFonts w:ascii="Verdana" w:hAnsi="Verdana" w:cs="Courier New"/>
                <w:sz w:val="18"/>
                <w:szCs w:val="18"/>
              </w:rPr>
              <w:t>324,6</w:t>
            </w:r>
          </w:p>
        </w:tc>
      </w:tr>
    </w:tbl>
    <w:p w:rsidR="008F1BA9" w:rsidP="005744E4" w:rsidRDefault="008F1BA9">
      <w:pPr>
        <w:spacing w:line="276" w:lineRule="auto"/>
        <w:rPr>
          <w:rFonts w:ascii="Verdana" w:hAnsi="Verdana" w:cs="Verdana"/>
          <w:b/>
          <w:bCs/>
          <w:sz w:val="18"/>
          <w:szCs w:val="18"/>
        </w:rPr>
      </w:pPr>
    </w:p>
    <w:p w:rsidR="005D2626" w:rsidP="005744E4" w:rsidRDefault="005D2626">
      <w:pPr>
        <w:spacing w:line="276" w:lineRule="auto"/>
        <w:rPr>
          <w:rFonts w:ascii="Verdana" w:hAnsi="Verdana" w:cs="Verdana"/>
          <w:b/>
          <w:bCs/>
          <w:sz w:val="18"/>
          <w:szCs w:val="18"/>
        </w:rPr>
      </w:pPr>
    </w:p>
    <w:p w:rsidR="005D2626" w:rsidP="0035066B" w:rsidRDefault="005D2626">
      <w:pPr>
        <w:pStyle w:val="Geenafstand"/>
        <w:spacing w:line="240" w:lineRule="exact"/>
        <w:rPr>
          <w:rFonts w:ascii="Verdana" w:hAnsi="Verdana"/>
          <w:i/>
          <w:iCs/>
          <w:sz w:val="18"/>
          <w:szCs w:val="18"/>
        </w:rPr>
      </w:pPr>
      <w:r>
        <w:rPr>
          <w:rFonts w:ascii="Verdana" w:hAnsi="Verdana"/>
          <w:i/>
          <w:iCs/>
          <w:sz w:val="18"/>
          <w:szCs w:val="18"/>
        </w:rPr>
        <w:t>Bijstelling verkoopopbrengsten</w:t>
      </w:r>
    </w:p>
    <w:p w:rsidR="005D2626" w:rsidP="0035066B" w:rsidRDefault="005D2626">
      <w:pPr>
        <w:pStyle w:val="Geenafstand"/>
        <w:spacing w:line="240" w:lineRule="exact"/>
        <w:rPr>
          <w:rFonts w:ascii="Verdana" w:hAnsi="Verdana"/>
          <w:sz w:val="18"/>
          <w:szCs w:val="18"/>
        </w:rPr>
      </w:pPr>
      <w:r>
        <w:rPr>
          <w:rFonts w:ascii="Verdana" w:hAnsi="Verdana"/>
          <w:sz w:val="18"/>
          <w:szCs w:val="18"/>
        </w:rPr>
        <w:t>De wijzigingen in de ontvangsten betreffen een andere fasering van de opbrengsten uit verkoop van materieel en onroerende zaken (totaal 17,0 mln</w:t>
      </w:r>
      <w:r w:rsidR="00E706D6">
        <w:rPr>
          <w:rFonts w:ascii="Verdana" w:hAnsi="Verdana"/>
          <w:sz w:val="18"/>
          <w:szCs w:val="18"/>
        </w:rPr>
        <w:t>.</w:t>
      </w:r>
      <w:r>
        <w:rPr>
          <w:rFonts w:ascii="Verdana" w:hAnsi="Verdana"/>
          <w:sz w:val="18"/>
          <w:szCs w:val="18"/>
        </w:rPr>
        <w:t xml:space="preserve">). Voor de onroerende zaken (10 mln.) zijn dit diverse kleine verkoopopbrengsten zoals reservedelen van de Lynxhelikopter en van de geplande afstoting van een aantal kazernecomplexen wordt naar verwachting de verkoop niet meer in 2013 gerealiseerd. </w:t>
      </w:r>
    </w:p>
    <w:p w:rsidRPr="005744E4" w:rsidR="0099704E" w:rsidP="0035066B" w:rsidRDefault="0099704E">
      <w:pPr>
        <w:spacing w:line="240" w:lineRule="exact"/>
        <w:rPr>
          <w:rFonts w:ascii="Verdana" w:hAnsi="Verdana" w:cs="Verdana"/>
          <w:b/>
          <w:bCs/>
          <w:sz w:val="18"/>
          <w:szCs w:val="18"/>
        </w:rPr>
      </w:pPr>
      <w:r w:rsidRPr="005744E4">
        <w:rPr>
          <w:rFonts w:ascii="Verdana" w:hAnsi="Verdana" w:cs="Verdana"/>
          <w:b/>
          <w:bCs/>
          <w:sz w:val="18"/>
          <w:szCs w:val="18"/>
        </w:rPr>
        <w:br w:type="page"/>
      </w:r>
    </w:p>
    <w:p w:rsidR="00512EDB" w:rsidP="005744E4" w:rsidRDefault="00C05141">
      <w:pPr>
        <w:spacing w:line="276" w:lineRule="auto"/>
        <w:rPr>
          <w:rFonts w:ascii="Verdana" w:hAnsi="Verdana" w:cs="Verdana"/>
          <w:b/>
          <w:bCs/>
          <w:sz w:val="18"/>
          <w:szCs w:val="18"/>
        </w:rPr>
      </w:pPr>
      <w:r w:rsidRPr="005744E4">
        <w:rPr>
          <w:rFonts w:ascii="Verdana" w:hAnsi="Verdana" w:cs="Verdana"/>
          <w:b/>
          <w:bCs/>
          <w:sz w:val="18"/>
          <w:szCs w:val="18"/>
        </w:rPr>
        <w:lastRenderedPageBreak/>
        <w:t>Infrastructuur en Milieu</w:t>
      </w:r>
    </w:p>
    <w:tbl>
      <w:tblPr>
        <w:tblW w:w="5000" w:type="pct"/>
        <w:tblCellMar>
          <w:top w:w="15" w:type="dxa"/>
          <w:left w:w="15" w:type="dxa"/>
          <w:bottom w:w="15" w:type="dxa"/>
          <w:right w:w="15" w:type="dxa"/>
        </w:tblCellMar>
        <w:tblLook w:val="04A0"/>
      </w:tblPr>
      <w:tblGrid>
        <w:gridCol w:w="7915"/>
        <w:gridCol w:w="27"/>
        <w:gridCol w:w="1160"/>
      </w:tblGrid>
      <w:tr w:rsidRPr="00E95734" w:rsidR="008E4D4E" w:rsidTr="00E95734">
        <w:tc>
          <w:tcPr>
            <w:tcW w:w="4348" w:type="pct"/>
            <w:tcBorders>
              <w:left w:val="nil"/>
              <w:right w:val="nil"/>
            </w:tcBorders>
            <w:hideMark/>
          </w:tcPr>
          <w:p w:rsidRPr="00E95734" w:rsidR="008E4D4E" w:rsidP="008E4D4E" w:rsidRDefault="008E4D4E">
            <w:pPr>
              <w:rPr>
                <w:rFonts w:ascii="Verdana" w:hAnsi="Verdana" w:cs="Courier New"/>
                <w:sz w:val="18"/>
                <w:szCs w:val="18"/>
              </w:rPr>
            </w:pPr>
            <w:r w:rsidRPr="00E95734">
              <w:rPr>
                <w:rFonts w:ascii="Verdana" w:hAnsi="Verdana" w:cs="Courier New"/>
                <w:sz w:val="18"/>
                <w:szCs w:val="18"/>
              </w:rPr>
              <w:t> </w:t>
            </w:r>
          </w:p>
        </w:tc>
        <w:tc>
          <w:tcPr>
            <w:tcW w:w="652" w:type="pct"/>
            <w:gridSpan w:val="2"/>
            <w:tcBorders>
              <w:left w:val="nil"/>
              <w:right w:val="nil"/>
            </w:tcBorders>
            <w:hideMark/>
          </w:tcPr>
          <w:p w:rsidRPr="00E95734" w:rsidR="008E4D4E" w:rsidP="008E4D4E" w:rsidRDefault="008E4D4E">
            <w:pPr>
              <w:rPr>
                <w:rFonts w:ascii="Verdana" w:hAnsi="Verdana" w:cs="Courier New"/>
                <w:sz w:val="18"/>
                <w:szCs w:val="18"/>
              </w:rPr>
            </w:pPr>
            <w:r w:rsidRPr="00E95734">
              <w:rPr>
                <w:rFonts w:ascii="Verdana" w:hAnsi="Verdana" w:cs="Courier New"/>
                <w:sz w:val="18"/>
                <w:szCs w:val="18"/>
              </w:rPr>
              <w:t> </w:t>
            </w:r>
          </w:p>
        </w:tc>
      </w:tr>
      <w:tr w:rsidRPr="00E95734" w:rsidR="008E4D4E" w:rsidTr="00E95734">
        <w:tc>
          <w:tcPr>
            <w:tcW w:w="4348" w:type="pct"/>
            <w:tcBorders>
              <w:left w:val="nil"/>
              <w:right w:val="nil"/>
            </w:tcBorders>
            <w:hideMark/>
          </w:tcPr>
          <w:p w:rsidRPr="00E95734" w:rsidR="008E4D4E" w:rsidP="008E4D4E" w:rsidRDefault="008E4D4E">
            <w:pPr>
              <w:rPr>
                <w:rFonts w:ascii="Verdana" w:hAnsi="Verdana" w:cs="Courier New"/>
                <w:sz w:val="18"/>
                <w:szCs w:val="18"/>
              </w:rPr>
            </w:pPr>
            <w:r w:rsidRPr="00E95734">
              <w:rPr>
                <w:rFonts w:ascii="Verdana" w:hAnsi="Verdana" w:cs="Courier New"/>
                <w:sz w:val="18"/>
                <w:szCs w:val="18"/>
              </w:rPr>
              <w:t>XII INFRASTRUCTUUR EN MILIEU: UITGAVEN</w:t>
            </w:r>
          </w:p>
        </w:tc>
        <w:tc>
          <w:tcPr>
            <w:tcW w:w="652" w:type="pct"/>
            <w:gridSpan w:val="2"/>
            <w:hideMark/>
          </w:tcPr>
          <w:p w:rsidRPr="00E95734" w:rsidR="008E4D4E" w:rsidP="008E4D4E" w:rsidRDefault="008E4D4E">
            <w:pPr>
              <w:rPr>
                <w:rFonts w:ascii="Verdana" w:hAnsi="Verdana"/>
                <w:sz w:val="18"/>
                <w:szCs w:val="18"/>
              </w:rPr>
            </w:pPr>
          </w:p>
        </w:tc>
      </w:tr>
      <w:tr w:rsidRPr="00E95734" w:rsidR="008E4D4E" w:rsidTr="00E95734">
        <w:tc>
          <w:tcPr>
            <w:tcW w:w="4348" w:type="pct"/>
            <w:tcBorders>
              <w:top w:val="single" w:color="000000" w:sz="6" w:space="0"/>
              <w:left w:val="nil"/>
              <w:bottom w:val="single" w:color="000000" w:sz="6" w:space="0"/>
              <w:right w:val="nil"/>
            </w:tcBorders>
            <w:hideMark/>
          </w:tcPr>
          <w:p w:rsidRPr="00E95734" w:rsidR="008E4D4E" w:rsidP="008E4D4E" w:rsidRDefault="008E4D4E">
            <w:pPr>
              <w:jc w:val="right"/>
              <w:rPr>
                <w:rFonts w:ascii="Verdana" w:hAnsi="Verdana" w:cs="Courier New"/>
                <w:sz w:val="18"/>
                <w:szCs w:val="18"/>
              </w:rPr>
            </w:pPr>
          </w:p>
        </w:tc>
        <w:tc>
          <w:tcPr>
            <w:tcW w:w="652" w:type="pct"/>
            <w:gridSpan w:val="2"/>
            <w:tcBorders>
              <w:top w:val="single" w:color="000000" w:sz="6" w:space="0"/>
              <w:left w:val="nil"/>
              <w:bottom w:val="single" w:color="000000" w:sz="6" w:space="0"/>
              <w:right w:val="nil"/>
            </w:tcBorders>
            <w:hideMark/>
          </w:tcPr>
          <w:p w:rsidRPr="00E95734" w:rsidR="008E4D4E" w:rsidP="008E4D4E" w:rsidRDefault="008E4D4E">
            <w:pPr>
              <w:jc w:val="right"/>
              <w:rPr>
                <w:rFonts w:ascii="Verdana" w:hAnsi="Verdana" w:cs="Courier New"/>
                <w:sz w:val="18"/>
                <w:szCs w:val="18"/>
              </w:rPr>
            </w:pPr>
            <w:r w:rsidRPr="00E95734">
              <w:rPr>
                <w:rFonts w:ascii="Verdana" w:hAnsi="Verdana" w:cs="Courier New"/>
                <w:sz w:val="18"/>
                <w:szCs w:val="18"/>
              </w:rPr>
              <w:t>2013</w:t>
            </w:r>
          </w:p>
        </w:tc>
      </w:tr>
      <w:tr w:rsidRPr="00E95734" w:rsidR="008E4D4E" w:rsidTr="00E95734">
        <w:tc>
          <w:tcPr>
            <w:tcW w:w="4348" w:type="pct"/>
            <w:tcBorders>
              <w:left w:val="nil"/>
              <w:right w:val="nil"/>
            </w:tcBorders>
            <w:hideMark/>
          </w:tcPr>
          <w:p w:rsidRPr="00E95734" w:rsidR="008E4D4E" w:rsidP="008E4D4E" w:rsidRDefault="008E4D4E">
            <w:pPr>
              <w:rPr>
                <w:rFonts w:ascii="Verdana" w:hAnsi="Verdana" w:cs="Courier New"/>
                <w:sz w:val="18"/>
                <w:szCs w:val="18"/>
              </w:rPr>
            </w:pPr>
            <w:r w:rsidRPr="00E95734">
              <w:rPr>
                <w:rFonts w:ascii="Verdana" w:hAnsi="Verdana" w:cs="Courier New"/>
                <w:sz w:val="18"/>
                <w:szCs w:val="18"/>
              </w:rPr>
              <w:t>Stand Miljoenennota 2014 (excl. IS)</w:t>
            </w:r>
          </w:p>
        </w:tc>
        <w:tc>
          <w:tcPr>
            <w:tcW w:w="652" w:type="pct"/>
            <w:gridSpan w:val="2"/>
            <w:tcBorders>
              <w:top w:val="single" w:color="000000" w:sz="6" w:space="0"/>
              <w:left w:val="nil"/>
              <w:right w:val="nil"/>
            </w:tcBorders>
            <w:hideMark/>
          </w:tcPr>
          <w:p w:rsidRPr="00E95734" w:rsidR="008E4D4E" w:rsidP="008E4D4E" w:rsidRDefault="008E4D4E">
            <w:pPr>
              <w:jc w:val="right"/>
              <w:rPr>
                <w:rFonts w:ascii="Verdana" w:hAnsi="Verdana" w:cs="Courier New"/>
                <w:sz w:val="18"/>
                <w:szCs w:val="18"/>
              </w:rPr>
            </w:pPr>
            <w:r w:rsidRPr="00E95734">
              <w:rPr>
                <w:rFonts w:ascii="Verdana" w:hAnsi="Verdana" w:cs="Courier New"/>
                <w:sz w:val="18"/>
                <w:szCs w:val="18"/>
              </w:rPr>
              <w:t>9.870,1</w:t>
            </w:r>
          </w:p>
        </w:tc>
      </w:tr>
      <w:tr w:rsidRPr="00E95734" w:rsidR="008E4D4E" w:rsidTr="00E95734">
        <w:tc>
          <w:tcPr>
            <w:tcW w:w="4348" w:type="pct"/>
            <w:tcBorders>
              <w:left w:val="nil"/>
              <w:right w:val="nil"/>
            </w:tcBorders>
            <w:hideMark/>
          </w:tcPr>
          <w:p w:rsidRPr="00E95734" w:rsidR="008E4D4E" w:rsidP="008E4D4E" w:rsidRDefault="008E4D4E">
            <w:pPr>
              <w:rPr>
                <w:rFonts w:ascii="Verdana" w:hAnsi="Verdana" w:cs="Courier New"/>
                <w:sz w:val="18"/>
                <w:szCs w:val="18"/>
              </w:rPr>
            </w:pPr>
            <w:r w:rsidRPr="00E95734">
              <w:rPr>
                <w:rFonts w:ascii="Verdana" w:hAnsi="Verdana" w:cs="Courier New"/>
                <w:sz w:val="18"/>
                <w:szCs w:val="18"/>
              </w:rPr>
              <w:t>Beleidsmatige mutaties</w:t>
            </w:r>
          </w:p>
        </w:tc>
        <w:tc>
          <w:tcPr>
            <w:tcW w:w="652" w:type="pct"/>
            <w:gridSpan w:val="2"/>
            <w:hideMark/>
          </w:tcPr>
          <w:p w:rsidRPr="00E95734" w:rsidR="008E4D4E" w:rsidP="008E4D4E" w:rsidRDefault="008E4D4E">
            <w:pPr>
              <w:rPr>
                <w:rFonts w:ascii="Verdana" w:hAnsi="Verdana"/>
                <w:sz w:val="18"/>
                <w:szCs w:val="18"/>
              </w:rPr>
            </w:pPr>
          </w:p>
        </w:tc>
      </w:tr>
      <w:tr w:rsidRPr="00E95734" w:rsidR="008E4D4E" w:rsidTr="00E95734">
        <w:tc>
          <w:tcPr>
            <w:tcW w:w="4348" w:type="pct"/>
            <w:tcBorders>
              <w:left w:val="nil"/>
              <w:right w:val="nil"/>
            </w:tcBorders>
            <w:tcMar>
              <w:top w:w="15" w:type="dxa"/>
              <w:left w:w="180" w:type="dxa"/>
              <w:bottom w:w="15" w:type="dxa"/>
              <w:right w:w="15" w:type="dxa"/>
            </w:tcMar>
            <w:vAlign w:val="both"/>
            <w:hideMark/>
          </w:tcPr>
          <w:p w:rsidRPr="00E95734" w:rsidR="008E4D4E" w:rsidP="00E95734" w:rsidRDefault="008E4D4E">
            <w:pPr>
              <w:ind w:firstLine="180" w:firstLineChars="100"/>
              <w:rPr>
                <w:rFonts w:ascii="Verdana" w:hAnsi="Verdana" w:cs="Courier New"/>
                <w:sz w:val="18"/>
                <w:szCs w:val="18"/>
              </w:rPr>
            </w:pPr>
            <w:r w:rsidRPr="00E95734">
              <w:rPr>
                <w:rFonts w:ascii="Verdana" w:hAnsi="Verdana" w:cs="Courier New"/>
                <w:sz w:val="18"/>
                <w:szCs w:val="18"/>
              </w:rPr>
              <w:t>Rijksbegroting in enge zin</w:t>
            </w:r>
          </w:p>
        </w:tc>
        <w:tc>
          <w:tcPr>
            <w:tcW w:w="652" w:type="pct"/>
            <w:gridSpan w:val="2"/>
            <w:hideMark/>
          </w:tcPr>
          <w:p w:rsidRPr="00E95734" w:rsidR="008E4D4E" w:rsidP="008E4D4E" w:rsidRDefault="008E4D4E">
            <w:pPr>
              <w:rPr>
                <w:rFonts w:ascii="Verdana" w:hAnsi="Verdana"/>
                <w:sz w:val="18"/>
                <w:szCs w:val="18"/>
              </w:rPr>
            </w:pPr>
          </w:p>
        </w:tc>
      </w:tr>
      <w:tr w:rsidRPr="00E95734" w:rsidR="008E4D4E" w:rsidTr="00E95734">
        <w:tc>
          <w:tcPr>
            <w:tcW w:w="4348" w:type="pct"/>
            <w:tcBorders>
              <w:left w:val="nil"/>
              <w:right w:val="nil"/>
            </w:tcBorders>
            <w:tcMar>
              <w:top w:w="15" w:type="dxa"/>
              <w:left w:w="360" w:type="dxa"/>
              <w:bottom w:w="15" w:type="dxa"/>
              <w:right w:w="15" w:type="dxa"/>
            </w:tcMar>
            <w:vAlign w:val="both"/>
            <w:hideMark/>
          </w:tcPr>
          <w:p w:rsidRPr="00E95734" w:rsidR="008E4D4E" w:rsidP="00E95734" w:rsidRDefault="008E4D4E">
            <w:pPr>
              <w:ind w:firstLine="360" w:firstLineChars="200"/>
              <w:rPr>
                <w:rFonts w:ascii="Verdana" w:hAnsi="Verdana" w:cs="Courier New"/>
                <w:sz w:val="18"/>
                <w:szCs w:val="18"/>
              </w:rPr>
            </w:pPr>
            <w:r w:rsidRPr="00E95734">
              <w:rPr>
                <w:rFonts w:ascii="Verdana" w:hAnsi="Verdana" w:cs="Courier New"/>
                <w:sz w:val="18"/>
                <w:szCs w:val="18"/>
              </w:rPr>
              <w:t>Diverse lagere uitgaven</w:t>
            </w:r>
          </w:p>
        </w:tc>
        <w:tc>
          <w:tcPr>
            <w:tcW w:w="652" w:type="pct"/>
            <w:gridSpan w:val="2"/>
            <w:tcBorders>
              <w:left w:val="nil"/>
              <w:right w:val="nil"/>
            </w:tcBorders>
            <w:hideMark/>
          </w:tcPr>
          <w:p w:rsidRPr="00E95734" w:rsidR="008E4D4E" w:rsidP="008E4D4E" w:rsidRDefault="008E4D4E">
            <w:pPr>
              <w:jc w:val="right"/>
              <w:rPr>
                <w:rFonts w:ascii="Verdana" w:hAnsi="Verdana" w:cs="Courier New"/>
                <w:sz w:val="18"/>
                <w:szCs w:val="18"/>
              </w:rPr>
            </w:pPr>
            <w:r w:rsidRPr="00E95734">
              <w:rPr>
                <w:rFonts w:ascii="Verdana" w:hAnsi="Verdana" w:cs="Courier New"/>
                <w:sz w:val="18"/>
                <w:szCs w:val="18"/>
              </w:rPr>
              <w:t>-18,2</w:t>
            </w:r>
          </w:p>
        </w:tc>
      </w:tr>
      <w:tr w:rsidRPr="00E95734" w:rsidR="008E4D4E" w:rsidTr="00E95734">
        <w:tc>
          <w:tcPr>
            <w:tcW w:w="4348" w:type="pct"/>
            <w:tcBorders>
              <w:left w:val="nil"/>
              <w:right w:val="nil"/>
            </w:tcBorders>
            <w:tcMar>
              <w:top w:w="15" w:type="dxa"/>
              <w:left w:w="360" w:type="dxa"/>
              <w:bottom w:w="15" w:type="dxa"/>
              <w:right w:w="15" w:type="dxa"/>
            </w:tcMar>
            <w:vAlign w:val="both"/>
            <w:hideMark/>
          </w:tcPr>
          <w:p w:rsidRPr="00E95734" w:rsidR="008E4D4E" w:rsidP="00E95734" w:rsidRDefault="008E4D4E">
            <w:pPr>
              <w:ind w:firstLine="360" w:firstLineChars="200"/>
              <w:rPr>
                <w:rFonts w:ascii="Verdana" w:hAnsi="Verdana" w:cs="Courier New"/>
                <w:sz w:val="18"/>
                <w:szCs w:val="18"/>
              </w:rPr>
            </w:pPr>
            <w:r w:rsidRPr="00E95734">
              <w:rPr>
                <w:rFonts w:ascii="Verdana" w:hAnsi="Verdana" w:cs="Courier New"/>
                <w:sz w:val="18"/>
                <w:szCs w:val="18"/>
              </w:rPr>
              <w:t>Diversen</w:t>
            </w:r>
          </w:p>
        </w:tc>
        <w:tc>
          <w:tcPr>
            <w:tcW w:w="652" w:type="pct"/>
            <w:gridSpan w:val="2"/>
            <w:tcBorders>
              <w:left w:val="nil"/>
              <w:right w:val="nil"/>
            </w:tcBorders>
            <w:hideMark/>
          </w:tcPr>
          <w:p w:rsidRPr="00E95734" w:rsidR="008E4D4E" w:rsidP="008E4D4E" w:rsidRDefault="008E4D4E">
            <w:pPr>
              <w:jc w:val="right"/>
              <w:rPr>
                <w:rFonts w:ascii="Verdana" w:hAnsi="Verdana" w:cs="Courier New"/>
                <w:sz w:val="18"/>
                <w:szCs w:val="18"/>
              </w:rPr>
            </w:pPr>
            <w:r w:rsidRPr="00E95734">
              <w:rPr>
                <w:rFonts w:ascii="Verdana" w:hAnsi="Verdana" w:cs="Courier New"/>
                <w:sz w:val="18"/>
                <w:szCs w:val="18"/>
              </w:rPr>
              <w:t>-9,9</w:t>
            </w:r>
          </w:p>
        </w:tc>
      </w:tr>
      <w:tr w:rsidRPr="00E95734" w:rsidR="008E4D4E" w:rsidTr="00E95734">
        <w:tc>
          <w:tcPr>
            <w:tcW w:w="4348" w:type="pct"/>
            <w:tcBorders>
              <w:left w:val="nil"/>
              <w:right w:val="nil"/>
            </w:tcBorders>
            <w:hideMark/>
          </w:tcPr>
          <w:p w:rsidRPr="00E95734" w:rsidR="008E4D4E" w:rsidP="008E4D4E" w:rsidRDefault="008E4D4E">
            <w:pPr>
              <w:rPr>
                <w:rFonts w:ascii="Verdana" w:hAnsi="Verdana" w:cs="Courier New"/>
                <w:sz w:val="18"/>
                <w:szCs w:val="18"/>
              </w:rPr>
            </w:pPr>
            <w:r w:rsidRPr="00E95734">
              <w:rPr>
                <w:rFonts w:ascii="Verdana" w:hAnsi="Verdana" w:cs="Courier New"/>
                <w:sz w:val="18"/>
                <w:szCs w:val="18"/>
              </w:rPr>
              <w:t> </w:t>
            </w:r>
          </w:p>
        </w:tc>
        <w:tc>
          <w:tcPr>
            <w:tcW w:w="652" w:type="pct"/>
            <w:gridSpan w:val="2"/>
            <w:tcBorders>
              <w:top w:val="single" w:color="000000" w:sz="6" w:space="0"/>
              <w:left w:val="nil"/>
              <w:right w:val="nil"/>
            </w:tcBorders>
            <w:hideMark/>
          </w:tcPr>
          <w:p w:rsidRPr="00E95734" w:rsidR="008E4D4E" w:rsidP="008E4D4E" w:rsidRDefault="008E4D4E">
            <w:pPr>
              <w:jc w:val="right"/>
              <w:rPr>
                <w:rFonts w:ascii="Verdana" w:hAnsi="Verdana" w:cs="Courier New"/>
                <w:sz w:val="18"/>
                <w:szCs w:val="18"/>
              </w:rPr>
            </w:pPr>
            <w:r w:rsidRPr="00E95734">
              <w:rPr>
                <w:rFonts w:ascii="Verdana" w:hAnsi="Verdana" w:cs="Courier New"/>
                <w:sz w:val="18"/>
                <w:szCs w:val="18"/>
              </w:rPr>
              <w:t>-28,1</w:t>
            </w:r>
          </w:p>
        </w:tc>
      </w:tr>
      <w:tr w:rsidRPr="00E95734" w:rsidR="008E4D4E" w:rsidTr="00E95734">
        <w:tc>
          <w:tcPr>
            <w:tcW w:w="4348" w:type="pct"/>
            <w:tcBorders>
              <w:left w:val="nil"/>
              <w:right w:val="nil"/>
            </w:tcBorders>
            <w:hideMark/>
          </w:tcPr>
          <w:p w:rsidRPr="00E95734" w:rsidR="008E4D4E" w:rsidP="008E4D4E" w:rsidRDefault="008E4D4E">
            <w:pPr>
              <w:rPr>
                <w:rFonts w:ascii="Verdana" w:hAnsi="Verdana" w:cs="Courier New"/>
                <w:sz w:val="18"/>
                <w:szCs w:val="18"/>
              </w:rPr>
            </w:pPr>
            <w:r w:rsidRPr="00E95734">
              <w:rPr>
                <w:rFonts w:ascii="Verdana" w:hAnsi="Verdana" w:cs="Courier New"/>
                <w:sz w:val="18"/>
                <w:szCs w:val="18"/>
              </w:rPr>
              <w:t>Technische mutaties</w:t>
            </w:r>
          </w:p>
        </w:tc>
        <w:tc>
          <w:tcPr>
            <w:tcW w:w="652" w:type="pct"/>
            <w:gridSpan w:val="2"/>
            <w:hideMark/>
          </w:tcPr>
          <w:p w:rsidRPr="00E95734" w:rsidR="008E4D4E" w:rsidP="008E4D4E" w:rsidRDefault="008E4D4E">
            <w:pPr>
              <w:rPr>
                <w:rFonts w:ascii="Verdana" w:hAnsi="Verdana"/>
                <w:sz w:val="18"/>
                <w:szCs w:val="18"/>
              </w:rPr>
            </w:pPr>
          </w:p>
        </w:tc>
      </w:tr>
      <w:tr w:rsidRPr="00E95734" w:rsidR="008E4D4E" w:rsidTr="00E95734">
        <w:tc>
          <w:tcPr>
            <w:tcW w:w="4348" w:type="pct"/>
            <w:tcBorders>
              <w:left w:val="nil"/>
              <w:right w:val="nil"/>
            </w:tcBorders>
            <w:tcMar>
              <w:top w:w="15" w:type="dxa"/>
              <w:left w:w="180" w:type="dxa"/>
              <w:bottom w:w="15" w:type="dxa"/>
              <w:right w:w="15" w:type="dxa"/>
            </w:tcMar>
            <w:vAlign w:val="both"/>
            <w:hideMark/>
          </w:tcPr>
          <w:p w:rsidRPr="00E95734" w:rsidR="008E4D4E" w:rsidP="00E95734" w:rsidRDefault="008E4D4E">
            <w:pPr>
              <w:ind w:firstLine="180" w:firstLineChars="100"/>
              <w:rPr>
                <w:rFonts w:ascii="Verdana" w:hAnsi="Verdana" w:cs="Courier New"/>
                <w:sz w:val="18"/>
                <w:szCs w:val="18"/>
              </w:rPr>
            </w:pPr>
            <w:r w:rsidRPr="00E95734">
              <w:rPr>
                <w:rFonts w:ascii="Verdana" w:hAnsi="Verdana" w:cs="Courier New"/>
                <w:sz w:val="18"/>
                <w:szCs w:val="18"/>
              </w:rPr>
              <w:t>Rijksbegroting in enge zin</w:t>
            </w:r>
          </w:p>
        </w:tc>
        <w:tc>
          <w:tcPr>
            <w:tcW w:w="652" w:type="pct"/>
            <w:gridSpan w:val="2"/>
            <w:hideMark/>
          </w:tcPr>
          <w:p w:rsidRPr="00E95734" w:rsidR="008E4D4E" w:rsidP="008E4D4E" w:rsidRDefault="008E4D4E">
            <w:pPr>
              <w:rPr>
                <w:rFonts w:ascii="Verdana" w:hAnsi="Verdana"/>
                <w:sz w:val="18"/>
                <w:szCs w:val="18"/>
              </w:rPr>
            </w:pPr>
          </w:p>
        </w:tc>
      </w:tr>
      <w:tr w:rsidRPr="00E95734" w:rsidR="008E4D4E" w:rsidTr="00E95734">
        <w:tc>
          <w:tcPr>
            <w:tcW w:w="4348" w:type="pct"/>
            <w:tcBorders>
              <w:left w:val="nil"/>
              <w:right w:val="nil"/>
            </w:tcBorders>
            <w:tcMar>
              <w:top w:w="15" w:type="dxa"/>
              <w:left w:w="360" w:type="dxa"/>
              <w:bottom w:w="15" w:type="dxa"/>
              <w:right w:w="15" w:type="dxa"/>
            </w:tcMar>
            <w:vAlign w:val="both"/>
            <w:hideMark/>
          </w:tcPr>
          <w:p w:rsidRPr="00E95734" w:rsidR="008E4D4E" w:rsidP="00E95734" w:rsidRDefault="008E4D4E">
            <w:pPr>
              <w:ind w:firstLine="360" w:firstLineChars="200"/>
              <w:rPr>
                <w:rFonts w:ascii="Verdana" w:hAnsi="Verdana" w:cs="Courier New"/>
                <w:sz w:val="18"/>
                <w:szCs w:val="18"/>
              </w:rPr>
            </w:pPr>
            <w:r w:rsidRPr="00E95734">
              <w:rPr>
                <w:rFonts w:ascii="Verdana" w:hAnsi="Verdana" w:cs="Courier New"/>
                <w:sz w:val="18"/>
                <w:szCs w:val="18"/>
              </w:rPr>
              <w:t>Diversen</w:t>
            </w:r>
          </w:p>
        </w:tc>
        <w:tc>
          <w:tcPr>
            <w:tcW w:w="652" w:type="pct"/>
            <w:gridSpan w:val="2"/>
            <w:tcBorders>
              <w:left w:val="nil"/>
              <w:right w:val="nil"/>
            </w:tcBorders>
            <w:hideMark/>
          </w:tcPr>
          <w:p w:rsidRPr="00E95734" w:rsidR="008E4D4E" w:rsidP="008E4D4E" w:rsidRDefault="008E4D4E">
            <w:pPr>
              <w:jc w:val="right"/>
              <w:rPr>
                <w:rFonts w:ascii="Verdana" w:hAnsi="Verdana" w:cs="Courier New"/>
                <w:sz w:val="18"/>
                <w:szCs w:val="18"/>
              </w:rPr>
            </w:pPr>
            <w:r w:rsidRPr="00E95734">
              <w:rPr>
                <w:rFonts w:ascii="Verdana" w:hAnsi="Verdana" w:cs="Courier New"/>
                <w:sz w:val="18"/>
                <w:szCs w:val="18"/>
              </w:rPr>
              <w:t>-14,1</w:t>
            </w:r>
          </w:p>
        </w:tc>
      </w:tr>
      <w:tr w:rsidRPr="00E95734" w:rsidR="008E4D4E" w:rsidTr="00E95734">
        <w:tc>
          <w:tcPr>
            <w:tcW w:w="4348" w:type="pct"/>
            <w:tcBorders>
              <w:left w:val="nil"/>
              <w:right w:val="nil"/>
            </w:tcBorders>
            <w:hideMark/>
          </w:tcPr>
          <w:p w:rsidRPr="00E95734" w:rsidR="008E4D4E" w:rsidP="008E4D4E" w:rsidRDefault="008E4D4E">
            <w:pPr>
              <w:rPr>
                <w:rFonts w:ascii="Verdana" w:hAnsi="Verdana" w:cs="Courier New"/>
                <w:sz w:val="18"/>
                <w:szCs w:val="18"/>
              </w:rPr>
            </w:pPr>
            <w:r w:rsidRPr="00E95734">
              <w:rPr>
                <w:rFonts w:ascii="Verdana" w:hAnsi="Verdana" w:cs="Courier New"/>
                <w:sz w:val="18"/>
                <w:szCs w:val="18"/>
              </w:rPr>
              <w:t> </w:t>
            </w:r>
          </w:p>
        </w:tc>
        <w:tc>
          <w:tcPr>
            <w:tcW w:w="652" w:type="pct"/>
            <w:gridSpan w:val="2"/>
            <w:tcBorders>
              <w:top w:val="single" w:color="000000" w:sz="6" w:space="0"/>
              <w:left w:val="nil"/>
              <w:right w:val="nil"/>
            </w:tcBorders>
            <w:hideMark/>
          </w:tcPr>
          <w:p w:rsidRPr="00E95734" w:rsidR="008E4D4E" w:rsidP="008E4D4E" w:rsidRDefault="008E4D4E">
            <w:pPr>
              <w:jc w:val="right"/>
              <w:rPr>
                <w:rFonts w:ascii="Verdana" w:hAnsi="Verdana" w:cs="Courier New"/>
                <w:sz w:val="18"/>
                <w:szCs w:val="18"/>
              </w:rPr>
            </w:pPr>
            <w:r w:rsidRPr="00E95734">
              <w:rPr>
                <w:rFonts w:ascii="Verdana" w:hAnsi="Verdana" w:cs="Courier New"/>
                <w:sz w:val="18"/>
                <w:szCs w:val="18"/>
              </w:rPr>
              <w:t>-14,1</w:t>
            </w:r>
          </w:p>
        </w:tc>
      </w:tr>
      <w:tr w:rsidRPr="00E95734" w:rsidR="008E4D4E" w:rsidTr="00E95734">
        <w:tc>
          <w:tcPr>
            <w:tcW w:w="4348" w:type="pct"/>
            <w:tcBorders>
              <w:left w:val="nil"/>
              <w:right w:val="nil"/>
            </w:tcBorders>
            <w:hideMark/>
          </w:tcPr>
          <w:p w:rsidRPr="00E95734" w:rsidR="008E4D4E" w:rsidP="008E4D4E" w:rsidRDefault="008E4D4E">
            <w:pPr>
              <w:rPr>
                <w:rFonts w:ascii="Verdana" w:hAnsi="Verdana" w:cs="Courier New"/>
                <w:sz w:val="18"/>
                <w:szCs w:val="18"/>
              </w:rPr>
            </w:pPr>
            <w:r w:rsidRPr="00E95734">
              <w:rPr>
                <w:rFonts w:ascii="Verdana" w:hAnsi="Verdana" w:cs="Courier New"/>
                <w:sz w:val="18"/>
                <w:szCs w:val="18"/>
              </w:rPr>
              <w:t>Totaal mutaties sinds Miljoenennota 2014</w:t>
            </w:r>
          </w:p>
        </w:tc>
        <w:tc>
          <w:tcPr>
            <w:tcW w:w="652" w:type="pct"/>
            <w:gridSpan w:val="2"/>
            <w:tcBorders>
              <w:left w:val="nil"/>
              <w:right w:val="nil"/>
            </w:tcBorders>
            <w:hideMark/>
          </w:tcPr>
          <w:p w:rsidRPr="00E95734" w:rsidR="008E4D4E" w:rsidP="008E4D4E" w:rsidRDefault="008E4D4E">
            <w:pPr>
              <w:jc w:val="right"/>
              <w:rPr>
                <w:rFonts w:ascii="Verdana" w:hAnsi="Verdana" w:cs="Courier New"/>
                <w:sz w:val="18"/>
                <w:szCs w:val="18"/>
              </w:rPr>
            </w:pPr>
            <w:r w:rsidRPr="00E95734">
              <w:rPr>
                <w:rFonts w:ascii="Verdana" w:hAnsi="Verdana" w:cs="Courier New"/>
                <w:sz w:val="18"/>
                <w:szCs w:val="18"/>
              </w:rPr>
              <w:t>-42,3</w:t>
            </w:r>
          </w:p>
        </w:tc>
      </w:tr>
      <w:tr w:rsidRPr="00E95734" w:rsidR="008E4D4E" w:rsidTr="00E95734">
        <w:tc>
          <w:tcPr>
            <w:tcW w:w="4348" w:type="pct"/>
            <w:tcBorders>
              <w:left w:val="nil"/>
              <w:right w:val="nil"/>
            </w:tcBorders>
            <w:hideMark/>
          </w:tcPr>
          <w:p w:rsidRPr="00E95734" w:rsidR="008E4D4E" w:rsidP="008E4D4E" w:rsidRDefault="008E4D4E">
            <w:pPr>
              <w:rPr>
                <w:rFonts w:ascii="Verdana" w:hAnsi="Verdana" w:cs="Courier New"/>
                <w:sz w:val="18"/>
                <w:szCs w:val="18"/>
              </w:rPr>
            </w:pPr>
            <w:r w:rsidRPr="00E95734">
              <w:rPr>
                <w:rFonts w:ascii="Verdana" w:hAnsi="Verdana" w:cs="Courier New"/>
                <w:sz w:val="18"/>
                <w:szCs w:val="18"/>
              </w:rPr>
              <w:t> </w:t>
            </w:r>
          </w:p>
        </w:tc>
        <w:tc>
          <w:tcPr>
            <w:tcW w:w="652" w:type="pct"/>
            <w:gridSpan w:val="2"/>
            <w:hideMark/>
          </w:tcPr>
          <w:p w:rsidRPr="00E95734" w:rsidR="008E4D4E" w:rsidP="008E4D4E" w:rsidRDefault="008E4D4E">
            <w:pPr>
              <w:rPr>
                <w:rFonts w:ascii="Verdana" w:hAnsi="Verdana"/>
                <w:sz w:val="18"/>
                <w:szCs w:val="18"/>
              </w:rPr>
            </w:pPr>
          </w:p>
        </w:tc>
      </w:tr>
      <w:tr w:rsidRPr="00E95734" w:rsidR="008E4D4E" w:rsidTr="00E95734">
        <w:tc>
          <w:tcPr>
            <w:tcW w:w="4348" w:type="pct"/>
            <w:tcBorders>
              <w:left w:val="nil"/>
              <w:right w:val="nil"/>
            </w:tcBorders>
            <w:hideMark/>
          </w:tcPr>
          <w:p w:rsidRPr="00E95734" w:rsidR="008E4D4E" w:rsidP="008E4D4E" w:rsidRDefault="008E4D4E">
            <w:pPr>
              <w:rPr>
                <w:rFonts w:ascii="Verdana" w:hAnsi="Verdana" w:cs="Courier New"/>
                <w:sz w:val="18"/>
                <w:szCs w:val="18"/>
              </w:rPr>
            </w:pPr>
            <w:r w:rsidRPr="00E95734">
              <w:rPr>
                <w:rFonts w:ascii="Verdana" w:hAnsi="Verdana" w:cs="Courier New"/>
                <w:sz w:val="18"/>
                <w:szCs w:val="18"/>
              </w:rPr>
              <w:t>Stand Najaarsnota 2013 (subtotaal)</w:t>
            </w:r>
          </w:p>
        </w:tc>
        <w:tc>
          <w:tcPr>
            <w:tcW w:w="652" w:type="pct"/>
            <w:gridSpan w:val="2"/>
            <w:tcBorders>
              <w:top w:val="single" w:color="000000" w:sz="6" w:space="0"/>
              <w:left w:val="nil"/>
              <w:right w:val="nil"/>
            </w:tcBorders>
            <w:hideMark/>
          </w:tcPr>
          <w:p w:rsidRPr="00E95734" w:rsidR="008E4D4E" w:rsidP="008E4D4E" w:rsidRDefault="008E4D4E">
            <w:pPr>
              <w:jc w:val="right"/>
              <w:rPr>
                <w:rFonts w:ascii="Verdana" w:hAnsi="Verdana" w:cs="Courier New"/>
                <w:sz w:val="18"/>
                <w:szCs w:val="18"/>
              </w:rPr>
            </w:pPr>
            <w:r w:rsidRPr="00E95734">
              <w:rPr>
                <w:rFonts w:ascii="Verdana" w:hAnsi="Verdana" w:cs="Courier New"/>
                <w:sz w:val="18"/>
                <w:szCs w:val="18"/>
              </w:rPr>
              <w:t>9.827,8</w:t>
            </w:r>
          </w:p>
        </w:tc>
      </w:tr>
      <w:tr w:rsidRPr="00E95734" w:rsidR="008E4D4E" w:rsidTr="00E95734">
        <w:tc>
          <w:tcPr>
            <w:tcW w:w="4348" w:type="pct"/>
            <w:tcBorders>
              <w:left w:val="nil"/>
              <w:right w:val="nil"/>
            </w:tcBorders>
            <w:hideMark/>
          </w:tcPr>
          <w:p w:rsidRPr="00E95734" w:rsidR="008E4D4E" w:rsidP="008E4D4E" w:rsidRDefault="008E4D4E">
            <w:pPr>
              <w:rPr>
                <w:rFonts w:ascii="Verdana" w:hAnsi="Verdana" w:cs="Courier New"/>
                <w:sz w:val="18"/>
                <w:szCs w:val="18"/>
              </w:rPr>
            </w:pPr>
            <w:r w:rsidRPr="00E95734">
              <w:rPr>
                <w:rFonts w:ascii="Verdana" w:hAnsi="Verdana" w:cs="Courier New"/>
                <w:sz w:val="18"/>
                <w:szCs w:val="18"/>
              </w:rPr>
              <w:t>Totaal Internationale samenwerking</w:t>
            </w:r>
          </w:p>
        </w:tc>
        <w:tc>
          <w:tcPr>
            <w:tcW w:w="652" w:type="pct"/>
            <w:gridSpan w:val="2"/>
            <w:tcBorders>
              <w:left w:val="nil"/>
              <w:right w:val="nil"/>
            </w:tcBorders>
            <w:hideMark/>
          </w:tcPr>
          <w:p w:rsidRPr="00E95734" w:rsidR="008E4D4E" w:rsidP="008E4D4E" w:rsidRDefault="008E4D4E">
            <w:pPr>
              <w:jc w:val="right"/>
              <w:rPr>
                <w:rFonts w:ascii="Verdana" w:hAnsi="Verdana" w:cs="Courier New"/>
                <w:sz w:val="18"/>
                <w:szCs w:val="18"/>
              </w:rPr>
            </w:pPr>
            <w:r w:rsidRPr="00E95734">
              <w:rPr>
                <w:rFonts w:ascii="Verdana" w:hAnsi="Verdana" w:cs="Courier New"/>
                <w:sz w:val="18"/>
                <w:szCs w:val="18"/>
              </w:rPr>
              <w:t>52,4</w:t>
            </w:r>
          </w:p>
        </w:tc>
      </w:tr>
      <w:tr w:rsidRPr="00E95734" w:rsidR="008E4D4E" w:rsidTr="00E95734">
        <w:tc>
          <w:tcPr>
            <w:tcW w:w="4348" w:type="pct"/>
            <w:tcBorders>
              <w:left w:val="nil"/>
              <w:right w:val="nil"/>
            </w:tcBorders>
            <w:hideMark/>
          </w:tcPr>
          <w:p w:rsidRPr="00E95734" w:rsidR="008E4D4E" w:rsidP="008E4D4E" w:rsidRDefault="008E4D4E">
            <w:pPr>
              <w:rPr>
                <w:rFonts w:ascii="Verdana" w:hAnsi="Verdana" w:cs="Courier New"/>
                <w:sz w:val="18"/>
                <w:szCs w:val="18"/>
              </w:rPr>
            </w:pPr>
            <w:r w:rsidRPr="00E95734">
              <w:rPr>
                <w:rFonts w:ascii="Verdana" w:hAnsi="Verdana" w:cs="Courier New"/>
                <w:sz w:val="18"/>
                <w:szCs w:val="18"/>
              </w:rPr>
              <w:t>Stand Najaarsnota 2013</w:t>
            </w:r>
          </w:p>
        </w:tc>
        <w:tc>
          <w:tcPr>
            <w:tcW w:w="652" w:type="pct"/>
            <w:gridSpan w:val="2"/>
            <w:tcBorders>
              <w:top w:val="single" w:color="000000" w:sz="6" w:space="0"/>
              <w:left w:val="nil"/>
              <w:right w:val="nil"/>
            </w:tcBorders>
            <w:hideMark/>
          </w:tcPr>
          <w:p w:rsidRPr="00E95734" w:rsidR="008E4D4E" w:rsidP="008E4D4E" w:rsidRDefault="008E4D4E">
            <w:pPr>
              <w:jc w:val="right"/>
              <w:rPr>
                <w:rFonts w:ascii="Verdana" w:hAnsi="Verdana" w:cs="Courier New"/>
                <w:sz w:val="18"/>
                <w:szCs w:val="18"/>
              </w:rPr>
            </w:pPr>
            <w:r w:rsidRPr="00E95734">
              <w:rPr>
                <w:rFonts w:ascii="Verdana" w:hAnsi="Verdana" w:cs="Courier New"/>
                <w:sz w:val="18"/>
                <w:szCs w:val="18"/>
              </w:rPr>
              <w:t>9.880,3</w:t>
            </w:r>
          </w:p>
        </w:tc>
      </w:tr>
      <w:tr w:rsidRPr="00E95734" w:rsidR="008E4D4E" w:rsidTr="00E95734">
        <w:tc>
          <w:tcPr>
            <w:tcW w:w="4363" w:type="pct"/>
            <w:gridSpan w:val="2"/>
            <w:tcBorders>
              <w:left w:val="nil"/>
              <w:right w:val="nil"/>
            </w:tcBorders>
            <w:hideMark/>
          </w:tcPr>
          <w:p w:rsidRPr="00E95734" w:rsidR="008E4D4E" w:rsidP="008E4D4E" w:rsidRDefault="008E4D4E">
            <w:pPr>
              <w:rPr>
                <w:rFonts w:ascii="Verdana" w:hAnsi="Verdana" w:cs="Courier New"/>
                <w:sz w:val="18"/>
                <w:szCs w:val="18"/>
              </w:rPr>
            </w:pPr>
            <w:r w:rsidRPr="00E95734">
              <w:rPr>
                <w:rFonts w:ascii="Verdana" w:hAnsi="Verdana" w:cs="Courier New"/>
                <w:sz w:val="18"/>
                <w:szCs w:val="18"/>
              </w:rPr>
              <w:t> </w:t>
            </w:r>
          </w:p>
        </w:tc>
        <w:tc>
          <w:tcPr>
            <w:tcW w:w="637" w:type="pct"/>
            <w:tcBorders>
              <w:left w:val="nil"/>
              <w:right w:val="nil"/>
            </w:tcBorders>
            <w:hideMark/>
          </w:tcPr>
          <w:p w:rsidRPr="00E95734" w:rsidR="008E4D4E" w:rsidP="008E4D4E" w:rsidRDefault="008E4D4E">
            <w:pPr>
              <w:rPr>
                <w:rFonts w:ascii="Verdana" w:hAnsi="Verdana" w:cs="Courier New"/>
                <w:sz w:val="18"/>
                <w:szCs w:val="18"/>
              </w:rPr>
            </w:pPr>
            <w:r w:rsidRPr="00E95734">
              <w:rPr>
                <w:rFonts w:ascii="Verdana" w:hAnsi="Verdana" w:cs="Courier New"/>
                <w:sz w:val="18"/>
                <w:szCs w:val="18"/>
              </w:rPr>
              <w:t> </w:t>
            </w:r>
          </w:p>
        </w:tc>
      </w:tr>
      <w:tr w:rsidRPr="00E95734" w:rsidR="008E4D4E" w:rsidTr="00E95734">
        <w:tc>
          <w:tcPr>
            <w:tcW w:w="4363" w:type="pct"/>
            <w:gridSpan w:val="2"/>
            <w:tcBorders>
              <w:left w:val="nil"/>
              <w:right w:val="nil"/>
            </w:tcBorders>
            <w:hideMark/>
          </w:tcPr>
          <w:p w:rsidRPr="00E95734" w:rsidR="008E4D4E" w:rsidP="008E4D4E" w:rsidRDefault="008E4D4E">
            <w:pPr>
              <w:rPr>
                <w:rFonts w:ascii="Verdana" w:hAnsi="Verdana" w:cs="Courier New"/>
                <w:sz w:val="18"/>
                <w:szCs w:val="18"/>
              </w:rPr>
            </w:pPr>
            <w:r w:rsidRPr="00E95734">
              <w:rPr>
                <w:rFonts w:ascii="Verdana" w:hAnsi="Verdana" w:cs="Courier New"/>
                <w:sz w:val="18"/>
                <w:szCs w:val="18"/>
              </w:rPr>
              <w:t>XII INFRASTRUCTUUR EN MILIEU: NIET-BELASTINGONTVANGSTEN</w:t>
            </w:r>
          </w:p>
        </w:tc>
        <w:tc>
          <w:tcPr>
            <w:tcW w:w="637" w:type="pct"/>
            <w:hideMark/>
          </w:tcPr>
          <w:p w:rsidRPr="00E95734" w:rsidR="008E4D4E" w:rsidP="008E4D4E" w:rsidRDefault="008E4D4E">
            <w:pPr>
              <w:rPr>
                <w:rFonts w:ascii="Verdana" w:hAnsi="Verdana"/>
                <w:sz w:val="18"/>
                <w:szCs w:val="18"/>
              </w:rPr>
            </w:pPr>
          </w:p>
        </w:tc>
      </w:tr>
      <w:tr w:rsidRPr="00E95734" w:rsidR="008E4D4E" w:rsidTr="00E95734">
        <w:tc>
          <w:tcPr>
            <w:tcW w:w="4363" w:type="pct"/>
            <w:gridSpan w:val="2"/>
            <w:tcBorders>
              <w:top w:val="single" w:color="000000" w:sz="6" w:space="0"/>
              <w:left w:val="nil"/>
              <w:bottom w:val="single" w:color="000000" w:sz="6" w:space="0"/>
              <w:right w:val="nil"/>
            </w:tcBorders>
            <w:hideMark/>
          </w:tcPr>
          <w:p w:rsidRPr="00E95734" w:rsidR="008E4D4E" w:rsidP="008E4D4E" w:rsidRDefault="008E4D4E">
            <w:pPr>
              <w:jc w:val="right"/>
              <w:rPr>
                <w:rFonts w:ascii="Verdana" w:hAnsi="Verdana" w:cs="Courier New"/>
                <w:sz w:val="18"/>
                <w:szCs w:val="18"/>
              </w:rPr>
            </w:pPr>
          </w:p>
        </w:tc>
        <w:tc>
          <w:tcPr>
            <w:tcW w:w="637" w:type="pct"/>
            <w:tcBorders>
              <w:top w:val="single" w:color="000000" w:sz="6" w:space="0"/>
              <w:left w:val="nil"/>
              <w:bottom w:val="single" w:color="000000" w:sz="6" w:space="0"/>
              <w:right w:val="nil"/>
            </w:tcBorders>
            <w:hideMark/>
          </w:tcPr>
          <w:p w:rsidRPr="00E95734" w:rsidR="008E4D4E" w:rsidP="008E4D4E" w:rsidRDefault="008E4D4E">
            <w:pPr>
              <w:jc w:val="right"/>
              <w:rPr>
                <w:rFonts w:ascii="Verdana" w:hAnsi="Verdana" w:cs="Courier New"/>
                <w:sz w:val="18"/>
                <w:szCs w:val="18"/>
              </w:rPr>
            </w:pPr>
            <w:r w:rsidRPr="00E95734">
              <w:rPr>
                <w:rFonts w:ascii="Verdana" w:hAnsi="Verdana" w:cs="Courier New"/>
                <w:sz w:val="18"/>
                <w:szCs w:val="18"/>
              </w:rPr>
              <w:t>2013</w:t>
            </w:r>
          </w:p>
        </w:tc>
      </w:tr>
      <w:tr w:rsidRPr="00E95734" w:rsidR="008E4D4E" w:rsidTr="00E95734">
        <w:tc>
          <w:tcPr>
            <w:tcW w:w="4363" w:type="pct"/>
            <w:gridSpan w:val="2"/>
            <w:tcBorders>
              <w:left w:val="nil"/>
              <w:right w:val="nil"/>
            </w:tcBorders>
            <w:hideMark/>
          </w:tcPr>
          <w:p w:rsidRPr="00E95734" w:rsidR="008E4D4E" w:rsidP="008E4D4E" w:rsidRDefault="008E4D4E">
            <w:pPr>
              <w:rPr>
                <w:rFonts w:ascii="Verdana" w:hAnsi="Verdana" w:cs="Courier New"/>
                <w:sz w:val="18"/>
                <w:szCs w:val="18"/>
              </w:rPr>
            </w:pPr>
            <w:r w:rsidRPr="00E95734">
              <w:rPr>
                <w:rFonts w:ascii="Verdana" w:hAnsi="Verdana" w:cs="Courier New"/>
                <w:sz w:val="18"/>
                <w:szCs w:val="18"/>
              </w:rPr>
              <w:t>Stand Miljoenennota 2014 (excl. IS)</w:t>
            </w:r>
          </w:p>
        </w:tc>
        <w:tc>
          <w:tcPr>
            <w:tcW w:w="637" w:type="pct"/>
            <w:tcBorders>
              <w:top w:val="single" w:color="000000" w:sz="6" w:space="0"/>
              <w:left w:val="nil"/>
              <w:right w:val="nil"/>
            </w:tcBorders>
            <w:hideMark/>
          </w:tcPr>
          <w:p w:rsidRPr="00E95734" w:rsidR="008E4D4E" w:rsidP="008E4D4E" w:rsidRDefault="008E4D4E">
            <w:pPr>
              <w:jc w:val="right"/>
              <w:rPr>
                <w:rFonts w:ascii="Verdana" w:hAnsi="Verdana" w:cs="Courier New"/>
                <w:sz w:val="18"/>
                <w:szCs w:val="18"/>
              </w:rPr>
            </w:pPr>
            <w:r w:rsidRPr="00E95734">
              <w:rPr>
                <w:rFonts w:ascii="Verdana" w:hAnsi="Verdana" w:cs="Courier New"/>
                <w:sz w:val="18"/>
                <w:szCs w:val="18"/>
              </w:rPr>
              <w:t>216,0</w:t>
            </w:r>
          </w:p>
        </w:tc>
      </w:tr>
      <w:tr w:rsidRPr="00E95734" w:rsidR="008E4D4E" w:rsidTr="00E95734">
        <w:tc>
          <w:tcPr>
            <w:tcW w:w="4363" w:type="pct"/>
            <w:gridSpan w:val="2"/>
            <w:tcBorders>
              <w:left w:val="nil"/>
              <w:right w:val="nil"/>
            </w:tcBorders>
            <w:hideMark/>
          </w:tcPr>
          <w:p w:rsidRPr="00E95734" w:rsidR="008E4D4E" w:rsidP="008E4D4E" w:rsidRDefault="008E4D4E">
            <w:pPr>
              <w:rPr>
                <w:rFonts w:ascii="Verdana" w:hAnsi="Verdana" w:cs="Courier New"/>
                <w:sz w:val="18"/>
                <w:szCs w:val="18"/>
              </w:rPr>
            </w:pPr>
            <w:r w:rsidRPr="00E95734">
              <w:rPr>
                <w:rFonts w:ascii="Verdana" w:hAnsi="Verdana" w:cs="Courier New"/>
                <w:sz w:val="18"/>
                <w:szCs w:val="18"/>
              </w:rPr>
              <w:t>Beleidsmatige mutaties</w:t>
            </w:r>
          </w:p>
        </w:tc>
        <w:tc>
          <w:tcPr>
            <w:tcW w:w="637" w:type="pct"/>
            <w:hideMark/>
          </w:tcPr>
          <w:p w:rsidRPr="00E95734" w:rsidR="008E4D4E" w:rsidP="008E4D4E" w:rsidRDefault="008E4D4E">
            <w:pPr>
              <w:rPr>
                <w:rFonts w:ascii="Verdana" w:hAnsi="Verdana"/>
                <w:sz w:val="18"/>
                <w:szCs w:val="18"/>
              </w:rPr>
            </w:pPr>
          </w:p>
        </w:tc>
      </w:tr>
      <w:tr w:rsidRPr="00E95734" w:rsidR="008E4D4E" w:rsidTr="00E95734">
        <w:tc>
          <w:tcPr>
            <w:tcW w:w="4363" w:type="pct"/>
            <w:gridSpan w:val="2"/>
            <w:tcBorders>
              <w:left w:val="nil"/>
              <w:right w:val="nil"/>
            </w:tcBorders>
            <w:tcMar>
              <w:top w:w="15" w:type="dxa"/>
              <w:left w:w="180" w:type="dxa"/>
              <w:bottom w:w="15" w:type="dxa"/>
              <w:right w:w="15" w:type="dxa"/>
            </w:tcMar>
            <w:vAlign w:val="both"/>
            <w:hideMark/>
          </w:tcPr>
          <w:p w:rsidRPr="00E95734" w:rsidR="008E4D4E" w:rsidP="00E95734" w:rsidRDefault="008E4D4E">
            <w:pPr>
              <w:ind w:firstLine="180" w:firstLineChars="100"/>
              <w:rPr>
                <w:rFonts w:ascii="Verdana" w:hAnsi="Verdana" w:cs="Courier New"/>
                <w:sz w:val="18"/>
                <w:szCs w:val="18"/>
              </w:rPr>
            </w:pPr>
            <w:r w:rsidRPr="00E95734">
              <w:rPr>
                <w:rFonts w:ascii="Verdana" w:hAnsi="Verdana" w:cs="Courier New"/>
                <w:sz w:val="18"/>
                <w:szCs w:val="18"/>
              </w:rPr>
              <w:t>Rijksbegroting in enge zin</w:t>
            </w:r>
          </w:p>
        </w:tc>
        <w:tc>
          <w:tcPr>
            <w:tcW w:w="637" w:type="pct"/>
            <w:hideMark/>
          </w:tcPr>
          <w:p w:rsidRPr="00E95734" w:rsidR="008E4D4E" w:rsidP="008E4D4E" w:rsidRDefault="008E4D4E">
            <w:pPr>
              <w:rPr>
                <w:rFonts w:ascii="Verdana" w:hAnsi="Verdana"/>
                <w:sz w:val="18"/>
                <w:szCs w:val="18"/>
              </w:rPr>
            </w:pPr>
          </w:p>
        </w:tc>
      </w:tr>
      <w:tr w:rsidRPr="00E95734" w:rsidR="008E4D4E" w:rsidTr="00E95734">
        <w:tc>
          <w:tcPr>
            <w:tcW w:w="4363" w:type="pct"/>
            <w:gridSpan w:val="2"/>
            <w:tcBorders>
              <w:left w:val="nil"/>
              <w:right w:val="nil"/>
            </w:tcBorders>
            <w:tcMar>
              <w:top w:w="15" w:type="dxa"/>
              <w:left w:w="360" w:type="dxa"/>
              <w:bottom w:w="15" w:type="dxa"/>
              <w:right w:w="15" w:type="dxa"/>
            </w:tcMar>
            <w:vAlign w:val="both"/>
            <w:hideMark/>
          </w:tcPr>
          <w:p w:rsidRPr="00E95734" w:rsidR="008E4D4E" w:rsidP="00E95734" w:rsidRDefault="008E4D4E">
            <w:pPr>
              <w:ind w:firstLine="360" w:firstLineChars="200"/>
              <w:rPr>
                <w:rFonts w:ascii="Verdana" w:hAnsi="Verdana" w:cs="Courier New"/>
                <w:sz w:val="18"/>
                <w:szCs w:val="18"/>
              </w:rPr>
            </w:pPr>
            <w:r w:rsidRPr="00E95734">
              <w:rPr>
                <w:rFonts w:ascii="Verdana" w:hAnsi="Verdana" w:cs="Courier New"/>
                <w:sz w:val="18"/>
                <w:szCs w:val="18"/>
              </w:rPr>
              <w:t>Diversen</w:t>
            </w:r>
          </w:p>
        </w:tc>
        <w:tc>
          <w:tcPr>
            <w:tcW w:w="637" w:type="pct"/>
            <w:tcBorders>
              <w:left w:val="nil"/>
              <w:right w:val="nil"/>
            </w:tcBorders>
            <w:hideMark/>
          </w:tcPr>
          <w:p w:rsidRPr="00E95734" w:rsidR="008E4D4E" w:rsidP="008E4D4E" w:rsidRDefault="008E4D4E">
            <w:pPr>
              <w:jc w:val="right"/>
              <w:rPr>
                <w:rFonts w:ascii="Verdana" w:hAnsi="Verdana" w:cs="Courier New"/>
                <w:sz w:val="18"/>
                <w:szCs w:val="18"/>
              </w:rPr>
            </w:pPr>
            <w:r w:rsidRPr="00E95734">
              <w:rPr>
                <w:rFonts w:ascii="Verdana" w:hAnsi="Verdana" w:cs="Courier New"/>
                <w:sz w:val="18"/>
                <w:szCs w:val="18"/>
              </w:rPr>
              <w:t>-2,0</w:t>
            </w:r>
          </w:p>
        </w:tc>
      </w:tr>
      <w:tr w:rsidRPr="00E95734" w:rsidR="008E4D4E" w:rsidTr="00E95734">
        <w:tc>
          <w:tcPr>
            <w:tcW w:w="4363" w:type="pct"/>
            <w:gridSpan w:val="2"/>
            <w:tcBorders>
              <w:left w:val="nil"/>
              <w:right w:val="nil"/>
            </w:tcBorders>
            <w:hideMark/>
          </w:tcPr>
          <w:p w:rsidRPr="00E95734" w:rsidR="008E4D4E" w:rsidP="008E4D4E" w:rsidRDefault="008E4D4E">
            <w:pPr>
              <w:rPr>
                <w:rFonts w:ascii="Verdana" w:hAnsi="Verdana" w:cs="Courier New"/>
                <w:sz w:val="18"/>
                <w:szCs w:val="18"/>
              </w:rPr>
            </w:pPr>
            <w:r w:rsidRPr="00E95734">
              <w:rPr>
                <w:rFonts w:ascii="Verdana" w:hAnsi="Verdana" w:cs="Courier New"/>
                <w:sz w:val="18"/>
                <w:szCs w:val="18"/>
              </w:rPr>
              <w:t> </w:t>
            </w:r>
          </w:p>
        </w:tc>
        <w:tc>
          <w:tcPr>
            <w:tcW w:w="637" w:type="pct"/>
            <w:tcBorders>
              <w:top w:val="single" w:color="000000" w:sz="6" w:space="0"/>
              <w:left w:val="nil"/>
              <w:right w:val="nil"/>
            </w:tcBorders>
            <w:hideMark/>
          </w:tcPr>
          <w:p w:rsidRPr="00E95734" w:rsidR="008E4D4E" w:rsidP="008E4D4E" w:rsidRDefault="008E4D4E">
            <w:pPr>
              <w:jc w:val="right"/>
              <w:rPr>
                <w:rFonts w:ascii="Verdana" w:hAnsi="Verdana" w:cs="Courier New"/>
                <w:sz w:val="18"/>
                <w:szCs w:val="18"/>
              </w:rPr>
            </w:pPr>
            <w:r w:rsidRPr="00E95734">
              <w:rPr>
                <w:rFonts w:ascii="Verdana" w:hAnsi="Verdana" w:cs="Courier New"/>
                <w:sz w:val="18"/>
                <w:szCs w:val="18"/>
              </w:rPr>
              <w:t>-2,0</w:t>
            </w:r>
          </w:p>
        </w:tc>
      </w:tr>
      <w:tr w:rsidRPr="00E95734" w:rsidR="008E4D4E" w:rsidTr="00E95734">
        <w:tc>
          <w:tcPr>
            <w:tcW w:w="4363" w:type="pct"/>
            <w:gridSpan w:val="2"/>
            <w:tcBorders>
              <w:left w:val="nil"/>
              <w:right w:val="nil"/>
            </w:tcBorders>
            <w:hideMark/>
          </w:tcPr>
          <w:p w:rsidRPr="00E95734" w:rsidR="008E4D4E" w:rsidP="008E4D4E" w:rsidRDefault="008E4D4E">
            <w:pPr>
              <w:rPr>
                <w:rFonts w:ascii="Verdana" w:hAnsi="Verdana" w:cs="Courier New"/>
                <w:sz w:val="18"/>
                <w:szCs w:val="18"/>
              </w:rPr>
            </w:pPr>
            <w:r w:rsidRPr="00E95734">
              <w:rPr>
                <w:rFonts w:ascii="Verdana" w:hAnsi="Verdana" w:cs="Courier New"/>
                <w:sz w:val="18"/>
                <w:szCs w:val="18"/>
              </w:rPr>
              <w:t>Technische mutaties</w:t>
            </w:r>
          </w:p>
        </w:tc>
        <w:tc>
          <w:tcPr>
            <w:tcW w:w="637" w:type="pct"/>
            <w:hideMark/>
          </w:tcPr>
          <w:p w:rsidRPr="00E95734" w:rsidR="008E4D4E" w:rsidP="008E4D4E" w:rsidRDefault="008E4D4E">
            <w:pPr>
              <w:rPr>
                <w:rFonts w:ascii="Verdana" w:hAnsi="Verdana"/>
                <w:sz w:val="18"/>
                <w:szCs w:val="18"/>
              </w:rPr>
            </w:pPr>
          </w:p>
        </w:tc>
      </w:tr>
      <w:tr w:rsidRPr="00E95734" w:rsidR="008E4D4E" w:rsidTr="00E95734">
        <w:tc>
          <w:tcPr>
            <w:tcW w:w="4363" w:type="pct"/>
            <w:gridSpan w:val="2"/>
            <w:tcBorders>
              <w:left w:val="nil"/>
              <w:right w:val="nil"/>
            </w:tcBorders>
            <w:tcMar>
              <w:top w:w="15" w:type="dxa"/>
              <w:left w:w="180" w:type="dxa"/>
              <w:bottom w:w="15" w:type="dxa"/>
              <w:right w:w="15" w:type="dxa"/>
            </w:tcMar>
            <w:vAlign w:val="both"/>
            <w:hideMark/>
          </w:tcPr>
          <w:p w:rsidRPr="00E95734" w:rsidR="008E4D4E" w:rsidP="00E95734" w:rsidRDefault="008E4D4E">
            <w:pPr>
              <w:ind w:firstLine="180" w:firstLineChars="100"/>
              <w:rPr>
                <w:rFonts w:ascii="Verdana" w:hAnsi="Verdana" w:cs="Courier New"/>
                <w:sz w:val="18"/>
                <w:szCs w:val="18"/>
              </w:rPr>
            </w:pPr>
            <w:r w:rsidRPr="00E95734">
              <w:rPr>
                <w:rFonts w:ascii="Verdana" w:hAnsi="Verdana" w:cs="Courier New"/>
                <w:sz w:val="18"/>
                <w:szCs w:val="18"/>
              </w:rPr>
              <w:t>Rijksbegroting in enge zin</w:t>
            </w:r>
          </w:p>
        </w:tc>
        <w:tc>
          <w:tcPr>
            <w:tcW w:w="637" w:type="pct"/>
            <w:hideMark/>
          </w:tcPr>
          <w:p w:rsidRPr="00E95734" w:rsidR="008E4D4E" w:rsidP="008E4D4E" w:rsidRDefault="008E4D4E">
            <w:pPr>
              <w:rPr>
                <w:rFonts w:ascii="Verdana" w:hAnsi="Verdana"/>
                <w:sz w:val="18"/>
                <w:szCs w:val="18"/>
              </w:rPr>
            </w:pPr>
          </w:p>
        </w:tc>
      </w:tr>
      <w:tr w:rsidRPr="00E95734" w:rsidR="008E4D4E" w:rsidTr="00E95734">
        <w:tc>
          <w:tcPr>
            <w:tcW w:w="4363" w:type="pct"/>
            <w:gridSpan w:val="2"/>
            <w:tcBorders>
              <w:left w:val="nil"/>
              <w:right w:val="nil"/>
            </w:tcBorders>
            <w:tcMar>
              <w:top w:w="15" w:type="dxa"/>
              <w:left w:w="360" w:type="dxa"/>
              <w:bottom w:w="15" w:type="dxa"/>
              <w:right w:w="15" w:type="dxa"/>
            </w:tcMar>
            <w:vAlign w:val="both"/>
            <w:hideMark/>
          </w:tcPr>
          <w:p w:rsidRPr="00E95734" w:rsidR="008E4D4E" w:rsidP="00E95734" w:rsidRDefault="008E4D4E">
            <w:pPr>
              <w:ind w:firstLine="360" w:firstLineChars="200"/>
              <w:rPr>
                <w:rFonts w:ascii="Verdana" w:hAnsi="Verdana" w:cs="Courier New"/>
                <w:sz w:val="18"/>
                <w:szCs w:val="18"/>
              </w:rPr>
            </w:pPr>
            <w:r w:rsidRPr="00E95734">
              <w:rPr>
                <w:rFonts w:ascii="Verdana" w:hAnsi="Verdana" w:cs="Courier New"/>
                <w:sz w:val="18"/>
                <w:szCs w:val="18"/>
              </w:rPr>
              <w:t>Diversen</w:t>
            </w:r>
          </w:p>
        </w:tc>
        <w:tc>
          <w:tcPr>
            <w:tcW w:w="637" w:type="pct"/>
            <w:tcBorders>
              <w:left w:val="nil"/>
              <w:right w:val="nil"/>
            </w:tcBorders>
            <w:hideMark/>
          </w:tcPr>
          <w:p w:rsidRPr="00E95734" w:rsidR="008E4D4E" w:rsidP="008E4D4E" w:rsidRDefault="008E4D4E">
            <w:pPr>
              <w:jc w:val="right"/>
              <w:rPr>
                <w:rFonts w:ascii="Verdana" w:hAnsi="Verdana" w:cs="Courier New"/>
                <w:sz w:val="18"/>
                <w:szCs w:val="18"/>
              </w:rPr>
            </w:pPr>
            <w:r w:rsidRPr="00E95734">
              <w:rPr>
                <w:rFonts w:ascii="Verdana" w:hAnsi="Verdana" w:cs="Courier New"/>
                <w:sz w:val="18"/>
                <w:szCs w:val="18"/>
              </w:rPr>
              <w:t>-0,2</w:t>
            </w:r>
          </w:p>
        </w:tc>
      </w:tr>
      <w:tr w:rsidRPr="00E95734" w:rsidR="008E4D4E" w:rsidTr="00E95734">
        <w:tc>
          <w:tcPr>
            <w:tcW w:w="4363" w:type="pct"/>
            <w:gridSpan w:val="2"/>
            <w:tcBorders>
              <w:left w:val="nil"/>
              <w:right w:val="nil"/>
            </w:tcBorders>
            <w:tcMar>
              <w:top w:w="15" w:type="dxa"/>
              <w:left w:w="180" w:type="dxa"/>
              <w:bottom w:w="15" w:type="dxa"/>
              <w:right w:w="15" w:type="dxa"/>
            </w:tcMar>
            <w:vAlign w:val="both"/>
            <w:hideMark/>
          </w:tcPr>
          <w:p w:rsidRPr="00E95734" w:rsidR="008E4D4E" w:rsidP="00E95734" w:rsidRDefault="008E4D4E">
            <w:pPr>
              <w:ind w:firstLine="180" w:firstLineChars="100"/>
              <w:rPr>
                <w:rFonts w:ascii="Verdana" w:hAnsi="Verdana" w:cs="Courier New"/>
                <w:sz w:val="18"/>
                <w:szCs w:val="18"/>
              </w:rPr>
            </w:pPr>
            <w:r w:rsidRPr="00E95734">
              <w:rPr>
                <w:rFonts w:ascii="Verdana" w:hAnsi="Verdana" w:cs="Courier New"/>
                <w:sz w:val="18"/>
                <w:szCs w:val="18"/>
              </w:rPr>
              <w:t>Niet tot een ijklijn behorend</w:t>
            </w:r>
          </w:p>
        </w:tc>
        <w:tc>
          <w:tcPr>
            <w:tcW w:w="637" w:type="pct"/>
            <w:hideMark/>
          </w:tcPr>
          <w:p w:rsidRPr="00E95734" w:rsidR="008E4D4E" w:rsidP="008E4D4E" w:rsidRDefault="008E4D4E">
            <w:pPr>
              <w:rPr>
                <w:rFonts w:ascii="Verdana" w:hAnsi="Verdana"/>
                <w:sz w:val="18"/>
                <w:szCs w:val="18"/>
              </w:rPr>
            </w:pPr>
          </w:p>
        </w:tc>
      </w:tr>
      <w:tr w:rsidRPr="00E95734" w:rsidR="008E4D4E" w:rsidTr="00E95734">
        <w:tc>
          <w:tcPr>
            <w:tcW w:w="4363" w:type="pct"/>
            <w:gridSpan w:val="2"/>
            <w:tcBorders>
              <w:left w:val="nil"/>
              <w:right w:val="nil"/>
            </w:tcBorders>
            <w:tcMar>
              <w:top w:w="15" w:type="dxa"/>
              <w:left w:w="360" w:type="dxa"/>
              <w:bottom w:w="15" w:type="dxa"/>
              <w:right w:w="15" w:type="dxa"/>
            </w:tcMar>
            <w:vAlign w:val="both"/>
            <w:hideMark/>
          </w:tcPr>
          <w:p w:rsidRPr="00E95734" w:rsidR="008E4D4E" w:rsidP="00E95734" w:rsidRDefault="008E4D4E">
            <w:pPr>
              <w:ind w:firstLine="360" w:firstLineChars="200"/>
              <w:rPr>
                <w:rFonts w:ascii="Verdana" w:hAnsi="Verdana" w:cs="Courier New"/>
                <w:sz w:val="18"/>
                <w:szCs w:val="18"/>
              </w:rPr>
            </w:pPr>
            <w:r w:rsidRPr="00E95734">
              <w:rPr>
                <w:rFonts w:ascii="Verdana" w:hAnsi="Verdana" w:cs="Courier New"/>
                <w:sz w:val="18"/>
                <w:szCs w:val="18"/>
              </w:rPr>
              <w:t>Diversen</w:t>
            </w:r>
          </w:p>
        </w:tc>
        <w:tc>
          <w:tcPr>
            <w:tcW w:w="637" w:type="pct"/>
            <w:tcBorders>
              <w:left w:val="nil"/>
              <w:right w:val="nil"/>
            </w:tcBorders>
            <w:hideMark/>
          </w:tcPr>
          <w:p w:rsidRPr="00E95734" w:rsidR="008E4D4E" w:rsidP="008E4D4E" w:rsidRDefault="008E4D4E">
            <w:pPr>
              <w:jc w:val="right"/>
              <w:rPr>
                <w:rFonts w:ascii="Verdana" w:hAnsi="Verdana" w:cs="Courier New"/>
                <w:sz w:val="18"/>
                <w:szCs w:val="18"/>
              </w:rPr>
            </w:pPr>
            <w:r w:rsidRPr="00E95734">
              <w:rPr>
                <w:rFonts w:ascii="Verdana" w:hAnsi="Verdana" w:cs="Courier New"/>
                <w:sz w:val="18"/>
                <w:szCs w:val="18"/>
              </w:rPr>
              <w:t>-0,2</w:t>
            </w:r>
          </w:p>
        </w:tc>
      </w:tr>
      <w:tr w:rsidRPr="00E95734" w:rsidR="008E4D4E" w:rsidTr="00E95734">
        <w:tc>
          <w:tcPr>
            <w:tcW w:w="4363" w:type="pct"/>
            <w:gridSpan w:val="2"/>
            <w:tcBorders>
              <w:left w:val="nil"/>
              <w:right w:val="nil"/>
            </w:tcBorders>
            <w:hideMark/>
          </w:tcPr>
          <w:p w:rsidRPr="00E95734" w:rsidR="008E4D4E" w:rsidP="008E4D4E" w:rsidRDefault="008E4D4E">
            <w:pPr>
              <w:rPr>
                <w:rFonts w:ascii="Verdana" w:hAnsi="Verdana" w:cs="Courier New"/>
                <w:sz w:val="18"/>
                <w:szCs w:val="18"/>
              </w:rPr>
            </w:pPr>
            <w:r w:rsidRPr="00E95734">
              <w:rPr>
                <w:rFonts w:ascii="Verdana" w:hAnsi="Verdana" w:cs="Courier New"/>
                <w:sz w:val="18"/>
                <w:szCs w:val="18"/>
              </w:rPr>
              <w:t> </w:t>
            </w:r>
          </w:p>
        </w:tc>
        <w:tc>
          <w:tcPr>
            <w:tcW w:w="637" w:type="pct"/>
            <w:tcBorders>
              <w:top w:val="single" w:color="000000" w:sz="6" w:space="0"/>
              <w:left w:val="nil"/>
              <w:right w:val="nil"/>
            </w:tcBorders>
            <w:hideMark/>
          </w:tcPr>
          <w:p w:rsidRPr="00E95734" w:rsidR="008E4D4E" w:rsidP="008E4D4E" w:rsidRDefault="008E4D4E">
            <w:pPr>
              <w:jc w:val="right"/>
              <w:rPr>
                <w:rFonts w:ascii="Verdana" w:hAnsi="Verdana" w:cs="Courier New"/>
                <w:sz w:val="18"/>
                <w:szCs w:val="18"/>
              </w:rPr>
            </w:pPr>
            <w:r w:rsidRPr="00E95734">
              <w:rPr>
                <w:rFonts w:ascii="Verdana" w:hAnsi="Verdana" w:cs="Courier New"/>
                <w:sz w:val="18"/>
                <w:szCs w:val="18"/>
              </w:rPr>
              <w:t>-0,4</w:t>
            </w:r>
          </w:p>
        </w:tc>
      </w:tr>
      <w:tr w:rsidRPr="00E95734" w:rsidR="008E4D4E" w:rsidTr="00E95734">
        <w:tc>
          <w:tcPr>
            <w:tcW w:w="4363" w:type="pct"/>
            <w:gridSpan w:val="2"/>
            <w:tcBorders>
              <w:left w:val="nil"/>
              <w:right w:val="nil"/>
            </w:tcBorders>
            <w:hideMark/>
          </w:tcPr>
          <w:p w:rsidRPr="00E95734" w:rsidR="008E4D4E" w:rsidP="008E4D4E" w:rsidRDefault="008E4D4E">
            <w:pPr>
              <w:rPr>
                <w:rFonts w:ascii="Verdana" w:hAnsi="Verdana" w:cs="Courier New"/>
                <w:sz w:val="18"/>
                <w:szCs w:val="18"/>
              </w:rPr>
            </w:pPr>
            <w:r w:rsidRPr="00E95734">
              <w:rPr>
                <w:rFonts w:ascii="Verdana" w:hAnsi="Verdana" w:cs="Courier New"/>
                <w:sz w:val="18"/>
                <w:szCs w:val="18"/>
              </w:rPr>
              <w:t>Totaal mutaties sinds Miljoenennota 2014</w:t>
            </w:r>
          </w:p>
        </w:tc>
        <w:tc>
          <w:tcPr>
            <w:tcW w:w="637" w:type="pct"/>
            <w:tcBorders>
              <w:left w:val="nil"/>
              <w:right w:val="nil"/>
            </w:tcBorders>
            <w:hideMark/>
          </w:tcPr>
          <w:p w:rsidRPr="00E95734" w:rsidR="008E4D4E" w:rsidP="008E4D4E" w:rsidRDefault="008E4D4E">
            <w:pPr>
              <w:jc w:val="right"/>
              <w:rPr>
                <w:rFonts w:ascii="Verdana" w:hAnsi="Verdana" w:cs="Courier New"/>
                <w:sz w:val="18"/>
                <w:szCs w:val="18"/>
              </w:rPr>
            </w:pPr>
            <w:r w:rsidRPr="00E95734">
              <w:rPr>
                <w:rFonts w:ascii="Verdana" w:hAnsi="Verdana" w:cs="Courier New"/>
                <w:sz w:val="18"/>
                <w:szCs w:val="18"/>
              </w:rPr>
              <w:t>-2,4</w:t>
            </w:r>
          </w:p>
        </w:tc>
      </w:tr>
      <w:tr w:rsidRPr="00E95734" w:rsidR="008E4D4E" w:rsidTr="00E95734">
        <w:tc>
          <w:tcPr>
            <w:tcW w:w="4363" w:type="pct"/>
            <w:gridSpan w:val="2"/>
            <w:tcBorders>
              <w:left w:val="nil"/>
              <w:right w:val="nil"/>
            </w:tcBorders>
            <w:hideMark/>
          </w:tcPr>
          <w:p w:rsidRPr="00E95734" w:rsidR="008E4D4E" w:rsidP="008E4D4E" w:rsidRDefault="008E4D4E">
            <w:pPr>
              <w:rPr>
                <w:rFonts w:ascii="Verdana" w:hAnsi="Verdana" w:cs="Courier New"/>
                <w:sz w:val="18"/>
                <w:szCs w:val="18"/>
              </w:rPr>
            </w:pPr>
            <w:r w:rsidRPr="00E95734">
              <w:rPr>
                <w:rFonts w:ascii="Verdana" w:hAnsi="Verdana" w:cs="Courier New"/>
                <w:sz w:val="18"/>
                <w:szCs w:val="18"/>
              </w:rPr>
              <w:t> </w:t>
            </w:r>
          </w:p>
        </w:tc>
        <w:tc>
          <w:tcPr>
            <w:tcW w:w="637" w:type="pct"/>
            <w:hideMark/>
          </w:tcPr>
          <w:p w:rsidRPr="00E95734" w:rsidR="008E4D4E" w:rsidP="008E4D4E" w:rsidRDefault="008E4D4E">
            <w:pPr>
              <w:rPr>
                <w:rFonts w:ascii="Verdana" w:hAnsi="Verdana"/>
                <w:sz w:val="18"/>
                <w:szCs w:val="18"/>
              </w:rPr>
            </w:pPr>
          </w:p>
        </w:tc>
      </w:tr>
      <w:tr w:rsidRPr="00E95734" w:rsidR="008E4D4E" w:rsidTr="00E95734">
        <w:tc>
          <w:tcPr>
            <w:tcW w:w="4363" w:type="pct"/>
            <w:gridSpan w:val="2"/>
            <w:tcBorders>
              <w:left w:val="nil"/>
              <w:right w:val="nil"/>
            </w:tcBorders>
            <w:hideMark/>
          </w:tcPr>
          <w:p w:rsidRPr="00E95734" w:rsidR="008E4D4E" w:rsidP="008E4D4E" w:rsidRDefault="008E4D4E">
            <w:pPr>
              <w:rPr>
                <w:rFonts w:ascii="Verdana" w:hAnsi="Verdana" w:cs="Courier New"/>
                <w:sz w:val="18"/>
                <w:szCs w:val="18"/>
              </w:rPr>
            </w:pPr>
            <w:r w:rsidRPr="00E95734">
              <w:rPr>
                <w:rFonts w:ascii="Verdana" w:hAnsi="Verdana" w:cs="Courier New"/>
                <w:sz w:val="18"/>
                <w:szCs w:val="18"/>
              </w:rPr>
              <w:t>Stand Najaarsnota 2013 (subtotaal)</w:t>
            </w:r>
          </w:p>
        </w:tc>
        <w:tc>
          <w:tcPr>
            <w:tcW w:w="637" w:type="pct"/>
            <w:tcBorders>
              <w:top w:val="single" w:color="000000" w:sz="6" w:space="0"/>
              <w:left w:val="nil"/>
              <w:right w:val="nil"/>
            </w:tcBorders>
            <w:hideMark/>
          </w:tcPr>
          <w:p w:rsidRPr="00E95734" w:rsidR="008E4D4E" w:rsidP="008E4D4E" w:rsidRDefault="008E4D4E">
            <w:pPr>
              <w:jc w:val="right"/>
              <w:rPr>
                <w:rFonts w:ascii="Verdana" w:hAnsi="Verdana" w:cs="Courier New"/>
                <w:sz w:val="18"/>
                <w:szCs w:val="18"/>
              </w:rPr>
            </w:pPr>
            <w:r w:rsidRPr="00E95734">
              <w:rPr>
                <w:rFonts w:ascii="Verdana" w:hAnsi="Verdana" w:cs="Courier New"/>
                <w:sz w:val="18"/>
                <w:szCs w:val="18"/>
              </w:rPr>
              <w:t>213,5</w:t>
            </w:r>
          </w:p>
        </w:tc>
      </w:tr>
      <w:tr w:rsidRPr="00E95734" w:rsidR="008E4D4E" w:rsidTr="00E95734">
        <w:tc>
          <w:tcPr>
            <w:tcW w:w="4363" w:type="pct"/>
            <w:gridSpan w:val="2"/>
            <w:tcBorders>
              <w:left w:val="nil"/>
              <w:right w:val="nil"/>
            </w:tcBorders>
            <w:hideMark/>
          </w:tcPr>
          <w:p w:rsidRPr="00E95734" w:rsidR="008E4D4E" w:rsidP="008E4D4E" w:rsidRDefault="008E4D4E">
            <w:pPr>
              <w:rPr>
                <w:rFonts w:ascii="Verdana" w:hAnsi="Verdana" w:cs="Courier New"/>
                <w:sz w:val="18"/>
                <w:szCs w:val="18"/>
              </w:rPr>
            </w:pPr>
            <w:r w:rsidRPr="00E95734">
              <w:rPr>
                <w:rFonts w:ascii="Verdana" w:hAnsi="Verdana" w:cs="Courier New"/>
                <w:sz w:val="18"/>
                <w:szCs w:val="18"/>
              </w:rPr>
              <w:t>Totaal Internationale samenwerking</w:t>
            </w:r>
          </w:p>
        </w:tc>
        <w:tc>
          <w:tcPr>
            <w:tcW w:w="637" w:type="pct"/>
            <w:tcBorders>
              <w:left w:val="nil"/>
              <w:right w:val="nil"/>
            </w:tcBorders>
            <w:hideMark/>
          </w:tcPr>
          <w:p w:rsidRPr="00E95734" w:rsidR="008E4D4E" w:rsidP="008E4D4E" w:rsidRDefault="008E4D4E">
            <w:pPr>
              <w:jc w:val="right"/>
              <w:rPr>
                <w:rFonts w:ascii="Verdana" w:hAnsi="Verdana" w:cs="Courier New"/>
                <w:sz w:val="18"/>
                <w:szCs w:val="18"/>
              </w:rPr>
            </w:pPr>
            <w:r w:rsidRPr="00E95734">
              <w:rPr>
                <w:rFonts w:ascii="Verdana" w:hAnsi="Verdana" w:cs="Courier New"/>
                <w:sz w:val="18"/>
                <w:szCs w:val="18"/>
              </w:rPr>
              <w:t>0,0</w:t>
            </w:r>
          </w:p>
        </w:tc>
      </w:tr>
      <w:tr w:rsidRPr="00E95734" w:rsidR="008E4D4E" w:rsidTr="00E95734">
        <w:tc>
          <w:tcPr>
            <w:tcW w:w="4363" w:type="pct"/>
            <w:gridSpan w:val="2"/>
            <w:tcBorders>
              <w:left w:val="nil"/>
              <w:right w:val="nil"/>
            </w:tcBorders>
            <w:hideMark/>
          </w:tcPr>
          <w:p w:rsidRPr="00E95734" w:rsidR="008E4D4E" w:rsidP="008E4D4E" w:rsidRDefault="008E4D4E">
            <w:pPr>
              <w:rPr>
                <w:rFonts w:ascii="Verdana" w:hAnsi="Verdana" w:cs="Courier New"/>
                <w:sz w:val="18"/>
                <w:szCs w:val="18"/>
              </w:rPr>
            </w:pPr>
            <w:r w:rsidRPr="00E95734">
              <w:rPr>
                <w:rFonts w:ascii="Verdana" w:hAnsi="Verdana" w:cs="Courier New"/>
                <w:sz w:val="18"/>
                <w:szCs w:val="18"/>
              </w:rPr>
              <w:t>Stand Najaarsnota 2013</w:t>
            </w:r>
          </w:p>
        </w:tc>
        <w:tc>
          <w:tcPr>
            <w:tcW w:w="637" w:type="pct"/>
            <w:tcBorders>
              <w:top w:val="single" w:color="000000" w:sz="6" w:space="0"/>
              <w:left w:val="nil"/>
              <w:right w:val="nil"/>
            </w:tcBorders>
            <w:hideMark/>
          </w:tcPr>
          <w:p w:rsidRPr="00E95734" w:rsidR="008E4D4E" w:rsidP="008E4D4E" w:rsidRDefault="008E4D4E">
            <w:pPr>
              <w:jc w:val="right"/>
              <w:rPr>
                <w:rFonts w:ascii="Verdana" w:hAnsi="Verdana" w:cs="Courier New"/>
                <w:sz w:val="18"/>
                <w:szCs w:val="18"/>
              </w:rPr>
            </w:pPr>
            <w:r w:rsidRPr="00E95734">
              <w:rPr>
                <w:rFonts w:ascii="Verdana" w:hAnsi="Verdana" w:cs="Courier New"/>
                <w:sz w:val="18"/>
                <w:szCs w:val="18"/>
              </w:rPr>
              <w:t>213,5</w:t>
            </w:r>
          </w:p>
        </w:tc>
      </w:tr>
    </w:tbl>
    <w:p w:rsidR="00E95734" w:rsidRDefault="00E95734">
      <w:pPr>
        <w:rPr>
          <w:rFonts w:ascii="Verdana" w:hAnsi="Verdana" w:cs="Verdana"/>
          <w:b/>
          <w:bCs/>
          <w:sz w:val="18"/>
          <w:szCs w:val="18"/>
        </w:rPr>
      </w:pPr>
    </w:p>
    <w:p w:rsidR="00E95734" w:rsidRDefault="00E95734">
      <w:pPr>
        <w:rPr>
          <w:rFonts w:ascii="Verdana" w:hAnsi="Verdana" w:cs="Verdana"/>
          <w:b/>
          <w:bCs/>
          <w:sz w:val="18"/>
          <w:szCs w:val="18"/>
          <w:highlight w:val="yellow"/>
        </w:rPr>
      </w:pPr>
    </w:p>
    <w:p w:rsidRPr="00455390" w:rsidR="00455390" w:rsidP="0035066B" w:rsidRDefault="00455390">
      <w:pPr>
        <w:pStyle w:val="Geenafstand"/>
        <w:spacing w:line="240" w:lineRule="exact"/>
        <w:rPr>
          <w:rFonts w:ascii="Verdana" w:hAnsi="Verdana"/>
          <w:i/>
          <w:iCs/>
          <w:sz w:val="18"/>
          <w:szCs w:val="18"/>
        </w:rPr>
      </w:pPr>
      <w:r w:rsidRPr="00455390">
        <w:rPr>
          <w:rFonts w:ascii="Verdana" w:hAnsi="Verdana"/>
          <w:i/>
          <w:iCs/>
          <w:sz w:val="18"/>
          <w:szCs w:val="18"/>
        </w:rPr>
        <w:t>Diverse lagere uitgaven</w:t>
      </w:r>
    </w:p>
    <w:p w:rsidRPr="00455390" w:rsidR="00455390" w:rsidP="0035066B" w:rsidRDefault="00455390">
      <w:pPr>
        <w:pStyle w:val="Geenafstand"/>
        <w:spacing w:line="240" w:lineRule="exact"/>
        <w:rPr>
          <w:rFonts w:ascii="Verdana" w:hAnsi="Verdana"/>
          <w:iCs/>
          <w:sz w:val="18"/>
          <w:szCs w:val="18"/>
        </w:rPr>
      </w:pPr>
      <w:r w:rsidRPr="00455390">
        <w:rPr>
          <w:rFonts w:ascii="Verdana" w:hAnsi="Verdana"/>
          <w:iCs/>
          <w:sz w:val="18"/>
          <w:szCs w:val="18"/>
        </w:rPr>
        <w:t>Deze mutatie bestaat uit lagere apparaatsuitgaven. De onderuitputting wordt voor een deel veroorzaakt door</w:t>
      </w:r>
      <w:r>
        <w:rPr>
          <w:rFonts w:ascii="Verdana" w:hAnsi="Verdana"/>
          <w:iCs/>
          <w:sz w:val="18"/>
          <w:szCs w:val="18"/>
        </w:rPr>
        <w:t xml:space="preserve"> </w:t>
      </w:r>
      <w:r w:rsidRPr="00455390">
        <w:rPr>
          <w:rFonts w:ascii="Verdana" w:hAnsi="Verdana"/>
          <w:iCs/>
          <w:sz w:val="18"/>
          <w:szCs w:val="18"/>
        </w:rPr>
        <w:t>een versneld</w:t>
      </w:r>
      <w:r w:rsidR="004774B0">
        <w:rPr>
          <w:rFonts w:ascii="Verdana" w:hAnsi="Verdana"/>
          <w:iCs/>
          <w:sz w:val="18"/>
          <w:szCs w:val="18"/>
        </w:rPr>
        <w:t>e invulling van de taakstelling en</w:t>
      </w:r>
      <w:r w:rsidRPr="00455390">
        <w:rPr>
          <w:rFonts w:ascii="Verdana" w:hAnsi="Verdana"/>
          <w:iCs/>
          <w:sz w:val="18"/>
          <w:szCs w:val="18"/>
        </w:rPr>
        <w:t xml:space="preserve"> la</w:t>
      </w:r>
      <w:r w:rsidR="004774B0">
        <w:rPr>
          <w:rFonts w:ascii="Verdana" w:hAnsi="Verdana"/>
          <w:iCs/>
          <w:sz w:val="18"/>
          <w:szCs w:val="18"/>
        </w:rPr>
        <w:t>gere uitgaven voor postactieven</w:t>
      </w:r>
      <w:r w:rsidRPr="00455390">
        <w:rPr>
          <w:rFonts w:ascii="Verdana" w:hAnsi="Verdana"/>
          <w:iCs/>
          <w:sz w:val="18"/>
          <w:szCs w:val="18"/>
        </w:rPr>
        <w:t xml:space="preserve">. Daarnaast is er sprake van onderuitputting door de efficiencyvoordelen van de samenvoeging van het ministerie van VROM en het ministerie van VenW en het achterblijven van uitgaven voor het Nieuwe Werken. </w:t>
      </w:r>
    </w:p>
    <w:p w:rsidR="00455390" w:rsidP="0035066B" w:rsidRDefault="00455390">
      <w:pPr>
        <w:spacing w:line="240" w:lineRule="exact"/>
        <w:rPr>
          <w:rFonts w:ascii="Verdana" w:hAnsi="Verdana" w:cs="Courier New"/>
          <w:sz w:val="18"/>
          <w:szCs w:val="18"/>
        </w:rPr>
      </w:pPr>
      <w:r>
        <w:rPr>
          <w:rFonts w:ascii="Verdana" w:hAnsi="Verdana" w:cs="Courier New"/>
          <w:sz w:val="18"/>
          <w:szCs w:val="18"/>
        </w:rPr>
        <w:t xml:space="preserve"> </w:t>
      </w:r>
    </w:p>
    <w:p w:rsidRPr="00FF21D0" w:rsidR="00455390" w:rsidP="0035066B" w:rsidRDefault="00455390">
      <w:pPr>
        <w:spacing w:line="240" w:lineRule="exact"/>
        <w:rPr>
          <w:rFonts w:ascii="Verdana" w:hAnsi="Verdana" w:cs="Courier New"/>
          <w:i/>
          <w:sz w:val="18"/>
          <w:szCs w:val="18"/>
        </w:rPr>
      </w:pPr>
      <w:r w:rsidRPr="00FF21D0">
        <w:rPr>
          <w:rFonts w:ascii="Verdana" w:hAnsi="Verdana" w:cs="Courier New"/>
          <w:i/>
          <w:sz w:val="18"/>
          <w:szCs w:val="18"/>
        </w:rPr>
        <w:t>Diversen</w:t>
      </w:r>
      <w:r>
        <w:rPr>
          <w:rFonts w:ascii="Verdana" w:hAnsi="Verdana" w:cs="Courier New"/>
          <w:i/>
          <w:sz w:val="18"/>
          <w:szCs w:val="18"/>
        </w:rPr>
        <w:t xml:space="preserve"> – Beleidsmatige mutaties (uitgaven)</w:t>
      </w:r>
    </w:p>
    <w:p w:rsidR="00455390" w:rsidP="0035066B" w:rsidRDefault="00455390">
      <w:pPr>
        <w:spacing w:line="240" w:lineRule="exact"/>
        <w:rPr>
          <w:rFonts w:ascii="Verdana" w:hAnsi="Verdana" w:cs="Courier New"/>
          <w:sz w:val="18"/>
          <w:szCs w:val="18"/>
        </w:rPr>
      </w:pPr>
      <w:r>
        <w:rPr>
          <w:rFonts w:ascii="Verdana" w:hAnsi="Verdana" w:cs="Courier New"/>
          <w:sz w:val="18"/>
          <w:szCs w:val="18"/>
        </w:rPr>
        <w:t>De post Diversen is het saldo van verschillende mutaties. Diverse</w:t>
      </w:r>
      <w:r>
        <w:rPr>
          <w:rStyle w:val="Verwijzingopmerking"/>
        </w:rPr>
        <w:t xml:space="preserve"> </w:t>
      </w:r>
      <w:r>
        <w:rPr>
          <w:rStyle w:val="Verwijzingopmerking"/>
          <w:rFonts w:ascii="Verdana" w:hAnsi="Verdana"/>
          <w:sz w:val="18"/>
          <w:szCs w:val="18"/>
        </w:rPr>
        <w:t xml:space="preserve">lagere uitgaven </w:t>
      </w:r>
      <w:r w:rsidRPr="00FF21D0">
        <w:rPr>
          <w:rFonts w:ascii="Verdana" w:hAnsi="Verdana" w:cs="Courier New"/>
          <w:sz w:val="18"/>
          <w:szCs w:val="18"/>
        </w:rPr>
        <w:t>worden</w:t>
      </w:r>
      <w:r>
        <w:rPr>
          <w:rFonts w:ascii="Verdana" w:hAnsi="Verdana" w:cs="Courier New"/>
          <w:sz w:val="18"/>
          <w:szCs w:val="18"/>
        </w:rPr>
        <w:t xml:space="preserve"> veroorzaakt door vertraging in de voortgang van projecten zoals die van de Nota Ruimte en door de wijziging van projectplannen. Ook is er sprake van onderuitputting door minder onderzoeken door het Planbureau voor de Leefomgeving (die in latere jaren alsnog zullen worden uitgevoerd). De lagere uitgaven worden gedeeltelijk gecompenseerd door een versnelling in te zetten voor de bodemprojecten Kempen (5 mln.) en Amsterdam Diemerzeedijk (10,3 mln.). </w:t>
      </w:r>
    </w:p>
    <w:p w:rsidR="00455390" w:rsidP="0035066B" w:rsidRDefault="00455390">
      <w:pPr>
        <w:spacing w:line="240" w:lineRule="exact"/>
        <w:rPr>
          <w:rFonts w:ascii="Verdana" w:hAnsi="Verdana" w:cs="Courier New"/>
          <w:i/>
          <w:sz w:val="18"/>
          <w:szCs w:val="18"/>
        </w:rPr>
      </w:pPr>
    </w:p>
    <w:p w:rsidR="00B8406E" w:rsidP="0035066B" w:rsidRDefault="00B8406E">
      <w:pPr>
        <w:spacing w:line="240" w:lineRule="exact"/>
        <w:rPr>
          <w:rFonts w:ascii="Verdana" w:hAnsi="Verdana" w:cs="Courier New"/>
          <w:i/>
          <w:sz w:val="18"/>
          <w:szCs w:val="18"/>
        </w:rPr>
      </w:pPr>
    </w:p>
    <w:p w:rsidR="00B8406E" w:rsidP="0035066B" w:rsidRDefault="00B8406E">
      <w:pPr>
        <w:spacing w:line="240" w:lineRule="exact"/>
        <w:rPr>
          <w:rFonts w:ascii="Verdana" w:hAnsi="Verdana" w:cs="Courier New"/>
          <w:i/>
          <w:sz w:val="18"/>
          <w:szCs w:val="18"/>
        </w:rPr>
      </w:pPr>
    </w:p>
    <w:p w:rsidRPr="00FF21D0" w:rsidR="00455390" w:rsidP="0035066B" w:rsidRDefault="00455390">
      <w:pPr>
        <w:spacing w:line="240" w:lineRule="exact"/>
        <w:rPr>
          <w:rFonts w:ascii="Verdana" w:hAnsi="Verdana" w:cs="Courier New"/>
          <w:i/>
          <w:sz w:val="18"/>
          <w:szCs w:val="18"/>
        </w:rPr>
      </w:pPr>
      <w:r w:rsidRPr="00FF21D0">
        <w:rPr>
          <w:rFonts w:ascii="Verdana" w:hAnsi="Verdana" w:cs="Courier New"/>
          <w:i/>
          <w:sz w:val="18"/>
          <w:szCs w:val="18"/>
        </w:rPr>
        <w:t xml:space="preserve">Diversen </w:t>
      </w:r>
      <w:r>
        <w:rPr>
          <w:rFonts w:ascii="Verdana" w:hAnsi="Verdana" w:cs="Courier New"/>
          <w:i/>
          <w:sz w:val="18"/>
          <w:szCs w:val="18"/>
        </w:rPr>
        <w:t>– Technische mutaties (uitgaven)</w:t>
      </w:r>
    </w:p>
    <w:p w:rsidR="00455390" w:rsidP="0035066B" w:rsidRDefault="00455390">
      <w:pPr>
        <w:spacing w:line="240" w:lineRule="exact"/>
        <w:rPr>
          <w:rFonts w:ascii="Verdana" w:hAnsi="Verdana" w:cs="Courier New"/>
          <w:i/>
          <w:sz w:val="18"/>
          <w:szCs w:val="18"/>
        </w:rPr>
      </w:pPr>
      <w:r>
        <w:rPr>
          <w:rFonts w:ascii="Verdana" w:hAnsi="Verdana" w:cs="Courier New"/>
          <w:sz w:val="18"/>
          <w:szCs w:val="18"/>
        </w:rPr>
        <w:t>De post Diversen bestaat onder andere uit overboekingen naar het Gemeente- en provinciefonds. De provincie Noord-Brabant ontvangt in 2013 5 mln. via de decentralisatie-uitkering bodemsanering voor actief bodembeheer in Kempen.</w:t>
      </w:r>
      <w:r>
        <w:rPr>
          <w:rFonts w:ascii="Verdana" w:hAnsi="Verdana"/>
          <w:sz w:val="18"/>
          <w:szCs w:val="18"/>
        </w:rPr>
        <w:t xml:space="preserve"> </w:t>
      </w:r>
      <w:r>
        <w:rPr>
          <w:rFonts w:ascii="Verdana" w:hAnsi="Verdana" w:cs="Courier New"/>
          <w:sz w:val="18"/>
          <w:szCs w:val="18"/>
        </w:rPr>
        <w:t xml:space="preserve">De gemeente Amsterdam ontvangt in 2013 10,3 mln. via de decentralisatie-uitkering bodemsanering voor de zogenaamde nazorgkosten, de beheerskosten van de sanering van de Diemerzeedijk. Daarnaast is er sprake van een saldo van overboekingen tussen verschillende departementen. Zo heeft IenM een bijdrage ontvangen voor de marker Wadden van EZ van 15 mln. en heeft IenM 4,8 mln. overgeboekt naar EZ voor de Kernfysische dienst. </w:t>
      </w:r>
    </w:p>
    <w:p w:rsidR="00283CE9" w:rsidRDefault="00283CE9">
      <w:pPr>
        <w:rPr>
          <w:rFonts w:ascii="Verdana" w:hAnsi="Verdana" w:cs="Verdana"/>
          <w:b/>
          <w:bCs/>
          <w:sz w:val="18"/>
          <w:szCs w:val="18"/>
        </w:rPr>
      </w:pPr>
      <w:r>
        <w:rPr>
          <w:rFonts w:ascii="Verdana" w:hAnsi="Verdana" w:cs="Verdana"/>
          <w:b/>
          <w:bCs/>
          <w:sz w:val="18"/>
          <w:szCs w:val="18"/>
        </w:rPr>
        <w:br w:type="page"/>
      </w:r>
    </w:p>
    <w:p w:rsidRPr="00D96720" w:rsidR="005744E4" w:rsidP="005744E4" w:rsidRDefault="00512EDB">
      <w:pPr>
        <w:spacing w:line="276" w:lineRule="auto"/>
        <w:rPr>
          <w:rFonts w:ascii="Verdana" w:hAnsi="Verdana" w:cs="Verdana"/>
          <w:b/>
          <w:bCs/>
          <w:sz w:val="18"/>
          <w:szCs w:val="18"/>
        </w:rPr>
      </w:pPr>
      <w:r w:rsidRPr="00D96720">
        <w:rPr>
          <w:rFonts w:ascii="Verdana" w:hAnsi="Verdana" w:cs="Verdana"/>
          <w:b/>
          <w:bCs/>
          <w:sz w:val="18"/>
          <w:szCs w:val="18"/>
        </w:rPr>
        <w:lastRenderedPageBreak/>
        <w:t>E</w:t>
      </w:r>
      <w:r w:rsidRPr="00D96720" w:rsidR="007A4321">
        <w:rPr>
          <w:rFonts w:ascii="Verdana" w:hAnsi="Verdana" w:cs="Verdana"/>
          <w:b/>
          <w:bCs/>
          <w:sz w:val="18"/>
          <w:szCs w:val="18"/>
        </w:rPr>
        <w:t>conomische Zaken</w:t>
      </w:r>
      <w:r w:rsidRPr="00D96720" w:rsidR="00C05141">
        <w:rPr>
          <w:rFonts w:ascii="Verdana" w:hAnsi="Verdana" w:cs="Verdana"/>
          <w:b/>
          <w:bCs/>
          <w:sz w:val="18"/>
          <w:szCs w:val="18"/>
        </w:rPr>
        <w:t xml:space="preserve"> </w:t>
      </w:r>
    </w:p>
    <w:tbl>
      <w:tblPr>
        <w:tblW w:w="5000" w:type="pct"/>
        <w:tblCellMar>
          <w:top w:w="15" w:type="dxa"/>
          <w:left w:w="15" w:type="dxa"/>
          <w:bottom w:w="15" w:type="dxa"/>
          <w:right w:w="15" w:type="dxa"/>
        </w:tblCellMar>
        <w:tblLook w:val="04A0"/>
      </w:tblPr>
      <w:tblGrid>
        <w:gridCol w:w="7915"/>
        <w:gridCol w:w="1187"/>
      </w:tblGrid>
      <w:tr w:rsidRPr="00D96720" w:rsidR="00D96720" w:rsidTr="00D96720">
        <w:tc>
          <w:tcPr>
            <w:tcW w:w="4348" w:type="pct"/>
            <w:tcBorders>
              <w:left w:val="nil"/>
              <w:right w:val="nil"/>
            </w:tcBorders>
            <w:hideMark/>
          </w:tcPr>
          <w:p w:rsidRPr="00D96720" w:rsidR="00D96720" w:rsidP="00157993" w:rsidRDefault="00D96720">
            <w:pPr>
              <w:rPr>
                <w:rFonts w:ascii="Verdana" w:hAnsi="Verdana" w:cs="Courier New"/>
                <w:sz w:val="18"/>
                <w:szCs w:val="18"/>
              </w:rPr>
            </w:pPr>
            <w:r w:rsidRPr="00D96720">
              <w:rPr>
                <w:rFonts w:ascii="Verdana" w:hAnsi="Verdana" w:cs="Courier New"/>
                <w:sz w:val="18"/>
                <w:szCs w:val="18"/>
              </w:rPr>
              <w:t> </w:t>
            </w:r>
          </w:p>
        </w:tc>
        <w:tc>
          <w:tcPr>
            <w:tcW w:w="652" w:type="pct"/>
            <w:tcBorders>
              <w:left w:val="nil"/>
              <w:right w:val="nil"/>
            </w:tcBorders>
            <w:hideMark/>
          </w:tcPr>
          <w:p w:rsidRPr="00D96720" w:rsidR="00D96720" w:rsidP="00157993" w:rsidRDefault="00D96720">
            <w:pPr>
              <w:rPr>
                <w:rFonts w:ascii="Verdana" w:hAnsi="Verdana" w:cs="Courier New"/>
                <w:sz w:val="18"/>
                <w:szCs w:val="18"/>
              </w:rPr>
            </w:pPr>
            <w:r w:rsidRPr="00D96720">
              <w:rPr>
                <w:rFonts w:ascii="Verdana" w:hAnsi="Verdana" w:cs="Courier New"/>
                <w:sz w:val="18"/>
                <w:szCs w:val="18"/>
              </w:rPr>
              <w:t> </w:t>
            </w:r>
          </w:p>
        </w:tc>
      </w:tr>
      <w:tr w:rsidRPr="00D96720" w:rsidR="00D96720" w:rsidTr="00D96720">
        <w:tc>
          <w:tcPr>
            <w:tcW w:w="4348" w:type="pct"/>
            <w:tcBorders>
              <w:left w:val="nil"/>
              <w:right w:val="nil"/>
            </w:tcBorders>
            <w:hideMark/>
          </w:tcPr>
          <w:p w:rsidRPr="00D96720" w:rsidR="00D96720" w:rsidP="00157993" w:rsidRDefault="00D96720">
            <w:pPr>
              <w:rPr>
                <w:rFonts w:ascii="Verdana" w:hAnsi="Verdana" w:cs="Courier New"/>
                <w:sz w:val="18"/>
                <w:szCs w:val="18"/>
              </w:rPr>
            </w:pPr>
            <w:r w:rsidRPr="00D96720">
              <w:rPr>
                <w:rFonts w:ascii="Verdana" w:hAnsi="Verdana" w:cs="Courier New"/>
                <w:sz w:val="18"/>
                <w:szCs w:val="18"/>
              </w:rPr>
              <w:t>XIII ECONOMISCHE ZAKEN: UITGAVEN</w:t>
            </w:r>
          </w:p>
        </w:tc>
        <w:tc>
          <w:tcPr>
            <w:tcW w:w="652" w:type="pct"/>
            <w:hideMark/>
          </w:tcPr>
          <w:p w:rsidRPr="00D96720" w:rsidR="00D96720" w:rsidP="00157993" w:rsidRDefault="00D96720">
            <w:pPr>
              <w:rPr>
                <w:rFonts w:ascii="Verdana" w:hAnsi="Verdana"/>
                <w:sz w:val="18"/>
                <w:szCs w:val="18"/>
              </w:rPr>
            </w:pPr>
          </w:p>
        </w:tc>
      </w:tr>
      <w:tr w:rsidRPr="00D96720" w:rsidR="00D96720" w:rsidTr="00D96720">
        <w:tc>
          <w:tcPr>
            <w:tcW w:w="4348" w:type="pct"/>
            <w:tcBorders>
              <w:top w:val="single" w:color="000000" w:sz="8" w:space="0"/>
              <w:left w:val="nil"/>
              <w:bottom w:val="single" w:color="000000" w:sz="8" w:space="0"/>
              <w:right w:val="nil"/>
            </w:tcBorders>
            <w:hideMark/>
          </w:tcPr>
          <w:p w:rsidRPr="00D96720" w:rsidR="00D96720" w:rsidP="00157993" w:rsidRDefault="00D96720">
            <w:pPr>
              <w:jc w:val="right"/>
              <w:rPr>
                <w:rFonts w:ascii="Verdana" w:hAnsi="Verdana" w:cs="Courier New"/>
                <w:sz w:val="18"/>
                <w:szCs w:val="18"/>
              </w:rPr>
            </w:pPr>
          </w:p>
        </w:tc>
        <w:tc>
          <w:tcPr>
            <w:tcW w:w="652" w:type="pct"/>
            <w:tcBorders>
              <w:top w:val="single" w:color="000000" w:sz="8" w:space="0"/>
              <w:left w:val="nil"/>
              <w:bottom w:val="single" w:color="000000" w:sz="8" w:space="0"/>
              <w:right w:val="nil"/>
            </w:tcBorders>
            <w:hideMark/>
          </w:tcPr>
          <w:p w:rsidRPr="00D96720" w:rsidR="00D96720" w:rsidP="00157993" w:rsidRDefault="00D96720">
            <w:pPr>
              <w:jc w:val="right"/>
              <w:rPr>
                <w:rFonts w:ascii="Verdana" w:hAnsi="Verdana" w:cs="Courier New"/>
                <w:sz w:val="18"/>
                <w:szCs w:val="18"/>
              </w:rPr>
            </w:pPr>
            <w:r w:rsidRPr="00D96720">
              <w:rPr>
                <w:rFonts w:ascii="Verdana" w:hAnsi="Verdana" w:cs="Courier New"/>
                <w:sz w:val="18"/>
                <w:szCs w:val="18"/>
              </w:rPr>
              <w:t>2013</w:t>
            </w:r>
          </w:p>
        </w:tc>
      </w:tr>
      <w:tr w:rsidRPr="00D96720" w:rsidR="00D96720" w:rsidTr="00D96720">
        <w:tc>
          <w:tcPr>
            <w:tcW w:w="4348" w:type="pct"/>
            <w:tcBorders>
              <w:left w:val="nil"/>
              <w:right w:val="nil"/>
            </w:tcBorders>
            <w:hideMark/>
          </w:tcPr>
          <w:p w:rsidRPr="00D96720" w:rsidR="00D96720" w:rsidP="00157993" w:rsidRDefault="00D96720">
            <w:pPr>
              <w:rPr>
                <w:rFonts w:ascii="Verdana" w:hAnsi="Verdana" w:cs="Courier New"/>
                <w:sz w:val="18"/>
                <w:szCs w:val="18"/>
              </w:rPr>
            </w:pPr>
            <w:r w:rsidRPr="00D96720">
              <w:rPr>
                <w:rFonts w:ascii="Verdana" w:hAnsi="Verdana" w:cs="Courier New"/>
                <w:sz w:val="18"/>
                <w:szCs w:val="18"/>
              </w:rPr>
              <w:t>Stand Miljoenennota 2014 (excl. IS)</w:t>
            </w:r>
          </w:p>
        </w:tc>
        <w:tc>
          <w:tcPr>
            <w:tcW w:w="652" w:type="pct"/>
            <w:tcBorders>
              <w:top w:val="single" w:color="000000" w:sz="8" w:space="0"/>
              <w:left w:val="nil"/>
              <w:right w:val="nil"/>
            </w:tcBorders>
            <w:hideMark/>
          </w:tcPr>
          <w:p w:rsidRPr="00D96720" w:rsidR="00D96720" w:rsidP="00157993" w:rsidRDefault="00D96720">
            <w:pPr>
              <w:jc w:val="right"/>
              <w:rPr>
                <w:rFonts w:ascii="Verdana" w:hAnsi="Verdana" w:cs="Courier New"/>
                <w:sz w:val="18"/>
                <w:szCs w:val="18"/>
              </w:rPr>
            </w:pPr>
            <w:r w:rsidRPr="00D96720">
              <w:rPr>
                <w:rFonts w:ascii="Verdana" w:hAnsi="Verdana" w:cs="Courier New"/>
                <w:sz w:val="18"/>
                <w:szCs w:val="18"/>
              </w:rPr>
              <w:t>5.105,7</w:t>
            </w:r>
          </w:p>
        </w:tc>
      </w:tr>
      <w:tr w:rsidRPr="00D96720" w:rsidR="00D96720" w:rsidTr="00D96720">
        <w:tc>
          <w:tcPr>
            <w:tcW w:w="4348" w:type="pct"/>
            <w:tcBorders>
              <w:left w:val="nil"/>
              <w:right w:val="nil"/>
            </w:tcBorders>
            <w:hideMark/>
          </w:tcPr>
          <w:p w:rsidRPr="00D96720" w:rsidR="00D96720" w:rsidP="00157993" w:rsidRDefault="00D96720">
            <w:pPr>
              <w:rPr>
                <w:rFonts w:ascii="Verdana" w:hAnsi="Verdana" w:cs="Courier New"/>
                <w:sz w:val="18"/>
                <w:szCs w:val="18"/>
              </w:rPr>
            </w:pPr>
            <w:r w:rsidRPr="00D96720">
              <w:rPr>
                <w:rFonts w:ascii="Verdana" w:hAnsi="Verdana" w:cs="Courier New"/>
                <w:sz w:val="18"/>
                <w:szCs w:val="18"/>
              </w:rPr>
              <w:t>Mee- en tegenvallers</w:t>
            </w:r>
          </w:p>
        </w:tc>
        <w:tc>
          <w:tcPr>
            <w:tcW w:w="652" w:type="pct"/>
            <w:hideMark/>
          </w:tcPr>
          <w:p w:rsidRPr="00D96720" w:rsidR="00D96720" w:rsidP="00157993" w:rsidRDefault="00D96720">
            <w:pPr>
              <w:rPr>
                <w:rFonts w:ascii="Verdana" w:hAnsi="Verdana"/>
                <w:sz w:val="18"/>
                <w:szCs w:val="18"/>
              </w:rPr>
            </w:pPr>
          </w:p>
        </w:tc>
      </w:tr>
      <w:tr w:rsidRPr="00D96720" w:rsidR="00D96720" w:rsidTr="00D96720">
        <w:tc>
          <w:tcPr>
            <w:tcW w:w="4348" w:type="pct"/>
            <w:tcBorders>
              <w:left w:val="nil"/>
              <w:right w:val="nil"/>
            </w:tcBorders>
            <w:tcMar>
              <w:top w:w="15" w:type="dxa"/>
              <w:left w:w="224" w:type="dxa"/>
              <w:bottom w:w="15" w:type="dxa"/>
              <w:right w:w="15" w:type="dxa"/>
            </w:tcMar>
            <w:vAlign w:val="both"/>
            <w:hideMark/>
          </w:tcPr>
          <w:p w:rsidRPr="00D96720" w:rsidR="00D96720" w:rsidP="00D96720" w:rsidRDefault="00D96720">
            <w:pPr>
              <w:ind w:firstLine="180" w:firstLineChars="100"/>
              <w:rPr>
                <w:rFonts w:ascii="Verdana" w:hAnsi="Verdana" w:cs="Courier New"/>
                <w:sz w:val="18"/>
                <w:szCs w:val="18"/>
              </w:rPr>
            </w:pPr>
            <w:r w:rsidRPr="00D96720">
              <w:rPr>
                <w:rFonts w:ascii="Verdana" w:hAnsi="Verdana" w:cs="Courier New"/>
                <w:sz w:val="18"/>
                <w:szCs w:val="18"/>
              </w:rPr>
              <w:t>Rijksbegroting in enge zin</w:t>
            </w:r>
          </w:p>
        </w:tc>
        <w:tc>
          <w:tcPr>
            <w:tcW w:w="652" w:type="pct"/>
            <w:hideMark/>
          </w:tcPr>
          <w:p w:rsidRPr="00D96720" w:rsidR="00D96720" w:rsidP="00157993" w:rsidRDefault="00D96720">
            <w:pPr>
              <w:rPr>
                <w:rFonts w:ascii="Verdana" w:hAnsi="Verdana"/>
                <w:sz w:val="18"/>
                <w:szCs w:val="18"/>
              </w:rPr>
            </w:pPr>
          </w:p>
        </w:tc>
      </w:tr>
      <w:tr w:rsidRPr="00D96720" w:rsidR="00D96720" w:rsidTr="00D96720">
        <w:tc>
          <w:tcPr>
            <w:tcW w:w="4348" w:type="pct"/>
            <w:tcBorders>
              <w:left w:val="nil"/>
              <w:right w:val="nil"/>
            </w:tcBorders>
            <w:tcMar>
              <w:top w:w="15" w:type="dxa"/>
              <w:left w:w="449" w:type="dxa"/>
              <w:bottom w:w="15" w:type="dxa"/>
              <w:right w:w="15" w:type="dxa"/>
            </w:tcMar>
            <w:vAlign w:val="both"/>
            <w:hideMark/>
          </w:tcPr>
          <w:p w:rsidRPr="00D96720" w:rsidR="00D96720" w:rsidP="00D96720" w:rsidRDefault="00D96720">
            <w:pPr>
              <w:ind w:firstLine="360" w:firstLineChars="200"/>
              <w:rPr>
                <w:rFonts w:ascii="Verdana" w:hAnsi="Verdana" w:cs="Courier New"/>
                <w:sz w:val="18"/>
                <w:szCs w:val="18"/>
              </w:rPr>
            </w:pPr>
            <w:r w:rsidRPr="00D96720">
              <w:rPr>
                <w:rFonts w:ascii="Verdana" w:hAnsi="Verdana" w:cs="Courier New"/>
                <w:sz w:val="18"/>
                <w:szCs w:val="18"/>
              </w:rPr>
              <w:t>Agentschap dlg</w:t>
            </w:r>
          </w:p>
        </w:tc>
        <w:tc>
          <w:tcPr>
            <w:tcW w:w="652" w:type="pct"/>
            <w:tcBorders>
              <w:left w:val="nil"/>
              <w:right w:val="nil"/>
            </w:tcBorders>
            <w:hideMark/>
          </w:tcPr>
          <w:p w:rsidRPr="00D96720" w:rsidR="00D96720" w:rsidP="00157993" w:rsidRDefault="00D96720">
            <w:pPr>
              <w:jc w:val="right"/>
              <w:rPr>
                <w:rFonts w:ascii="Verdana" w:hAnsi="Verdana" w:cs="Courier New"/>
                <w:sz w:val="18"/>
                <w:szCs w:val="18"/>
              </w:rPr>
            </w:pPr>
            <w:r w:rsidRPr="00D96720">
              <w:rPr>
                <w:rFonts w:ascii="Verdana" w:hAnsi="Verdana" w:cs="Courier New"/>
                <w:sz w:val="18"/>
                <w:szCs w:val="18"/>
              </w:rPr>
              <w:t>15,0</w:t>
            </w:r>
          </w:p>
        </w:tc>
      </w:tr>
      <w:tr w:rsidRPr="00D96720" w:rsidR="00D96720" w:rsidTr="00D96720">
        <w:tc>
          <w:tcPr>
            <w:tcW w:w="4348" w:type="pct"/>
            <w:tcBorders>
              <w:left w:val="nil"/>
              <w:right w:val="nil"/>
            </w:tcBorders>
            <w:tcMar>
              <w:top w:w="15" w:type="dxa"/>
              <w:left w:w="449" w:type="dxa"/>
              <w:bottom w:w="15" w:type="dxa"/>
              <w:right w:w="15" w:type="dxa"/>
            </w:tcMar>
            <w:vAlign w:val="both"/>
            <w:hideMark/>
          </w:tcPr>
          <w:p w:rsidRPr="00D96720" w:rsidR="00D96720" w:rsidP="00D96720" w:rsidRDefault="00D96720">
            <w:pPr>
              <w:ind w:firstLine="360" w:firstLineChars="200"/>
              <w:rPr>
                <w:rFonts w:ascii="Verdana" w:hAnsi="Verdana" w:cs="Courier New"/>
                <w:sz w:val="18"/>
                <w:szCs w:val="18"/>
              </w:rPr>
            </w:pPr>
            <w:r w:rsidRPr="00D96720">
              <w:rPr>
                <w:rFonts w:ascii="Verdana" w:hAnsi="Verdana" w:cs="Courier New"/>
                <w:sz w:val="18"/>
                <w:szCs w:val="18"/>
              </w:rPr>
              <w:t>Overig</w:t>
            </w:r>
          </w:p>
        </w:tc>
        <w:tc>
          <w:tcPr>
            <w:tcW w:w="652" w:type="pct"/>
            <w:tcBorders>
              <w:left w:val="nil"/>
              <w:right w:val="nil"/>
            </w:tcBorders>
            <w:hideMark/>
          </w:tcPr>
          <w:p w:rsidRPr="00D96720" w:rsidR="00D96720" w:rsidP="00157993" w:rsidRDefault="00D96720">
            <w:pPr>
              <w:jc w:val="right"/>
              <w:rPr>
                <w:rFonts w:ascii="Verdana" w:hAnsi="Verdana" w:cs="Courier New"/>
                <w:sz w:val="18"/>
                <w:szCs w:val="18"/>
              </w:rPr>
            </w:pPr>
            <w:r w:rsidRPr="00D96720">
              <w:rPr>
                <w:rFonts w:ascii="Verdana" w:hAnsi="Verdana" w:cs="Courier New"/>
                <w:sz w:val="18"/>
                <w:szCs w:val="18"/>
              </w:rPr>
              <w:t>-36,8</w:t>
            </w:r>
          </w:p>
        </w:tc>
      </w:tr>
      <w:tr w:rsidRPr="00D96720" w:rsidR="00D96720" w:rsidTr="00D96720">
        <w:tc>
          <w:tcPr>
            <w:tcW w:w="4348" w:type="pct"/>
            <w:tcBorders>
              <w:left w:val="nil"/>
              <w:right w:val="nil"/>
            </w:tcBorders>
            <w:tcMar>
              <w:top w:w="15" w:type="dxa"/>
              <w:left w:w="449" w:type="dxa"/>
              <w:bottom w:w="15" w:type="dxa"/>
              <w:right w:w="15" w:type="dxa"/>
            </w:tcMar>
            <w:vAlign w:val="both"/>
            <w:hideMark/>
          </w:tcPr>
          <w:p w:rsidRPr="00D96720" w:rsidR="00D96720" w:rsidP="00D96720" w:rsidRDefault="00D96720">
            <w:pPr>
              <w:ind w:firstLine="360" w:firstLineChars="200"/>
              <w:rPr>
                <w:rFonts w:ascii="Verdana" w:hAnsi="Verdana" w:cs="Courier New"/>
                <w:sz w:val="18"/>
                <w:szCs w:val="18"/>
              </w:rPr>
            </w:pPr>
            <w:r w:rsidRPr="00D96720">
              <w:rPr>
                <w:rFonts w:ascii="Verdana" w:hAnsi="Verdana" w:cs="Courier New"/>
                <w:sz w:val="18"/>
                <w:szCs w:val="18"/>
              </w:rPr>
              <w:t>Diversen</w:t>
            </w:r>
          </w:p>
        </w:tc>
        <w:tc>
          <w:tcPr>
            <w:tcW w:w="652" w:type="pct"/>
            <w:tcBorders>
              <w:left w:val="nil"/>
              <w:right w:val="nil"/>
            </w:tcBorders>
            <w:hideMark/>
          </w:tcPr>
          <w:p w:rsidRPr="00D96720" w:rsidR="00D96720" w:rsidP="00157993" w:rsidRDefault="00D96720">
            <w:pPr>
              <w:jc w:val="right"/>
              <w:rPr>
                <w:rFonts w:ascii="Verdana" w:hAnsi="Verdana" w:cs="Courier New"/>
                <w:sz w:val="18"/>
                <w:szCs w:val="18"/>
              </w:rPr>
            </w:pPr>
            <w:r w:rsidRPr="00D96720">
              <w:rPr>
                <w:rFonts w:ascii="Verdana" w:hAnsi="Verdana" w:cs="Courier New"/>
                <w:sz w:val="18"/>
                <w:szCs w:val="18"/>
              </w:rPr>
              <w:t>8,4</w:t>
            </w:r>
          </w:p>
        </w:tc>
      </w:tr>
      <w:tr w:rsidRPr="00D96720" w:rsidR="00D96720" w:rsidTr="00D96720">
        <w:tc>
          <w:tcPr>
            <w:tcW w:w="4348" w:type="pct"/>
            <w:tcBorders>
              <w:left w:val="nil"/>
              <w:right w:val="nil"/>
            </w:tcBorders>
            <w:hideMark/>
          </w:tcPr>
          <w:p w:rsidRPr="00D96720" w:rsidR="00D96720" w:rsidP="00157993" w:rsidRDefault="00D96720">
            <w:pPr>
              <w:rPr>
                <w:rFonts w:ascii="Verdana" w:hAnsi="Verdana" w:cs="Courier New"/>
                <w:sz w:val="18"/>
                <w:szCs w:val="18"/>
              </w:rPr>
            </w:pPr>
            <w:r w:rsidRPr="00D96720">
              <w:rPr>
                <w:rFonts w:ascii="Verdana" w:hAnsi="Verdana" w:cs="Courier New"/>
                <w:sz w:val="18"/>
                <w:szCs w:val="18"/>
              </w:rPr>
              <w:t> </w:t>
            </w:r>
          </w:p>
        </w:tc>
        <w:tc>
          <w:tcPr>
            <w:tcW w:w="652" w:type="pct"/>
            <w:tcBorders>
              <w:top w:val="single" w:color="000000" w:sz="8" w:space="0"/>
              <w:left w:val="nil"/>
              <w:right w:val="nil"/>
            </w:tcBorders>
            <w:hideMark/>
          </w:tcPr>
          <w:p w:rsidRPr="00D96720" w:rsidR="00D96720" w:rsidP="00157993" w:rsidRDefault="00D96720">
            <w:pPr>
              <w:jc w:val="right"/>
              <w:rPr>
                <w:rFonts w:ascii="Verdana" w:hAnsi="Verdana" w:cs="Courier New"/>
                <w:sz w:val="18"/>
                <w:szCs w:val="18"/>
              </w:rPr>
            </w:pPr>
            <w:r w:rsidRPr="00D96720">
              <w:rPr>
                <w:rFonts w:ascii="Verdana" w:hAnsi="Verdana" w:cs="Courier New"/>
                <w:sz w:val="18"/>
                <w:szCs w:val="18"/>
              </w:rPr>
              <w:t>-13,4</w:t>
            </w:r>
          </w:p>
        </w:tc>
      </w:tr>
      <w:tr w:rsidRPr="00D96720" w:rsidR="00D96720" w:rsidTr="00D96720">
        <w:tc>
          <w:tcPr>
            <w:tcW w:w="4348" w:type="pct"/>
            <w:tcBorders>
              <w:left w:val="nil"/>
              <w:right w:val="nil"/>
            </w:tcBorders>
            <w:hideMark/>
          </w:tcPr>
          <w:p w:rsidRPr="00D96720" w:rsidR="00D96720" w:rsidP="00157993" w:rsidRDefault="00D96720">
            <w:pPr>
              <w:rPr>
                <w:rFonts w:ascii="Verdana" w:hAnsi="Verdana" w:cs="Courier New"/>
                <w:sz w:val="18"/>
                <w:szCs w:val="18"/>
              </w:rPr>
            </w:pPr>
            <w:r w:rsidRPr="00D96720">
              <w:rPr>
                <w:rFonts w:ascii="Verdana" w:hAnsi="Verdana" w:cs="Courier New"/>
                <w:sz w:val="18"/>
                <w:szCs w:val="18"/>
              </w:rPr>
              <w:t>Beleidsmatige mutaties</w:t>
            </w:r>
          </w:p>
        </w:tc>
        <w:tc>
          <w:tcPr>
            <w:tcW w:w="652" w:type="pct"/>
            <w:hideMark/>
          </w:tcPr>
          <w:p w:rsidRPr="00D96720" w:rsidR="00D96720" w:rsidP="00157993" w:rsidRDefault="00D96720">
            <w:pPr>
              <w:rPr>
                <w:rFonts w:ascii="Verdana" w:hAnsi="Verdana"/>
                <w:sz w:val="18"/>
                <w:szCs w:val="18"/>
              </w:rPr>
            </w:pPr>
          </w:p>
        </w:tc>
      </w:tr>
      <w:tr w:rsidRPr="00D96720" w:rsidR="00D96720" w:rsidTr="00D96720">
        <w:tc>
          <w:tcPr>
            <w:tcW w:w="4348" w:type="pct"/>
            <w:tcBorders>
              <w:left w:val="nil"/>
              <w:right w:val="nil"/>
            </w:tcBorders>
            <w:tcMar>
              <w:top w:w="15" w:type="dxa"/>
              <w:left w:w="224" w:type="dxa"/>
              <w:bottom w:w="15" w:type="dxa"/>
              <w:right w:w="15" w:type="dxa"/>
            </w:tcMar>
            <w:vAlign w:val="both"/>
            <w:hideMark/>
          </w:tcPr>
          <w:p w:rsidRPr="00D96720" w:rsidR="00D96720" w:rsidP="00D96720" w:rsidRDefault="00D96720">
            <w:pPr>
              <w:ind w:firstLine="180" w:firstLineChars="100"/>
              <w:rPr>
                <w:rFonts w:ascii="Verdana" w:hAnsi="Verdana" w:cs="Courier New"/>
                <w:sz w:val="18"/>
                <w:szCs w:val="18"/>
              </w:rPr>
            </w:pPr>
            <w:r w:rsidRPr="00D96720">
              <w:rPr>
                <w:rFonts w:ascii="Verdana" w:hAnsi="Verdana" w:cs="Courier New"/>
                <w:sz w:val="18"/>
                <w:szCs w:val="18"/>
              </w:rPr>
              <w:t>Rijksbegroting in enge zin</w:t>
            </w:r>
          </w:p>
        </w:tc>
        <w:tc>
          <w:tcPr>
            <w:tcW w:w="652" w:type="pct"/>
            <w:hideMark/>
          </w:tcPr>
          <w:p w:rsidRPr="00D96720" w:rsidR="00D96720" w:rsidP="00157993" w:rsidRDefault="00D96720">
            <w:pPr>
              <w:rPr>
                <w:rFonts w:ascii="Verdana" w:hAnsi="Verdana"/>
                <w:sz w:val="18"/>
                <w:szCs w:val="18"/>
              </w:rPr>
            </w:pPr>
          </w:p>
        </w:tc>
      </w:tr>
      <w:tr w:rsidRPr="00D96720" w:rsidR="00D96720" w:rsidTr="00D96720">
        <w:tc>
          <w:tcPr>
            <w:tcW w:w="4348" w:type="pct"/>
            <w:tcBorders>
              <w:left w:val="nil"/>
              <w:right w:val="nil"/>
            </w:tcBorders>
            <w:tcMar>
              <w:top w:w="15" w:type="dxa"/>
              <w:left w:w="449" w:type="dxa"/>
              <w:bottom w:w="15" w:type="dxa"/>
              <w:right w:w="15" w:type="dxa"/>
            </w:tcMar>
            <w:vAlign w:val="both"/>
            <w:hideMark/>
          </w:tcPr>
          <w:p w:rsidRPr="00D96720" w:rsidR="00D96720" w:rsidP="00D96720" w:rsidRDefault="00D96720">
            <w:pPr>
              <w:ind w:firstLine="360" w:firstLineChars="200"/>
              <w:rPr>
                <w:rFonts w:ascii="Verdana" w:hAnsi="Verdana" w:cs="Courier New"/>
                <w:sz w:val="18"/>
                <w:szCs w:val="18"/>
              </w:rPr>
            </w:pPr>
            <w:r w:rsidRPr="00D96720">
              <w:rPr>
                <w:rFonts w:ascii="Verdana" w:hAnsi="Verdana" w:cs="Courier New"/>
                <w:sz w:val="18"/>
                <w:szCs w:val="18"/>
              </w:rPr>
              <w:t>Aw: subsidies overige</w:t>
            </w:r>
          </w:p>
        </w:tc>
        <w:tc>
          <w:tcPr>
            <w:tcW w:w="652" w:type="pct"/>
            <w:tcBorders>
              <w:left w:val="nil"/>
              <w:right w:val="nil"/>
            </w:tcBorders>
            <w:hideMark/>
          </w:tcPr>
          <w:p w:rsidRPr="00D96720" w:rsidR="00D96720" w:rsidP="00157993" w:rsidRDefault="00D96720">
            <w:pPr>
              <w:jc w:val="right"/>
              <w:rPr>
                <w:rFonts w:ascii="Verdana" w:hAnsi="Verdana" w:cs="Courier New"/>
                <w:sz w:val="18"/>
                <w:szCs w:val="18"/>
              </w:rPr>
            </w:pPr>
            <w:r w:rsidRPr="00D96720">
              <w:rPr>
                <w:rFonts w:ascii="Verdana" w:hAnsi="Verdana" w:cs="Courier New"/>
                <w:sz w:val="18"/>
                <w:szCs w:val="18"/>
              </w:rPr>
              <w:t>-45,8</w:t>
            </w:r>
          </w:p>
        </w:tc>
      </w:tr>
      <w:tr w:rsidRPr="00D96720" w:rsidR="00D96720" w:rsidTr="00D96720">
        <w:tc>
          <w:tcPr>
            <w:tcW w:w="4348" w:type="pct"/>
            <w:tcBorders>
              <w:left w:val="nil"/>
              <w:right w:val="nil"/>
            </w:tcBorders>
            <w:tcMar>
              <w:top w:w="15" w:type="dxa"/>
              <w:left w:w="449" w:type="dxa"/>
              <w:bottom w:w="15" w:type="dxa"/>
              <w:right w:w="15" w:type="dxa"/>
            </w:tcMar>
            <w:vAlign w:val="both"/>
            <w:hideMark/>
          </w:tcPr>
          <w:p w:rsidRPr="00D96720" w:rsidR="00D96720" w:rsidP="00D96720" w:rsidRDefault="00D96720">
            <w:pPr>
              <w:ind w:firstLine="360" w:firstLineChars="200"/>
              <w:rPr>
                <w:rFonts w:ascii="Verdana" w:hAnsi="Verdana" w:cs="Courier New"/>
                <w:sz w:val="18"/>
                <w:szCs w:val="18"/>
              </w:rPr>
            </w:pPr>
            <w:r w:rsidRPr="00D96720">
              <w:rPr>
                <w:rFonts w:ascii="Verdana" w:hAnsi="Verdana" w:cs="Courier New"/>
                <w:sz w:val="18"/>
                <w:szCs w:val="18"/>
              </w:rPr>
              <w:t>Kapitaalverstrekking rom's</w:t>
            </w:r>
          </w:p>
        </w:tc>
        <w:tc>
          <w:tcPr>
            <w:tcW w:w="652" w:type="pct"/>
            <w:tcBorders>
              <w:left w:val="nil"/>
              <w:right w:val="nil"/>
            </w:tcBorders>
            <w:hideMark/>
          </w:tcPr>
          <w:p w:rsidRPr="00D96720" w:rsidR="00D96720" w:rsidP="00157993" w:rsidRDefault="00D96720">
            <w:pPr>
              <w:jc w:val="right"/>
              <w:rPr>
                <w:rFonts w:ascii="Verdana" w:hAnsi="Verdana" w:cs="Courier New"/>
                <w:sz w:val="18"/>
                <w:szCs w:val="18"/>
              </w:rPr>
            </w:pPr>
            <w:r w:rsidRPr="00D96720">
              <w:rPr>
                <w:rFonts w:ascii="Verdana" w:hAnsi="Verdana" w:cs="Courier New"/>
                <w:sz w:val="18"/>
                <w:szCs w:val="18"/>
              </w:rPr>
              <w:t>17,0</w:t>
            </w:r>
          </w:p>
        </w:tc>
      </w:tr>
      <w:tr w:rsidRPr="00D96720" w:rsidR="00D96720" w:rsidTr="00D96720">
        <w:tc>
          <w:tcPr>
            <w:tcW w:w="4348" w:type="pct"/>
            <w:tcBorders>
              <w:left w:val="nil"/>
              <w:right w:val="nil"/>
            </w:tcBorders>
            <w:tcMar>
              <w:top w:w="15" w:type="dxa"/>
              <w:left w:w="449" w:type="dxa"/>
              <w:bottom w:w="15" w:type="dxa"/>
              <w:right w:w="15" w:type="dxa"/>
            </w:tcMar>
            <w:vAlign w:val="both"/>
            <w:hideMark/>
          </w:tcPr>
          <w:p w:rsidRPr="00D96720" w:rsidR="00D96720" w:rsidP="00D96720" w:rsidRDefault="00D96720">
            <w:pPr>
              <w:ind w:firstLine="360" w:firstLineChars="200"/>
              <w:rPr>
                <w:rFonts w:ascii="Verdana" w:hAnsi="Verdana" w:cs="Courier New"/>
                <w:sz w:val="18"/>
                <w:szCs w:val="18"/>
              </w:rPr>
            </w:pPr>
            <w:r w:rsidRPr="00D96720">
              <w:rPr>
                <w:rFonts w:ascii="Verdana" w:hAnsi="Verdana" w:cs="Courier New"/>
                <w:sz w:val="18"/>
                <w:szCs w:val="18"/>
              </w:rPr>
              <w:t>Diversen</w:t>
            </w:r>
          </w:p>
        </w:tc>
        <w:tc>
          <w:tcPr>
            <w:tcW w:w="652" w:type="pct"/>
            <w:tcBorders>
              <w:left w:val="nil"/>
              <w:right w:val="nil"/>
            </w:tcBorders>
            <w:hideMark/>
          </w:tcPr>
          <w:p w:rsidRPr="00D96720" w:rsidR="00D96720" w:rsidP="00157993" w:rsidRDefault="00D96720">
            <w:pPr>
              <w:jc w:val="right"/>
              <w:rPr>
                <w:rFonts w:ascii="Verdana" w:hAnsi="Verdana" w:cs="Courier New"/>
                <w:sz w:val="18"/>
                <w:szCs w:val="18"/>
              </w:rPr>
            </w:pPr>
            <w:r w:rsidRPr="00D96720">
              <w:rPr>
                <w:rFonts w:ascii="Verdana" w:hAnsi="Verdana" w:cs="Courier New"/>
                <w:sz w:val="18"/>
                <w:szCs w:val="18"/>
              </w:rPr>
              <w:t>18,4</w:t>
            </w:r>
          </w:p>
        </w:tc>
      </w:tr>
      <w:tr w:rsidRPr="00D96720" w:rsidR="00D96720" w:rsidTr="00D96720">
        <w:tc>
          <w:tcPr>
            <w:tcW w:w="4348" w:type="pct"/>
            <w:tcBorders>
              <w:left w:val="nil"/>
              <w:right w:val="nil"/>
            </w:tcBorders>
            <w:hideMark/>
          </w:tcPr>
          <w:p w:rsidRPr="00D96720" w:rsidR="00D96720" w:rsidP="00157993" w:rsidRDefault="00D96720">
            <w:pPr>
              <w:rPr>
                <w:rFonts w:ascii="Verdana" w:hAnsi="Verdana" w:cs="Courier New"/>
                <w:sz w:val="18"/>
                <w:szCs w:val="18"/>
              </w:rPr>
            </w:pPr>
            <w:r w:rsidRPr="00D96720">
              <w:rPr>
                <w:rFonts w:ascii="Verdana" w:hAnsi="Verdana" w:cs="Courier New"/>
                <w:sz w:val="18"/>
                <w:szCs w:val="18"/>
              </w:rPr>
              <w:t> </w:t>
            </w:r>
          </w:p>
        </w:tc>
        <w:tc>
          <w:tcPr>
            <w:tcW w:w="652" w:type="pct"/>
            <w:tcBorders>
              <w:top w:val="single" w:color="000000" w:sz="8" w:space="0"/>
              <w:left w:val="nil"/>
              <w:right w:val="nil"/>
            </w:tcBorders>
            <w:hideMark/>
          </w:tcPr>
          <w:p w:rsidRPr="00D96720" w:rsidR="00D96720" w:rsidP="00157993" w:rsidRDefault="00D96720">
            <w:pPr>
              <w:jc w:val="right"/>
              <w:rPr>
                <w:rFonts w:ascii="Verdana" w:hAnsi="Verdana" w:cs="Courier New"/>
                <w:sz w:val="18"/>
                <w:szCs w:val="18"/>
              </w:rPr>
            </w:pPr>
            <w:r w:rsidRPr="00D96720">
              <w:rPr>
                <w:rFonts w:ascii="Verdana" w:hAnsi="Verdana" w:cs="Courier New"/>
                <w:sz w:val="18"/>
                <w:szCs w:val="18"/>
              </w:rPr>
              <w:t>-10,4</w:t>
            </w:r>
          </w:p>
        </w:tc>
      </w:tr>
      <w:tr w:rsidRPr="00D96720" w:rsidR="00D96720" w:rsidTr="00D96720">
        <w:tc>
          <w:tcPr>
            <w:tcW w:w="4348" w:type="pct"/>
            <w:tcBorders>
              <w:left w:val="nil"/>
              <w:right w:val="nil"/>
            </w:tcBorders>
            <w:hideMark/>
          </w:tcPr>
          <w:p w:rsidRPr="00D96720" w:rsidR="00D96720" w:rsidP="00157993" w:rsidRDefault="00D96720">
            <w:pPr>
              <w:rPr>
                <w:rFonts w:ascii="Verdana" w:hAnsi="Verdana" w:cs="Courier New"/>
                <w:sz w:val="18"/>
                <w:szCs w:val="18"/>
              </w:rPr>
            </w:pPr>
            <w:r w:rsidRPr="00D96720">
              <w:rPr>
                <w:rFonts w:ascii="Verdana" w:hAnsi="Verdana" w:cs="Courier New"/>
                <w:sz w:val="18"/>
                <w:szCs w:val="18"/>
              </w:rPr>
              <w:t>Technische mutaties</w:t>
            </w:r>
          </w:p>
        </w:tc>
        <w:tc>
          <w:tcPr>
            <w:tcW w:w="652" w:type="pct"/>
            <w:hideMark/>
          </w:tcPr>
          <w:p w:rsidRPr="00D96720" w:rsidR="00D96720" w:rsidP="00157993" w:rsidRDefault="00D96720">
            <w:pPr>
              <w:rPr>
                <w:rFonts w:ascii="Verdana" w:hAnsi="Verdana"/>
                <w:sz w:val="18"/>
                <w:szCs w:val="18"/>
              </w:rPr>
            </w:pPr>
          </w:p>
        </w:tc>
      </w:tr>
      <w:tr w:rsidRPr="00D96720" w:rsidR="00D96720" w:rsidTr="00D96720">
        <w:tc>
          <w:tcPr>
            <w:tcW w:w="4348" w:type="pct"/>
            <w:tcBorders>
              <w:left w:val="nil"/>
              <w:right w:val="nil"/>
            </w:tcBorders>
            <w:tcMar>
              <w:top w:w="15" w:type="dxa"/>
              <w:left w:w="224" w:type="dxa"/>
              <w:bottom w:w="15" w:type="dxa"/>
              <w:right w:w="15" w:type="dxa"/>
            </w:tcMar>
            <w:vAlign w:val="both"/>
            <w:hideMark/>
          </w:tcPr>
          <w:p w:rsidRPr="00D96720" w:rsidR="00D96720" w:rsidP="00D96720" w:rsidRDefault="00D96720">
            <w:pPr>
              <w:ind w:firstLine="180" w:firstLineChars="100"/>
              <w:rPr>
                <w:rFonts w:ascii="Verdana" w:hAnsi="Verdana" w:cs="Courier New"/>
                <w:sz w:val="18"/>
                <w:szCs w:val="18"/>
              </w:rPr>
            </w:pPr>
            <w:r w:rsidRPr="00D96720">
              <w:rPr>
                <w:rFonts w:ascii="Verdana" w:hAnsi="Verdana" w:cs="Courier New"/>
                <w:sz w:val="18"/>
                <w:szCs w:val="18"/>
              </w:rPr>
              <w:t>Rijksbegroting in enge zin</w:t>
            </w:r>
          </w:p>
        </w:tc>
        <w:tc>
          <w:tcPr>
            <w:tcW w:w="652" w:type="pct"/>
            <w:hideMark/>
          </w:tcPr>
          <w:p w:rsidRPr="00D96720" w:rsidR="00D96720" w:rsidP="00157993" w:rsidRDefault="00D96720">
            <w:pPr>
              <w:rPr>
                <w:rFonts w:ascii="Verdana" w:hAnsi="Verdana"/>
                <w:sz w:val="18"/>
                <w:szCs w:val="18"/>
              </w:rPr>
            </w:pPr>
          </w:p>
        </w:tc>
      </w:tr>
      <w:tr w:rsidRPr="00D96720" w:rsidR="00D96720" w:rsidTr="00D96720">
        <w:tc>
          <w:tcPr>
            <w:tcW w:w="4348" w:type="pct"/>
            <w:tcBorders>
              <w:left w:val="nil"/>
              <w:right w:val="nil"/>
            </w:tcBorders>
            <w:tcMar>
              <w:top w:w="15" w:type="dxa"/>
              <w:left w:w="449" w:type="dxa"/>
              <w:bottom w:w="15" w:type="dxa"/>
              <w:right w:w="15" w:type="dxa"/>
            </w:tcMar>
            <w:vAlign w:val="both"/>
            <w:hideMark/>
          </w:tcPr>
          <w:p w:rsidRPr="00D96720" w:rsidR="00D96720" w:rsidP="00D96720" w:rsidRDefault="00D96720">
            <w:pPr>
              <w:ind w:firstLine="360" w:firstLineChars="200"/>
              <w:rPr>
                <w:rFonts w:ascii="Verdana" w:hAnsi="Verdana" w:cs="Courier New"/>
                <w:sz w:val="18"/>
                <w:szCs w:val="18"/>
              </w:rPr>
            </w:pPr>
            <w:r w:rsidRPr="00D96720">
              <w:rPr>
                <w:rFonts w:ascii="Verdana" w:hAnsi="Verdana" w:cs="Courier New"/>
                <w:sz w:val="18"/>
                <w:szCs w:val="18"/>
              </w:rPr>
              <w:t>Diversen</w:t>
            </w:r>
          </w:p>
        </w:tc>
        <w:tc>
          <w:tcPr>
            <w:tcW w:w="652" w:type="pct"/>
            <w:tcBorders>
              <w:left w:val="nil"/>
              <w:right w:val="nil"/>
            </w:tcBorders>
            <w:hideMark/>
          </w:tcPr>
          <w:p w:rsidRPr="00D96720" w:rsidR="00D96720" w:rsidP="00157993" w:rsidRDefault="00D96720">
            <w:pPr>
              <w:jc w:val="right"/>
              <w:rPr>
                <w:rFonts w:ascii="Verdana" w:hAnsi="Verdana" w:cs="Courier New"/>
                <w:sz w:val="18"/>
                <w:szCs w:val="18"/>
              </w:rPr>
            </w:pPr>
            <w:r w:rsidRPr="00D96720">
              <w:rPr>
                <w:rFonts w:ascii="Verdana" w:hAnsi="Verdana" w:cs="Courier New"/>
                <w:sz w:val="18"/>
                <w:szCs w:val="18"/>
              </w:rPr>
              <w:t>44,3</w:t>
            </w:r>
          </w:p>
        </w:tc>
      </w:tr>
      <w:tr w:rsidRPr="00D96720" w:rsidR="00D96720" w:rsidTr="00D96720">
        <w:tc>
          <w:tcPr>
            <w:tcW w:w="4348" w:type="pct"/>
            <w:tcBorders>
              <w:left w:val="nil"/>
              <w:right w:val="nil"/>
            </w:tcBorders>
            <w:hideMark/>
          </w:tcPr>
          <w:p w:rsidRPr="00D96720" w:rsidR="00D96720" w:rsidP="00157993" w:rsidRDefault="00D96720">
            <w:pPr>
              <w:rPr>
                <w:rFonts w:ascii="Verdana" w:hAnsi="Verdana" w:cs="Courier New"/>
                <w:sz w:val="18"/>
                <w:szCs w:val="18"/>
              </w:rPr>
            </w:pPr>
            <w:r w:rsidRPr="00D96720">
              <w:rPr>
                <w:rFonts w:ascii="Verdana" w:hAnsi="Verdana" w:cs="Courier New"/>
                <w:sz w:val="18"/>
                <w:szCs w:val="18"/>
              </w:rPr>
              <w:t> </w:t>
            </w:r>
          </w:p>
        </w:tc>
        <w:tc>
          <w:tcPr>
            <w:tcW w:w="652" w:type="pct"/>
            <w:tcBorders>
              <w:top w:val="single" w:color="000000" w:sz="8" w:space="0"/>
              <w:left w:val="nil"/>
              <w:right w:val="nil"/>
            </w:tcBorders>
            <w:hideMark/>
          </w:tcPr>
          <w:p w:rsidRPr="00D96720" w:rsidR="00D96720" w:rsidP="00157993" w:rsidRDefault="00D96720">
            <w:pPr>
              <w:jc w:val="right"/>
              <w:rPr>
                <w:rFonts w:ascii="Verdana" w:hAnsi="Verdana" w:cs="Courier New"/>
                <w:sz w:val="18"/>
                <w:szCs w:val="18"/>
              </w:rPr>
            </w:pPr>
            <w:r w:rsidRPr="00D96720">
              <w:rPr>
                <w:rFonts w:ascii="Verdana" w:hAnsi="Verdana" w:cs="Courier New"/>
                <w:sz w:val="18"/>
                <w:szCs w:val="18"/>
              </w:rPr>
              <w:t>44,3</w:t>
            </w:r>
          </w:p>
        </w:tc>
      </w:tr>
      <w:tr w:rsidRPr="00D96720" w:rsidR="00D96720" w:rsidTr="00D96720">
        <w:tc>
          <w:tcPr>
            <w:tcW w:w="4348" w:type="pct"/>
            <w:tcBorders>
              <w:left w:val="nil"/>
              <w:right w:val="nil"/>
            </w:tcBorders>
            <w:hideMark/>
          </w:tcPr>
          <w:p w:rsidRPr="00D96720" w:rsidR="00D96720" w:rsidP="00157993" w:rsidRDefault="00D96720">
            <w:pPr>
              <w:rPr>
                <w:rFonts w:ascii="Verdana" w:hAnsi="Verdana" w:cs="Courier New"/>
                <w:sz w:val="18"/>
                <w:szCs w:val="18"/>
              </w:rPr>
            </w:pPr>
            <w:r w:rsidRPr="00D96720">
              <w:rPr>
                <w:rFonts w:ascii="Verdana" w:hAnsi="Verdana" w:cs="Courier New"/>
                <w:sz w:val="18"/>
                <w:szCs w:val="18"/>
              </w:rPr>
              <w:t>Totaal mutaties sinds Miljoenennota 2014</w:t>
            </w:r>
          </w:p>
        </w:tc>
        <w:tc>
          <w:tcPr>
            <w:tcW w:w="652" w:type="pct"/>
            <w:tcBorders>
              <w:left w:val="nil"/>
              <w:right w:val="nil"/>
            </w:tcBorders>
            <w:hideMark/>
          </w:tcPr>
          <w:p w:rsidRPr="00D96720" w:rsidR="00D96720" w:rsidP="00157993" w:rsidRDefault="00D96720">
            <w:pPr>
              <w:jc w:val="right"/>
              <w:rPr>
                <w:rFonts w:ascii="Verdana" w:hAnsi="Verdana" w:cs="Courier New"/>
                <w:sz w:val="18"/>
                <w:szCs w:val="18"/>
              </w:rPr>
            </w:pPr>
            <w:r w:rsidRPr="00D96720">
              <w:rPr>
                <w:rFonts w:ascii="Verdana" w:hAnsi="Verdana" w:cs="Courier New"/>
                <w:sz w:val="18"/>
                <w:szCs w:val="18"/>
              </w:rPr>
              <w:t>20,6</w:t>
            </w:r>
          </w:p>
        </w:tc>
      </w:tr>
      <w:tr w:rsidRPr="00D96720" w:rsidR="00D96720" w:rsidTr="00D96720">
        <w:tc>
          <w:tcPr>
            <w:tcW w:w="4348" w:type="pct"/>
            <w:tcBorders>
              <w:left w:val="nil"/>
              <w:right w:val="nil"/>
            </w:tcBorders>
            <w:hideMark/>
          </w:tcPr>
          <w:p w:rsidRPr="00D96720" w:rsidR="00D96720" w:rsidP="00157993" w:rsidRDefault="00D96720">
            <w:pPr>
              <w:rPr>
                <w:rFonts w:ascii="Verdana" w:hAnsi="Verdana" w:cs="Courier New"/>
                <w:sz w:val="18"/>
                <w:szCs w:val="18"/>
              </w:rPr>
            </w:pPr>
            <w:r w:rsidRPr="00D96720">
              <w:rPr>
                <w:rFonts w:ascii="Verdana" w:hAnsi="Verdana" w:cs="Courier New"/>
                <w:sz w:val="18"/>
                <w:szCs w:val="18"/>
              </w:rPr>
              <w:t> </w:t>
            </w:r>
          </w:p>
        </w:tc>
        <w:tc>
          <w:tcPr>
            <w:tcW w:w="652" w:type="pct"/>
            <w:hideMark/>
          </w:tcPr>
          <w:p w:rsidRPr="00D96720" w:rsidR="00D96720" w:rsidP="00157993" w:rsidRDefault="00D96720">
            <w:pPr>
              <w:rPr>
                <w:rFonts w:ascii="Verdana" w:hAnsi="Verdana"/>
                <w:sz w:val="18"/>
                <w:szCs w:val="18"/>
              </w:rPr>
            </w:pPr>
          </w:p>
        </w:tc>
      </w:tr>
      <w:tr w:rsidRPr="00D96720" w:rsidR="00D96720" w:rsidTr="00D96720">
        <w:tc>
          <w:tcPr>
            <w:tcW w:w="4348" w:type="pct"/>
            <w:tcBorders>
              <w:left w:val="nil"/>
              <w:right w:val="nil"/>
            </w:tcBorders>
            <w:hideMark/>
          </w:tcPr>
          <w:p w:rsidRPr="00D96720" w:rsidR="00D96720" w:rsidP="00157993" w:rsidRDefault="00D96720">
            <w:pPr>
              <w:rPr>
                <w:rFonts w:ascii="Verdana" w:hAnsi="Verdana" w:cs="Courier New"/>
                <w:sz w:val="18"/>
                <w:szCs w:val="18"/>
              </w:rPr>
            </w:pPr>
            <w:r w:rsidRPr="00D96720">
              <w:rPr>
                <w:rFonts w:ascii="Verdana" w:hAnsi="Verdana" w:cs="Courier New"/>
                <w:sz w:val="18"/>
                <w:szCs w:val="18"/>
              </w:rPr>
              <w:t>Stand Najaarsnota 2013 (subtotaal)</w:t>
            </w:r>
          </w:p>
        </w:tc>
        <w:tc>
          <w:tcPr>
            <w:tcW w:w="652" w:type="pct"/>
            <w:tcBorders>
              <w:top w:val="single" w:color="000000" w:sz="8" w:space="0"/>
              <w:left w:val="nil"/>
              <w:right w:val="nil"/>
            </w:tcBorders>
            <w:hideMark/>
          </w:tcPr>
          <w:p w:rsidRPr="00D96720" w:rsidR="00D96720" w:rsidP="00157993" w:rsidRDefault="00D96720">
            <w:pPr>
              <w:jc w:val="right"/>
              <w:rPr>
                <w:rFonts w:ascii="Verdana" w:hAnsi="Verdana" w:cs="Courier New"/>
                <w:sz w:val="18"/>
                <w:szCs w:val="18"/>
              </w:rPr>
            </w:pPr>
            <w:r w:rsidRPr="00D96720">
              <w:rPr>
                <w:rFonts w:ascii="Verdana" w:hAnsi="Verdana" w:cs="Courier New"/>
                <w:sz w:val="18"/>
                <w:szCs w:val="18"/>
              </w:rPr>
              <w:t>5.126,3</w:t>
            </w:r>
          </w:p>
        </w:tc>
      </w:tr>
      <w:tr w:rsidRPr="00D96720" w:rsidR="00D96720" w:rsidTr="00D96720">
        <w:tc>
          <w:tcPr>
            <w:tcW w:w="4348" w:type="pct"/>
            <w:tcBorders>
              <w:left w:val="nil"/>
              <w:right w:val="nil"/>
            </w:tcBorders>
            <w:hideMark/>
          </w:tcPr>
          <w:p w:rsidRPr="00D96720" w:rsidR="00D96720" w:rsidP="00157993" w:rsidRDefault="00D96720">
            <w:pPr>
              <w:rPr>
                <w:rFonts w:ascii="Verdana" w:hAnsi="Verdana" w:cs="Courier New"/>
                <w:sz w:val="18"/>
                <w:szCs w:val="18"/>
              </w:rPr>
            </w:pPr>
            <w:r w:rsidRPr="00D96720">
              <w:rPr>
                <w:rFonts w:ascii="Verdana" w:hAnsi="Verdana" w:cs="Courier New"/>
                <w:sz w:val="18"/>
                <w:szCs w:val="18"/>
              </w:rPr>
              <w:t>Totaal Internationale samenwerking</w:t>
            </w:r>
          </w:p>
        </w:tc>
        <w:tc>
          <w:tcPr>
            <w:tcW w:w="652" w:type="pct"/>
            <w:tcBorders>
              <w:left w:val="nil"/>
              <w:right w:val="nil"/>
            </w:tcBorders>
            <w:hideMark/>
          </w:tcPr>
          <w:p w:rsidRPr="00D96720" w:rsidR="00D96720" w:rsidP="00157993" w:rsidRDefault="00D96720">
            <w:pPr>
              <w:jc w:val="right"/>
              <w:rPr>
                <w:rFonts w:ascii="Verdana" w:hAnsi="Verdana" w:cs="Courier New"/>
                <w:sz w:val="18"/>
                <w:szCs w:val="18"/>
              </w:rPr>
            </w:pPr>
            <w:r w:rsidRPr="00D96720">
              <w:rPr>
                <w:rFonts w:ascii="Verdana" w:hAnsi="Verdana" w:cs="Courier New"/>
                <w:sz w:val="18"/>
                <w:szCs w:val="18"/>
              </w:rPr>
              <w:t>71,1</w:t>
            </w:r>
          </w:p>
        </w:tc>
      </w:tr>
      <w:tr w:rsidRPr="00D96720" w:rsidR="00D96720" w:rsidTr="00D96720">
        <w:tc>
          <w:tcPr>
            <w:tcW w:w="4348" w:type="pct"/>
            <w:tcBorders>
              <w:left w:val="nil"/>
              <w:right w:val="nil"/>
            </w:tcBorders>
            <w:hideMark/>
          </w:tcPr>
          <w:p w:rsidRPr="00D96720" w:rsidR="00D96720" w:rsidP="00157993" w:rsidRDefault="00D96720">
            <w:pPr>
              <w:rPr>
                <w:rFonts w:ascii="Verdana" w:hAnsi="Verdana" w:cs="Courier New"/>
                <w:sz w:val="18"/>
                <w:szCs w:val="18"/>
              </w:rPr>
            </w:pPr>
            <w:r w:rsidRPr="00D96720">
              <w:rPr>
                <w:rFonts w:ascii="Verdana" w:hAnsi="Verdana" w:cs="Courier New"/>
                <w:sz w:val="18"/>
                <w:szCs w:val="18"/>
              </w:rPr>
              <w:t>Stand Najaarsnota 2013</w:t>
            </w:r>
          </w:p>
        </w:tc>
        <w:tc>
          <w:tcPr>
            <w:tcW w:w="652" w:type="pct"/>
            <w:tcBorders>
              <w:top w:val="single" w:color="000000" w:sz="8" w:space="0"/>
              <w:left w:val="nil"/>
              <w:right w:val="nil"/>
            </w:tcBorders>
            <w:hideMark/>
          </w:tcPr>
          <w:p w:rsidRPr="00D96720" w:rsidR="00D96720" w:rsidP="00157993" w:rsidRDefault="00D96720">
            <w:pPr>
              <w:jc w:val="right"/>
              <w:rPr>
                <w:rFonts w:ascii="Verdana" w:hAnsi="Verdana" w:cs="Courier New"/>
                <w:sz w:val="18"/>
                <w:szCs w:val="18"/>
              </w:rPr>
            </w:pPr>
            <w:r w:rsidRPr="00D96720">
              <w:rPr>
                <w:rFonts w:ascii="Verdana" w:hAnsi="Verdana" w:cs="Courier New"/>
                <w:sz w:val="18"/>
                <w:szCs w:val="18"/>
              </w:rPr>
              <w:t>5.197,4</w:t>
            </w:r>
          </w:p>
        </w:tc>
      </w:tr>
      <w:tr w:rsidRPr="00D96720" w:rsidR="00D96720" w:rsidTr="00D96720">
        <w:tc>
          <w:tcPr>
            <w:tcW w:w="4348" w:type="pct"/>
            <w:tcBorders>
              <w:left w:val="nil"/>
              <w:right w:val="nil"/>
            </w:tcBorders>
            <w:hideMark/>
          </w:tcPr>
          <w:p w:rsidRPr="00D96720" w:rsidR="00D96720" w:rsidP="00157993" w:rsidRDefault="00D96720">
            <w:pPr>
              <w:rPr>
                <w:rFonts w:ascii="Verdana" w:hAnsi="Verdana" w:cs="Courier New"/>
                <w:sz w:val="18"/>
                <w:szCs w:val="18"/>
              </w:rPr>
            </w:pPr>
            <w:r w:rsidRPr="00D96720">
              <w:rPr>
                <w:rFonts w:ascii="Verdana" w:hAnsi="Verdana" w:cs="Courier New"/>
                <w:sz w:val="18"/>
                <w:szCs w:val="18"/>
              </w:rPr>
              <w:t> </w:t>
            </w:r>
          </w:p>
        </w:tc>
        <w:tc>
          <w:tcPr>
            <w:tcW w:w="652" w:type="pct"/>
            <w:tcBorders>
              <w:left w:val="nil"/>
              <w:right w:val="nil"/>
            </w:tcBorders>
            <w:hideMark/>
          </w:tcPr>
          <w:p w:rsidRPr="00D96720" w:rsidR="00D96720" w:rsidP="00157993" w:rsidRDefault="00D96720">
            <w:pPr>
              <w:rPr>
                <w:rFonts w:ascii="Verdana" w:hAnsi="Verdana" w:cs="Courier New"/>
                <w:sz w:val="18"/>
                <w:szCs w:val="18"/>
              </w:rPr>
            </w:pPr>
            <w:r w:rsidRPr="00D96720">
              <w:rPr>
                <w:rFonts w:ascii="Verdana" w:hAnsi="Verdana" w:cs="Courier New"/>
                <w:sz w:val="18"/>
                <w:szCs w:val="18"/>
              </w:rPr>
              <w:t> </w:t>
            </w:r>
          </w:p>
        </w:tc>
      </w:tr>
      <w:tr w:rsidRPr="00D96720" w:rsidR="00D96720" w:rsidTr="00D96720">
        <w:tc>
          <w:tcPr>
            <w:tcW w:w="4348" w:type="pct"/>
            <w:tcBorders>
              <w:left w:val="nil"/>
              <w:right w:val="nil"/>
            </w:tcBorders>
            <w:hideMark/>
          </w:tcPr>
          <w:p w:rsidRPr="00D96720" w:rsidR="00D96720" w:rsidP="00157993" w:rsidRDefault="00D96720">
            <w:pPr>
              <w:rPr>
                <w:rFonts w:ascii="Verdana" w:hAnsi="Verdana" w:cs="Courier New"/>
                <w:sz w:val="18"/>
                <w:szCs w:val="18"/>
              </w:rPr>
            </w:pPr>
            <w:r w:rsidRPr="00D96720">
              <w:rPr>
                <w:rFonts w:ascii="Verdana" w:hAnsi="Verdana" w:cs="Courier New"/>
                <w:sz w:val="18"/>
                <w:szCs w:val="18"/>
              </w:rPr>
              <w:t>XIII ECONOMISCHE ZAKEN: NIET-BELASTINGONTVANGSTEN</w:t>
            </w:r>
          </w:p>
        </w:tc>
        <w:tc>
          <w:tcPr>
            <w:tcW w:w="652" w:type="pct"/>
            <w:hideMark/>
          </w:tcPr>
          <w:p w:rsidRPr="00D96720" w:rsidR="00D96720" w:rsidP="00157993" w:rsidRDefault="00D96720">
            <w:pPr>
              <w:rPr>
                <w:rFonts w:ascii="Verdana" w:hAnsi="Verdana"/>
                <w:sz w:val="18"/>
                <w:szCs w:val="18"/>
              </w:rPr>
            </w:pPr>
          </w:p>
        </w:tc>
      </w:tr>
      <w:tr w:rsidRPr="00D96720" w:rsidR="00D96720" w:rsidTr="00D96720">
        <w:tc>
          <w:tcPr>
            <w:tcW w:w="4348" w:type="pct"/>
            <w:tcBorders>
              <w:top w:val="single" w:color="000000" w:sz="8" w:space="0"/>
              <w:left w:val="nil"/>
              <w:bottom w:val="single" w:color="000000" w:sz="8" w:space="0"/>
              <w:right w:val="nil"/>
            </w:tcBorders>
            <w:hideMark/>
          </w:tcPr>
          <w:p w:rsidRPr="00D96720" w:rsidR="00D96720" w:rsidP="00157993" w:rsidRDefault="00D96720">
            <w:pPr>
              <w:jc w:val="right"/>
              <w:rPr>
                <w:rFonts w:ascii="Verdana" w:hAnsi="Verdana" w:cs="Courier New"/>
                <w:sz w:val="18"/>
                <w:szCs w:val="18"/>
              </w:rPr>
            </w:pPr>
          </w:p>
        </w:tc>
        <w:tc>
          <w:tcPr>
            <w:tcW w:w="652" w:type="pct"/>
            <w:tcBorders>
              <w:top w:val="single" w:color="000000" w:sz="8" w:space="0"/>
              <w:left w:val="nil"/>
              <w:bottom w:val="single" w:color="000000" w:sz="8" w:space="0"/>
              <w:right w:val="nil"/>
            </w:tcBorders>
            <w:hideMark/>
          </w:tcPr>
          <w:p w:rsidRPr="00D96720" w:rsidR="00D96720" w:rsidP="00157993" w:rsidRDefault="00D96720">
            <w:pPr>
              <w:jc w:val="right"/>
              <w:rPr>
                <w:rFonts w:ascii="Verdana" w:hAnsi="Verdana" w:cs="Courier New"/>
                <w:sz w:val="18"/>
                <w:szCs w:val="18"/>
              </w:rPr>
            </w:pPr>
            <w:r w:rsidRPr="00D96720">
              <w:rPr>
                <w:rFonts w:ascii="Verdana" w:hAnsi="Verdana" w:cs="Courier New"/>
                <w:sz w:val="18"/>
                <w:szCs w:val="18"/>
              </w:rPr>
              <w:t>2013</w:t>
            </w:r>
          </w:p>
        </w:tc>
      </w:tr>
      <w:tr w:rsidRPr="00D96720" w:rsidR="00D96720" w:rsidTr="00D96720">
        <w:tc>
          <w:tcPr>
            <w:tcW w:w="4348" w:type="pct"/>
            <w:tcBorders>
              <w:left w:val="nil"/>
              <w:right w:val="nil"/>
            </w:tcBorders>
            <w:hideMark/>
          </w:tcPr>
          <w:p w:rsidRPr="00D96720" w:rsidR="00D96720" w:rsidP="00157993" w:rsidRDefault="00D96720">
            <w:pPr>
              <w:rPr>
                <w:rFonts w:ascii="Verdana" w:hAnsi="Verdana" w:cs="Courier New"/>
                <w:sz w:val="18"/>
                <w:szCs w:val="18"/>
              </w:rPr>
            </w:pPr>
            <w:r w:rsidRPr="00D96720">
              <w:rPr>
                <w:rFonts w:ascii="Verdana" w:hAnsi="Verdana" w:cs="Courier New"/>
                <w:sz w:val="18"/>
                <w:szCs w:val="18"/>
              </w:rPr>
              <w:t>Stand Miljoenennota 2014 (excl. IS)</w:t>
            </w:r>
          </w:p>
        </w:tc>
        <w:tc>
          <w:tcPr>
            <w:tcW w:w="652" w:type="pct"/>
            <w:tcBorders>
              <w:top w:val="single" w:color="000000" w:sz="8" w:space="0"/>
              <w:left w:val="nil"/>
              <w:right w:val="nil"/>
            </w:tcBorders>
            <w:hideMark/>
          </w:tcPr>
          <w:p w:rsidRPr="00D96720" w:rsidR="00D96720" w:rsidP="00157993" w:rsidRDefault="00D96720">
            <w:pPr>
              <w:jc w:val="right"/>
              <w:rPr>
                <w:rFonts w:ascii="Verdana" w:hAnsi="Verdana" w:cs="Courier New"/>
                <w:sz w:val="18"/>
                <w:szCs w:val="18"/>
              </w:rPr>
            </w:pPr>
            <w:r w:rsidRPr="00D96720">
              <w:rPr>
                <w:rFonts w:ascii="Verdana" w:hAnsi="Verdana" w:cs="Courier New"/>
                <w:sz w:val="18"/>
                <w:szCs w:val="18"/>
              </w:rPr>
              <w:t>17.916,8</w:t>
            </w:r>
          </w:p>
        </w:tc>
      </w:tr>
      <w:tr w:rsidRPr="00D96720" w:rsidR="00D96720" w:rsidTr="00D96720">
        <w:tc>
          <w:tcPr>
            <w:tcW w:w="4348" w:type="pct"/>
            <w:tcBorders>
              <w:left w:val="nil"/>
              <w:right w:val="nil"/>
            </w:tcBorders>
            <w:hideMark/>
          </w:tcPr>
          <w:p w:rsidRPr="00D96720" w:rsidR="00D96720" w:rsidP="00157993" w:rsidRDefault="00D96720">
            <w:pPr>
              <w:rPr>
                <w:rFonts w:ascii="Verdana" w:hAnsi="Verdana" w:cs="Courier New"/>
                <w:sz w:val="18"/>
                <w:szCs w:val="18"/>
              </w:rPr>
            </w:pPr>
            <w:r w:rsidRPr="00D96720">
              <w:rPr>
                <w:rFonts w:ascii="Verdana" w:hAnsi="Verdana" w:cs="Courier New"/>
                <w:sz w:val="18"/>
                <w:szCs w:val="18"/>
              </w:rPr>
              <w:t>Mee- en tegenvallers</w:t>
            </w:r>
          </w:p>
        </w:tc>
        <w:tc>
          <w:tcPr>
            <w:tcW w:w="652" w:type="pct"/>
            <w:hideMark/>
          </w:tcPr>
          <w:p w:rsidRPr="00D96720" w:rsidR="00D96720" w:rsidP="00157993" w:rsidRDefault="00D96720">
            <w:pPr>
              <w:rPr>
                <w:rFonts w:ascii="Verdana" w:hAnsi="Verdana"/>
                <w:sz w:val="18"/>
                <w:szCs w:val="18"/>
              </w:rPr>
            </w:pPr>
          </w:p>
        </w:tc>
      </w:tr>
      <w:tr w:rsidRPr="00D96720" w:rsidR="00D96720" w:rsidTr="00D96720">
        <w:tc>
          <w:tcPr>
            <w:tcW w:w="4348" w:type="pct"/>
            <w:tcBorders>
              <w:left w:val="nil"/>
              <w:right w:val="nil"/>
            </w:tcBorders>
            <w:tcMar>
              <w:top w:w="15" w:type="dxa"/>
              <w:left w:w="224" w:type="dxa"/>
              <w:bottom w:w="15" w:type="dxa"/>
              <w:right w:w="15" w:type="dxa"/>
            </w:tcMar>
            <w:vAlign w:val="both"/>
            <w:hideMark/>
          </w:tcPr>
          <w:p w:rsidRPr="00D96720" w:rsidR="00D96720" w:rsidP="00D96720" w:rsidRDefault="00D96720">
            <w:pPr>
              <w:ind w:firstLine="180" w:firstLineChars="100"/>
              <w:rPr>
                <w:rFonts w:ascii="Verdana" w:hAnsi="Verdana" w:cs="Courier New"/>
                <w:sz w:val="18"/>
                <w:szCs w:val="18"/>
              </w:rPr>
            </w:pPr>
            <w:r w:rsidRPr="00D96720">
              <w:rPr>
                <w:rFonts w:ascii="Verdana" w:hAnsi="Verdana" w:cs="Courier New"/>
                <w:sz w:val="18"/>
                <w:szCs w:val="18"/>
              </w:rPr>
              <w:t>Rijksbegroting in enge zin</w:t>
            </w:r>
          </w:p>
        </w:tc>
        <w:tc>
          <w:tcPr>
            <w:tcW w:w="652" w:type="pct"/>
            <w:hideMark/>
          </w:tcPr>
          <w:p w:rsidRPr="00D96720" w:rsidR="00D96720" w:rsidP="00157993" w:rsidRDefault="00D96720">
            <w:pPr>
              <w:rPr>
                <w:rFonts w:ascii="Verdana" w:hAnsi="Verdana"/>
                <w:sz w:val="18"/>
                <w:szCs w:val="18"/>
              </w:rPr>
            </w:pPr>
          </w:p>
        </w:tc>
      </w:tr>
      <w:tr w:rsidRPr="00D96720" w:rsidR="00D96720" w:rsidTr="00D96720">
        <w:tc>
          <w:tcPr>
            <w:tcW w:w="4348" w:type="pct"/>
            <w:tcBorders>
              <w:left w:val="nil"/>
              <w:right w:val="nil"/>
            </w:tcBorders>
            <w:tcMar>
              <w:top w:w="15" w:type="dxa"/>
              <w:left w:w="449" w:type="dxa"/>
              <w:bottom w:w="15" w:type="dxa"/>
              <w:right w:w="15" w:type="dxa"/>
            </w:tcMar>
            <w:vAlign w:val="both"/>
            <w:hideMark/>
          </w:tcPr>
          <w:p w:rsidRPr="00D96720" w:rsidR="00D96720" w:rsidP="00D96720" w:rsidRDefault="00D96720">
            <w:pPr>
              <w:ind w:firstLine="360" w:firstLineChars="200"/>
              <w:rPr>
                <w:rFonts w:ascii="Verdana" w:hAnsi="Verdana" w:cs="Courier New"/>
                <w:sz w:val="18"/>
                <w:szCs w:val="18"/>
              </w:rPr>
            </w:pPr>
            <w:r w:rsidRPr="00D96720">
              <w:rPr>
                <w:rFonts w:ascii="Verdana" w:hAnsi="Verdana" w:cs="Courier New"/>
                <w:sz w:val="18"/>
                <w:szCs w:val="18"/>
              </w:rPr>
              <w:t>Lagere verkoopopbrengsten natuurgronden</w:t>
            </w:r>
          </w:p>
        </w:tc>
        <w:tc>
          <w:tcPr>
            <w:tcW w:w="652" w:type="pct"/>
            <w:tcBorders>
              <w:left w:val="nil"/>
              <w:right w:val="nil"/>
            </w:tcBorders>
            <w:hideMark/>
          </w:tcPr>
          <w:p w:rsidRPr="00D96720" w:rsidR="00D96720" w:rsidP="00157993" w:rsidRDefault="00D96720">
            <w:pPr>
              <w:jc w:val="right"/>
              <w:rPr>
                <w:rFonts w:ascii="Verdana" w:hAnsi="Verdana" w:cs="Courier New"/>
                <w:sz w:val="18"/>
                <w:szCs w:val="18"/>
              </w:rPr>
            </w:pPr>
            <w:r w:rsidRPr="00D96720">
              <w:rPr>
                <w:rFonts w:ascii="Verdana" w:hAnsi="Verdana" w:cs="Courier New"/>
                <w:sz w:val="18"/>
                <w:szCs w:val="18"/>
              </w:rPr>
              <w:t>-20,0</w:t>
            </w:r>
          </w:p>
        </w:tc>
      </w:tr>
      <w:tr w:rsidRPr="00D96720" w:rsidR="00D96720" w:rsidTr="00D96720">
        <w:tc>
          <w:tcPr>
            <w:tcW w:w="4348" w:type="pct"/>
            <w:tcBorders>
              <w:left w:val="nil"/>
              <w:right w:val="nil"/>
            </w:tcBorders>
            <w:tcMar>
              <w:top w:w="15" w:type="dxa"/>
              <w:left w:w="449" w:type="dxa"/>
              <w:bottom w:w="15" w:type="dxa"/>
              <w:right w:w="15" w:type="dxa"/>
            </w:tcMar>
            <w:vAlign w:val="both"/>
            <w:hideMark/>
          </w:tcPr>
          <w:p w:rsidRPr="00D96720" w:rsidR="00D96720" w:rsidP="00D96720" w:rsidRDefault="00D96720">
            <w:pPr>
              <w:ind w:firstLine="360" w:firstLineChars="200"/>
              <w:rPr>
                <w:rFonts w:ascii="Verdana" w:hAnsi="Verdana" w:cs="Courier New"/>
                <w:sz w:val="18"/>
                <w:szCs w:val="18"/>
              </w:rPr>
            </w:pPr>
            <w:r w:rsidRPr="00D96720">
              <w:rPr>
                <w:rFonts w:ascii="Verdana" w:hAnsi="Verdana" w:cs="Courier New"/>
                <w:sz w:val="18"/>
                <w:szCs w:val="18"/>
              </w:rPr>
              <w:t>Diversen</w:t>
            </w:r>
          </w:p>
        </w:tc>
        <w:tc>
          <w:tcPr>
            <w:tcW w:w="652" w:type="pct"/>
            <w:tcBorders>
              <w:left w:val="nil"/>
              <w:right w:val="nil"/>
            </w:tcBorders>
            <w:hideMark/>
          </w:tcPr>
          <w:p w:rsidRPr="00D96720" w:rsidR="00D96720" w:rsidP="00157993" w:rsidRDefault="00D96720">
            <w:pPr>
              <w:jc w:val="right"/>
              <w:rPr>
                <w:rFonts w:ascii="Verdana" w:hAnsi="Verdana" w:cs="Courier New"/>
                <w:sz w:val="18"/>
                <w:szCs w:val="18"/>
              </w:rPr>
            </w:pPr>
            <w:r w:rsidRPr="00D96720">
              <w:rPr>
                <w:rFonts w:ascii="Verdana" w:hAnsi="Verdana" w:cs="Courier New"/>
                <w:sz w:val="18"/>
                <w:szCs w:val="18"/>
              </w:rPr>
              <w:t>-15,2</w:t>
            </w:r>
          </w:p>
        </w:tc>
      </w:tr>
      <w:tr w:rsidRPr="00D96720" w:rsidR="00D96720" w:rsidTr="00D96720">
        <w:tc>
          <w:tcPr>
            <w:tcW w:w="4348" w:type="pct"/>
            <w:tcBorders>
              <w:left w:val="nil"/>
              <w:right w:val="nil"/>
            </w:tcBorders>
            <w:hideMark/>
          </w:tcPr>
          <w:p w:rsidRPr="00D96720" w:rsidR="00D96720" w:rsidP="00157993" w:rsidRDefault="00D96720">
            <w:pPr>
              <w:rPr>
                <w:rFonts w:ascii="Verdana" w:hAnsi="Verdana" w:cs="Courier New"/>
                <w:sz w:val="18"/>
                <w:szCs w:val="18"/>
              </w:rPr>
            </w:pPr>
            <w:r w:rsidRPr="00D96720">
              <w:rPr>
                <w:rFonts w:ascii="Verdana" w:hAnsi="Verdana" w:cs="Courier New"/>
                <w:sz w:val="18"/>
                <w:szCs w:val="18"/>
              </w:rPr>
              <w:t> </w:t>
            </w:r>
          </w:p>
        </w:tc>
        <w:tc>
          <w:tcPr>
            <w:tcW w:w="652" w:type="pct"/>
            <w:tcBorders>
              <w:top w:val="single" w:color="000000" w:sz="8" w:space="0"/>
              <w:left w:val="nil"/>
              <w:right w:val="nil"/>
            </w:tcBorders>
            <w:hideMark/>
          </w:tcPr>
          <w:p w:rsidRPr="00D96720" w:rsidR="00D96720" w:rsidP="00157993" w:rsidRDefault="00D96720">
            <w:pPr>
              <w:jc w:val="right"/>
              <w:rPr>
                <w:rFonts w:ascii="Verdana" w:hAnsi="Verdana" w:cs="Courier New"/>
                <w:sz w:val="18"/>
                <w:szCs w:val="18"/>
              </w:rPr>
            </w:pPr>
            <w:r w:rsidRPr="00D96720">
              <w:rPr>
                <w:rFonts w:ascii="Verdana" w:hAnsi="Verdana" w:cs="Courier New"/>
                <w:sz w:val="18"/>
                <w:szCs w:val="18"/>
              </w:rPr>
              <w:t>-35,2</w:t>
            </w:r>
          </w:p>
        </w:tc>
      </w:tr>
      <w:tr w:rsidRPr="00D96720" w:rsidR="00D96720" w:rsidTr="00D96720">
        <w:tc>
          <w:tcPr>
            <w:tcW w:w="4348" w:type="pct"/>
            <w:tcBorders>
              <w:left w:val="nil"/>
              <w:right w:val="nil"/>
            </w:tcBorders>
            <w:hideMark/>
          </w:tcPr>
          <w:p w:rsidRPr="00D96720" w:rsidR="00D96720" w:rsidP="00157993" w:rsidRDefault="00D96720">
            <w:pPr>
              <w:rPr>
                <w:rFonts w:ascii="Verdana" w:hAnsi="Verdana" w:cs="Courier New"/>
                <w:sz w:val="18"/>
                <w:szCs w:val="18"/>
              </w:rPr>
            </w:pPr>
            <w:r w:rsidRPr="00D96720">
              <w:rPr>
                <w:rFonts w:ascii="Verdana" w:hAnsi="Verdana" w:cs="Courier New"/>
                <w:sz w:val="18"/>
                <w:szCs w:val="18"/>
              </w:rPr>
              <w:t>Beleidsmatige mutaties</w:t>
            </w:r>
          </w:p>
        </w:tc>
        <w:tc>
          <w:tcPr>
            <w:tcW w:w="652" w:type="pct"/>
            <w:hideMark/>
          </w:tcPr>
          <w:p w:rsidRPr="00D96720" w:rsidR="00D96720" w:rsidP="00157993" w:rsidRDefault="00D96720">
            <w:pPr>
              <w:rPr>
                <w:rFonts w:ascii="Verdana" w:hAnsi="Verdana"/>
                <w:sz w:val="18"/>
                <w:szCs w:val="18"/>
              </w:rPr>
            </w:pPr>
          </w:p>
        </w:tc>
      </w:tr>
      <w:tr w:rsidRPr="00D96720" w:rsidR="00D96720" w:rsidTr="00D96720">
        <w:tc>
          <w:tcPr>
            <w:tcW w:w="4348" w:type="pct"/>
            <w:tcBorders>
              <w:left w:val="nil"/>
              <w:right w:val="nil"/>
            </w:tcBorders>
            <w:tcMar>
              <w:top w:w="15" w:type="dxa"/>
              <w:left w:w="224" w:type="dxa"/>
              <w:bottom w:w="15" w:type="dxa"/>
              <w:right w:w="15" w:type="dxa"/>
            </w:tcMar>
            <w:vAlign w:val="both"/>
            <w:hideMark/>
          </w:tcPr>
          <w:p w:rsidRPr="00D96720" w:rsidR="00D96720" w:rsidP="00D96720" w:rsidRDefault="00D96720">
            <w:pPr>
              <w:ind w:firstLine="180" w:firstLineChars="100"/>
              <w:rPr>
                <w:rFonts w:ascii="Verdana" w:hAnsi="Verdana" w:cs="Courier New"/>
                <w:sz w:val="18"/>
                <w:szCs w:val="18"/>
              </w:rPr>
            </w:pPr>
            <w:r w:rsidRPr="00D96720">
              <w:rPr>
                <w:rFonts w:ascii="Verdana" w:hAnsi="Verdana" w:cs="Courier New"/>
                <w:sz w:val="18"/>
                <w:szCs w:val="18"/>
              </w:rPr>
              <w:t>Rijksbegroting in enge zin</w:t>
            </w:r>
          </w:p>
        </w:tc>
        <w:tc>
          <w:tcPr>
            <w:tcW w:w="652" w:type="pct"/>
            <w:hideMark/>
          </w:tcPr>
          <w:p w:rsidRPr="00D96720" w:rsidR="00D96720" w:rsidP="00157993" w:rsidRDefault="00D96720">
            <w:pPr>
              <w:rPr>
                <w:rFonts w:ascii="Verdana" w:hAnsi="Verdana"/>
                <w:sz w:val="18"/>
                <w:szCs w:val="18"/>
              </w:rPr>
            </w:pPr>
          </w:p>
        </w:tc>
      </w:tr>
      <w:tr w:rsidRPr="00D96720" w:rsidR="00D96720" w:rsidTr="00D96720">
        <w:tc>
          <w:tcPr>
            <w:tcW w:w="4348" w:type="pct"/>
            <w:tcBorders>
              <w:left w:val="nil"/>
              <w:right w:val="nil"/>
            </w:tcBorders>
            <w:tcMar>
              <w:top w:w="15" w:type="dxa"/>
              <w:left w:w="449" w:type="dxa"/>
              <w:bottom w:w="15" w:type="dxa"/>
              <w:right w:w="15" w:type="dxa"/>
            </w:tcMar>
            <w:vAlign w:val="both"/>
            <w:hideMark/>
          </w:tcPr>
          <w:p w:rsidRPr="00D96720" w:rsidR="00D96720" w:rsidP="00D96720" w:rsidRDefault="00D96720">
            <w:pPr>
              <w:ind w:firstLine="360" w:firstLineChars="200"/>
              <w:rPr>
                <w:rFonts w:ascii="Verdana" w:hAnsi="Verdana" w:cs="Courier New"/>
                <w:sz w:val="18"/>
                <w:szCs w:val="18"/>
              </w:rPr>
            </w:pPr>
            <w:r w:rsidRPr="00D96720">
              <w:rPr>
                <w:rFonts w:ascii="Verdana" w:hAnsi="Verdana" w:cs="Courier New"/>
                <w:sz w:val="18"/>
                <w:szCs w:val="18"/>
              </w:rPr>
              <w:t>Kapitaalverstrekking rom's</w:t>
            </w:r>
          </w:p>
        </w:tc>
        <w:tc>
          <w:tcPr>
            <w:tcW w:w="652" w:type="pct"/>
            <w:tcBorders>
              <w:left w:val="nil"/>
              <w:right w:val="nil"/>
            </w:tcBorders>
            <w:hideMark/>
          </w:tcPr>
          <w:p w:rsidRPr="00D96720" w:rsidR="00D96720" w:rsidP="00157993" w:rsidRDefault="00D96720">
            <w:pPr>
              <w:jc w:val="right"/>
              <w:rPr>
                <w:rFonts w:ascii="Verdana" w:hAnsi="Verdana" w:cs="Courier New"/>
                <w:sz w:val="18"/>
                <w:szCs w:val="18"/>
              </w:rPr>
            </w:pPr>
            <w:r w:rsidRPr="00D96720">
              <w:rPr>
                <w:rFonts w:ascii="Verdana" w:hAnsi="Verdana" w:cs="Courier New"/>
                <w:sz w:val="18"/>
                <w:szCs w:val="18"/>
              </w:rPr>
              <w:t>17,0</w:t>
            </w:r>
          </w:p>
        </w:tc>
      </w:tr>
      <w:tr w:rsidRPr="00D96720" w:rsidR="00D96720" w:rsidTr="00D96720">
        <w:tc>
          <w:tcPr>
            <w:tcW w:w="4348" w:type="pct"/>
            <w:tcBorders>
              <w:left w:val="nil"/>
              <w:right w:val="nil"/>
            </w:tcBorders>
            <w:tcMar>
              <w:top w:w="15" w:type="dxa"/>
              <w:left w:w="449" w:type="dxa"/>
              <w:bottom w:w="15" w:type="dxa"/>
              <w:right w:w="15" w:type="dxa"/>
            </w:tcMar>
            <w:vAlign w:val="both"/>
            <w:hideMark/>
          </w:tcPr>
          <w:p w:rsidRPr="00D96720" w:rsidR="00D96720" w:rsidP="00D96720" w:rsidRDefault="00D96720">
            <w:pPr>
              <w:ind w:firstLine="360" w:firstLineChars="200"/>
              <w:rPr>
                <w:rFonts w:ascii="Verdana" w:hAnsi="Verdana" w:cs="Courier New"/>
                <w:sz w:val="18"/>
                <w:szCs w:val="18"/>
              </w:rPr>
            </w:pPr>
            <w:r w:rsidRPr="00D96720">
              <w:rPr>
                <w:rFonts w:ascii="Verdana" w:hAnsi="Verdana" w:cs="Courier New"/>
                <w:sz w:val="18"/>
                <w:szCs w:val="18"/>
              </w:rPr>
              <w:t>Diversen</w:t>
            </w:r>
          </w:p>
        </w:tc>
        <w:tc>
          <w:tcPr>
            <w:tcW w:w="652" w:type="pct"/>
            <w:tcBorders>
              <w:left w:val="nil"/>
              <w:right w:val="nil"/>
            </w:tcBorders>
            <w:hideMark/>
          </w:tcPr>
          <w:p w:rsidRPr="00D96720" w:rsidR="00D96720" w:rsidP="00157993" w:rsidRDefault="00D96720">
            <w:pPr>
              <w:jc w:val="right"/>
              <w:rPr>
                <w:rFonts w:ascii="Verdana" w:hAnsi="Verdana" w:cs="Courier New"/>
                <w:sz w:val="18"/>
                <w:szCs w:val="18"/>
              </w:rPr>
            </w:pPr>
            <w:r w:rsidRPr="00D96720">
              <w:rPr>
                <w:rFonts w:ascii="Verdana" w:hAnsi="Verdana" w:cs="Courier New"/>
                <w:sz w:val="18"/>
                <w:szCs w:val="18"/>
              </w:rPr>
              <w:t>-5,1</w:t>
            </w:r>
          </w:p>
        </w:tc>
      </w:tr>
      <w:tr w:rsidRPr="00D96720" w:rsidR="00D96720" w:rsidTr="00D96720">
        <w:tc>
          <w:tcPr>
            <w:tcW w:w="4348" w:type="pct"/>
            <w:tcBorders>
              <w:left w:val="nil"/>
              <w:right w:val="nil"/>
            </w:tcBorders>
            <w:hideMark/>
          </w:tcPr>
          <w:p w:rsidRPr="00D96720" w:rsidR="00D96720" w:rsidP="00157993" w:rsidRDefault="00D96720">
            <w:pPr>
              <w:rPr>
                <w:rFonts w:ascii="Verdana" w:hAnsi="Verdana" w:cs="Courier New"/>
                <w:sz w:val="18"/>
                <w:szCs w:val="18"/>
              </w:rPr>
            </w:pPr>
            <w:r w:rsidRPr="00D96720">
              <w:rPr>
                <w:rFonts w:ascii="Verdana" w:hAnsi="Verdana" w:cs="Courier New"/>
                <w:sz w:val="18"/>
                <w:szCs w:val="18"/>
              </w:rPr>
              <w:t> </w:t>
            </w:r>
          </w:p>
        </w:tc>
        <w:tc>
          <w:tcPr>
            <w:tcW w:w="652" w:type="pct"/>
            <w:tcBorders>
              <w:top w:val="single" w:color="000000" w:sz="8" w:space="0"/>
              <w:left w:val="nil"/>
              <w:right w:val="nil"/>
            </w:tcBorders>
            <w:hideMark/>
          </w:tcPr>
          <w:p w:rsidRPr="00D96720" w:rsidR="00D96720" w:rsidP="00157993" w:rsidRDefault="00D96720">
            <w:pPr>
              <w:jc w:val="right"/>
              <w:rPr>
                <w:rFonts w:ascii="Verdana" w:hAnsi="Verdana" w:cs="Courier New"/>
                <w:sz w:val="18"/>
                <w:szCs w:val="18"/>
              </w:rPr>
            </w:pPr>
            <w:r w:rsidRPr="00D96720">
              <w:rPr>
                <w:rFonts w:ascii="Verdana" w:hAnsi="Verdana" w:cs="Courier New"/>
                <w:sz w:val="18"/>
                <w:szCs w:val="18"/>
              </w:rPr>
              <w:t>11,9</w:t>
            </w:r>
          </w:p>
        </w:tc>
      </w:tr>
      <w:tr w:rsidRPr="00D96720" w:rsidR="00D96720" w:rsidTr="00D96720">
        <w:tc>
          <w:tcPr>
            <w:tcW w:w="4348" w:type="pct"/>
            <w:tcBorders>
              <w:left w:val="nil"/>
              <w:right w:val="nil"/>
            </w:tcBorders>
            <w:hideMark/>
          </w:tcPr>
          <w:p w:rsidRPr="00D96720" w:rsidR="00D96720" w:rsidP="00157993" w:rsidRDefault="00D96720">
            <w:pPr>
              <w:rPr>
                <w:rFonts w:ascii="Verdana" w:hAnsi="Verdana" w:cs="Courier New"/>
                <w:sz w:val="18"/>
                <w:szCs w:val="18"/>
              </w:rPr>
            </w:pPr>
            <w:r w:rsidRPr="00D96720">
              <w:rPr>
                <w:rFonts w:ascii="Verdana" w:hAnsi="Verdana" w:cs="Courier New"/>
                <w:sz w:val="18"/>
                <w:szCs w:val="18"/>
              </w:rPr>
              <w:t>Technische mutaties</w:t>
            </w:r>
          </w:p>
        </w:tc>
        <w:tc>
          <w:tcPr>
            <w:tcW w:w="652" w:type="pct"/>
            <w:hideMark/>
          </w:tcPr>
          <w:p w:rsidRPr="00D96720" w:rsidR="00D96720" w:rsidP="00157993" w:rsidRDefault="00D96720">
            <w:pPr>
              <w:rPr>
                <w:rFonts w:ascii="Verdana" w:hAnsi="Verdana"/>
                <w:sz w:val="18"/>
                <w:szCs w:val="18"/>
              </w:rPr>
            </w:pPr>
          </w:p>
        </w:tc>
      </w:tr>
      <w:tr w:rsidRPr="00D96720" w:rsidR="00D96720" w:rsidTr="00D96720">
        <w:tc>
          <w:tcPr>
            <w:tcW w:w="4348" w:type="pct"/>
            <w:tcBorders>
              <w:left w:val="nil"/>
              <w:right w:val="nil"/>
            </w:tcBorders>
            <w:tcMar>
              <w:top w:w="15" w:type="dxa"/>
              <w:left w:w="224" w:type="dxa"/>
              <w:bottom w:w="15" w:type="dxa"/>
              <w:right w:w="15" w:type="dxa"/>
            </w:tcMar>
            <w:vAlign w:val="both"/>
            <w:hideMark/>
          </w:tcPr>
          <w:p w:rsidRPr="00D96720" w:rsidR="00D96720" w:rsidP="00D96720" w:rsidRDefault="00D96720">
            <w:pPr>
              <w:ind w:firstLine="180" w:firstLineChars="100"/>
              <w:rPr>
                <w:rFonts w:ascii="Verdana" w:hAnsi="Verdana" w:cs="Courier New"/>
                <w:sz w:val="18"/>
                <w:szCs w:val="18"/>
              </w:rPr>
            </w:pPr>
            <w:r w:rsidRPr="00D96720">
              <w:rPr>
                <w:rFonts w:ascii="Verdana" w:hAnsi="Verdana" w:cs="Courier New"/>
                <w:sz w:val="18"/>
                <w:szCs w:val="18"/>
              </w:rPr>
              <w:t>Rijksbegroting in enge zin</w:t>
            </w:r>
          </w:p>
        </w:tc>
        <w:tc>
          <w:tcPr>
            <w:tcW w:w="652" w:type="pct"/>
            <w:hideMark/>
          </w:tcPr>
          <w:p w:rsidRPr="00D96720" w:rsidR="00D96720" w:rsidP="00157993" w:rsidRDefault="00D96720">
            <w:pPr>
              <w:rPr>
                <w:rFonts w:ascii="Verdana" w:hAnsi="Verdana"/>
                <w:sz w:val="18"/>
                <w:szCs w:val="18"/>
              </w:rPr>
            </w:pPr>
          </w:p>
        </w:tc>
      </w:tr>
      <w:tr w:rsidRPr="00D96720" w:rsidR="00D96720" w:rsidTr="00D96720">
        <w:tc>
          <w:tcPr>
            <w:tcW w:w="4348" w:type="pct"/>
            <w:tcBorders>
              <w:left w:val="nil"/>
              <w:right w:val="nil"/>
            </w:tcBorders>
            <w:tcMar>
              <w:top w:w="15" w:type="dxa"/>
              <w:left w:w="449" w:type="dxa"/>
              <w:bottom w:w="15" w:type="dxa"/>
              <w:right w:w="15" w:type="dxa"/>
            </w:tcMar>
            <w:vAlign w:val="both"/>
            <w:hideMark/>
          </w:tcPr>
          <w:p w:rsidRPr="00D96720" w:rsidR="00D96720" w:rsidP="00D96720" w:rsidRDefault="00D96720">
            <w:pPr>
              <w:ind w:firstLine="360" w:firstLineChars="200"/>
              <w:rPr>
                <w:rFonts w:ascii="Verdana" w:hAnsi="Verdana" w:cs="Courier New"/>
                <w:sz w:val="18"/>
                <w:szCs w:val="18"/>
              </w:rPr>
            </w:pPr>
            <w:r w:rsidRPr="00D96720">
              <w:rPr>
                <w:rFonts w:ascii="Verdana" w:hAnsi="Verdana" w:cs="Courier New"/>
                <w:sz w:val="18"/>
                <w:szCs w:val="18"/>
              </w:rPr>
              <w:t>Diversen</w:t>
            </w:r>
          </w:p>
        </w:tc>
        <w:tc>
          <w:tcPr>
            <w:tcW w:w="652" w:type="pct"/>
            <w:tcBorders>
              <w:left w:val="nil"/>
              <w:right w:val="nil"/>
            </w:tcBorders>
            <w:hideMark/>
          </w:tcPr>
          <w:p w:rsidRPr="00D96720" w:rsidR="00D96720" w:rsidP="00157993" w:rsidRDefault="00D96720">
            <w:pPr>
              <w:jc w:val="right"/>
              <w:rPr>
                <w:rFonts w:ascii="Verdana" w:hAnsi="Verdana" w:cs="Courier New"/>
                <w:sz w:val="18"/>
                <w:szCs w:val="18"/>
              </w:rPr>
            </w:pPr>
            <w:r w:rsidRPr="00D96720">
              <w:rPr>
                <w:rFonts w:ascii="Verdana" w:hAnsi="Verdana" w:cs="Courier New"/>
                <w:sz w:val="18"/>
                <w:szCs w:val="18"/>
              </w:rPr>
              <w:t>37,8</w:t>
            </w:r>
          </w:p>
        </w:tc>
      </w:tr>
      <w:tr w:rsidRPr="00D96720" w:rsidR="00D96720" w:rsidTr="00D96720">
        <w:tc>
          <w:tcPr>
            <w:tcW w:w="4348" w:type="pct"/>
            <w:tcBorders>
              <w:left w:val="nil"/>
              <w:right w:val="nil"/>
            </w:tcBorders>
            <w:tcMar>
              <w:top w:w="15" w:type="dxa"/>
              <w:left w:w="224" w:type="dxa"/>
              <w:bottom w:w="15" w:type="dxa"/>
              <w:right w:w="15" w:type="dxa"/>
            </w:tcMar>
            <w:vAlign w:val="both"/>
            <w:hideMark/>
          </w:tcPr>
          <w:p w:rsidRPr="00D96720" w:rsidR="00D96720" w:rsidP="00D96720" w:rsidRDefault="00D96720">
            <w:pPr>
              <w:ind w:firstLine="180" w:firstLineChars="100"/>
              <w:rPr>
                <w:rFonts w:ascii="Verdana" w:hAnsi="Verdana" w:cs="Courier New"/>
                <w:sz w:val="18"/>
                <w:szCs w:val="18"/>
              </w:rPr>
            </w:pPr>
            <w:r w:rsidRPr="00D96720">
              <w:rPr>
                <w:rFonts w:ascii="Verdana" w:hAnsi="Verdana" w:cs="Courier New"/>
                <w:sz w:val="18"/>
                <w:szCs w:val="18"/>
              </w:rPr>
              <w:t>Niet tot een ijklijn behorend</w:t>
            </w:r>
          </w:p>
        </w:tc>
        <w:tc>
          <w:tcPr>
            <w:tcW w:w="652" w:type="pct"/>
            <w:hideMark/>
          </w:tcPr>
          <w:p w:rsidRPr="00D96720" w:rsidR="00D96720" w:rsidP="00157993" w:rsidRDefault="00D96720">
            <w:pPr>
              <w:rPr>
                <w:rFonts w:ascii="Verdana" w:hAnsi="Verdana"/>
                <w:sz w:val="18"/>
                <w:szCs w:val="18"/>
              </w:rPr>
            </w:pPr>
          </w:p>
        </w:tc>
      </w:tr>
      <w:tr w:rsidRPr="00D96720" w:rsidR="00D96720" w:rsidTr="00D96720">
        <w:tc>
          <w:tcPr>
            <w:tcW w:w="4348" w:type="pct"/>
            <w:tcBorders>
              <w:left w:val="nil"/>
              <w:right w:val="nil"/>
            </w:tcBorders>
            <w:tcMar>
              <w:top w:w="15" w:type="dxa"/>
              <w:left w:w="449" w:type="dxa"/>
              <w:bottom w:w="15" w:type="dxa"/>
              <w:right w:w="15" w:type="dxa"/>
            </w:tcMar>
            <w:vAlign w:val="both"/>
            <w:hideMark/>
          </w:tcPr>
          <w:p w:rsidRPr="00D96720" w:rsidR="00D96720" w:rsidP="00D96720" w:rsidRDefault="00D96720">
            <w:pPr>
              <w:ind w:firstLine="360" w:firstLineChars="200"/>
              <w:rPr>
                <w:rFonts w:ascii="Verdana" w:hAnsi="Verdana" w:cs="Courier New"/>
                <w:sz w:val="18"/>
                <w:szCs w:val="18"/>
              </w:rPr>
            </w:pPr>
            <w:r w:rsidRPr="00D96720">
              <w:rPr>
                <w:rFonts w:ascii="Verdana" w:hAnsi="Verdana" w:cs="Courier New"/>
                <w:sz w:val="18"/>
                <w:szCs w:val="18"/>
              </w:rPr>
              <w:t>Diversen</w:t>
            </w:r>
          </w:p>
        </w:tc>
        <w:tc>
          <w:tcPr>
            <w:tcW w:w="652" w:type="pct"/>
            <w:tcBorders>
              <w:left w:val="nil"/>
              <w:right w:val="nil"/>
            </w:tcBorders>
            <w:hideMark/>
          </w:tcPr>
          <w:p w:rsidRPr="00D96720" w:rsidR="00D96720" w:rsidP="00157993" w:rsidRDefault="00D96720">
            <w:pPr>
              <w:jc w:val="right"/>
              <w:rPr>
                <w:rFonts w:ascii="Verdana" w:hAnsi="Verdana" w:cs="Courier New"/>
                <w:sz w:val="18"/>
                <w:szCs w:val="18"/>
              </w:rPr>
            </w:pPr>
            <w:r w:rsidRPr="00D96720">
              <w:rPr>
                <w:rFonts w:ascii="Verdana" w:hAnsi="Verdana" w:cs="Courier New"/>
                <w:sz w:val="18"/>
                <w:szCs w:val="18"/>
              </w:rPr>
              <w:t>-10,0</w:t>
            </w:r>
          </w:p>
        </w:tc>
      </w:tr>
      <w:tr w:rsidRPr="00D96720" w:rsidR="00D96720" w:rsidTr="00D96720">
        <w:tc>
          <w:tcPr>
            <w:tcW w:w="4348" w:type="pct"/>
            <w:tcBorders>
              <w:left w:val="nil"/>
              <w:right w:val="nil"/>
            </w:tcBorders>
            <w:hideMark/>
          </w:tcPr>
          <w:p w:rsidRPr="00D96720" w:rsidR="00D96720" w:rsidP="00157993" w:rsidRDefault="00D96720">
            <w:pPr>
              <w:rPr>
                <w:rFonts w:ascii="Verdana" w:hAnsi="Verdana" w:cs="Courier New"/>
                <w:sz w:val="18"/>
                <w:szCs w:val="18"/>
              </w:rPr>
            </w:pPr>
            <w:r w:rsidRPr="00D96720">
              <w:rPr>
                <w:rFonts w:ascii="Verdana" w:hAnsi="Verdana" w:cs="Courier New"/>
                <w:sz w:val="18"/>
                <w:szCs w:val="18"/>
              </w:rPr>
              <w:t> </w:t>
            </w:r>
          </w:p>
        </w:tc>
        <w:tc>
          <w:tcPr>
            <w:tcW w:w="652" w:type="pct"/>
            <w:tcBorders>
              <w:top w:val="single" w:color="000000" w:sz="8" w:space="0"/>
              <w:left w:val="nil"/>
              <w:right w:val="nil"/>
            </w:tcBorders>
            <w:hideMark/>
          </w:tcPr>
          <w:p w:rsidRPr="00D96720" w:rsidR="00D96720" w:rsidP="00157993" w:rsidRDefault="00D96720">
            <w:pPr>
              <w:jc w:val="right"/>
              <w:rPr>
                <w:rFonts w:ascii="Verdana" w:hAnsi="Verdana" w:cs="Courier New"/>
                <w:sz w:val="18"/>
                <w:szCs w:val="18"/>
              </w:rPr>
            </w:pPr>
            <w:r w:rsidRPr="00D96720">
              <w:rPr>
                <w:rFonts w:ascii="Verdana" w:hAnsi="Verdana" w:cs="Courier New"/>
                <w:sz w:val="18"/>
                <w:szCs w:val="18"/>
              </w:rPr>
              <w:t>27,8</w:t>
            </w:r>
          </w:p>
        </w:tc>
      </w:tr>
      <w:tr w:rsidRPr="00D96720" w:rsidR="00D96720" w:rsidTr="00D96720">
        <w:tc>
          <w:tcPr>
            <w:tcW w:w="4348" w:type="pct"/>
            <w:tcBorders>
              <w:left w:val="nil"/>
              <w:right w:val="nil"/>
            </w:tcBorders>
            <w:hideMark/>
          </w:tcPr>
          <w:p w:rsidRPr="00D96720" w:rsidR="00D96720" w:rsidP="00157993" w:rsidRDefault="00D96720">
            <w:pPr>
              <w:rPr>
                <w:rFonts w:ascii="Verdana" w:hAnsi="Verdana" w:cs="Courier New"/>
                <w:sz w:val="18"/>
                <w:szCs w:val="18"/>
              </w:rPr>
            </w:pPr>
            <w:r w:rsidRPr="00D96720">
              <w:rPr>
                <w:rFonts w:ascii="Verdana" w:hAnsi="Verdana" w:cs="Courier New"/>
                <w:sz w:val="18"/>
                <w:szCs w:val="18"/>
              </w:rPr>
              <w:t>Totaal mutaties sinds Miljoenennota 2014</w:t>
            </w:r>
          </w:p>
        </w:tc>
        <w:tc>
          <w:tcPr>
            <w:tcW w:w="652" w:type="pct"/>
            <w:tcBorders>
              <w:left w:val="nil"/>
              <w:right w:val="nil"/>
            </w:tcBorders>
            <w:hideMark/>
          </w:tcPr>
          <w:p w:rsidRPr="00D96720" w:rsidR="00D96720" w:rsidP="00157993" w:rsidRDefault="00D96720">
            <w:pPr>
              <w:jc w:val="right"/>
              <w:rPr>
                <w:rFonts w:ascii="Verdana" w:hAnsi="Verdana" w:cs="Courier New"/>
                <w:sz w:val="18"/>
                <w:szCs w:val="18"/>
              </w:rPr>
            </w:pPr>
            <w:r w:rsidRPr="00D96720">
              <w:rPr>
                <w:rFonts w:ascii="Verdana" w:hAnsi="Verdana" w:cs="Courier New"/>
                <w:sz w:val="18"/>
                <w:szCs w:val="18"/>
              </w:rPr>
              <w:t>4,5</w:t>
            </w:r>
          </w:p>
        </w:tc>
      </w:tr>
      <w:tr w:rsidRPr="00D96720" w:rsidR="00D96720" w:rsidTr="00D96720">
        <w:tc>
          <w:tcPr>
            <w:tcW w:w="4348" w:type="pct"/>
            <w:tcBorders>
              <w:left w:val="nil"/>
              <w:right w:val="nil"/>
            </w:tcBorders>
            <w:hideMark/>
          </w:tcPr>
          <w:p w:rsidRPr="00D96720" w:rsidR="00D96720" w:rsidP="00157993" w:rsidRDefault="00D96720">
            <w:pPr>
              <w:rPr>
                <w:rFonts w:ascii="Verdana" w:hAnsi="Verdana" w:cs="Courier New"/>
                <w:sz w:val="18"/>
                <w:szCs w:val="18"/>
              </w:rPr>
            </w:pPr>
            <w:r w:rsidRPr="00D96720">
              <w:rPr>
                <w:rFonts w:ascii="Verdana" w:hAnsi="Verdana" w:cs="Courier New"/>
                <w:sz w:val="18"/>
                <w:szCs w:val="18"/>
              </w:rPr>
              <w:t> </w:t>
            </w:r>
          </w:p>
        </w:tc>
        <w:tc>
          <w:tcPr>
            <w:tcW w:w="652" w:type="pct"/>
            <w:hideMark/>
          </w:tcPr>
          <w:p w:rsidRPr="00D96720" w:rsidR="00D96720" w:rsidP="00157993" w:rsidRDefault="00D96720">
            <w:pPr>
              <w:rPr>
                <w:rFonts w:ascii="Verdana" w:hAnsi="Verdana"/>
                <w:sz w:val="18"/>
                <w:szCs w:val="18"/>
              </w:rPr>
            </w:pPr>
          </w:p>
        </w:tc>
      </w:tr>
      <w:tr w:rsidRPr="00D96720" w:rsidR="00D96720" w:rsidTr="00D96720">
        <w:tc>
          <w:tcPr>
            <w:tcW w:w="4348" w:type="pct"/>
            <w:tcBorders>
              <w:left w:val="nil"/>
              <w:right w:val="nil"/>
            </w:tcBorders>
            <w:hideMark/>
          </w:tcPr>
          <w:p w:rsidRPr="00D96720" w:rsidR="00D96720" w:rsidP="00157993" w:rsidRDefault="00D96720">
            <w:pPr>
              <w:rPr>
                <w:rFonts w:ascii="Verdana" w:hAnsi="Verdana" w:cs="Courier New"/>
                <w:sz w:val="18"/>
                <w:szCs w:val="18"/>
              </w:rPr>
            </w:pPr>
            <w:r w:rsidRPr="00D96720">
              <w:rPr>
                <w:rFonts w:ascii="Verdana" w:hAnsi="Verdana" w:cs="Courier New"/>
                <w:sz w:val="18"/>
                <w:szCs w:val="18"/>
              </w:rPr>
              <w:t>Stand Najaarsnota 2013 (subtotaal)</w:t>
            </w:r>
          </w:p>
        </w:tc>
        <w:tc>
          <w:tcPr>
            <w:tcW w:w="652" w:type="pct"/>
            <w:tcBorders>
              <w:top w:val="single" w:color="000000" w:sz="8" w:space="0"/>
              <w:left w:val="nil"/>
              <w:right w:val="nil"/>
            </w:tcBorders>
            <w:hideMark/>
          </w:tcPr>
          <w:p w:rsidRPr="00D96720" w:rsidR="00D96720" w:rsidP="00157993" w:rsidRDefault="00D96720">
            <w:pPr>
              <w:jc w:val="right"/>
              <w:rPr>
                <w:rFonts w:ascii="Verdana" w:hAnsi="Verdana" w:cs="Courier New"/>
                <w:sz w:val="18"/>
                <w:szCs w:val="18"/>
              </w:rPr>
            </w:pPr>
            <w:r w:rsidRPr="00D96720">
              <w:rPr>
                <w:rFonts w:ascii="Verdana" w:hAnsi="Verdana" w:cs="Courier New"/>
                <w:sz w:val="18"/>
                <w:szCs w:val="18"/>
              </w:rPr>
              <w:t>17.921,3</w:t>
            </w:r>
          </w:p>
        </w:tc>
      </w:tr>
      <w:tr w:rsidRPr="00D96720" w:rsidR="00D96720" w:rsidTr="00D96720">
        <w:tc>
          <w:tcPr>
            <w:tcW w:w="4348" w:type="pct"/>
            <w:tcBorders>
              <w:left w:val="nil"/>
              <w:right w:val="nil"/>
            </w:tcBorders>
            <w:hideMark/>
          </w:tcPr>
          <w:p w:rsidRPr="00D96720" w:rsidR="00D96720" w:rsidP="00157993" w:rsidRDefault="00D96720">
            <w:pPr>
              <w:rPr>
                <w:rFonts w:ascii="Verdana" w:hAnsi="Verdana" w:cs="Courier New"/>
                <w:sz w:val="18"/>
                <w:szCs w:val="18"/>
              </w:rPr>
            </w:pPr>
            <w:r w:rsidRPr="00D96720">
              <w:rPr>
                <w:rFonts w:ascii="Verdana" w:hAnsi="Verdana" w:cs="Courier New"/>
                <w:sz w:val="18"/>
                <w:szCs w:val="18"/>
              </w:rPr>
              <w:t>Totaal Internationale samenwerking</w:t>
            </w:r>
          </w:p>
        </w:tc>
        <w:tc>
          <w:tcPr>
            <w:tcW w:w="652" w:type="pct"/>
            <w:tcBorders>
              <w:left w:val="nil"/>
              <w:right w:val="nil"/>
            </w:tcBorders>
            <w:hideMark/>
          </w:tcPr>
          <w:p w:rsidRPr="00D96720" w:rsidR="00D96720" w:rsidP="00157993" w:rsidRDefault="00D96720">
            <w:pPr>
              <w:jc w:val="right"/>
              <w:rPr>
                <w:rFonts w:ascii="Verdana" w:hAnsi="Verdana" w:cs="Courier New"/>
                <w:sz w:val="18"/>
                <w:szCs w:val="18"/>
              </w:rPr>
            </w:pPr>
            <w:r w:rsidRPr="00D96720">
              <w:rPr>
                <w:rFonts w:ascii="Verdana" w:hAnsi="Verdana" w:cs="Courier New"/>
                <w:sz w:val="18"/>
                <w:szCs w:val="18"/>
              </w:rPr>
              <w:t>0,0</w:t>
            </w:r>
          </w:p>
        </w:tc>
      </w:tr>
      <w:tr w:rsidRPr="00D96720" w:rsidR="00D96720" w:rsidTr="00D96720">
        <w:tc>
          <w:tcPr>
            <w:tcW w:w="4348" w:type="pct"/>
            <w:tcBorders>
              <w:left w:val="nil"/>
              <w:right w:val="nil"/>
            </w:tcBorders>
            <w:hideMark/>
          </w:tcPr>
          <w:p w:rsidRPr="00D96720" w:rsidR="00D96720" w:rsidP="00157993" w:rsidRDefault="00D96720">
            <w:pPr>
              <w:rPr>
                <w:rFonts w:ascii="Verdana" w:hAnsi="Verdana" w:cs="Courier New"/>
                <w:sz w:val="18"/>
                <w:szCs w:val="18"/>
              </w:rPr>
            </w:pPr>
            <w:r w:rsidRPr="00D96720">
              <w:rPr>
                <w:rFonts w:ascii="Verdana" w:hAnsi="Verdana" w:cs="Courier New"/>
                <w:sz w:val="18"/>
                <w:szCs w:val="18"/>
              </w:rPr>
              <w:t>Stand Najaarsnota 2013</w:t>
            </w:r>
          </w:p>
        </w:tc>
        <w:tc>
          <w:tcPr>
            <w:tcW w:w="652" w:type="pct"/>
            <w:tcBorders>
              <w:top w:val="single" w:color="000000" w:sz="8" w:space="0"/>
              <w:left w:val="nil"/>
              <w:right w:val="nil"/>
            </w:tcBorders>
            <w:hideMark/>
          </w:tcPr>
          <w:p w:rsidRPr="00D96720" w:rsidR="00D96720" w:rsidP="00157993" w:rsidRDefault="00D96720">
            <w:pPr>
              <w:jc w:val="right"/>
              <w:rPr>
                <w:rFonts w:ascii="Verdana" w:hAnsi="Verdana" w:cs="Courier New"/>
                <w:sz w:val="18"/>
                <w:szCs w:val="18"/>
              </w:rPr>
            </w:pPr>
            <w:r w:rsidRPr="00D96720">
              <w:rPr>
                <w:rFonts w:ascii="Verdana" w:hAnsi="Verdana" w:cs="Courier New"/>
                <w:sz w:val="18"/>
                <w:szCs w:val="18"/>
              </w:rPr>
              <w:t>17.921,3</w:t>
            </w:r>
          </w:p>
        </w:tc>
      </w:tr>
    </w:tbl>
    <w:p w:rsidRPr="00382548" w:rsidR="00D96720" w:rsidP="00C3237C" w:rsidRDefault="00D96720">
      <w:pPr>
        <w:spacing w:line="276" w:lineRule="auto"/>
        <w:rPr>
          <w:rFonts w:ascii="Verdana" w:hAnsi="Verdana" w:cs="Verdana"/>
          <w:b/>
          <w:bCs/>
          <w:sz w:val="18"/>
          <w:szCs w:val="18"/>
          <w:highlight w:val="yellow"/>
        </w:rPr>
      </w:pPr>
    </w:p>
    <w:p w:rsidRPr="00382548" w:rsidR="004A216E" w:rsidP="004A216E" w:rsidRDefault="004A216E">
      <w:pPr>
        <w:rPr>
          <w:i/>
          <w:highlight w:val="yellow"/>
        </w:rPr>
      </w:pPr>
    </w:p>
    <w:p w:rsidRPr="00382548" w:rsidR="00ED7D3D" w:rsidP="004A216E" w:rsidRDefault="00ED7D3D">
      <w:pPr>
        <w:spacing w:line="240" w:lineRule="exact"/>
        <w:rPr>
          <w:rFonts w:ascii="Verdana" w:hAnsi="Verdana" w:cs="Courier New"/>
          <w:i/>
          <w:sz w:val="18"/>
          <w:szCs w:val="18"/>
          <w:highlight w:val="yellow"/>
        </w:rPr>
      </w:pPr>
    </w:p>
    <w:p w:rsidRPr="00382548" w:rsidR="00ED7D3D" w:rsidP="004A216E" w:rsidRDefault="00ED7D3D">
      <w:pPr>
        <w:spacing w:line="240" w:lineRule="exact"/>
        <w:rPr>
          <w:rFonts w:ascii="Verdana" w:hAnsi="Verdana" w:cs="Courier New"/>
          <w:i/>
          <w:sz w:val="18"/>
          <w:szCs w:val="18"/>
          <w:highlight w:val="yellow"/>
        </w:rPr>
      </w:pPr>
    </w:p>
    <w:p w:rsidRPr="00D96720" w:rsidR="00ED7D3D" w:rsidP="004A216E" w:rsidRDefault="00ED7D3D">
      <w:pPr>
        <w:spacing w:line="240" w:lineRule="exact"/>
        <w:rPr>
          <w:rFonts w:ascii="Verdana" w:hAnsi="Verdana" w:cs="Courier New"/>
          <w:i/>
          <w:sz w:val="18"/>
          <w:szCs w:val="18"/>
        </w:rPr>
      </w:pPr>
    </w:p>
    <w:p w:rsidRPr="00D96720" w:rsidR="00ED7D3D" w:rsidP="004A216E" w:rsidRDefault="00ED7D3D">
      <w:pPr>
        <w:spacing w:line="240" w:lineRule="exact"/>
        <w:rPr>
          <w:rFonts w:ascii="Verdana" w:hAnsi="Verdana" w:cs="Courier New"/>
          <w:i/>
          <w:sz w:val="18"/>
          <w:szCs w:val="18"/>
        </w:rPr>
      </w:pPr>
    </w:p>
    <w:p w:rsidRPr="00D96720" w:rsidR="004A216E" w:rsidP="004A216E" w:rsidRDefault="004A216E">
      <w:pPr>
        <w:spacing w:line="240" w:lineRule="exact"/>
        <w:rPr>
          <w:rFonts w:ascii="Verdana" w:hAnsi="Verdana"/>
          <w:i/>
          <w:iCs/>
          <w:sz w:val="18"/>
          <w:szCs w:val="18"/>
        </w:rPr>
      </w:pPr>
      <w:r w:rsidRPr="00D96720">
        <w:rPr>
          <w:rFonts w:ascii="Verdana" w:hAnsi="Verdana" w:cs="Courier New"/>
          <w:i/>
          <w:sz w:val="18"/>
          <w:szCs w:val="18"/>
        </w:rPr>
        <w:t>Baten-lastendiensten dlg</w:t>
      </w:r>
      <w:r w:rsidRPr="00D96720">
        <w:rPr>
          <w:rFonts w:ascii="Verdana" w:hAnsi="Verdana"/>
          <w:i/>
          <w:iCs/>
          <w:sz w:val="18"/>
          <w:szCs w:val="18"/>
        </w:rPr>
        <w:t xml:space="preserve"> </w:t>
      </w:r>
    </w:p>
    <w:p w:rsidRPr="00D96720" w:rsidR="004A216E" w:rsidP="004A216E" w:rsidRDefault="004A216E">
      <w:pPr>
        <w:spacing w:line="240" w:lineRule="exact"/>
        <w:rPr>
          <w:rFonts w:ascii="Verdana" w:hAnsi="Verdana"/>
          <w:iCs/>
          <w:sz w:val="18"/>
          <w:szCs w:val="18"/>
        </w:rPr>
      </w:pPr>
      <w:r w:rsidRPr="00D96720">
        <w:rPr>
          <w:rFonts w:ascii="Verdana" w:hAnsi="Verdana"/>
          <w:iCs/>
          <w:sz w:val="18"/>
          <w:szCs w:val="18"/>
        </w:rPr>
        <w:t xml:space="preserve">De Dienst Landelijk Gebied (DLG) wordt opgesplitst waarbij in 2015 400 fte’s naar de provincies zullen overgaan. Om de te verwachten reorganisatiekosten in de komende periode te kunnen financieren, wordt een reorganisatievoorziening getroffen. Bij de 2e suppletoire begroting 2013 vindt een eerste storting in deze reorganisatievoorziening plaats van 15 mln. </w:t>
      </w:r>
    </w:p>
    <w:p w:rsidRPr="00D96720" w:rsidR="004A216E" w:rsidP="004A216E" w:rsidRDefault="004A216E">
      <w:pPr>
        <w:spacing w:line="240" w:lineRule="exact"/>
        <w:rPr>
          <w:rFonts w:ascii="Verdana" w:hAnsi="Verdana"/>
          <w:i/>
          <w:iCs/>
          <w:sz w:val="18"/>
          <w:szCs w:val="18"/>
        </w:rPr>
      </w:pPr>
    </w:p>
    <w:p w:rsidRPr="00D96720" w:rsidR="004A216E" w:rsidP="004A216E" w:rsidRDefault="004A216E">
      <w:pPr>
        <w:spacing w:line="240" w:lineRule="exact"/>
        <w:rPr>
          <w:rFonts w:ascii="Verdana" w:hAnsi="Verdana"/>
          <w:i/>
          <w:iCs/>
          <w:sz w:val="18"/>
          <w:szCs w:val="18"/>
        </w:rPr>
      </w:pPr>
      <w:r w:rsidRPr="00D96720">
        <w:rPr>
          <w:rFonts w:ascii="Verdana" w:hAnsi="Verdana"/>
          <w:i/>
          <w:iCs/>
          <w:sz w:val="18"/>
          <w:szCs w:val="18"/>
        </w:rPr>
        <w:t>Overige</w:t>
      </w:r>
    </w:p>
    <w:p w:rsidRPr="00D96720" w:rsidR="004A216E" w:rsidP="004A216E" w:rsidRDefault="004A216E">
      <w:pPr>
        <w:spacing w:line="240" w:lineRule="exact"/>
        <w:rPr>
          <w:rFonts w:ascii="Verdana" w:hAnsi="Verdana"/>
          <w:iCs/>
          <w:sz w:val="18"/>
          <w:szCs w:val="18"/>
        </w:rPr>
      </w:pPr>
      <w:r w:rsidRPr="00D96720">
        <w:rPr>
          <w:rFonts w:ascii="Verdana" w:hAnsi="Verdana"/>
          <w:iCs/>
          <w:sz w:val="18"/>
          <w:szCs w:val="18"/>
        </w:rPr>
        <w:t>De post bestaat uit verschillende mutaties. Het geraamde budget voor het Technologisch Top Instituut (TTI) Water valt vrij. Vanwege de tragere uitbetalingen op de aangegane verplichtingen TKI-toeslag valt er in 2013 17 mln. kas vrij. Dit budget is in latere jaren nodig voor de reeds aangegane verplichtingen.</w:t>
      </w:r>
    </w:p>
    <w:p w:rsidRPr="00D96720" w:rsidR="004A216E" w:rsidP="004A216E" w:rsidRDefault="004A216E">
      <w:pPr>
        <w:spacing w:line="240" w:lineRule="exact"/>
        <w:rPr>
          <w:rFonts w:ascii="Verdana" w:hAnsi="Verdana"/>
          <w:i/>
          <w:iCs/>
          <w:sz w:val="18"/>
          <w:szCs w:val="18"/>
        </w:rPr>
      </w:pPr>
    </w:p>
    <w:p w:rsidRPr="00D96720" w:rsidR="004A216E" w:rsidP="004A216E" w:rsidRDefault="004A216E">
      <w:pPr>
        <w:spacing w:line="240" w:lineRule="exact"/>
        <w:rPr>
          <w:rFonts w:ascii="Verdana" w:hAnsi="Verdana"/>
          <w:i/>
          <w:iCs/>
          <w:sz w:val="18"/>
          <w:szCs w:val="18"/>
        </w:rPr>
      </w:pPr>
      <w:r w:rsidRPr="00D96720">
        <w:rPr>
          <w:rFonts w:ascii="Verdana" w:hAnsi="Verdana"/>
          <w:i/>
          <w:iCs/>
          <w:sz w:val="18"/>
          <w:szCs w:val="18"/>
        </w:rPr>
        <w:t>Diversen- mee en tegenvallers (uitgaven)</w:t>
      </w:r>
    </w:p>
    <w:p w:rsidRPr="00D96720" w:rsidR="004A216E" w:rsidP="004A216E" w:rsidRDefault="004A216E">
      <w:pPr>
        <w:spacing w:line="240" w:lineRule="exact"/>
        <w:rPr>
          <w:rFonts w:ascii="Verdana" w:hAnsi="Verdana"/>
          <w:iCs/>
          <w:sz w:val="18"/>
          <w:szCs w:val="18"/>
        </w:rPr>
      </w:pPr>
      <w:r w:rsidRPr="00D96720">
        <w:rPr>
          <w:rFonts w:ascii="Verdana" w:hAnsi="Verdana"/>
          <w:iCs/>
          <w:sz w:val="18"/>
          <w:szCs w:val="18"/>
        </w:rPr>
        <w:t xml:space="preserve">Deze post bestaat uit meerdere mutaties waaronder het niet onttrekken aan de interne begrotingsreserve van de BMKB. Op deze manier blijft de BMKB-reserve op niveau voor eventuele toekomstige tegenvallende schades op de BMKB. </w:t>
      </w:r>
    </w:p>
    <w:p w:rsidRPr="00D96720" w:rsidR="004A216E" w:rsidP="004A216E" w:rsidRDefault="004A216E">
      <w:pPr>
        <w:spacing w:line="240" w:lineRule="exact"/>
        <w:rPr>
          <w:rFonts w:ascii="Verdana" w:hAnsi="Verdana"/>
          <w:i/>
          <w:iCs/>
          <w:sz w:val="18"/>
          <w:szCs w:val="18"/>
        </w:rPr>
      </w:pPr>
    </w:p>
    <w:p w:rsidRPr="00D96720" w:rsidR="004A216E" w:rsidP="004A216E" w:rsidRDefault="004A216E">
      <w:pPr>
        <w:spacing w:line="240" w:lineRule="exact"/>
        <w:rPr>
          <w:rFonts w:ascii="Verdana" w:hAnsi="Verdana"/>
          <w:i/>
          <w:iCs/>
          <w:sz w:val="18"/>
          <w:szCs w:val="18"/>
        </w:rPr>
      </w:pPr>
      <w:r w:rsidRPr="00D96720">
        <w:rPr>
          <w:rFonts w:ascii="Verdana" w:hAnsi="Verdana"/>
          <w:i/>
          <w:iCs/>
          <w:sz w:val="18"/>
          <w:szCs w:val="18"/>
        </w:rPr>
        <w:t>Aw: Subsidie overig</w:t>
      </w:r>
    </w:p>
    <w:p w:rsidRPr="00D96720" w:rsidR="004A216E" w:rsidP="004A216E" w:rsidRDefault="004A216E">
      <w:pPr>
        <w:spacing w:line="240" w:lineRule="exact"/>
        <w:rPr>
          <w:rFonts w:ascii="Verdana" w:hAnsi="Verdana"/>
          <w:iCs/>
          <w:sz w:val="18"/>
          <w:szCs w:val="18"/>
        </w:rPr>
      </w:pPr>
      <w:r w:rsidRPr="00D96720">
        <w:rPr>
          <w:rFonts w:ascii="Verdana" w:hAnsi="Verdana"/>
          <w:iCs/>
          <w:sz w:val="18"/>
          <w:szCs w:val="18"/>
        </w:rPr>
        <w:t>De onderuitputting doet zich met name voor op de Green Deals (9,3 mln.) en het Rotterdam Opvang en Afvang Demonstratieproject (ROAD) (37,5 mln.), omdat de finale investeringsbeslissing nog  niet genomen is. Vooralsnog wordt er vanuit gegaan dat dit project later alsnog wordt gestart.</w:t>
      </w:r>
    </w:p>
    <w:p w:rsidRPr="00D96720" w:rsidR="004A216E" w:rsidP="004A216E" w:rsidRDefault="004A216E">
      <w:pPr>
        <w:spacing w:line="240" w:lineRule="exact"/>
        <w:rPr>
          <w:rFonts w:ascii="Verdana" w:hAnsi="Verdana"/>
          <w:i/>
          <w:iCs/>
          <w:sz w:val="18"/>
          <w:szCs w:val="18"/>
        </w:rPr>
      </w:pPr>
    </w:p>
    <w:p w:rsidRPr="00D96720" w:rsidR="00D96720" w:rsidP="00D96720" w:rsidRDefault="00D96720">
      <w:pPr>
        <w:spacing w:line="240" w:lineRule="exact"/>
        <w:rPr>
          <w:rFonts w:ascii="Verdana" w:hAnsi="Verdana"/>
          <w:i/>
          <w:iCs/>
          <w:sz w:val="18"/>
          <w:szCs w:val="18"/>
        </w:rPr>
      </w:pPr>
      <w:r w:rsidRPr="00D96720">
        <w:rPr>
          <w:rFonts w:ascii="Verdana" w:hAnsi="Verdana"/>
          <w:i/>
          <w:iCs/>
          <w:sz w:val="18"/>
          <w:szCs w:val="18"/>
        </w:rPr>
        <w:t>Kapitaalverstrekking rom's (uitgaven &amp; niet-belastingontvangsten)</w:t>
      </w:r>
    </w:p>
    <w:p w:rsidRPr="00D96720" w:rsidR="00D96720" w:rsidP="00D96720" w:rsidRDefault="00D96720">
      <w:pPr>
        <w:spacing w:line="240" w:lineRule="exact"/>
        <w:rPr>
          <w:rFonts w:ascii="Verdana" w:hAnsi="Verdana"/>
          <w:iCs/>
          <w:sz w:val="18"/>
          <w:szCs w:val="18"/>
        </w:rPr>
      </w:pPr>
      <w:r w:rsidRPr="00D96720">
        <w:rPr>
          <w:rFonts w:ascii="Verdana" w:hAnsi="Verdana"/>
          <w:iCs/>
          <w:sz w:val="18"/>
          <w:szCs w:val="18"/>
        </w:rPr>
        <w:t xml:space="preserve">Met deze mutatie worden de middelen voor de Regionale ontwikkelingsmaatschappijen herschikt. </w:t>
      </w:r>
    </w:p>
    <w:p w:rsidRPr="00D96720" w:rsidR="00D96720" w:rsidP="004A216E" w:rsidRDefault="00D96720">
      <w:pPr>
        <w:spacing w:line="240" w:lineRule="exact"/>
        <w:rPr>
          <w:rFonts w:ascii="Verdana" w:hAnsi="Verdana"/>
          <w:i/>
          <w:iCs/>
          <w:sz w:val="18"/>
          <w:szCs w:val="18"/>
        </w:rPr>
      </w:pPr>
    </w:p>
    <w:p w:rsidRPr="00D96720" w:rsidR="004A216E" w:rsidP="004A216E" w:rsidRDefault="004A216E">
      <w:pPr>
        <w:spacing w:line="240" w:lineRule="exact"/>
        <w:rPr>
          <w:rFonts w:ascii="Verdana" w:hAnsi="Verdana"/>
          <w:i/>
          <w:iCs/>
          <w:sz w:val="18"/>
          <w:szCs w:val="18"/>
        </w:rPr>
      </w:pPr>
      <w:r w:rsidRPr="00D96720">
        <w:rPr>
          <w:rFonts w:ascii="Verdana" w:hAnsi="Verdana"/>
          <w:i/>
          <w:iCs/>
          <w:sz w:val="18"/>
          <w:szCs w:val="18"/>
        </w:rPr>
        <w:t>Diversen - beleidsmatige mutaties (uitgaven)</w:t>
      </w:r>
    </w:p>
    <w:p w:rsidRPr="00D96720" w:rsidR="004A216E" w:rsidP="004A216E" w:rsidRDefault="004A216E">
      <w:pPr>
        <w:spacing w:line="240" w:lineRule="exact"/>
        <w:rPr>
          <w:rFonts w:ascii="Verdana" w:hAnsi="Verdana"/>
          <w:iCs/>
          <w:sz w:val="18"/>
          <w:szCs w:val="18"/>
        </w:rPr>
      </w:pPr>
      <w:r w:rsidRPr="00D96720">
        <w:rPr>
          <w:rFonts w:ascii="Verdana" w:hAnsi="Verdana"/>
          <w:iCs/>
          <w:sz w:val="18"/>
          <w:szCs w:val="18"/>
        </w:rPr>
        <w:t>Deze post bestaat uit meerdere mutaties, waaronder de betaling aan ESA voor ESA-General budget en Kourou. Verder wordt er minder budget aan de COVA besteed, door de mindere inkomsten van de COVA.</w:t>
      </w:r>
    </w:p>
    <w:p w:rsidRPr="00D96720" w:rsidR="004A216E" w:rsidP="004A216E" w:rsidRDefault="004A216E">
      <w:pPr>
        <w:spacing w:line="240" w:lineRule="exact"/>
        <w:rPr>
          <w:rFonts w:ascii="Verdana" w:hAnsi="Verdana"/>
          <w:i/>
          <w:iCs/>
          <w:sz w:val="18"/>
          <w:szCs w:val="18"/>
        </w:rPr>
      </w:pPr>
    </w:p>
    <w:p w:rsidRPr="00D96720" w:rsidR="004A216E" w:rsidP="004A216E" w:rsidRDefault="004A216E">
      <w:pPr>
        <w:spacing w:line="240" w:lineRule="exact"/>
        <w:rPr>
          <w:rFonts w:ascii="Verdana" w:hAnsi="Verdana"/>
          <w:i/>
          <w:iCs/>
          <w:sz w:val="18"/>
          <w:szCs w:val="18"/>
        </w:rPr>
      </w:pPr>
      <w:r w:rsidRPr="00D96720">
        <w:rPr>
          <w:rFonts w:ascii="Verdana" w:hAnsi="Verdana"/>
          <w:i/>
          <w:iCs/>
          <w:sz w:val="18"/>
          <w:szCs w:val="18"/>
        </w:rPr>
        <w:t>Diversen - technische mutaties (uitgaven)</w:t>
      </w:r>
    </w:p>
    <w:p w:rsidRPr="00D96720" w:rsidR="004A216E" w:rsidP="004A216E" w:rsidRDefault="004A216E">
      <w:pPr>
        <w:spacing w:line="240" w:lineRule="exact"/>
        <w:rPr>
          <w:rFonts w:ascii="Verdana" w:hAnsi="Verdana"/>
          <w:iCs/>
          <w:sz w:val="18"/>
          <w:szCs w:val="18"/>
        </w:rPr>
      </w:pPr>
      <w:r w:rsidRPr="00D96720">
        <w:rPr>
          <w:rFonts w:ascii="Verdana" w:hAnsi="Verdana"/>
          <w:iCs/>
          <w:sz w:val="18"/>
          <w:szCs w:val="18"/>
        </w:rPr>
        <w:t xml:space="preserve">Deze post bestaat voornamelijk uit overboekingen met andere departementen, zoals de bijdragen aan IenM voor de Markerwadden, en de bijdrage van VWS in de voorziening voor afkoop huurcontracten van niet langer benodigde huisvesting van de NVWA. </w:t>
      </w:r>
    </w:p>
    <w:p w:rsidRPr="00D96720" w:rsidR="004A216E" w:rsidP="004A216E" w:rsidRDefault="004A216E">
      <w:pPr>
        <w:spacing w:line="240" w:lineRule="exact"/>
        <w:rPr>
          <w:rFonts w:ascii="Verdana" w:hAnsi="Verdana"/>
          <w:i/>
          <w:iCs/>
          <w:sz w:val="18"/>
          <w:szCs w:val="18"/>
        </w:rPr>
      </w:pPr>
    </w:p>
    <w:p w:rsidRPr="00D96720" w:rsidR="004A216E" w:rsidP="004A216E" w:rsidRDefault="004A216E">
      <w:pPr>
        <w:spacing w:line="240" w:lineRule="exact"/>
        <w:rPr>
          <w:rFonts w:ascii="Verdana" w:hAnsi="Verdana"/>
          <w:i/>
          <w:iCs/>
          <w:sz w:val="18"/>
          <w:szCs w:val="18"/>
        </w:rPr>
      </w:pPr>
      <w:r w:rsidRPr="00D96720">
        <w:rPr>
          <w:rFonts w:ascii="Verdana" w:hAnsi="Verdana"/>
          <w:i/>
          <w:iCs/>
          <w:sz w:val="18"/>
          <w:szCs w:val="18"/>
        </w:rPr>
        <w:t>Lagere verkoopopbrengsten natuurgronden</w:t>
      </w:r>
    </w:p>
    <w:p w:rsidRPr="00D96720" w:rsidR="004A216E" w:rsidP="004A216E" w:rsidRDefault="004A216E">
      <w:pPr>
        <w:spacing w:line="240" w:lineRule="exact"/>
        <w:rPr>
          <w:rFonts w:ascii="Verdana" w:hAnsi="Verdana"/>
          <w:iCs/>
          <w:sz w:val="18"/>
          <w:szCs w:val="18"/>
        </w:rPr>
      </w:pPr>
      <w:r w:rsidRPr="00D96720">
        <w:rPr>
          <w:rFonts w:ascii="Verdana" w:hAnsi="Verdana"/>
          <w:iCs/>
          <w:sz w:val="18"/>
          <w:szCs w:val="18"/>
        </w:rPr>
        <w:t>Van de geraamde verkoopopbrengsten van natuurgronden wordt 20 mln. niet in 2013 gerealiseerd. Dit bedrag zal in latere jaren worden ontvangen.</w:t>
      </w:r>
    </w:p>
    <w:p w:rsidRPr="00D96720" w:rsidR="004A216E" w:rsidP="004A216E" w:rsidRDefault="004A216E">
      <w:pPr>
        <w:spacing w:line="240" w:lineRule="exact"/>
        <w:rPr>
          <w:rFonts w:ascii="Verdana" w:hAnsi="Verdana"/>
          <w:i/>
          <w:iCs/>
          <w:sz w:val="18"/>
          <w:szCs w:val="18"/>
        </w:rPr>
      </w:pPr>
    </w:p>
    <w:p w:rsidRPr="00D96720" w:rsidR="004A216E" w:rsidP="004A216E" w:rsidRDefault="004A216E">
      <w:pPr>
        <w:spacing w:line="240" w:lineRule="exact"/>
        <w:rPr>
          <w:rFonts w:ascii="Verdana" w:hAnsi="Verdana"/>
          <w:i/>
          <w:iCs/>
          <w:sz w:val="18"/>
          <w:szCs w:val="18"/>
        </w:rPr>
      </w:pPr>
      <w:r w:rsidRPr="00D96720">
        <w:rPr>
          <w:rFonts w:ascii="Verdana" w:hAnsi="Verdana"/>
          <w:i/>
          <w:iCs/>
          <w:sz w:val="18"/>
          <w:szCs w:val="18"/>
        </w:rPr>
        <w:t>Diversen - mee en tegenvallers (ontvangsten)</w:t>
      </w:r>
    </w:p>
    <w:p w:rsidRPr="00D96720" w:rsidR="004A216E" w:rsidP="004A216E" w:rsidRDefault="004A216E">
      <w:pPr>
        <w:spacing w:line="240" w:lineRule="exact"/>
        <w:rPr>
          <w:rFonts w:ascii="Verdana" w:hAnsi="Verdana"/>
          <w:iCs/>
          <w:sz w:val="18"/>
          <w:szCs w:val="18"/>
        </w:rPr>
      </w:pPr>
      <w:r w:rsidRPr="00D96720">
        <w:rPr>
          <w:rFonts w:ascii="Verdana" w:hAnsi="Verdana"/>
          <w:iCs/>
          <w:sz w:val="18"/>
          <w:szCs w:val="18"/>
        </w:rPr>
        <w:t xml:space="preserve">Deze post bestaat uit meerdere ontvangsten mutaties, waaronder lagere premie-ontvangsten voor de BMKB omdat de benutting achter is gebleven bij de raming. </w:t>
      </w:r>
    </w:p>
    <w:p w:rsidRPr="00D96720" w:rsidR="004A216E" w:rsidP="004A216E" w:rsidRDefault="004A216E">
      <w:pPr>
        <w:spacing w:line="240" w:lineRule="exact"/>
        <w:rPr>
          <w:rFonts w:ascii="Verdana" w:hAnsi="Verdana"/>
          <w:i/>
          <w:iCs/>
          <w:sz w:val="18"/>
          <w:szCs w:val="18"/>
        </w:rPr>
      </w:pPr>
    </w:p>
    <w:p w:rsidRPr="00D96720" w:rsidR="004A216E" w:rsidP="004A216E" w:rsidRDefault="004A216E">
      <w:pPr>
        <w:spacing w:line="240" w:lineRule="exact"/>
        <w:rPr>
          <w:rFonts w:ascii="Verdana" w:hAnsi="Verdana"/>
          <w:i/>
          <w:iCs/>
          <w:sz w:val="18"/>
          <w:szCs w:val="18"/>
        </w:rPr>
      </w:pPr>
      <w:r w:rsidRPr="00D96720">
        <w:rPr>
          <w:rFonts w:ascii="Verdana" w:hAnsi="Verdana"/>
          <w:i/>
          <w:iCs/>
          <w:sz w:val="18"/>
          <w:szCs w:val="18"/>
        </w:rPr>
        <w:t>Diversen - beleidsmatige mutaties (ontvangsten)</w:t>
      </w:r>
    </w:p>
    <w:p w:rsidRPr="00D96720" w:rsidR="004A216E" w:rsidP="004A216E" w:rsidRDefault="004A216E">
      <w:pPr>
        <w:spacing w:line="240" w:lineRule="exact"/>
        <w:rPr>
          <w:rFonts w:ascii="Verdana" w:hAnsi="Verdana"/>
          <w:iCs/>
          <w:sz w:val="18"/>
          <w:szCs w:val="18"/>
        </w:rPr>
      </w:pPr>
      <w:r w:rsidRPr="00D96720">
        <w:rPr>
          <w:rFonts w:ascii="Verdana" w:hAnsi="Verdana"/>
          <w:iCs/>
          <w:sz w:val="18"/>
          <w:szCs w:val="18"/>
        </w:rPr>
        <w:t>Op de ontvangsten met betrekking tot het High Trust boetebeleid doet zich een tegenvaller voor.</w:t>
      </w:r>
    </w:p>
    <w:p w:rsidRPr="00D96720" w:rsidR="004A216E" w:rsidP="004A216E" w:rsidRDefault="004A216E">
      <w:pPr>
        <w:spacing w:line="240" w:lineRule="exact"/>
        <w:rPr>
          <w:rFonts w:ascii="Verdana" w:hAnsi="Verdana"/>
          <w:iCs/>
          <w:sz w:val="18"/>
          <w:szCs w:val="18"/>
        </w:rPr>
      </w:pPr>
      <w:r w:rsidRPr="00D96720">
        <w:rPr>
          <w:rFonts w:ascii="Verdana" w:hAnsi="Verdana"/>
          <w:iCs/>
          <w:sz w:val="18"/>
          <w:szCs w:val="18"/>
        </w:rPr>
        <w:t>Dit wordt veroorzaakt doordat het College van Beroep in een aantal gevallen de in het verleden opgelegde en reeds ontvangen boetes heeft verlaagd. Hierdoor heeft in 2013 een terugbetaling plaatsgevonden van 6,1 mln. Daarnaast verlopen de (hoger) beroepsprocedures en overeengekomen betalingsregelingen trager dan verwacht.</w:t>
      </w:r>
    </w:p>
    <w:p w:rsidRPr="00D96720" w:rsidR="004A216E" w:rsidP="004A216E" w:rsidRDefault="004A216E">
      <w:pPr>
        <w:spacing w:line="240" w:lineRule="exact"/>
        <w:rPr>
          <w:rFonts w:ascii="Verdana" w:hAnsi="Verdana"/>
          <w:i/>
          <w:iCs/>
          <w:sz w:val="18"/>
          <w:szCs w:val="18"/>
        </w:rPr>
      </w:pPr>
    </w:p>
    <w:p w:rsidRPr="00D96720" w:rsidR="004A216E" w:rsidP="004A216E" w:rsidRDefault="004A216E">
      <w:pPr>
        <w:spacing w:line="240" w:lineRule="exact"/>
        <w:rPr>
          <w:rFonts w:ascii="Verdana" w:hAnsi="Verdana"/>
          <w:i/>
          <w:iCs/>
          <w:sz w:val="18"/>
          <w:szCs w:val="18"/>
        </w:rPr>
      </w:pPr>
      <w:r w:rsidRPr="00D96720">
        <w:rPr>
          <w:rFonts w:ascii="Verdana" w:hAnsi="Verdana"/>
          <w:i/>
          <w:iCs/>
          <w:sz w:val="18"/>
          <w:szCs w:val="18"/>
        </w:rPr>
        <w:t xml:space="preserve">Diversen - technische mutaties - </w:t>
      </w:r>
      <w:r w:rsidRPr="00D96720">
        <w:rPr>
          <w:rFonts w:ascii="Verdana" w:hAnsi="Verdana" w:cs="Courier New"/>
          <w:i/>
          <w:sz w:val="18"/>
          <w:szCs w:val="18"/>
        </w:rPr>
        <w:t>Rijksbegroting in enge zin</w:t>
      </w:r>
      <w:r w:rsidRPr="00D96720">
        <w:rPr>
          <w:rFonts w:ascii="Verdana" w:hAnsi="Verdana"/>
          <w:i/>
          <w:iCs/>
          <w:sz w:val="18"/>
          <w:szCs w:val="18"/>
        </w:rPr>
        <w:t xml:space="preserve"> (ontvangsten)</w:t>
      </w:r>
    </w:p>
    <w:p w:rsidRPr="00D96720" w:rsidR="004A216E" w:rsidP="004A216E" w:rsidRDefault="004A216E">
      <w:pPr>
        <w:spacing w:line="240" w:lineRule="exact"/>
        <w:rPr>
          <w:rFonts w:ascii="Verdana" w:hAnsi="Verdana"/>
          <w:iCs/>
          <w:sz w:val="18"/>
          <w:szCs w:val="18"/>
        </w:rPr>
      </w:pPr>
      <w:r w:rsidRPr="00D96720">
        <w:rPr>
          <w:rFonts w:ascii="Verdana" w:hAnsi="Verdana"/>
          <w:iCs/>
          <w:sz w:val="18"/>
          <w:szCs w:val="18"/>
        </w:rPr>
        <w:t>Ten behoeve van de hoger dan geraamde schades op de Garantie Ondernemingsfinanciering wordt er 12 mln. aan de interne begrotingsreserve GO onttrokken.</w:t>
      </w:r>
    </w:p>
    <w:p w:rsidRPr="00D96720" w:rsidR="004A216E" w:rsidP="004A216E" w:rsidRDefault="004A216E">
      <w:pPr>
        <w:spacing w:line="240" w:lineRule="exact"/>
        <w:rPr>
          <w:rFonts w:ascii="Verdana" w:hAnsi="Verdana"/>
          <w:i/>
          <w:iCs/>
          <w:sz w:val="18"/>
          <w:szCs w:val="18"/>
        </w:rPr>
      </w:pPr>
    </w:p>
    <w:p w:rsidRPr="00D96720" w:rsidR="00D96720" w:rsidP="004A216E" w:rsidRDefault="00D96720">
      <w:pPr>
        <w:spacing w:line="240" w:lineRule="exact"/>
        <w:rPr>
          <w:rFonts w:ascii="Verdana" w:hAnsi="Verdana"/>
          <w:i/>
          <w:iCs/>
          <w:sz w:val="18"/>
          <w:szCs w:val="18"/>
        </w:rPr>
      </w:pPr>
    </w:p>
    <w:p w:rsidRPr="00D96720" w:rsidR="00D96720" w:rsidP="004A216E" w:rsidRDefault="00D96720">
      <w:pPr>
        <w:spacing w:line="240" w:lineRule="exact"/>
        <w:rPr>
          <w:rFonts w:ascii="Verdana" w:hAnsi="Verdana"/>
          <w:i/>
          <w:iCs/>
          <w:sz w:val="18"/>
          <w:szCs w:val="18"/>
        </w:rPr>
      </w:pPr>
    </w:p>
    <w:p w:rsidRPr="00D96720" w:rsidR="004A216E" w:rsidP="004A216E" w:rsidRDefault="004A216E">
      <w:pPr>
        <w:spacing w:line="240" w:lineRule="exact"/>
        <w:rPr>
          <w:rFonts w:ascii="Verdana" w:hAnsi="Verdana"/>
          <w:i/>
          <w:iCs/>
          <w:sz w:val="18"/>
          <w:szCs w:val="18"/>
        </w:rPr>
      </w:pPr>
      <w:r w:rsidRPr="00D96720">
        <w:rPr>
          <w:rFonts w:ascii="Verdana" w:hAnsi="Verdana"/>
          <w:i/>
          <w:iCs/>
          <w:sz w:val="18"/>
          <w:szCs w:val="18"/>
        </w:rPr>
        <w:lastRenderedPageBreak/>
        <w:t xml:space="preserve">Diversen - technische mutaties - </w:t>
      </w:r>
      <w:r w:rsidRPr="00D96720">
        <w:rPr>
          <w:rFonts w:ascii="Verdana" w:hAnsi="Verdana" w:cs="Courier New"/>
          <w:i/>
          <w:sz w:val="18"/>
          <w:szCs w:val="18"/>
        </w:rPr>
        <w:t>Niet tot een ijklijn behorend</w:t>
      </w:r>
      <w:r w:rsidRPr="00D96720">
        <w:rPr>
          <w:rFonts w:ascii="Verdana" w:hAnsi="Verdana"/>
          <w:i/>
          <w:iCs/>
          <w:sz w:val="18"/>
          <w:szCs w:val="18"/>
        </w:rPr>
        <w:t xml:space="preserve"> (ontvangsten)</w:t>
      </w:r>
    </w:p>
    <w:p w:rsidRPr="004A216E" w:rsidR="004A216E" w:rsidP="004A216E" w:rsidRDefault="004A216E">
      <w:pPr>
        <w:spacing w:line="240" w:lineRule="exact"/>
        <w:rPr>
          <w:rFonts w:ascii="Verdana" w:hAnsi="Verdana"/>
          <w:iCs/>
          <w:sz w:val="18"/>
          <w:szCs w:val="18"/>
        </w:rPr>
      </w:pPr>
      <w:r w:rsidRPr="00D96720">
        <w:rPr>
          <w:rFonts w:ascii="Verdana" w:hAnsi="Verdana"/>
          <w:iCs/>
          <w:sz w:val="18"/>
          <w:szCs w:val="18"/>
        </w:rPr>
        <w:t>De tariefsverhoging COVA is ingegaan op 1 april in plaats van 1 januari. Dit heeft voor 2013 lagere opbrengsten ten gevolg.</w:t>
      </w:r>
      <w:r w:rsidRPr="004A216E">
        <w:rPr>
          <w:rFonts w:ascii="Verdana" w:hAnsi="Verdana"/>
          <w:iCs/>
          <w:sz w:val="18"/>
          <w:szCs w:val="18"/>
        </w:rPr>
        <w:t xml:space="preserve"> </w:t>
      </w:r>
    </w:p>
    <w:p w:rsidRPr="004A216E" w:rsidR="00201F76" w:rsidP="004A216E" w:rsidRDefault="00201F76">
      <w:pPr>
        <w:spacing w:line="240" w:lineRule="exact"/>
        <w:rPr>
          <w:rFonts w:ascii="Verdana" w:hAnsi="Verdana"/>
          <w:i/>
          <w:iCs/>
          <w:sz w:val="18"/>
          <w:szCs w:val="18"/>
        </w:rPr>
      </w:pPr>
      <w:r w:rsidRPr="004A216E">
        <w:rPr>
          <w:rFonts w:ascii="Verdana" w:hAnsi="Verdana"/>
          <w:i/>
          <w:iCs/>
          <w:sz w:val="18"/>
          <w:szCs w:val="18"/>
        </w:rPr>
        <w:br w:type="page"/>
      </w:r>
    </w:p>
    <w:p w:rsidRPr="005744E4" w:rsidR="00512EDB" w:rsidP="005744E4" w:rsidRDefault="00C05141">
      <w:pPr>
        <w:spacing w:line="276" w:lineRule="auto"/>
        <w:rPr>
          <w:rFonts w:ascii="Verdana" w:hAnsi="Verdana" w:cs="Verdana"/>
          <w:b/>
          <w:bCs/>
          <w:sz w:val="18"/>
          <w:szCs w:val="18"/>
        </w:rPr>
      </w:pPr>
      <w:r w:rsidRPr="005744E4">
        <w:rPr>
          <w:rFonts w:ascii="Verdana" w:hAnsi="Verdana" w:cs="Verdana"/>
          <w:b/>
          <w:bCs/>
          <w:sz w:val="18"/>
          <w:szCs w:val="18"/>
        </w:rPr>
        <w:lastRenderedPageBreak/>
        <w:t>Sociale Zaken en Werkgelegenheid</w:t>
      </w:r>
    </w:p>
    <w:tbl>
      <w:tblPr>
        <w:tblW w:w="5000" w:type="pct"/>
        <w:tblCellMar>
          <w:top w:w="15" w:type="dxa"/>
          <w:left w:w="15" w:type="dxa"/>
          <w:bottom w:w="15" w:type="dxa"/>
          <w:right w:w="15" w:type="dxa"/>
        </w:tblCellMar>
        <w:tblLook w:val="04A0"/>
      </w:tblPr>
      <w:tblGrid>
        <w:gridCol w:w="7915"/>
        <w:gridCol w:w="171"/>
        <w:gridCol w:w="1016"/>
      </w:tblGrid>
      <w:tr w:rsidRPr="00E96E52" w:rsidR="00E96E52" w:rsidTr="00E96E52">
        <w:tc>
          <w:tcPr>
            <w:tcW w:w="4348" w:type="pct"/>
            <w:tcBorders>
              <w:left w:val="nil"/>
              <w:right w:val="nil"/>
            </w:tcBorders>
            <w:hideMark/>
          </w:tcPr>
          <w:p w:rsidRPr="00E96E52" w:rsidR="00E96E52" w:rsidP="00564A04" w:rsidRDefault="00E96E52">
            <w:pPr>
              <w:rPr>
                <w:rFonts w:ascii="Verdana" w:hAnsi="Verdana" w:cs="Courier New"/>
                <w:sz w:val="18"/>
                <w:szCs w:val="18"/>
              </w:rPr>
            </w:pPr>
            <w:r w:rsidRPr="00E96E52">
              <w:rPr>
                <w:rFonts w:ascii="Verdana" w:hAnsi="Verdana" w:cs="Courier New"/>
                <w:sz w:val="18"/>
                <w:szCs w:val="18"/>
              </w:rPr>
              <w:t> </w:t>
            </w:r>
          </w:p>
        </w:tc>
        <w:tc>
          <w:tcPr>
            <w:tcW w:w="652" w:type="pct"/>
            <w:gridSpan w:val="2"/>
            <w:tcBorders>
              <w:left w:val="nil"/>
              <w:right w:val="nil"/>
            </w:tcBorders>
            <w:hideMark/>
          </w:tcPr>
          <w:p w:rsidRPr="00E96E52" w:rsidR="00E96E52" w:rsidP="00564A04" w:rsidRDefault="00E96E52">
            <w:pPr>
              <w:rPr>
                <w:rFonts w:ascii="Verdana" w:hAnsi="Verdana" w:cs="Courier New"/>
                <w:sz w:val="18"/>
                <w:szCs w:val="18"/>
              </w:rPr>
            </w:pPr>
            <w:r w:rsidRPr="00E96E52">
              <w:rPr>
                <w:rFonts w:ascii="Verdana" w:hAnsi="Verdana" w:cs="Courier New"/>
                <w:sz w:val="18"/>
                <w:szCs w:val="18"/>
              </w:rPr>
              <w:t> </w:t>
            </w:r>
          </w:p>
        </w:tc>
      </w:tr>
      <w:tr w:rsidRPr="00E96E52" w:rsidR="00E96E52" w:rsidTr="00E96E52">
        <w:tc>
          <w:tcPr>
            <w:tcW w:w="4348" w:type="pct"/>
            <w:tcBorders>
              <w:left w:val="nil"/>
              <w:right w:val="nil"/>
            </w:tcBorders>
            <w:hideMark/>
          </w:tcPr>
          <w:p w:rsidRPr="00E96E52" w:rsidR="00E96E52" w:rsidP="00564A04" w:rsidRDefault="00E96E52">
            <w:pPr>
              <w:rPr>
                <w:rFonts w:ascii="Verdana" w:hAnsi="Verdana" w:cs="Courier New"/>
                <w:sz w:val="18"/>
                <w:szCs w:val="18"/>
              </w:rPr>
            </w:pPr>
            <w:r w:rsidRPr="00E96E52">
              <w:rPr>
                <w:rFonts w:ascii="Verdana" w:hAnsi="Verdana" w:cs="Courier New"/>
                <w:sz w:val="18"/>
                <w:szCs w:val="18"/>
              </w:rPr>
              <w:t>XV SOCIALE ZAKEN EN WERKGELEGENHEID: UITGAVEN</w:t>
            </w:r>
          </w:p>
        </w:tc>
        <w:tc>
          <w:tcPr>
            <w:tcW w:w="652" w:type="pct"/>
            <w:gridSpan w:val="2"/>
            <w:hideMark/>
          </w:tcPr>
          <w:p w:rsidRPr="00E96E52" w:rsidR="00E96E52" w:rsidP="00564A04" w:rsidRDefault="00E96E52">
            <w:pPr>
              <w:rPr>
                <w:rFonts w:ascii="Verdana" w:hAnsi="Verdana"/>
                <w:sz w:val="18"/>
                <w:szCs w:val="18"/>
              </w:rPr>
            </w:pPr>
          </w:p>
        </w:tc>
      </w:tr>
      <w:tr w:rsidRPr="00E96E52" w:rsidR="00E96E52" w:rsidTr="00E96E52">
        <w:tc>
          <w:tcPr>
            <w:tcW w:w="4348" w:type="pct"/>
            <w:tcBorders>
              <w:top w:val="single" w:color="000000" w:sz="6" w:space="0"/>
              <w:left w:val="nil"/>
              <w:bottom w:val="single" w:color="000000" w:sz="6" w:space="0"/>
              <w:right w:val="nil"/>
            </w:tcBorders>
            <w:hideMark/>
          </w:tcPr>
          <w:p w:rsidRPr="00E96E52" w:rsidR="00E96E52" w:rsidP="00564A04" w:rsidRDefault="00E96E52">
            <w:pPr>
              <w:jc w:val="right"/>
              <w:rPr>
                <w:rFonts w:ascii="Verdana" w:hAnsi="Verdana" w:cs="Courier New"/>
                <w:sz w:val="18"/>
                <w:szCs w:val="18"/>
              </w:rPr>
            </w:pPr>
          </w:p>
        </w:tc>
        <w:tc>
          <w:tcPr>
            <w:tcW w:w="652" w:type="pct"/>
            <w:gridSpan w:val="2"/>
            <w:tcBorders>
              <w:top w:val="single" w:color="000000" w:sz="6" w:space="0"/>
              <w:left w:val="nil"/>
              <w:bottom w:val="single" w:color="000000" w:sz="6" w:space="0"/>
              <w:right w:val="nil"/>
            </w:tcBorders>
            <w:hideMark/>
          </w:tcPr>
          <w:p w:rsidRPr="00E96E52" w:rsidR="00E96E52" w:rsidP="00564A04" w:rsidRDefault="00E96E52">
            <w:pPr>
              <w:jc w:val="right"/>
              <w:rPr>
                <w:rFonts w:ascii="Verdana" w:hAnsi="Verdana" w:cs="Courier New"/>
                <w:sz w:val="18"/>
                <w:szCs w:val="18"/>
              </w:rPr>
            </w:pPr>
            <w:r w:rsidRPr="00E96E52">
              <w:rPr>
                <w:rFonts w:ascii="Verdana" w:hAnsi="Verdana" w:cs="Courier New"/>
                <w:sz w:val="18"/>
                <w:szCs w:val="18"/>
              </w:rPr>
              <w:t>2013</w:t>
            </w:r>
          </w:p>
        </w:tc>
      </w:tr>
      <w:tr w:rsidRPr="00E96E52" w:rsidR="00E96E52" w:rsidTr="00E96E52">
        <w:tc>
          <w:tcPr>
            <w:tcW w:w="4348" w:type="pct"/>
            <w:tcBorders>
              <w:left w:val="nil"/>
              <w:right w:val="nil"/>
            </w:tcBorders>
            <w:hideMark/>
          </w:tcPr>
          <w:p w:rsidRPr="00E96E52" w:rsidR="00E96E52" w:rsidP="00564A04" w:rsidRDefault="00E96E52">
            <w:pPr>
              <w:rPr>
                <w:rFonts w:ascii="Verdana" w:hAnsi="Verdana" w:cs="Courier New"/>
                <w:sz w:val="18"/>
                <w:szCs w:val="18"/>
              </w:rPr>
            </w:pPr>
            <w:r w:rsidRPr="00E96E52">
              <w:rPr>
                <w:rFonts w:ascii="Verdana" w:hAnsi="Verdana" w:cs="Courier New"/>
                <w:sz w:val="18"/>
                <w:szCs w:val="18"/>
              </w:rPr>
              <w:t>Stand Miljoenennota 2014 (excl. IS)</w:t>
            </w:r>
          </w:p>
        </w:tc>
        <w:tc>
          <w:tcPr>
            <w:tcW w:w="652" w:type="pct"/>
            <w:gridSpan w:val="2"/>
            <w:tcBorders>
              <w:top w:val="single" w:color="000000" w:sz="6" w:space="0"/>
              <w:left w:val="nil"/>
              <w:right w:val="nil"/>
            </w:tcBorders>
            <w:hideMark/>
          </w:tcPr>
          <w:p w:rsidRPr="00E96E52" w:rsidR="00E96E52" w:rsidP="00564A04" w:rsidRDefault="00E96E52">
            <w:pPr>
              <w:jc w:val="right"/>
              <w:rPr>
                <w:rFonts w:ascii="Verdana" w:hAnsi="Verdana" w:cs="Courier New"/>
                <w:sz w:val="18"/>
                <w:szCs w:val="18"/>
              </w:rPr>
            </w:pPr>
            <w:r w:rsidRPr="00E96E52">
              <w:rPr>
                <w:rFonts w:ascii="Verdana" w:hAnsi="Verdana" w:cs="Courier New"/>
                <w:sz w:val="18"/>
                <w:szCs w:val="18"/>
              </w:rPr>
              <w:t>29.773,4</w:t>
            </w:r>
          </w:p>
        </w:tc>
      </w:tr>
      <w:tr w:rsidRPr="00E96E52" w:rsidR="00E96E52" w:rsidTr="00E96E52">
        <w:tc>
          <w:tcPr>
            <w:tcW w:w="4348" w:type="pct"/>
            <w:tcBorders>
              <w:left w:val="nil"/>
              <w:right w:val="nil"/>
            </w:tcBorders>
            <w:hideMark/>
          </w:tcPr>
          <w:p w:rsidRPr="00E96E52" w:rsidR="00E96E52" w:rsidP="00564A04" w:rsidRDefault="00E96E52">
            <w:pPr>
              <w:rPr>
                <w:rFonts w:ascii="Verdana" w:hAnsi="Verdana" w:cs="Courier New"/>
                <w:sz w:val="18"/>
                <w:szCs w:val="18"/>
              </w:rPr>
            </w:pPr>
            <w:r w:rsidRPr="00E96E52">
              <w:rPr>
                <w:rFonts w:ascii="Verdana" w:hAnsi="Verdana" w:cs="Courier New"/>
                <w:sz w:val="18"/>
                <w:szCs w:val="18"/>
              </w:rPr>
              <w:t>Mee- en tegenvallers</w:t>
            </w:r>
          </w:p>
        </w:tc>
        <w:tc>
          <w:tcPr>
            <w:tcW w:w="652" w:type="pct"/>
            <w:gridSpan w:val="2"/>
            <w:hideMark/>
          </w:tcPr>
          <w:p w:rsidRPr="00E96E52" w:rsidR="00E96E52" w:rsidP="00564A04" w:rsidRDefault="00E96E52">
            <w:pPr>
              <w:rPr>
                <w:rFonts w:ascii="Verdana" w:hAnsi="Verdana"/>
                <w:sz w:val="18"/>
                <w:szCs w:val="18"/>
              </w:rPr>
            </w:pPr>
          </w:p>
        </w:tc>
      </w:tr>
      <w:tr w:rsidRPr="00E96E52" w:rsidR="00E96E52" w:rsidTr="00E96E52">
        <w:tc>
          <w:tcPr>
            <w:tcW w:w="4348" w:type="pct"/>
            <w:tcBorders>
              <w:left w:val="nil"/>
              <w:right w:val="nil"/>
            </w:tcBorders>
            <w:tcMar>
              <w:top w:w="15" w:type="dxa"/>
              <w:left w:w="180" w:type="dxa"/>
              <w:bottom w:w="15" w:type="dxa"/>
              <w:right w:w="15" w:type="dxa"/>
            </w:tcMar>
            <w:vAlign w:val="both"/>
            <w:hideMark/>
          </w:tcPr>
          <w:p w:rsidRPr="00E96E52" w:rsidR="00E96E52" w:rsidP="00E96E52" w:rsidRDefault="00E96E52">
            <w:pPr>
              <w:ind w:firstLine="180" w:firstLineChars="100"/>
              <w:rPr>
                <w:rFonts w:ascii="Verdana" w:hAnsi="Verdana" w:cs="Courier New"/>
                <w:sz w:val="18"/>
                <w:szCs w:val="18"/>
              </w:rPr>
            </w:pPr>
            <w:r w:rsidRPr="00E96E52">
              <w:rPr>
                <w:rFonts w:ascii="Verdana" w:hAnsi="Verdana" w:cs="Courier New"/>
                <w:sz w:val="18"/>
                <w:szCs w:val="18"/>
              </w:rPr>
              <w:t>Rijksbegroting in enge zin</w:t>
            </w:r>
          </w:p>
        </w:tc>
        <w:tc>
          <w:tcPr>
            <w:tcW w:w="652" w:type="pct"/>
            <w:gridSpan w:val="2"/>
            <w:hideMark/>
          </w:tcPr>
          <w:p w:rsidRPr="00E96E52" w:rsidR="00E96E52" w:rsidP="00564A04" w:rsidRDefault="00E96E52">
            <w:pPr>
              <w:rPr>
                <w:rFonts w:ascii="Verdana" w:hAnsi="Verdana"/>
                <w:sz w:val="18"/>
                <w:szCs w:val="18"/>
              </w:rPr>
            </w:pPr>
          </w:p>
        </w:tc>
      </w:tr>
      <w:tr w:rsidRPr="00E96E52" w:rsidR="00E96E52" w:rsidTr="00E96E52">
        <w:tc>
          <w:tcPr>
            <w:tcW w:w="4348" w:type="pct"/>
            <w:tcBorders>
              <w:left w:val="nil"/>
              <w:right w:val="nil"/>
            </w:tcBorders>
            <w:tcMar>
              <w:top w:w="15" w:type="dxa"/>
              <w:left w:w="360" w:type="dxa"/>
              <w:bottom w:w="15" w:type="dxa"/>
              <w:right w:w="15" w:type="dxa"/>
            </w:tcMar>
            <w:vAlign w:val="both"/>
            <w:hideMark/>
          </w:tcPr>
          <w:p w:rsidRPr="00E96E52" w:rsidR="00E96E52" w:rsidP="00E96E52" w:rsidRDefault="00E96E52">
            <w:pPr>
              <w:ind w:firstLine="360" w:firstLineChars="200"/>
              <w:rPr>
                <w:rFonts w:ascii="Verdana" w:hAnsi="Verdana" w:cs="Courier New"/>
                <w:sz w:val="18"/>
                <w:szCs w:val="18"/>
              </w:rPr>
            </w:pPr>
            <w:r w:rsidRPr="00E96E52">
              <w:rPr>
                <w:rFonts w:ascii="Verdana" w:hAnsi="Verdana" w:cs="Courier New"/>
                <w:sz w:val="18"/>
                <w:szCs w:val="18"/>
              </w:rPr>
              <w:t>Diversen</w:t>
            </w:r>
          </w:p>
        </w:tc>
        <w:tc>
          <w:tcPr>
            <w:tcW w:w="652" w:type="pct"/>
            <w:gridSpan w:val="2"/>
            <w:tcBorders>
              <w:left w:val="nil"/>
              <w:right w:val="nil"/>
            </w:tcBorders>
            <w:hideMark/>
          </w:tcPr>
          <w:p w:rsidRPr="00E96E52" w:rsidR="00E96E52" w:rsidP="00564A04" w:rsidRDefault="00E96E52">
            <w:pPr>
              <w:jc w:val="right"/>
              <w:rPr>
                <w:rFonts w:ascii="Verdana" w:hAnsi="Verdana" w:cs="Courier New"/>
                <w:sz w:val="18"/>
                <w:szCs w:val="18"/>
              </w:rPr>
            </w:pPr>
            <w:r w:rsidRPr="00E96E52">
              <w:rPr>
                <w:rFonts w:ascii="Verdana" w:hAnsi="Verdana" w:cs="Courier New"/>
                <w:sz w:val="18"/>
                <w:szCs w:val="18"/>
              </w:rPr>
              <w:t>-5,0</w:t>
            </w:r>
          </w:p>
        </w:tc>
      </w:tr>
      <w:tr w:rsidRPr="00E96E52" w:rsidR="00E96E52" w:rsidTr="00E96E52">
        <w:tc>
          <w:tcPr>
            <w:tcW w:w="4348" w:type="pct"/>
            <w:tcBorders>
              <w:left w:val="nil"/>
              <w:right w:val="nil"/>
            </w:tcBorders>
            <w:tcMar>
              <w:top w:w="15" w:type="dxa"/>
              <w:left w:w="180" w:type="dxa"/>
              <w:bottom w:w="15" w:type="dxa"/>
              <w:right w:w="15" w:type="dxa"/>
            </w:tcMar>
            <w:vAlign w:val="both"/>
            <w:hideMark/>
          </w:tcPr>
          <w:p w:rsidRPr="00E96E52" w:rsidR="00E96E52" w:rsidP="00E96E52" w:rsidRDefault="00E96E52">
            <w:pPr>
              <w:ind w:firstLine="180" w:firstLineChars="100"/>
              <w:rPr>
                <w:rFonts w:ascii="Verdana" w:hAnsi="Verdana" w:cs="Courier New"/>
                <w:sz w:val="18"/>
                <w:szCs w:val="18"/>
              </w:rPr>
            </w:pPr>
            <w:r w:rsidRPr="00E96E52">
              <w:rPr>
                <w:rFonts w:ascii="Verdana" w:hAnsi="Verdana" w:cs="Courier New"/>
                <w:sz w:val="18"/>
                <w:szCs w:val="18"/>
              </w:rPr>
              <w:t>Sociale zekerheid</w:t>
            </w:r>
          </w:p>
        </w:tc>
        <w:tc>
          <w:tcPr>
            <w:tcW w:w="652" w:type="pct"/>
            <w:gridSpan w:val="2"/>
            <w:hideMark/>
          </w:tcPr>
          <w:p w:rsidRPr="00E96E52" w:rsidR="00E96E52" w:rsidP="00564A04" w:rsidRDefault="00E96E52">
            <w:pPr>
              <w:rPr>
                <w:rFonts w:ascii="Verdana" w:hAnsi="Verdana"/>
                <w:sz w:val="18"/>
                <w:szCs w:val="18"/>
              </w:rPr>
            </w:pPr>
          </w:p>
        </w:tc>
      </w:tr>
      <w:tr w:rsidRPr="00E96E52" w:rsidR="00E96E52" w:rsidTr="00E96E52">
        <w:tc>
          <w:tcPr>
            <w:tcW w:w="4348" w:type="pct"/>
            <w:tcBorders>
              <w:left w:val="nil"/>
              <w:right w:val="nil"/>
            </w:tcBorders>
            <w:tcMar>
              <w:top w:w="15" w:type="dxa"/>
              <w:left w:w="360" w:type="dxa"/>
              <w:bottom w:w="15" w:type="dxa"/>
              <w:right w:w="15" w:type="dxa"/>
            </w:tcMar>
            <w:vAlign w:val="both"/>
            <w:hideMark/>
          </w:tcPr>
          <w:p w:rsidRPr="00E96E52" w:rsidR="00E96E52" w:rsidP="00E96E52" w:rsidRDefault="00E96E52">
            <w:pPr>
              <w:ind w:firstLine="360" w:firstLineChars="200"/>
              <w:rPr>
                <w:rFonts w:ascii="Verdana" w:hAnsi="Verdana" w:cs="Courier New"/>
                <w:sz w:val="18"/>
                <w:szCs w:val="18"/>
              </w:rPr>
            </w:pPr>
            <w:r w:rsidRPr="00E96E52">
              <w:rPr>
                <w:rFonts w:ascii="Verdana" w:hAnsi="Verdana" w:cs="Courier New"/>
                <w:sz w:val="18"/>
                <w:szCs w:val="18"/>
              </w:rPr>
              <w:t>Re-integratie ao</w:t>
            </w:r>
          </w:p>
        </w:tc>
        <w:tc>
          <w:tcPr>
            <w:tcW w:w="652" w:type="pct"/>
            <w:gridSpan w:val="2"/>
            <w:tcBorders>
              <w:left w:val="nil"/>
              <w:right w:val="nil"/>
            </w:tcBorders>
            <w:hideMark/>
          </w:tcPr>
          <w:p w:rsidRPr="00E96E52" w:rsidR="00E96E52" w:rsidP="00564A04" w:rsidRDefault="00E96E52">
            <w:pPr>
              <w:jc w:val="right"/>
              <w:rPr>
                <w:rFonts w:ascii="Verdana" w:hAnsi="Verdana" w:cs="Courier New"/>
                <w:sz w:val="18"/>
                <w:szCs w:val="18"/>
              </w:rPr>
            </w:pPr>
            <w:r w:rsidRPr="00E96E52">
              <w:rPr>
                <w:rFonts w:ascii="Verdana" w:hAnsi="Verdana" w:cs="Courier New"/>
                <w:sz w:val="18"/>
                <w:szCs w:val="18"/>
              </w:rPr>
              <w:t>-31,2</w:t>
            </w:r>
          </w:p>
        </w:tc>
      </w:tr>
      <w:tr w:rsidRPr="00E96E52" w:rsidR="00E96E52" w:rsidTr="00E96E52">
        <w:tc>
          <w:tcPr>
            <w:tcW w:w="4348" w:type="pct"/>
            <w:tcBorders>
              <w:left w:val="nil"/>
              <w:right w:val="nil"/>
            </w:tcBorders>
            <w:tcMar>
              <w:top w:w="15" w:type="dxa"/>
              <w:left w:w="360" w:type="dxa"/>
              <w:bottom w:w="15" w:type="dxa"/>
              <w:right w:w="15" w:type="dxa"/>
            </w:tcMar>
            <w:vAlign w:val="both"/>
            <w:hideMark/>
          </w:tcPr>
          <w:p w:rsidRPr="00E96E52" w:rsidR="00E96E52" w:rsidP="00E96E52" w:rsidRDefault="00E96E52">
            <w:pPr>
              <w:ind w:firstLine="360" w:firstLineChars="200"/>
              <w:rPr>
                <w:rFonts w:ascii="Verdana" w:hAnsi="Verdana" w:cs="Courier New"/>
                <w:sz w:val="18"/>
                <w:szCs w:val="18"/>
              </w:rPr>
            </w:pPr>
            <w:r w:rsidRPr="00E96E52">
              <w:rPr>
                <w:rFonts w:ascii="Verdana" w:hAnsi="Verdana" w:cs="Courier New"/>
                <w:sz w:val="18"/>
                <w:szCs w:val="18"/>
              </w:rPr>
              <w:t>Reservering kindregelingen</w:t>
            </w:r>
          </w:p>
        </w:tc>
        <w:tc>
          <w:tcPr>
            <w:tcW w:w="652" w:type="pct"/>
            <w:gridSpan w:val="2"/>
            <w:tcBorders>
              <w:left w:val="nil"/>
              <w:right w:val="nil"/>
            </w:tcBorders>
            <w:hideMark/>
          </w:tcPr>
          <w:p w:rsidRPr="00E96E52" w:rsidR="00E96E52" w:rsidP="00564A04" w:rsidRDefault="00E96E52">
            <w:pPr>
              <w:jc w:val="right"/>
              <w:rPr>
                <w:rFonts w:ascii="Verdana" w:hAnsi="Verdana" w:cs="Courier New"/>
                <w:sz w:val="18"/>
                <w:szCs w:val="18"/>
              </w:rPr>
            </w:pPr>
            <w:r w:rsidRPr="00E96E52">
              <w:rPr>
                <w:rFonts w:ascii="Verdana" w:hAnsi="Verdana" w:cs="Courier New"/>
                <w:sz w:val="18"/>
                <w:szCs w:val="18"/>
              </w:rPr>
              <w:t>-150,0</w:t>
            </w:r>
          </w:p>
        </w:tc>
      </w:tr>
      <w:tr w:rsidRPr="00E96E52" w:rsidR="00E96E52" w:rsidTr="00E96E52">
        <w:tc>
          <w:tcPr>
            <w:tcW w:w="4348" w:type="pct"/>
            <w:tcBorders>
              <w:left w:val="nil"/>
              <w:right w:val="nil"/>
            </w:tcBorders>
            <w:tcMar>
              <w:top w:w="15" w:type="dxa"/>
              <w:left w:w="360" w:type="dxa"/>
              <w:bottom w:w="15" w:type="dxa"/>
              <w:right w:w="15" w:type="dxa"/>
            </w:tcMar>
            <w:vAlign w:val="both"/>
            <w:hideMark/>
          </w:tcPr>
          <w:p w:rsidRPr="00E96E52" w:rsidR="00E96E52" w:rsidP="00E96E52" w:rsidRDefault="00E96E52">
            <w:pPr>
              <w:ind w:firstLine="360" w:firstLineChars="200"/>
              <w:rPr>
                <w:rFonts w:ascii="Verdana" w:hAnsi="Verdana" w:cs="Courier New"/>
                <w:sz w:val="18"/>
                <w:szCs w:val="18"/>
              </w:rPr>
            </w:pPr>
            <w:r w:rsidRPr="00E96E52">
              <w:rPr>
                <w:rFonts w:ascii="Verdana" w:hAnsi="Verdana" w:cs="Courier New"/>
                <w:sz w:val="18"/>
                <w:szCs w:val="18"/>
              </w:rPr>
              <w:t>Diversen</w:t>
            </w:r>
          </w:p>
        </w:tc>
        <w:tc>
          <w:tcPr>
            <w:tcW w:w="652" w:type="pct"/>
            <w:gridSpan w:val="2"/>
            <w:tcBorders>
              <w:left w:val="nil"/>
              <w:right w:val="nil"/>
            </w:tcBorders>
            <w:hideMark/>
          </w:tcPr>
          <w:p w:rsidRPr="00E96E52" w:rsidR="00E96E52" w:rsidP="00564A04" w:rsidRDefault="00E96E52">
            <w:pPr>
              <w:jc w:val="right"/>
              <w:rPr>
                <w:rFonts w:ascii="Verdana" w:hAnsi="Verdana" w:cs="Courier New"/>
                <w:sz w:val="18"/>
                <w:szCs w:val="18"/>
              </w:rPr>
            </w:pPr>
            <w:r w:rsidRPr="00E96E52">
              <w:rPr>
                <w:rFonts w:ascii="Verdana" w:hAnsi="Verdana" w:cs="Courier New"/>
                <w:sz w:val="18"/>
                <w:szCs w:val="18"/>
              </w:rPr>
              <w:t>0,9</w:t>
            </w:r>
          </w:p>
        </w:tc>
      </w:tr>
      <w:tr w:rsidRPr="00E96E52" w:rsidR="00E96E52" w:rsidTr="00E96E52">
        <w:tc>
          <w:tcPr>
            <w:tcW w:w="4348" w:type="pct"/>
            <w:tcBorders>
              <w:left w:val="nil"/>
              <w:right w:val="nil"/>
            </w:tcBorders>
            <w:hideMark/>
          </w:tcPr>
          <w:p w:rsidRPr="00E96E52" w:rsidR="00E96E52" w:rsidP="00564A04" w:rsidRDefault="00E96E52">
            <w:pPr>
              <w:rPr>
                <w:rFonts w:ascii="Verdana" w:hAnsi="Verdana" w:cs="Courier New"/>
                <w:sz w:val="18"/>
                <w:szCs w:val="18"/>
              </w:rPr>
            </w:pPr>
            <w:r w:rsidRPr="00E96E52">
              <w:rPr>
                <w:rFonts w:ascii="Verdana" w:hAnsi="Verdana" w:cs="Courier New"/>
                <w:sz w:val="18"/>
                <w:szCs w:val="18"/>
              </w:rPr>
              <w:t> </w:t>
            </w:r>
          </w:p>
        </w:tc>
        <w:tc>
          <w:tcPr>
            <w:tcW w:w="652" w:type="pct"/>
            <w:gridSpan w:val="2"/>
            <w:tcBorders>
              <w:top w:val="single" w:color="000000" w:sz="6" w:space="0"/>
              <w:left w:val="nil"/>
              <w:right w:val="nil"/>
            </w:tcBorders>
            <w:hideMark/>
          </w:tcPr>
          <w:p w:rsidRPr="00E96E52" w:rsidR="00E96E52" w:rsidP="00564A04" w:rsidRDefault="00E96E52">
            <w:pPr>
              <w:jc w:val="right"/>
              <w:rPr>
                <w:rFonts w:ascii="Verdana" w:hAnsi="Verdana" w:cs="Courier New"/>
                <w:sz w:val="18"/>
                <w:szCs w:val="18"/>
              </w:rPr>
            </w:pPr>
            <w:r w:rsidRPr="00E96E52">
              <w:rPr>
                <w:rFonts w:ascii="Verdana" w:hAnsi="Verdana" w:cs="Courier New"/>
                <w:sz w:val="18"/>
                <w:szCs w:val="18"/>
              </w:rPr>
              <w:t>-185,3</w:t>
            </w:r>
          </w:p>
        </w:tc>
      </w:tr>
      <w:tr w:rsidRPr="00E96E52" w:rsidR="00E96E52" w:rsidTr="00E96E52">
        <w:tc>
          <w:tcPr>
            <w:tcW w:w="4348" w:type="pct"/>
            <w:tcBorders>
              <w:left w:val="nil"/>
              <w:right w:val="nil"/>
            </w:tcBorders>
            <w:hideMark/>
          </w:tcPr>
          <w:p w:rsidRPr="00E96E52" w:rsidR="00E96E52" w:rsidP="00564A04" w:rsidRDefault="00E96E52">
            <w:pPr>
              <w:rPr>
                <w:rFonts w:ascii="Verdana" w:hAnsi="Verdana" w:cs="Courier New"/>
                <w:sz w:val="18"/>
                <w:szCs w:val="18"/>
              </w:rPr>
            </w:pPr>
            <w:r w:rsidRPr="00E96E52">
              <w:rPr>
                <w:rFonts w:ascii="Verdana" w:hAnsi="Verdana" w:cs="Courier New"/>
                <w:sz w:val="18"/>
                <w:szCs w:val="18"/>
              </w:rPr>
              <w:t>Beleidsmatige mutaties</w:t>
            </w:r>
          </w:p>
        </w:tc>
        <w:tc>
          <w:tcPr>
            <w:tcW w:w="652" w:type="pct"/>
            <w:gridSpan w:val="2"/>
            <w:hideMark/>
          </w:tcPr>
          <w:p w:rsidRPr="00E96E52" w:rsidR="00E96E52" w:rsidP="00564A04" w:rsidRDefault="00E96E52">
            <w:pPr>
              <w:rPr>
                <w:rFonts w:ascii="Verdana" w:hAnsi="Verdana"/>
                <w:sz w:val="18"/>
                <w:szCs w:val="18"/>
              </w:rPr>
            </w:pPr>
          </w:p>
        </w:tc>
      </w:tr>
      <w:tr w:rsidRPr="00E96E52" w:rsidR="00E96E52" w:rsidTr="00E96E52">
        <w:tc>
          <w:tcPr>
            <w:tcW w:w="4348" w:type="pct"/>
            <w:tcBorders>
              <w:left w:val="nil"/>
              <w:right w:val="nil"/>
            </w:tcBorders>
            <w:tcMar>
              <w:top w:w="15" w:type="dxa"/>
              <w:left w:w="180" w:type="dxa"/>
              <w:bottom w:w="15" w:type="dxa"/>
              <w:right w:w="15" w:type="dxa"/>
            </w:tcMar>
            <w:vAlign w:val="both"/>
            <w:hideMark/>
          </w:tcPr>
          <w:p w:rsidRPr="00E96E52" w:rsidR="00E96E52" w:rsidP="00E96E52" w:rsidRDefault="00E96E52">
            <w:pPr>
              <w:ind w:firstLine="180" w:firstLineChars="100"/>
              <w:rPr>
                <w:rFonts w:ascii="Verdana" w:hAnsi="Verdana" w:cs="Courier New"/>
                <w:sz w:val="18"/>
                <w:szCs w:val="18"/>
              </w:rPr>
            </w:pPr>
            <w:r w:rsidRPr="00E96E52">
              <w:rPr>
                <w:rFonts w:ascii="Verdana" w:hAnsi="Verdana" w:cs="Courier New"/>
                <w:sz w:val="18"/>
                <w:szCs w:val="18"/>
              </w:rPr>
              <w:t>Rijksbegroting in enge zin</w:t>
            </w:r>
          </w:p>
        </w:tc>
        <w:tc>
          <w:tcPr>
            <w:tcW w:w="652" w:type="pct"/>
            <w:gridSpan w:val="2"/>
            <w:hideMark/>
          </w:tcPr>
          <w:p w:rsidRPr="00E96E52" w:rsidR="00E96E52" w:rsidP="00564A04" w:rsidRDefault="00E96E52">
            <w:pPr>
              <w:rPr>
                <w:rFonts w:ascii="Verdana" w:hAnsi="Verdana"/>
                <w:sz w:val="18"/>
                <w:szCs w:val="18"/>
              </w:rPr>
            </w:pPr>
          </w:p>
        </w:tc>
      </w:tr>
      <w:tr w:rsidRPr="00E96E52" w:rsidR="00E96E52" w:rsidTr="00E96E52">
        <w:tc>
          <w:tcPr>
            <w:tcW w:w="4348" w:type="pct"/>
            <w:tcBorders>
              <w:left w:val="nil"/>
              <w:right w:val="nil"/>
            </w:tcBorders>
            <w:tcMar>
              <w:top w:w="15" w:type="dxa"/>
              <w:left w:w="360" w:type="dxa"/>
              <w:bottom w:w="15" w:type="dxa"/>
              <w:right w:w="15" w:type="dxa"/>
            </w:tcMar>
            <w:vAlign w:val="both"/>
            <w:hideMark/>
          </w:tcPr>
          <w:p w:rsidRPr="00E96E52" w:rsidR="00E96E52" w:rsidP="00E96E52" w:rsidRDefault="00E96E52">
            <w:pPr>
              <w:ind w:firstLine="360" w:firstLineChars="200"/>
              <w:rPr>
                <w:rFonts w:ascii="Verdana" w:hAnsi="Verdana" w:cs="Courier New"/>
                <w:sz w:val="18"/>
                <w:szCs w:val="18"/>
              </w:rPr>
            </w:pPr>
            <w:r w:rsidRPr="00E96E52">
              <w:rPr>
                <w:rFonts w:ascii="Verdana" w:hAnsi="Verdana" w:cs="Courier New"/>
                <w:sz w:val="18"/>
                <w:szCs w:val="18"/>
              </w:rPr>
              <w:t>Diversen</w:t>
            </w:r>
          </w:p>
        </w:tc>
        <w:tc>
          <w:tcPr>
            <w:tcW w:w="652" w:type="pct"/>
            <w:gridSpan w:val="2"/>
            <w:tcBorders>
              <w:left w:val="nil"/>
              <w:right w:val="nil"/>
            </w:tcBorders>
            <w:hideMark/>
          </w:tcPr>
          <w:p w:rsidRPr="00E96E52" w:rsidR="00E96E52" w:rsidP="00564A04" w:rsidRDefault="00E96E52">
            <w:pPr>
              <w:jc w:val="right"/>
              <w:rPr>
                <w:rFonts w:ascii="Verdana" w:hAnsi="Verdana" w:cs="Courier New"/>
                <w:sz w:val="18"/>
                <w:szCs w:val="18"/>
              </w:rPr>
            </w:pPr>
            <w:r w:rsidRPr="00E96E52">
              <w:rPr>
                <w:rFonts w:ascii="Verdana" w:hAnsi="Verdana" w:cs="Courier New"/>
                <w:sz w:val="18"/>
                <w:szCs w:val="18"/>
              </w:rPr>
              <w:t>-2,1</w:t>
            </w:r>
          </w:p>
        </w:tc>
      </w:tr>
      <w:tr w:rsidRPr="00E96E52" w:rsidR="00E96E52" w:rsidTr="00E96E52">
        <w:tc>
          <w:tcPr>
            <w:tcW w:w="4348" w:type="pct"/>
            <w:tcBorders>
              <w:left w:val="nil"/>
              <w:right w:val="nil"/>
            </w:tcBorders>
            <w:tcMar>
              <w:top w:w="15" w:type="dxa"/>
              <w:left w:w="180" w:type="dxa"/>
              <w:bottom w:w="15" w:type="dxa"/>
              <w:right w:w="15" w:type="dxa"/>
            </w:tcMar>
            <w:vAlign w:val="both"/>
            <w:hideMark/>
          </w:tcPr>
          <w:p w:rsidRPr="00E96E52" w:rsidR="00E96E52" w:rsidP="00E96E52" w:rsidRDefault="00E96E52">
            <w:pPr>
              <w:ind w:firstLine="180" w:firstLineChars="100"/>
              <w:rPr>
                <w:rFonts w:ascii="Verdana" w:hAnsi="Verdana" w:cs="Courier New"/>
                <w:sz w:val="18"/>
                <w:szCs w:val="18"/>
              </w:rPr>
            </w:pPr>
            <w:r w:rsidRPr="00E96E52">
              <w:rPr>
                <w:rFonts w:ascii="Verdana" w:hAnsi="Verdana" w:cs="Courier New"/>
                <w:sz w:val="18"/>
                <w:szCs w:val="18"/>
              </w:rPr>
              <w:t>Sociale zekerheid</w:t>
            </w:r>
          </w:p>
        </w:tc>
        <w:tc>
          <w:tcPr>
            <w:tcW w:w="652" w:type="pct"/>
            <w:gridSpan w:val="2"/>
            <w:hideMark/>
          </w:tcPr>
          <w:p w:rsidRPr="00E96E52" w:rsidR="00E96E52" w:rsidP="00564A04" w:rsidRDefault="00E96E52">
            <w:pPr>
              <w:rPr>
                <w:rFonts w:ascii="Verdana" w:hAnsi="Verdana"/>
                <w:sz w:val="18"/>
                <w:szCs w:val="18"/>
              </w:rPr>
            </w:pPr>
          </w:p>
        </w:tc>
      </w:tr>
      <w:tr w:rsidRPr="00E96E52" w:rsidR="00E96E52" w:rsidTr="00E96E52">
        <w:tc>
          <w:tcPr>
            <w:tcW w:w="4348" w:type="pct"/>
            <w:tcBorders>
              <w:left w:val="nil"/>
              <w:right w:val="nil"/>
            </w:tcBorders>
            <w:tcMar>
              <w:top w:w="15" w:type="dxa"/>
              <w:left w:w="360" w:type="dxa"/>
              <w:bottom w:w="15" w:type="dxa"/>
              <w:right w:w="15" w:type="dxa"/>
            </w:tcMar>
            <w:vAlign w:val="both"/>
            <w:hideMark/>
          </w:tcPr>
          <w:p w:rsidRPr="00E96E52" w:rsidR="00E96E52" w:rsidP="00E96E52" w:rsidRDefault="00E96E52">
            <w:pPr>
              <w:ind w:firstLine="360" w:firstLineChars="200"/>
              <w:rPr>
                <w:rFonts w:ascii="Verdana" w:hAnsi="Verdana" w:cs="Courier New"/>
                <w:sz w:val="18"/>
                <w:szCs w:val="18"/>
              </w:rPr>
            </w:pPr>
            <w:r w:rsidRPr="00E96E52">
              <w:rPr>
                <w:rFonts w:ascii="Verdana" w:hAnsi="Verdana" w:cs="Courier New"/>
                <w:sz w:val="18"/>
                <w:szCs w:val="18"/>
              </w:rPr>
              <w:t>Neutrale schuif uwv uitvoeringskosten</w:t>
            </w:r>
          </w:p>
        </w:tc>
        <w:tc>
          <w:tcPr>
            <w:tcW w:w="652" w:type="pct"/>
            <w:gridSpan w:val="2"/>
            <w:tcBorders>
              <w:left w:val="nil"/>
              <w:right w:val="nil"/>
            </w:tcBorders>
            <w:hideMark/>
          </w:tcPr>
          <w:p w:rsidRPr="00E96E52" w:rsidR="00E96E52" w:rsidP="00564A04" w:rsidRDefault="00E96E52">
            <w:pPr>
              <w:jc w:val="right"/>
              <w:rPr>
                <w:rFonts w:ascii="Verdana" w:hAnsi="Verdana" w:cs="Courier New"/>
                <w:sz w:val="18"/>
                <w:szCs w:val="18"/>
              </w:rPr>
            </w:pPr>
            <w:r w:rsidRPr="00E96E52">
              <w:rPr>
                <w:rFonts w:ascii="Verdana" w:hAnsi="Verdana" w:cs="Courier New"/>
                <w:sz w:val="18"/>
                <w:szCs w:val="18"/>
              </w:rPr>
              <w:t>-21,7</w:t>
            </w:r>
          </w:p>
        </w:tc>
      </w:tr>
      <w:tr w:rsidRPr="00E96E52" w:rsidR="00E96E52" w:rsidTr="00E96E52">
        <w:tc>
          <w:tcPr>
            <w:tcW w:w="4348" w:type="pct"/>
            <w:tcBorders>
              <w:left w:val="nil"/>
              <w:right w:val="nil"/>
            </w:tcBorders>
            <w:tcMar>
              <w:top w:w="15" w:type="dxa"/>
              <w:left w:w="360" w:type="dxa"/>
              <w:bottom w:w="15" w:type="dxa"/>
              <w:right w:w="15" w:type="dxa"/>
            </w:tcMar>
            <w:vAlign w:val="both"/>
            <w:hideMark/>
          </w:tcPr>
          <w:p w:rsidRPr="00E96E52" w:rsidR="00E96E52" w:rsidP="00E96E52" w:rsidRDefault="00E96E52">
            <w:pPr>
              <w:ind w:firstLine="360" w:firstLineChars="200"/>
              <w:rPr>
                <w:rFonts w:ascii="Verdana" w:hAnsi="Verdana" w:cs="Courier New"/>
                <w:sz w:val="18"/>
                <w:szCs w:val="18"/>
              </w:rPr>
            </w:pPr>
            <w:r w:rsidRPr="00E96E52">
              <w:rPr>
                <w:rFonts w:ascii="Verdana" w:hAnsi="Verdana" w:cs="Courier New"/>
                <w:sz w:val="18"/>
                <w:szCs w:val="18"/>
              </w:rPr>
              <w:t>Diversen</w:t>
            </w:r>
          </w:p>
        </w:tc>
        <w:tc>
          <w:tcPr>
            <w:tcW w:w="652" w:type="pct"/>
            <w:gridSpan w:val="2"/>
            <w:tcBorders>
              <w:left w:val="nil"/>
              <w:right w:val="nil"/>
            </w:tcBorders>
            <w:hideMark/>
          </w:tcPr>
          <w:p w:rsidRPr="00E96E52" w:rsidR="00E96E52" w:rsidP="00564A04" w:rsidRDefault="00E96E52">
            <w:pPr>
              <w:jc w:val="right"/>
              <w:rPr>
                <w:rFonts w:ascii="Verdana" w:hAnsi="Verdana" w:cs="Courier New"/>
                <w:sz w:val="18"/>
                <w:szCs w:val="18"/>
              </w:rPr>
            </w:pPr>
            <w:r w:rsidRPr="00E96E52">
              <w:rPr>
                <w:rFonts w:ascii="Verdana" w:hAnsi="Verdana" w:cs="Courier New"/>
                <w:sz w:val="18"/>
                <w:szCs w:val="18"/>
              </w:rPr>
              <w:t>6,5</w:t>
            </w:r>
          </w:p>
        </w:tc>
      </w:tr>
      <w:tr w:rsidRPr="00E96E52" w:rsidR="00E96E52" w:rsidTr="00E96E52">
        <w:tc>
          <w:tcPr>
            <w:tcW w:w="4348" w:type="pct"/>
            <w:tcBorders>
              <w:left w:val="nil"/>
              <w:right w:val="nil"/>
            </w:tcBorders>
            <w:hideMark/>
          </w:tcPr>
          <w:p w:rsidRPr="00E96E52" w:rsidR="00E96E52" w:rsidP="00564A04" w:rsidRDefault="00E96E52">
            <w:pPr>
              <w:rPr>
                <w:rFonts w:ascii="Verdana" w:hAnsi="Verdana" w:cs="Courier New"/>
                <w:sz w:val="18"/>
                <w:szCs w:val="18"/>
              </w:rPr>
            </w:pPr>
            <w:r w:rsidRPr="00E96E52">
              <w:rPr>
                <w:rFonts w:ascii="Verdana" w:hAnsi="Verdana" w:cs="Courier New"/>
                <w:sz w:val="18"/>
                <w:szCs w:val="18"/>
              </w:rPr>
              <w:t> </w:t>
            </w:r>
          </w:p>
        </w:tc>
        <w:tc>
          <w:tcPr>
            <w:tcW w:w="652" w:type="pct"/>
            <w:gridSpan w:val="2"/>
            <w:tcBorders>
              <w:top w:val="single" w:color="000000" w:sz="6" w:space="0"/>
              <w:left w:val="nil"/>
              <w:right w:val="nil"/>
            </w:tcBorders>
            <w:hideMark/>
          </w:tcPr>
          <w:p w:rsidRPr="00E96E52" w:rsidR="00E96E52" w:rsidP="00564A04" w:rsidRDefault="00E96E52">
            <w:pPr>
              <w:jc w:val="right"/>
              <w:rPr>
                <w:rFonts w:ascii="Verdana" w:hAnsi="Verdana" w:cs="Courier New"/>
                <w:sz w:val="18"/>
                <w:szCs w:val="18"/>
              </w:rPr>
            </w:pPr>
            <w:r w:rsidRPr="00E96E52">
              <w:rPr>
                <w:rFonts w:ascii="Verdana" w:hAnsi="Verdana" w:cs="Courier New"/>
                <w:sz w:val="18"/>
                <w:szCs w:val="18"/>
              </w:rPr>
              <w:t>-17,3</w:t>
            </w:r>
          </w:p>
        </w:tc>
      </w:tr>
      <w:tr w:rsidRPr="00E96E52" w:rsidR="00E96E52" w:rsidTr="00E96E52">
        <w:tc>
          <w:tcPr>
            <w:tcW w:w="4348" w:type="pct"/>
            <w:tcBorders>
              <w:left w:val="nil"/>
              <w:right w:val="nil"/>
            </w:tcBorders>
            <w:hideMark/>
          </w:tcPr>
          <w:p w:rsidRPr="00E96E52" w:rsidR="00E96E52" w:rsidP="00564A04" w:rsidRDefault="00E96E52">
            <w:pPr>
              <w:rPr>
                <w:rFonts w:ascii="Verdana" w:hAnsi="Verdana" w:cs="Courier New"/>
                <w:sz w:val="18"/>
                <w:szCs w:val="18"/>
              </w:rPr>
            </w:pPr>
            <w:r w:rsidRPr="00E96E52">
              <w:rPr>
                <w:rFonts w:ascii="Verdana" w:hAnsi="Verdana" w:cs="Courier New"/>
                <w:sz w:val="18"/>
                <w:szCs w:val="18"/>
              </w:rPr>
              <w:t>Technische mutaties</w:t>
            </w:r>
          </w:p>
        </w:tc>
        <w:tc>
          <w:tcPr>
            <w:tcW w:w="652" w:type="pct"/>
            <w:gridSpan w:val="2"/>
            <w:hideMark/>
          </w:tcPr>
          <w:p w:rsidRPr="00E96E52" w:rsidR="00E96E52" w:rsidP="00564A04" w:rsidRDefault="00E96E52">
            <w:pPr>
              <w:rPr>
                <w:rFonts w:ascii="Verdana" w:hAnsi="Verdana"/>
                <w:sz w:val="18"/>
                <w:szCs w:val="18"/>
              </w:rPr>
            </w:pPr>
          </w:p>
        </w:tc>
      </w:tr>
      <w:tr w:rsidRPr="00E96E52" w:rsidR="00E96E52" w:rsidTr="00E96E52">
        <w:tc>
          <w:tcPr>
            <w:tcW w:w="4348" w:type="pct"/>
            <w:tcBorders>
              <w:left w:val="nil"/>
              <w:right w:val="nil"/>
            </w:tcBorders>
            <w:tcMar>
              <w:top w:w="15" w:type="dxa"/>
              <w:left w:w="180" w:type="dxa"/>
              <w:bottom w:w="15" w:type="dxa"/>
              <w:right w:w="15" w:type="dxa"/>
            </w:tcMar>
            <w:vAlign w:val="both"/>
            <w:hideMark/>
          </w:tcPr>
          <w:p w:rsidRPr="00E96E52" w:rsidR="00E96E52" w:rsidP="00E96E52" w:rsidRDefault="00E96E52">
            <w:pPr>
              <w:ind w:firstLine="180" w:firstLineChars="100"/>
              <w:rPr>
                <w:rFonts w:ascii="Verdana" w:hAnsi="Verdana" w:cs="Courier New"/>
                <w:sz w:val="18"/>
                <w:szCs w:val="18"/>
              </w:rPr>
            </w:pPr>
            <w:r w:rsidRPr="00E96E52">
              <w:rPr>
                <w:rFonts w:ascii="Verdana" w:hAnsi="Verdana" w:cs="Courier New"/>
                <w:sz w:val="18"/>
                <w:szCs w:val="18"/>
              </w:rPr>
              <w:t>Rijksbegroting in enge zin</w:t>
            </w:r>
          </w:p>
        </w:tc>
        <w:tc>
          <w:tcPr>
            <w:tcW w:w="652" w:type="pct"/>
            <w:gridSpan w:val="2"/>
            <w:hideMark/>
          </w:tcPr>
          <w:p w:rsidRPr="00E96E52" w:rsidR="00E96E52" w:rsidP="00564A04" w:rsidRDefault="00E96E52">
            <w:pPr>
              <w:rPr>
                <w:rFonts w:ascii="Verdana" w:hAnsi="Verdana"/>
                <w:sz w:val="18"/>
                <w:szCs w:val="18"/>
              </w:rPr>
            </w:pPr>
          </w:p>
        </w:tc>
      </w:tr>
      <w:tr w:rsidRPr="00E96E52" w:rsidR="00E96E52" w:rsidTr="00E96E52">
        <w:tc>
          <w:tcPr>
            <w:tcW w:w="4348" w:type="pct"/>
            <w:tcBorders>
              <w:left w:val="nil"/>
              <w:right w:val="nil"/>
            </w:tcBorders>
            <w:tcMar>
              <w:top w:w="15" w:type="dxa"/>
              <w:left w:w="360" w:type="dxa"/>
              <w:bottom w:w="15" w:type="dxa"/>
              <w:right w:w="15" w:type="dxa"/>
            </w:tcMar>
            <w:vAlign w:val="both"/>
            <w:hideMark/>
          </w:tcPr>
          <w:p w:rsidRPr="00E96E52" w:rsidR="00E96E52" w:rsidP="00E96E52" w:rsidRDefault="00E96E52">
            <w:pPr>
              <w:ind w:firstLine="360" w:firstLineChars="200"/>
              <w:rPr>
                <w:rFonts w:ascii="Verdana" w:hAnsi="Verdana" w:cs="Courier New"/>
                <w:sz w:val="18"/>
                <w:szCs w:val="18"/>
              </w:rPr>
            </w:pPr>
            <w:r w:rsidRPr="00E96E52">
              <w:rPr>
                <w:rFonts w:ascii="Verdana" w:hAnsi="Verdana" w:cs="Courier New"/>
                <w:sz w:val="18"/>
                <w:szCs w:val="18"/>
              </w:rPr>
              <w:t>Diversen</w:t>
            </w:r>
          </w:p>
        </w:tc>
        <w:tc>
          <w:tcPr>
            <w:tcW w:w="652" w:type="pct"/>
            <w:gridSpan w:val="2"/>
            <w:tcBorders>
              <w:left w:val="nil"/>
              <w:right w:val="nil"/>
            </w:tcBorders>
            <w:hideMark/>
          </w:tcPr>
          <w:p w:rsidRPr="00E96E52" w:rsidR="00E96E52" w:rsidP="00564A04" w:rsidRDefault="00E96E52">
            <w:pPr>
              <w:jc w:val="right"/>
              <w:rPr>
                <w:rFonts w:ascii="Verdana" w:hAnsi="Verdana" w:cs="Courier New"/>
                <w:sz w:val="18"/>
                <w:szCs w:val="18"/>
              </w:rPr>
            </w:pPr>
            <w:r w:rsidRPr="00E96E52">
              <w:rPr>
                <w:rFonts w:ascii="Verdana" w:hAnsi="Verdana" w:cs="Courier New"/>
                <w:sz w:val="18"/>
                <w:szCs w:val="18"/>
              </w:rPr>
              <w:t>-18,8</w:t>
            </w:r>
          </w:p>
        </w:tc>
      </w:tr>
      <w:tr w:rsidRPr="00E96E52" w:rsidR="00E96E52" w:rsidTr="00E96E52">
        <w:tc>
          <w:tcPr>
            <w:tcW w:w="4348" w:type="pct"/>
            <w:tcBorders>
              <w:left w:val="nil"/>
              <w:right w:val="nil"/>
            </w:tcBorders>
            <w:tcMar>
              <w:top w:w="15" w:type="dxa"/>
              <w:left w:w="180" w:type="dxa"/>
              <w:bottom w:w="15" w:type="dxa"/>
              <w:right w:w="15" w:type="dxa"/>
            </w:tcMar>
            <w:vAlign w:val="both"/>
            <w:hideMark/>
          </w:tcPr>
          <w:p w:rsidRPr="00E96E52" w:rsidR="00E96E52" w:rsidP="00E96E52" w:rsidRDefault="00E96E52">
            <w:pPr>
              <w:ind w:firstLine="180" w:firstLineChars="100"/>
              <w:rPr>
                <w:rFonts w:ascii="Verdana" w:hAnsi="Verdana" w:cs="Courier New"/>
                <w:sz w:val="18"/>
                <w:szCs w:val="18"/>
              </w:rPr>
            </w:pPr>
            <w:r w:rsidRPr="00E96E52">
              <w:rPr>
                <w:rFonts w:ascii="Verdana" w:hAnsi="Verdana" w:cs="Courier New"/>
                <w:sz w:val="18"/>
                <w:szCs w:val="18"/>
              </w:rPr>
              <w:t>Sociale zekerheid</w:t>
            </w:r>
          </w:p>
        </w:tc>
        <w:tc>
          <w:tcPr>
            <w:tcW w:w="652" w:type="pct"/>
            <w:gridSpan w:val="2"/>
            <w:hideMark/>
          </w:tcPr>
          <w:p w:rsidRPr="00E96E52" w:rsidR="00E96E52" w:rsidP="00564A04" w:rsidRDefault="00E96E52">
            <w:pPr>
              <w:rPr>
                <w:rFonts w:ascii="Verdana" w:hAnsi="Verdana"/>
                <w:sz w:val="18"/>
                <w:szCs w:val="18"/>
              </w:rPr>
            </w:pPr>
          </w:p>
        </w:tc>
      </w:tr>
      <w:tr w:rsidRPr="00E96E52" w:rsidR="00E96E52" w:rsidTr="00E96E52">
        <w:tc>
          <w:tcPr>
            <w:tcW w:w="4348" w:type="pct"/>
            <w:tcBorders>
              <w:left w:val="nil"/>
              <w:right w:val="nil"/>
            </w:tcBorders>
            <w:tcMar>
              <w:top w:w="15" w:type="dxa"/>
              <w:left w:w="360" w:type="dxa"/>
              <w:bottom w:w="15" w:type="dxa"/>
              <w:right w:w="15" w:type="dxa"/>
            </w:tcMar>
            <w:vAlign w:val="both"/>
            <w:hideMark/>
          </w:tcPr>
          <w:p w:rsidRPr="00E96E52" w:rsidR="00E96E52" w:rsidP="00E96E52" w:rsidRDefault="00E96E52">
            <w:pPr>
              <w:ind w:firstLine="360" w:firstLineChars="200"/>
              <w:rPr>
                <w:rFonts w:ascii="Verdana" w:hAnsi="Verdana" w:cs="Courier New"/>
                <w:sz w:val="18"/>
                <w:szCs w:val="18"/>
              </w:rPr>
            </w:pPr>
            <w:r w:rsidRPr="00E96E52">
              <w:rPr>
                <w:rFonts w:ascii="Verdana" w:hAnsi="Verdana" w:cs="Courier New"/>
                <w:sz w:val="18"/>
                <w:szCs w:val="18"/>
              </w:rPr>
              <w:t>Diversen</w:t>
            </w:r>
          </w:p>
        </w:tc>
        <w:tc>
          <w:tcPr>
            <w:tcW w:w="652" w:type="pct"/>
            <w:gridSpan w:val="2"/>
            <w:tcBorders>
              <w:left w:val="nil"/>
              <w:right w:val="nil"/>
            </w:tcBorders>
            <w:hideMark/>
          </w:tcPr>
          <w:p w:rsidRPr="00E96E52" w:rsidR="00E96E52" w:rsidP="00564A04" w:rsidRDefault="00E96E52">
            <w:pPr>
              <w:jc w:val="right"/>
              <w:rPr>
                <w:rFonts w:ascii="Verdana" w:hAnsi="Verdana" w:cs="Courier New"/>
                <w:sz w:val="18"/>
                <w:szCs w:val="18"/>
              </w:rPr>
            </w:pPr>
            <w:r w:rsidRPr="00E96E52">
              <w:rPr>
                <w:rFonts w:ascii="Verdana" w:hAnsi="Verdana" w:cs="Courier New"/>
                <w:sz w:val="18"/>
                <w:szCs w:val="18"/>
              </w:rPr>
              <w:t>-43,1</w:t>
            </w:r>
          </w:p>
        </w:tc>
      </w:tr>
      <w:tr w:rsidRPr="00E96E52" w:rsidR="00E96E52" w:rsidTr="00E96E52">
        <w:tc>
          <w:tcPr>
            <w:tcW w:w="4348" w:type="pct"/>
            <w:tcBorders>
              <w:left w:val="nil"/>
              <w:right w:val="nil"/>
            </w:tcBorders>
            <w:tcMar>
              <w:top w:w="15" w:type="dxa"/>
              <w:left w:w="180" w:type="dxa"/>
              <w:bottom w:w="15" w:type="dxa"/>
              <w:right w:w="15" w:type="dxa"/>
            </w:tcMar>
            <w:vAlign w:val="both"/>
            <w:hideMark/>
          </w:tcPr>
          <w:p w:rsidRPr="00E96E52" w:rsidR="00E96E52" w:rsidP="00E96E52" w:rsidRDefault="00E96E52">
            <w:pPr>
              <w:ind w:firstLine="180" w:firstLineChars="100"/>
              <w:rPr>
                <w:rFonts w:ascii="Verdana" w:hAnsi="Verdana" w:cs="Courier New"/>
                <w:sz w:val="18"/>
                <w:szCs w:val="18"/>
              </w:rPr>
            </w:pPr>
            <w:r w:rsidRPr="00E96E52">
              <w:rPr>
                <w:rFonts w:ascii="Verdana" w:hAnsi="Verdana" w:cs="Courier New"/>
                <w:sz w:val="18"/>
                <w:szCs w:val="18"/>
              </w:rPr>
              <w:t>Niet tot een ijklijn behorend</w:t>
            </w:r>
          </w:p>
        </w:tc>
        <w:tc>
          <w:tcPr>
            <w:tcW w:w="652" w:type="pct"/>
            <w:gridSpan w:val="2"/>
            <w:hideMark/>
          </w:tcPr>
          <w:p w:rsidRPr="00E96E52" w:rsidR="00E96E52" w:rsidP="00564A04" w:rsidRDefault="00E96E52">
            <w:pPr>
              <w:rPr>
                <w:rFonts w:ascii="Verdana" w:hAnsi="Verdana"/>
                <w:sz w:val="18"/>
                <w:szCs w:val="18"/>
              </w:rPr>
            </w:pPr>
          </w:p>
        </w:tc>
      </w:tr>
      <w:tr w:rsidRPr="00E96E52" w:rsidR="00E96E52" w:rsidTr="00E96E52">
        <w:tc>
          <w:tcPr>
            <w:tcW w:w="4348" w:type="pct"/>
            <w:tcBorders>
              <w:left w:val="nil"/>
              <w:right w:val="nil"/>
            </w:tcBorders>
            <w:tcMar>
              <w:top w:w="15" w:type="dxa"/>
              <w:left w:w="360" w:type="dxa"/>
              <w:bottom w:w="15" w:type="dxa"/>
              <w:right w:w="15" w:type="dxa"/>
            </w:tcMar>
            <w:vAlign w:val="both"/>
            <w:hideMark/>
          </w:tcPr>
          <w:p w:rsidRPr="00E96E52" w:rsidR="00E96E52" w:rsidP="00E96E52" w:rsidRDefault="00E96E52">
            <w:pPr>
              <w:ind w:firstLine="360" w:firstLineChars="200"/>
              <w:rPr>
                <w:rFonts w:ascii="Verdana" w:hAnsi="Verdana" w:cs="Courier New"/>
                <w:sz w:val="18"/>
                <w:szCs w:val="18"/>
              </w:rPr>
            </w:pPr>
            <w:r w:rsidRPr="00E96E52">
              <w:rPr>
                <w:rFonts w:ascii="Verdana" w:hAnsi="Verdana" w:cs="Courier New"/>
                <w:sz w:val="18"/>
                <w:szCs w:val="18"/>
              </w:rPr>
              <w:t>Diversen</w:t>
            </w:r>
          </w:p>
        </w:tc>
        <w:tc>
          <w:tcPr>
            <w:tcW w:w="652" w:type="pct"/>
            <w:gridSpan w:val="2"/>
            <w:tcBorders>
              <w:left w:val="nil"/>
              <w:right w:val="nil"/>
            </w:tcBorders>
            <w:hideMark/>
          </w:tcPr>
          <w:p w:rsidRPr="00E96E52" w:rsidR="00E96E52" w:rsidP="00564A04" w:rsidRDefault="00E96E52">
            <w:pPr>
              <w:jc w:val="right"/>
              <w:rPr>
                <w:rFonts w:ascii="Verdana" w:hAnsi="Verdana" w:cs="Courier New"/>
                <w:sz w:val="18"/>
                <w:szCs w:val="18"/>
              </w:rPr>
            </w:pPr>
            <w:r w:rsidRPr="00E96E52">
              <w:rPr>
                <w:rFonts w:ascii="Verdana" w:hAnsi="Verdana" w:cs="Courier New"/>
                <w:sz w:val="18"/>
                <w:szCs w:val="18"/>
              </w:rPr>
              <w:t>-26,1</w:t>
            </w:r>
          </w:p>
        </w:tc>
      </w:tr>
      <w:tr w:rsidRPr="00E96E52" w:rsidR="00E96E52" w:rsidTr="00E96E52">
        <w:tc>
          <w:tcPr>
            <w:tcW w:w="4348" w:type="pct"/>
            <w:tcBorders>
              <w:left w:val="nil"/>
              <w:right w:val="nil"/>
            </w:tcBorders>
            <w:hideMark/>
          </w:tcPr>
          <w:p w:rsidRPr="00E96E52" w:rsidR="00E96E52" w:rsidP="00564A04" w:rsidRDefault="00E96E52">
            <w:pPr>
              <w:rPr>
                <w:rFonts w:ascii="Verdana" w:hAnsi="Verdana" w:cs="Courier New"/>
                <w:sz w:val="18"/>
                <w:szCs w:val="18"/>
              </w:rPr>
            </w:pPr>
            <w:r w:rsidRPr="00E96E52">
              <w:rPr>
                <w:rFonts w:ascii="Verdana" w:hAnsi="Verdana" w:cs="Courier New"/>
                <w:sz w:val="18"/>
                <w:szCs w:val="18"/>
              </w:rPr>
              <w:t> </w:t>
            </w:r>
          </w:p>
        </w:tc>
        <w:tc>
          <w:tcPr>
            <w:tcW w:w="652" w:type="pct"/>
            <w:gridSpan w:val="2"/>
            <w:tcBorders>
              <w:top w:val="single" w:color="000000" w:sz="6" w:space="0"/>
              <w:left w:val="nil"/>
              <w:right w:val="nil"/>
            </w:tcBorders>
            <w:hideMark/>
          </w:tcPr>
          <w:p w:rsidRPr="00E96E52" w:rsidR="00E96E52" w:rsidP="00564A04" w:rsidRDefault="00E96E52">
            <w:pPr>
              <w:jc w:val="right"/>
              <w:rPr>
                <w:rFonts w:ascii="Verdana" w:hAnsi="Verdana" w:cs="Courier New"/>
                <w:sz w:val="18"/>
                <w:szCs w:val="18"/>
              </w:rPr>
            </w:pPr>
            <w:r w:rsidRPr="00E96E52">
              <w:rPr>
                <w:rFonts w:ascii="Verdana" w:hAnsi="Verdana" w:cs="Courier New"/>
                <w:sz w:val="18"/>
                <w:szCs w:val="18"/>
              </w:rPr>
              <w:t>-88,0</w:t>
            </w:r>
          </w:p>
        </w:tc>
      </w:tr>
      <w:tr w:rsidRPr="00E96E52" w:rsidR="00E96E52" w:rsidTr="00E96E52">
        <w:tc>
          <w:tcPr>
            <w:tcW w:w="4348" w:type="pct"/>
            <w:tcBorders>
              <w:left w:val="nil"/>
              <w:right w:val="nil"/>
            </w:tcBorders>
            <w:hideMark/>
          </w:tcPr>
          <w:p w:rsidRPr="00E96E52" w:rsidR="00E96E52" w:rsidP="00564A04" w:rsidRDefault="00E96E52">
            <w:pPr>
              <w:rPr>
                <w:rFonts w:ascii="Verdana" w:hAnsi="Verdana" w:cs="Courier New"/>
                <w:sz w:val="18"/>
                <w:szCs w:val="18"/>
              </w:rPr>
            </w:pPr>
            <w:r w:rsidRPr="00E96E52">
              <w:rPr>
                <w:rFonts w:ascii="Verdana" w:hAnsi="Verdana" w:cs="Courier New"/>
                <w:sz w:val="18"/>
                <w:szCs w:val="18"/>
              </w:rPr>
              <w:t>Totaal mutaties sinds Miljoenennota 2014</w:t>
            </w:r>
          </w:p>
        </w:tc>
        <w:tc>
          <w:tcPr>
            <w:tcW w:w="652" w:type="pct"/>
            <w:gridSpan w:val="2"/>
            <w:tcBorders>
              <w:left w:val="nil"/>
              <w:right w:val="nil"/>
            </w:tcBorders>
            <w:hideMark/>
          </w:tcPr>
          <w:p w:rsidRPr="00E96E52" w:rsidR="00E96E52" w:rsidP="00564A04" w:rsidRDefault="00E96E52">
            <w:pPr>
              <w:jc w:val="right"/>
              <w:rPr>
                <w:rFonts w:ascii="Verdana" w:hAnsi="Verdana" w:cs="Courier New"/>
                <w:sz w:val="18"/>
                <w:szCs w:val="18"/>
              </w:rPr>
            </w:pPr>
            <w:r w:rsidRPr="00E96E52">
              <w:rPr>
                <w:rFonts w:ascii="Verdana" w:hAnsi="Verdana" w:cs="Courier New"/>
                <w:sz w:val="18"/>
                <w:szCs w:val="18"/>
              </w:rPr>
              <w:t>-290,6</w:t>
            </w:r>
          </w:p>
        </w:tc>
      </w:tr>
      <w:tr w:rsidRPr="00E96E52" w:rsidR="00E96E52" w:rsidTr="00E96E52">
        <w:tc>
          <w:tcPr>
            <w:tcW w:w="4348" w:type="pct"/>
            <w:tcBorders>
              <w:left w:val="nil"/>
              <w:right w:val="nil"/>
            </w:tcBorders>
            <w:hideMark/>
          </w:tcPr>
          <w:p w:rsidRPr="00E96E52" w:rsidR="00E96E52" w:rsidP="00564A04" w:rsidRDefault="00E96E52">
            <w:pPr>
              <w:rPr>
                <w:rFonts w:ascii="Verdana" w:hAnsi="Verdana" w:cs="Courier New"/>
                <w:sz w:val="18"/>
                <w:szCs w:val="18"/>
              </w:rPr>
            </w:pPr>
            <w:r w:rsidRPr="00E96E52">
              <w:rPr>
                <w:rFonts w:ascii="Verdana" w:hAnsi="Verdana" w:cs="Courier New"/>
                <w:sz w:val="18"/>
                <w:szCs w:val="18"/>
              </w:rPr>
              <w:t> </w:t>
            </w:r>
          </w:p>
        </w:tc>
        <w:tc>
          <w:tcPr>
            <w:tcW w:w="652" w:type="pct"/>
            <w:gridSpan w:val="2"/>
            <w:hideMark/>
          </w:tcPr>
          <w:p w:rsidRPr="00E96E52" w:rsidR="00E96E52" w:rsidP="00564A04" w:rsidRDefault="00E96E52">
            <w:pPr>
              <w:rPr>
                <w:rFonts w:ascii="Verdana" w:hAnsi="Verdana"/>
                <w:sz w:val="18"/>
                <w:szCs w:val="18"/>
              </w:rPr>
            </w:pPr>
          </w:p>
        </w:tc>
      </w:tr>
      <w:tr w:rsidRPr="00E96E52" w:rsidR="00E96E52" w:rsidTr="00E96E52">
        <w:tc>
          <w:tcPr>
            <w:tcW w:w="4348" w:type="pct"/>
            <w:tcBorders>
              <w:left w:val="nil"/>
              <w:right w:val="nil"/>
            </w:tcBorders>
            <w:hideMark/>
          </w:tcPr>
          <w:p w:rsidRPr="00E96E52" w:rsidR="00E96E52" w:rsidP="00564A04" w:rsidRDefault="00E96E52">
            <w:pPr>
              <w:rPr>
                <w:rFonts w:ascii="Verdana" w:hAnsi="Verdana" w:cs="Courier New"/>
                <w:sz w:val="18"/>
                <w:szCs w:val="18"/>
              </w:rPr>
            </w:pPr>
            <w:r w:rsidRPr="00E96E52">
              <w:rPr>
                <w:rFonts w:ascii="Verdana" w:hAnsi="Verdana" w:cs="Courier New"/>
                <w:sz w:val="18"/>
                <w:szCs w:val="18"/>
              </w:rPr>
              <w:t>Stand Najaarsnota 2013 (subtotaal)</w:t>
            </w:r>
          </w:p>
        </w:tc>
        <w:tc>
          <w:tcPr>
            <w:tcW w:w="652" w:type="pct"/>
            <w:gridSpan w:val="2"/>
            <w:tcBorders>
              <w:top w:val="single" w:color="000000" w:sz="6" w:space="0"/>
              <w:left w:val="nil"/>
              <w:right w:val="nil"/>
            </w:tcBorders>
            <w:hideMark/>
          </w:tcPr>
          <w:p w:rsidRPr="00E96E52" w:rsidR="00E96E52" w:rsidP="00564A04" w:rsidRDefault="00E96E52">
            <w:pPr>
              <w:jc w:val="right"/>
              <w:rPr>
                <w:rFonts w:ascii="Verdana" w:hAnsi="Verdana" w:cs="Courier New"/>
                <w:sz w:val="18"/>
                <w:szCs w:val="18"/>
              </w:rPr>
            </w:pPr>
            <w:r w:rsidRPr="00E96E52">
              <w:rPr>
                <w:rFonts w:ascii="Verdana" w:hAnsi="Verdana" w:cs="Courier New"/>
                <w:sz w:val="18"/>
                <w:szCs w:val="18"/>
              </w:rPr>
              <w:t>29.482,8</w:t>
            </w:r>
          </w:p>
        </w:tc>
      </w:tr>
      <w:tr w:rsidRPr="00E96E52" w:rsidR="00E96E52" w:rsidTr="00E96E52">
        <w:tc>
          <w:tcPr>
            <w:tcW w:w="4348" w:type="pct"/>
            <w:tcBorders>
              <w:left w:val="nil"/>
              <w:right w:val="nil"/>
            </w:tcBorders>
            <w:hideMark/>
          </w:tcPr>
          <w:p w:rsidRPr="00E96E52" w:rsidR="00E96E52" w:rsidP="00564A04" w:rsidRDefault="00E96E52">
            <w:pPr>
              <w:rPr>
                <w:rFonts w:ascii="Verdana" w:hAnsi="Verdana" w:cs="Courier New"/>
                <w:sz w:val="18"/>
                <w:szCs w:val="18"/>
              </w:rPr>
            </w:pPr>
            <w:r w:rsidRPr="00E96E52">
              <w:rPr>
                <w:rFonts w:ascii="Verdana" w:hAnsi="Verdana" w:cs="Courier New"/>
                <w:sz w:val="18"/>
                <w:szCs w:val="18"/>
              </w:rPr>
              <w:t>Totaal Internationale samenwerking</w:t>
            </w:r>
          </w:p>
        </w:tc>
        <w:tc>
          <w:tcPr>
            <w:tcW w:w="652" w:type="pct"/>
            <w:gridSpan w:val="2"/>
            <w:tcBorders>
              <w:left w:val="nil"/>
              <w:right w:val="nil"/>
            </w:tcBorders>
            <w:hideMark/>
          </w:tcPr>
          <w:p w:rsidRPr="00E96E52" w:rsidR="00E96E52" w:rsidP="00564A04" w:rsidRDefault="00E96E52">
            <w:pPr>
              <w:jc w:val="right"/>
              <w:rPr>
                <w:rFonts w:ascii="Verdana" w:hAnsi="Verdana" w:cs="Courier New"/>
                <w:sz w:val="18"/>
                <w:szCs w:val="18"/>
              </w:rPr>
            </w:pPr>
            <w:r w:rsidRPr="00E96E52">
              <w:rPr>
                <w:rFonts w:ascii="Verdana" w:hAnsi="Verdana" w:cs="Courier New"/>
                <w:sz w:val="18"/>
                <w:szCs w:val="18"/>
              </w:rPr>
              <w:t>0,5</w:t>
            </w:r>
          </w:p>
        </w:tc>
      </w:tr>
      <w:tr w:rsidRPr="00E96E52" w:rsidR="00E96E52" w:rsidTr="00E96E52">
        <w:tc>
          <w:tcPr>
            <w:tcW w:w="4348" w:type="pct"/>
            <w:tcBorders>
              <w:left w:val="nil"/>
              <w:right w:val="nil"/>
            </w:tcBorders>
            <w:hideMark/>
          </w:tcPr>
          <w:p w:rsidRPr="00E96E52" w:rsidR="00E96E52" w:rsidP="00564A04" w:rsidRDefault="00E96E52">
            <w:pPr>
              <w:rPr>
                <w:rFonts w:ascii="Verdana" w:hAnsi="Verdana" w:cs="Courier New"/>
                <w:sz w:val="18"/>
                <w:szCs w:val="18"/>
              </w:rPr>
            </w:pPr>
            <w:r w:rsidRPr="00E96E52">
              <w:rPr>
                <w:rFonts w:ascii="Verdana" w:hAnsi="Verdana" w:cs="Courier New"/>
                <w:sz w:val="18"/>
                <w:szCs w:val="18"/>
              </w:rPr>
              <w:t>Stand Najaarsnota 2013</w:t>
            </w:r>
          </w:p>
        </w:tc>
        <w:tc>
          <w:tcPr>
            <w:tcW w:w="652" w:type="pct"/>
            <w:gridSpan w:val="2"/>
            <w:tcBorders>
              <w:top w:val="single" w:color="000000" w:sz="6" w:space="0"/>
              <w:left w:val="nil"/>
              <w:right w:val="nil"/>
            </w:tcBorders>
            <w:hideMark/>
          </w:tcPr>
          <w:p w:rsidRPr="00E96E52" w:rsidR="00E96E52" w:rsidP="00564A04" w:rsidRDefault="00E96E52">
            <w:pPr>
              <w:jc w:val="right"/>
              <w:rPr>
                <w:rFonts w:ascii="Verdana" w:hAnsi="Verdana" w:cs="Courier New"/>
                <w:sz w:val="18"/>
                <w:szCs w:val="18"/>
              </w:rPr>
            </w:pPr>
            <w:r w:rsidRPr="00E96E52">
              <w:rPr>
                <w:rFonts w:ascii="Verdana" w:hAnsi="Verdana" w:cs="Courier New"/>
                <w:sz w:val="18"/>
                <w:szCs w:val="18"/>
              </w:rPr>
              <w:t>29.483,3</w:t>
            </w:r>
          </w:p>
        </w:tc>
      </w:tr>
      <w:tr w:rsidRPr="00E96E52" w:rsidR="00E96E52" w:rsidTr="00E96E52">
        <w:tc>
          <w:tcPr>
            <w:tcW w:w="4442" w:type="pct"/>
            <w:gridSpan w:val="2"/>
            <w:tcBorders>
              <w:left w:val="nil"/>
              <w:right w:val="nil"/>
            </w:tcBorders>
            <w:hideMark/>
          </w:tcPr>
          <w:p w:rsidRPr="00E96E52" w:rsidR="00E96E52" w:rsidP="00564A04" w:rsidRDefault="00E96E52">
            <w:pPr>
              <w:rPr>
                <w:rFonts w:ascii="Verdana" w:hAnsi="Verdana" w:cs="Courier New"/>
                <w:sz w:val="18"/>
                <w:szCs w:val="18"/>
              </w:rPr>
            </w:pPr>
            <w:r w:rsidRPr="00E96E52">
              <w:rPr>
                <w:rFonts w:ascii="Verdana" w:hAnsi="Verdana" w:cs="Courier New"/>
                <w:sz w:val="18"/>
                <w:szCs w:val="18"/>
              </w:rPr>
              <w:t> </w:t>
            </w:r>
          </w:p>
        </w:tc>
        <w:tc>
          <w:tcPr>
            <w:tcW w:w="558" w:type="pct"/>
            <w:tcBorders>
              <w:left w:val="nil"/>
              <w:right w:val="nil"/>
            </w:tcBorders>
            <w:hideMark/>
          </w:tcPr>
          <w:p w:rsidRPr="00E96E52" w:rsidR="00E96E52" w:rsidP="00564A04" w:rsidRDefault="00E96E52">
            <w:pPr>
              <w:rPr>
                <w:rFonts w:ascii="Verdana" w:hAnsi="Verdana" w:cs="Courier New"/>
                <w:sz w:val="18"/>
                <w:szCs w:val="18"/>
              </w:rPr>
            </w:pPr>
            <w:r w:rsidRPr="00E96E52">
              <w:rPr>
                <w:rFonts w:ascii="Verdana" w:hAnsi="Verdana" w:cs="Courier New"/>
                <w:sz w:val="18"/>
                <w:szCs w:val="18"/>
              </w:rPr>
              <w:t> </w:t>
            </w:r>
          </w:p>
        </w:tc>
      </w:tr>
      <w:tr w:rsidRPr="00E96E52" w:rsidR="00E96E52" w:rsidTr="00E96E52">
        <w:tc>
          <w:tcPr>
            <w:tcW w:w="4442" w:type="pct"/>
            <w:gridSpan w:val="2"/>
            <w:tcBorders>
              <w:left w:val="nil"/>
              <w:right w:val="nil"/>
            </w:tcBorders>
            <w:hideMark/>
          </w:tcPr>
          <w:p w:rsidRPr="00E96E52" w:rsidR="00E96E52" w:rsidP="00564A04" w:rsidRDefault="00E96E52">
            <w:pPr>
              <w:rPr>
                <w:rFonts w:ascii="Verdana" w:hAnsi="Verdana" w:cs="Courier New"/>
                <w:sz w:val="18"/>
                <w:szCs w:val="18"/>
              </w:rPr>
            </w:pPr>
            <w:r w:rsidRPr="00E96E52">
              <w:rPr>
                <w:rFonts w:ascii="Verdana" w:hAnsi="Verdana" w:cs="Courier New"/>
                <w:sz w:val="18"/>
                <w:szCs w:val="18"/>
              </w:rPr>
              <w:t>XV SOCIALE ZAKEN EN WERKGELEGENHEID: NIET-BELASTINGONTVANGSTEN</w:t>
            </w:r>
          </w:p>
        </w:tc>
        <w:tc>
          <w:tcPr>
            <w:tcW w:w="558" w:type="pct"/>
            <w:hideMark/>
          </w:tcPr>
          <w:p w:rsidRPr="00E96E52" w:rsidR="00E96E52" w:rsidP="00564A04" w:rsidRDefault="00E96E52">
            <w:pPr>
              <w:rPr>
                <w:rFonts w:ascii="Verdana" w:hAnsi="Verdana"/>
                <w:sz w:val="18"/>
                <w:szCs w:val="18"/>
              </w:rPr>
            </w:pPr>
          </w:p>
        </w:tc>
      </w:tr>
      <w:tr w:rsidRPr="00E96E52" w:rsidR="00E96E52" w:rsidTr="00E96E52">
        <w:tc>
          <w:tcPr>
            <w:tcW w:w="4442" w:type="pct"/>
            <w:gridSpan w:val="2"/>
            <w:tcBorders>
              <w:top w:val="single" w:color="000000" w:sz="6" w:space="0"/>
              <w:left w:val="nil"/>
              <w:bottom w:val="single" w:color="000000" w:sz="6" w:space="0"/>
              <w:right w:val="nil"/>
            </w:tcBorders>
            <w:hideMark/>
          </w:tcPr>
          <w:p w:rsidRPr="00E96E52" w:rsidR="00E96E52" w:rsidP="00564A04" w:rsidRDefault="00E96E52">
            <w:pPr>
              <w:jc w:val="right"/>
              <w:rPr>
                <w:rFonts w:ascii="Verdana" w:hAnsi="Verdana" w:cs="Courier New"/>
                <w:sz w:val="18"/>
                <w:szCs w:val="18"/>
              </w:rPr>
            </w:pPr>
          </w:p>
        </w:tc>
        <w:tc>
          <w:tcPr>
            <w:tcW w:w="558" w:type="pct"/>
            <w:tcBorders>
              <w:top w:val="single" w:color="000000" w:sz="6" w:space="0"/>
              <w:left w:val="nil"/>
              <w:bottom w:val="single" w:color="000000" w:sz="6" w:space="0"/>
              <w:right w:val="nil"/>
            </w:tcBorders>
            <w:hideMark/>
          </w:tcPr>
          <w:p w:rsidRPr="00E96E52" w:rsidR="00E96E52" w:rsidP="00564A04" w:rsidRDefault="00E96E52">
            <w:pPr>
              <w:jc w:val="right"/>
              <w:rPr>
                <w:rFonts w:ascii="Verdana" w:hAnsi="Verdana" w:cs="Courier New"/>
                <w:sz w:val="18"/>
                <w:szCs w:val="18"/>
              </w:rPr>
            </w:pPr>
            <w:r w:rsidRPr="00E96E52">
              <w:rPr>
                <w:rFonts w:ascii="Verdana" w:hAnsi="Verdana" w:cs="Courier New"/>
                <w:sz w:val="18"/>
                <w:szCs w:val="18"/>
              </w:rPr>
              <w:t>2013</w:t>
            </w:r>
          </w:p>
        </w:tc>
      </w:tr>
      <w:tr w:rsidRPr="00E96E52" w:rsidR="00E96E52" w:rsidTr="00E96E52">
        <w:tc>
          <w:tcPr>
            <w:tcW w:w="4442" w:type="pct"/>
            <w:gridSpan w:val="2"/>
            <w:tcBorders>
              <w:left w:val="nil"/>
              <w:right w:val="nil"/>
            </w:tcBorders>
            <w:hideMark/>
          </w:tcPr>
          <w:p w:rsidRPr="00E96E52" w:rsidR="00E96E52" w:rsidP="00564A04" w:rsidRDefault="00E96E52">
            <w:pPr>
              <w:rPr>
                <w:rFonts w:ascii="Verdana" w:hAnsi="Verdana" w:cs="Courier New"/>
                <w:sz w:val="18"/>
                <w:szCs w:val="18"/>
              </w:rPr>
            </w:pPr>
            <w:r w:rsidRPr="00E96E52">
              <w:rPr>
                <w:rFonts w:ascii="Verdana" w:hAnsi="Verdana" w:cs="Courier New"/>
                <w:sz w:val="18"/>
                <w:szCs w:val="18"/>
              </w:rPr>
              <w:t>Stand Miljoenennota 2014 (excl. IS)</w:t>
            </w:r>
          </w:p>
        </w:tc>
        <w:tc>
          <w:tcPr>
            <w:tcW w:w="558" w:type="pct"/>
            <w:tcBorders>
              <w:top w:val="single" w:color="000000" w:sz="6" w:space="0"/>
              <w:left w:val="nil"/>
              <w:right w:val="nil"/>
            </w:tcBorders>
            <w:hideMark/>
          </w:tcPr>
          <w:p w:rsidRPr="00E96E52" w:rsidR="00E96E52" w:rsidP="00564A04" w:rsidRDefault="00E96E52">
            <w:pPr>
              <w:jc w:val="right"/>
              <w:rPr>
                <w:rFonts w:ascii="Verdana" w:hAnsi="Verdana" w:cs="Courier New"/>
                <w:sz w:val="18"/>
                <w:szCs w:val="18"/>
              </w:rPr>
            </w:pPr>
            <w:r w:rsidRPr="00E96E52">
              <w:rPr>
                <w:rFonts w:ascii="Verdana" w:hAnsi="Verdana" w:cs="Courier New"/>
                <w:sz w:val="18"/>
                <w:szCs w:val="18"/>
              </w:rPr>
              <w:t>1.995,3</w:t>
            </w:r>
          </w:p>
        </w:tc>
      </w:tr>
      <w:tr w:rsidRPr="00E96E52" w:rsidR="00E96E52" w:rsidTr="00E96E52">
        <w:tc>
          <w:tcPr>
            <w:tcW w:w="4442" w:type="pct"/>
            <w:gridSpan w:val="2"/>
            <w:tcBorders>
              <w:left w:val="nil"/>
              <w:right w:val="nil"/>
            </w:tcBorders>
            <w:hideMark/>
          </w:tcPr>
          <w:p w:rsidRPr="00E96E52" w:rsidR="00E96E52" w:rsidP="00564A04" w:rsidRDefault="00E96E52">
            <w:pPr>
              <w:rPr>
                <w:rFonts w:ascii="Verdana" w:hAnsi="Verdana" w:cs="Courier New"/>
                <w:sz w:val="18"/>
                <w:szCs w:val="18"/>
              </w:rPr>
            </w:pPr>
            <w:r w:rsidRPr="00E96E52">
              <w:rPr>
                <w:rFonts w:ascii="Verdana" w:hAnsi="Verdana" w:cs="Courier New"/>
                <w:sz w:val="18"/>
                <w:szCs w:val="18"/>
              </w:rPr>
              <w:t>Mee- en tegenvallers</w:t>
            </w:r>
          </w:p>
        </w:tc>
        <w:tc>
          <w:tcPr>
            <w:tcW w:w="558" w:type="pct"/>
            <w:hideMark/>
          </w:tcPr>
          <w:p w:rsidRPr="00E96E52" w:rsidR="00E96E52" w:rsidP="00564A04" w:rsidRDefault="00E96E52">
            <w:pPr>
              <w:rPr>
                <w:rFonts w:ascii="Verdana" w:hAnsi="Verdana"/>
                <w:sz w:val="18"/>
                <w:szCs w:val="18"/>
              </w:rPr>
            </w:pPr>
          </w:p>
        </w:tc>
      </w:tr>
      <w:tr w:rsidRPr="00E96E52" w:rsidR="00E96E52" w:rsidTr="00E96E52">
        <w:tc>
          <w:tcPr>
            <w:tcW w:w="4442" w:type="pct"/>
            <w:gridSpan w:val="2"/>
            <w:tcBorders>
              <w:left w:val="nil"/>
              <w:right w:val="nil"/>
            </w:tcBorders>
            <w:tcMar>
              <w:top w:w="15" w:type="dxa"/>
              <w:left w:w="180" w:type="dxa"/>
              <w:bottom w:w="15" w:type="dxa"/>
              <w:right w:w="15" w:type="dxa"/>
            </w:tcMar>
            <w:vAlign w:val="both"/>
            <w:hideMark/>
          </w:tcPr>
          <w:p w:rsidRPr="00E96E52" w:rsidR="00E96E52" w:rsidP="00E96E52" w:rsidRDefault="00E96E52">
            <w:pPr>
              <w:ind w:firstLine="180" w:firstLineChars="100"/>
              <w:rPr>
                <w:rFonts w:ascii="Verdana" w:hAnsi="Verdana" w:cs="Courier New"/>
                <w:sz w:val="18"/>
                <w:szCs w:val="18"/>
              </w:rPr>
            </w:pPr>
            <w:r w:rsidRPr="00E96E52">
              <w:rPr>
                <w:rFonts w:ascii="Verdana" w:hAnsi="Verdana" w:cs="Courier New"/>
                <w:sz w:val="18"/>
                <w:szCs w:val="18"/>
              </w:rPr>
              <w:t>Rijksbegroting in enge zin</w:t>
            </w:r>
          </w:p>
        </w:tc>
        <w:tc>
          <w:tcPr>
            <w:tcW w:w="558" w:type="pct"/>
            <w:hideMark/>
          </w:tcPr>
          <w:p w:rsidRPr="00E96E52" w:rsidR="00E96E52" w:rsidP="00564A04" w:rsidRDefault="00E96E52">
            <w:pPr>
              <w:rPr>
                <w:rFonts w:ascii="Verdana" w:hAnsi="Verdana"/>
                <w:sz w:val="18"/>
                <w:szCs w:val="18"/>
              </w:rPr>
            </w:pPr>
          </w:p>
        </w:tc>
      </w:tr>
      <w:tr w:rsidRPr="00E96E52" w:rsidR="00E96E52" w:rsidTr="00E96E52">
        <w:tc>
          <w:tcPr>
            <w:tcW w:w="4442" w:type="pct"/>
            <w:gridSpan w:val="2"/>
            <w:tcBorders>
              <w:left w:val="nil"/>
              <w:right w:val="nil"/>
            </w:tcBorders>
            <w:tcMar>
              <w:top w:w="15" w:type="dxa"/>
              <w:left w:w="360" w:type="dxa"/>
              <w:bottom w:w="15" w:type="dxa"/>
              <w:right w:w="15" w:type="dxa"/>
            </w:tcMar>
            <w:vAlign w:val="both"/>
            <w:hideMark/>
          </w:tcPr>
          <w:p w:rsidRPr="00E96E52" w:rsidR="00E96E52" w:rsidP="00E96E52" w:rsidRDefault="00E96E52">
            <w:pPr>
              <w:ind w:firstLine="360" w:firstLineChars="200"/>
              <w:rPr>
                <w:rFonts w:ascii="Verdana" w:hAnsi="Verdana" w:cs="Courier New"/>
                <w:sz w:val="18"/>
                <w:szCs w:val="18"/>
              </w:rPr>
            </w:pPr>
            <w:r w:rsidRPr="00E96E52">
              <w:rPr>
                <w:rFonts w:ascii="Verdana" w:hAnsi="Verdana" w:cs="Courier New"/>
                <w:sz w:val="18"/>
                <w:szCs w:val="18"/>
              </w:rPr>
              <w:t>Diversen</w:t>
            </w:r>
          </w:p>
        </w:tc>
        <w:tc>
          <w:tcPr>
            <w:tcW w:w="558" w:type="pct"/>
            <w:tcBorders>
              <w:left w:val="nil"/>
              <w:right w:val="nil"/>
            </w:tcBorders>
            <w:hideMark/>
          </w:tcPr>
          <w:p w:rsidRPr="00E96E52" w:rsidR="00E96E52" w:rsidP="00564A04" w:rsidRDefault="00E96E52">
            <w:pPr>
              <w:jc w:val="right"/>
              <w:rPr>
                <w:rFonts w:ascii="Verdana" w:hAnsi="Verdana" w:cs="Courier New"/>
                <w:sz w:val="18"/>
                <w:szCs w:val="18"/>
              </w:rPr>
            </w:pPr>
            <w:r w:rsidRPr="00E96E52">
              <w:rPr>
                <w:rFonts w:ascii="Verdana" w:hAnsi="Verdana" w:cs="Courier New"/>
                <w:sz w:val="18"/>
                <w:szCs w:val="18"/>
              </w:rPr>
              <w:t>0,2</w:t>
            </w:r>
          </w:p>
        </w:tc>
      </w:tr>
      <w:tr w:rsidRPr="00E96E52" w:rsidR="00E96E52" w:rsidTr="00E96E52">
        <w:tc>
          <w:tcPr>
            <w:tcW w:w="4442" w:type="pct"/>
            <w:gridSpan w:val="2"/>
            <w:tcBorders>
              <w:left w:val="nil"/>
              <w:right w:val="nil"/>
            </w:tcBorders>
            <w:tcMar>
              <w:top w:w="15" w:type="dxa"/>
              <w:left w:w="180" w:type="dxa"/>
              <w:bottom w:w="15" w:type="dxa"/>
              <w:right w:w="15" w:type="dxa"/>
            </w:tcMar>
            <w:vAlign w:val="both"/>
            <w:hideMark/>
          </w:tcPr>
          <w:p w:rsidRPr="00E96E52" w:rsidR="00E96E52" w:rsidP="00E96E52" w:rsidRDefault="00E96E52">
            <w:pPr>
              <w:ind w:firstLine="180" w:firstLineChars="100"/>
              <w:rPr>
                <w:rFonts w:ascii="Verdana" w:hAnsi="Verdana" w:cs="Courier New"/>
                <w:sz w:val="18"/>
                <w:szCs w:val="18"/>
              </w:rPr>
            </w:pPr>
            <w:r w:rsidRPr="00E96E52">
              <w:rPr>
                <w:rFonts w:ascii="Verdana" w:hAnsi="Verdana" w:cs="Courier New"/>
                <w:sz w:val="18"/>
                <w:szCs w:val="18"/>
              </w:rPr>
              <w:t>Sociale zekerheid</w:t>
            </w:r>
          </w:p>
        </w:tc>
        <w:tc>
          <w:tcPr>
            <w:tcW w:w="558" w:type="pct"/>
            <w:hideMark/>
          </w:tcPr>
          <w:p w:rsidRPr="00E96E52" w:rsidR="00E96E52" w:rsidP="00564A04" w:rsidRDefault="00E96E52">
            <w:pPr>
              <w:rPr>
                <w:rFonts w:ascii="Verdana" w:hAnsi="Verdana"/>
                <w:sz w:val="18"/>
                <w:szCs w:val="18"/>
              </w:rPr>
            </w:pPr>
          </w:p>
        </w:tc>
      </w:tr>
      <w:tr w:rsidRPr="00E96E52" w:rsidR="00E96E52" w:rsidTr="00E96E52">
        <w:tc>
          <w:tcPr>
            <w:tcW w:w="4442" w:type="pct"/>
            <w:gridSpan w:val="2"/>
            <w:tcBorders>
              <w:left w:val="nil"/>
              <w:right w:val="nil"/>
            </w:tcBorders>
            <w:tcMar>
              <w:top w:w="15" w:type="dxa"/>
              <w:left w:w="360" w:type="dxa"/>
              <w:bottom w:w="15" w:type="dxa"/>
              <w:right w:w="15" w:type="dxa"/>
            </w:tcMar>
            <w:vAlign w:val="both"/>
            <w:hideMark/>
          </w:tcPr>
          <w:p w:rsidRPr="00E96E52" w:rsidR="00E96E52" w:rsidP="00E96E52" w:rsidRDefault="00E96E52">
            <w:pPr>
              <w:ind w:firstLine="360" w:firstLineChars="200"/>
              <w:rPr>
                <w:rFonts w:ascii="Verdana" w:hAnsi="Verdana" w:cs="Courier New"/>
                <w:sz w:val="18"/>
                <w:szCs w:val="18"/>
              </w:rPr>
            </w:pPr>
            <w:r w:rsidRPr="00E96E52">
              <w:rPr>
                <w:rFonts w:ascii="Verdana" w:hAnsi="Verdana" w:cs="Courier New"/>
                <w:sz w:val="18"/>
                <w:szCs w:val="18"/>
              </w:rPr>
              <w:t>Diversen</w:t>
            </w:r>
          </w:p>
        </w:tc>
        <w:tc>
          <w:tcPr>
            <w:tcW w:w="558" w:type="pct"/>
            <w:tcBorders>
              <w:left w:val="nil"/>
              <w:right w:val="nil"/>
            </w:tcBorders>
            <w:hideMark/>
          </w:tcPr>
          <w:p w:rsidRPr="00E96E52" w:rsidR="00E96E52" w:rsidP="00564A04" w:rsidRDefault="00E96E52">
            <w:pPr>
              <w:jc w:val="right"/>
              <w:rPr>
                <w:rFonts w:ascii="Verdana" w:hAnsi="Verdana" w:cs="Courier New"/>
                <w:sz w:val="18"/>
                <w:szCs w:val="18"/>
              </w:rPr>
            </w:pPr>
            <w:r w:rsidRPr="00E96E52">
              <w:rPr>
                <w:rFonts w:ascii="Verdana" w:hAnsi="Verdana" w:cs="Courier New"/>
                <w:sz w:val="18"/>
                <w:szCs w:val="18"/>
              </w:rPr>
              <w:t>-2,2</w:t>
            </w:r>
          </w:p>
        </w:tc>
      </w:tr>
      <w:tr w:rsidRPr="00E96E52" w:rsidR="00E96E52" w:rsidTr="00E96E52">
        <w:tc>
          <w:tcPr>
            <w:tcW w:w="4442" w:type="pct"/>
            <w:gridSpan w:val="2"/>
            <w:tcBorders>
              <w:left w:val="nil"/>
              <w:right w:val="nil"/>
            </w:tcBorders>
            <w:hideMark/>
          </w:tcPr>
          <w:p w:rsidRPr="00E96E52" w:rsidR="00E96E52" w:rsidP="00564A04" w:rsidRDefault="00E96E52">
            <w:pPr>
              <w:rPr>
                <w:rFonts w:ascii="Verdana" w:hAnsi="Verdana" w:cs="Courier New"/>
                <w:sz w:val="18"/>
                <w:szCs w:val="18"/>
              </w:rPr>
            </w:pPr>
            <w:r w:rsidRPr="00E96E52">
              <w:rPr>
                <w:rFonts w:ascii="Verdana" w:hAnsi="Verdana" w:cs="Courier New"/>
                <w:sz w:val="18"/>
                <w:szCs w:val="18"/>
              </w:rPr>
              <w:t> </w:t>
            </w:r>
          </w:p>
        </w:tc>
        <w:tc>
          <w:tcPr>
            <w:tcW w:w="558" w:type="pct"/>
            <w:tcBorders>
              <w:top w:val="single" w:color="000000" w:sz="6" w:space="0"/>
              <w:left w:val="nil"/>
              <w:right w:val="nil"/>
            </w:tcBorders>
            <w:hideMark/>
          </w:tcPr>
          <w:p w:rsidRPr="00E96E52" w:rsidR="00E96E52" w:rsidP="00564A04" w:rsidRDefault="00E96E52">
            <w:pPr>
              <w:jc w:val="right"/>
              <w:rPr>
                <w:rFonts w:ascii="Verdana" w:hAnsi="Verdana" w:cs="Courier New"/>
                <w:sz w:val="18"/>
                <w:szCs w:val="18"/>
              </w:rPr>
            </w:pPr>
            <w:r w:rsidRPr="00E96E52">
              <w:rPr>
                <w:rFonts w:ascii="Verdana" w:hAnsi="Verdana" w:cs="Courier New"/>
                <w:sz w:val="18"/>
                <w:szCs w:val="18"/>
              </w:rPr>
              <w:t>-2,0</w:t>
            </w:r>
          </w:p>
        </w:tc>
      </w:tr>
      <w:tr w:rsidRPr="00E96E52" w:rsidR="00E96E52" w:rsidTr="00E96E52">
        <w:tc>
          <w:tcPr>
            <w:tcW w:w="4442" w:type="pct"/>
            <w:gridSpan w:val="2"/>
            <w:tcBorders>
              <w:left w:val="nil"/>
              <w:right w:val="nil"/>
            </w:tcBorders>
            <w:hideMark/>
          </w:tcPr>
          <w:p w:rsidRPr="00E96E52" w:rsidR="00E96E52" w:rsidP="00564A04" w:rsidRDefault="00E96E52">
            <w:pPr>
              <w:rPr>
                <w:rFonts w:ascii="Verdana" w:hAnsi="Verdana" w:cs="Courier New"/>
                <w:sz w:val="18"/>
                <w:szCs w:val="18"/>
              </w:rPr>
            </w:pPr>
            <w:r w:rsidRPr="00E96E52">
              <w:rPr>
                <w:rFonts w:ascii="Verdana" w:hAnsi="Verdana" w:cs="Courier New"/>
                <w:sz w:val="18"/>
                <w:szCs w:val="18"/>
              </w:rPr>
              <w:t>Beleidsmatige mutaties</w:t>
            </w:r>
          </w:p>
        </w:tc>
        <w:tc>
          <w:tcPr>
            <w:tcW w:w="558" w:type="pct"/>
            <w:hideMark/>
          </w:tcPr>
          <w:p w:rsidRPr="00E96E52" w:rsidR="00E96E52" w:rsidP="00564A04" w:rsidRDefault="00E96E52">
            <w:pPr>
              <w:rPr>
                <w:rFonts w:ascii="Verdana" w:hAnsi="Verdana"/>
                <w:sz w:val="18"/>
                <w:szCs w:val="18"/>
              </w:rPr>
            </w:pPr>
          </w:p>
        </w:tc>
      </w:tr>
      <w:tr w:rsidRPr="00E96E52" w:rsidR="00E96E52" w:rsidTr="00E96E52">
        <w:tc>
          <w:tcPr>
            <w:tcW w:w="4442" w:type="pct"/>
            <w:gridSpan w:val="2"/>
            <w:tcBorders>
              <w:left w:val="nil"/>
              <w:right w:val="nil"/>
            </w:tcBorders>
            <w:tcMar>
              <w:top w:w="15" w:type="dxa"/>
              <w:left w:w="180" w:type="dxa"/>
              <w:bottom w:w="15" w:type="dxa"/>
              <w:right w:w="15" w:type="dxa"/>
            </w:tcMar>
            <w:vAlign w:val="both"/>
            <w:hideMark/>
          </w:tcPr>
          <w:p w:rsidRPr="00E96E52" w:rsidR="00E96E52" w:rsidP="00E96E52" w:rsidRDefault="00E96E52">
            <w:pPr>
              <w:ind w:firstLine="180" w:firstLineChars="100"/>
              <w:rPr>
                <w:rFonts w:ascii="Verdana" w:hAnsi="Verdana" w:cs="Courier New"/>
                <w:sz w:val="18"/>
                <w:szCs w:val="18"/>
              </w:rPr>
            </w:pPr>
            <w:r w:rsidRPr="00E96E52">
              <w:rPr>
                <w:rFonts w:ascii="Verdana" w:hAnsi="Verdana" w:cs="Courier New"/>
                <w:sz w:val="18"/>
                <w:szCs w:val="18"/>
              </w:rPr>
              <w:t>Rijksbegroting in enge zin</w:t>
            </w:r>
          </w:p>
        </w:tc>
        <w:tc>
          <w:tcPr>
            <w:tcW w:w="558" w:type="pct"/>
            <w:hideMark/>
          </w:tcPr>
          <w:p w:rsidRPr="00E96E52" w:rsidR="00E96E52" w:rsidP="00564A04" w:rsidRDefault="00E96E52">
            <w:pPr>
              <w:rPr>
                <w:rFonts w:ascii="Verdana" w:hAnsi="Verdana"/>
                <w:sz w:val="18"/>
                <w:szCs w:val="18"/>
              </w:rPr>
            </w:pPr>
          </w:p>
        </w:tc>
      </w:tr>
      <w:tr w:rsidRPr="00E96E52" w:rsidR="00E96E52" w:rsidTr="00E96E52">
        <w:tc>
          <w:tcPr>
            <w:tcW w:w="4442" w:type="pct"/>
            <w:gridSpan w:val="2"/>
            <w:tcBorders>
              <w:left w:val="nil"/>
              <w:right w:val="nil"/>
            </w:tcBorders>
            <w:tcMar>
              <w:top w:w="15" w:type="dxa"/>
              <w:left w:w="360" w:type="dxa"/>
              <w:bottom w:w="15" w:type="dxa"/>
              <w:right w:w="15" w:type="dxa"/>
            </w:tcMar>
            <w:vAlign w:val="both"/>
            <w:hideMark/>
          </w:tcPr>
          <w:p w:rsidRPr="00E96E52" w:rsidR="00E96E52" w:rsidP="00E96E52" w:rsidRDefault="00E96E52">
            <w:pPr>
              <w:ind w:firstLine="360" w:firstLineChars="200"/>
              <w:rPr>
                <w:rFonts w:ascii="Verdana" w:hAnsi="Verdana" w:cs="Courier New"/>
                <w:sz w:val="18"/>
                <w:szCs w:val="18"/>
              </w:rPr>
            </w:pPr>
            <w:r w:rsidRPr="00E96E52">
              <w:rPr>
                <w:rFonts w:ascii="Verdana" w:hAnsi="Verdana" w:cs="Courier New"/>
                <w:sz w:val="18"/>
                <w:szCs w:val="18"/>
              </w:rPr>
              <w:t>Afsluiten rbb's oud esf</w:t>
            </w:r>
          </w:p>
        </w:tc>
        <w:tc>
          <w:tcPr>
            <w:tcW w:w="558" w:type="pct"/>
            <w:tcBorders>
              <w:left w:val="nil"/>
              <w:right w:val="nil"/>
            </w:tcBorders>
            <w:hideMark/>
          </w:tcPr>
          <w:p w:rsidRPr="00E96E52" w:rsidR="00E96E52" w:rsidP="00564A04" w:rsidRDefault="00E96E52">
            <w:pPr>
              <w:jc w:val="right"/>
              <w:rPr>
                <w:rFonts w:ascii="Verdana" w:hAnsi="Verdana" w:cs="Courier New"/>
                <w:sz w:val="18"/>
                <w:szCs w:val="18"/>
              </w:rPr>
            </w:pPr>
            <w:r w:rsidRPr="00E96E52">
              <w:rPr>
                <w:rFonts w:ascii="Verdana" w:hAnsi="Verdana" w:cs="Courier New"/>
                <w:sz w:val="18"/>
                <w:szCs w:val="18"/>
              </w:rPr>
              <w:t>24,9</w:t>
            </w:r>
          </w:p>
        </w:tc>
      </w:tr>
      <w:tr w:rsidRPr="00E96E52" w:rsidR="00E96E52" w:rsidTr="00E96E52">
        <w:tc>
          <w:tcPr>
            <w:tcW w:w="4442" w:type="pct"/>
            <w:gridSpan w:val="2"/>
            <w:tcBorders>
              <w:left w:val="nil"/>
              <w:right w:val="nil"/>
            </w:tcBorders>
            <w:tcMar>
              <w:top w:w="15" w:type="dxa"/>
              <w:left w:w="180" w:type="dxa"/>
              <w:bottom w:w="15" w:type="dxa"/>
              <w:right w:w="15" w:type="dxa"/>
            </w:tcMar>
            <w:vAlign w:val="both"/>
            <w:hideMark/>
          </w:tcPr>
          <w:p w:rsidRPr="00E96E52" w:rsidR="00E96E52" w:rsidP="00E96E52" w:rsidRDefault="00E96E52">
            <w:pPr>
              <w:ind w:firstLine="180" w:firstLineChars="100"/>
              <w:rPr>
                <w:rFonts w:ascii="Verdana" w:hAnsi="Verdana" w:cs="Courier New"/>
                <w:sz w:val="18"/>
                <w:szCs w:val="18"/>
              </w:rPr>
            </w:pPr>
            <w:r w:rsidRPr="00E96E52">
              <w:rPr>
                <w:rFonts w:ascii="Verdana" w:hAnsi="Verdana" w:cs="Courier New"/>
                <w:sz w:val="18"/>
                <w:szCs w:val="18"/>
              </w:rPr>
              <w:t>Sociale zekerheid</w:t>
            </w:r>
          </w:p>
        </w:tc>
        <w:tc>
          <w:tcPr>
            <w:tcW w:w="558" w:type="pct"/>
            <w:hideMark/>
          </w:tcPr>
          <w:p w:rsidRPr="00E96E52" w:rsidR="00E96E52" w:rsidP="00564A04" w:rsidRDefault="00E96E52">
            <w:pPr>
              <w:rPr>
                <w:rFonts w:ascii="Verdana" w:hAnsi="Verdana"/>
                <w:sz w:val="18"/>
                <w:szCs w:val="18"/>
              </w:rPr>
            </w:pPr>
          </w:p>
        </w:tc>
      </w:tr>
      <w:tr w:rsidRPr="00E96E52" w:rsidR="00E96E52" w:rsidTr="00E96E52">
        <w:tc>
          <w:tcPr>
            <w:tcW w:w="4442" w:type="pct"/>
            <w:gridSpan w:val="2"/>
            <w:tcBorders>
              <w:left w:val="nil"/>
              <w:right w:val="nil"/>
            </w:tcBorders>
            <w:tcMar>
              <w:top w:w="15" w:type="dxa"/>
              <w:left w:w="360" w:type="dxa"/>
              <w:bottom w:w="15" w:type="dxa"/>
              <w:right w:w="15" w:type="dxa"/>
            </w:tcMar>
            <w:vAlign w:val="both"/>
            <w:hideMark/>
          </w:tcPr>
          <w:p w:rsidRPr="00E96E52" w:rsidR="00E96E52" w:rsidP="00E96E52" w:rsidRDefault="00E96E52">
            <w:pPr>
              <w:ind w:firstLine="360" w:firstLineChars="200"/>
              <w:rPr>
                <w:rFonts w:ascii="Verdana" w:hAnsi="Verdana" w:cs="Courier New"/>
                <w:sz w:val="18"/>
                <w:szCs w:val="18"/>
              </w:rPr>
            </w:pPr>
            <w:r w:rsidRPr="00E96E52">
              <w:rPr>
                <w:rFonts w:ascii="Verdana" w:hAnsi="Verdana" w:cs="Courier New"/>
                <w:sz w:val="18"/>
                <w:szCs w:val="18"/>
              </w:rPr>
              <w:t>Diversen</w:t>
            </w:r>
          </w:p>
        </w:tc>
        <w:tc>
          <w:tcPr>
            <w:tcW w:w="558" w:type="pct"/>
            <w:tcBorders>
              <w:left w:val="nil"/>
              <w:right w:val="nil"/>
            </w:tcBorders>
            <w:hideMark/>
          </w:tcPr>
          <w:p w:rsidRPr="00E96E52" w:rsidR="00E96E52" w:rsidP="00564A04" w:rsidRDefault="00E96E52">
            <w:pPr>
              <w:jc w:val="right"/>
              <w:rPr>
                <w:rFonts w:ascii="Verdana" w:hAnsi="Verdana" w:cs="Courier New"/>
                <w:sz w:val="18"/>
                <w:szCs w:val="18"/>
              </w:rPr>
            </w:pPr>
            <w:r w:rsidRPr="00E96E52">
              <w:rPr>
                <w:rFonts w:ascii="Verdana" w:hAnsi="Verdana" w:cs="Courier New"/>
                <w:sz w:val="18"/>
                <w:szCs w:val="18"/>
              </w:rPr>
              <w:t>-3,9</w:t>
            </w:r>
          </w:p>
        </w:tc>
      </w:tr>
      <w:tr w:rsidRPr="00E96E52" w:rsidR="00E96E52" w:rsidTr="00E96E52">
        <w:tc>
          <w:tcPr>
            <w:tcW w:w="4442" w:type="pct"/>
            <w:gridSpan w:val="2"/>
            <w:tcBorders>
              <w:left w:val="nil"/>
              <w:right w:val="nil"/>
            </w:tcBorders>
            <w:hideMark/>
          </w:tcPr>
          <w:p w:rsidRPr="00E96E52" w:rsidR="00E96E52" w:rsidP="00564A04" w:rsidRDefault="00E96E52">
            <w:pPr>
              <w:rPr>
                <w:rFonts w:ascii="Verdana" w:hAnsi="Verdana" w:cs="Courier New"/>
                <w:sz w:val="18"/>
                <w:szCs w:val="18"/>
              </w:rPr>
            </w:pPr>
            <w:r w:rsidRPr="00E96E52">
              <w:rPr>
                <w:rFonts w:ascii="Verdana" w:hAnsi="Verdana" w:cs="Courier New"/>
                <w:sz w:val="18"/>
                <w:szCs w:val="18"/>
              </w:rPr>
              <w:t> </w:t>
            </w:r>
          </w:p>
        </w:tc>
        <w:tc>
          <w:tcPr>
            <w:tcW w:w="558" w:type="pct"/>
            <w:tcBorders>
              <w:top w:val="single" w:color="000000" w:sz="6" w:space="0"/>
              <w:left w:val="nil"/>
              <w:right w:val="nil"/>
            </w:tcBorders>
            <w:hideMark/>
          </w:tcPr>
          <w:p w:rsidRPr="00E96E52" w:rsidR="00E96E52" w:rsidP="00564A04" w:rsidRDefault="00E96E52">
            <w:pPr>
              <w:jc w:val="right"/>
              <w:rPr>
                <w:rFonts w:ascii="Verdana" w:hAnsi="Verdana" w:cs="Courier New"/>
                <w:sz w:val="18"/>
                <w:szCs w:val="18"/>
              </w:rPr>
            </w:pPr>
            <w:r w:rsidRPr="00E96E52">
              <w:rPr>
                <w:rFonts w:ascii="Verdana" w:hAnsi="Verdana" w:cs="Courier New"/>
                <w:sz w:val="18"/>
                <w:szCs w:val="18"/>
              </w:rPr>
              <w:t>21,0</w:t>
            </w:r>
          </w:p>
        </w:tc>
      </w:tr>
      <w:tr w:rsidRPr="00E96E52" w:rsidR="00E96E52" w:rsidTr="00E96E52">
        <w:tc>
          <w:tcPr>
            <w:tcW w:w="4442" w:type="pct"/>
            <w:gridSpan w:val="2"/>
            <w:tcBorders>
              <w:left w:val="nil"/>
              <w:right w:val="nil"/>
            </w:tcBorders>
            <w:hideMark/>
          </w:tcPr>
          <w:p w:rsidRPr="00E96E52" w:rsidR="00E96E52" w:rsidP="00564A04" w:rsidRDefault="00E96E52">
            <w:pPr>
              <w:rPr>
                <w:rFonts w:ascii="Verdana" w:hAnsi="Verdana" w:cs="Courier New"/>
                <w:sz w:val="18"/>
                <w:szCs w:val="18"/>
              </w:rPr>
            </w:pPr>
            <w:r w:rsidRPr="00E96E52">
              <w:rPr>
                <w:rFonts w:ascii="Verdana" w:hAnsi="Verdana" w:cs="Courier New"/>
                <w:sz w:val="18"/>
                <w:szCs w:val="18"/>
              </w:rPr>
              <w:t>Technische mutaties</w:t>
            </w:r>
          </w:p>
        </w:tc>
        <w:tc>
          <w:tcPr>
            <w:tcW w:w="558" w:type="pct"/>
            <w:hideMark/>
          </w:tcPr>
          <w:p w:rsidRPr="00E96E52" w:rsidR="00E96E52" w:rsidP="00564A04" w:rsidRDefault="00E96E52">
            <w:pPr>
              <w:rPr>
                <w:rFonts w:ascii="Verdana" w:hAnsi="Verdana"/>
                <w:sz w:val="18"/>
                <w:szCs w:val="18"/>
              </w:rPr>
            </w:pPr>
          </w:p>
        </w:tc>
      </w:tr>
      <w:tr w:rsidRPr="00E96E52" w:rsidR="00E96E52" w:rsidTr="00E96E52">
        <w:tc>
          <w:tcPr>
            <w:tcW w:w="4442" w:type="pct"/>
            <w:gridSpan w:val="2"/>
            <w:tcBorders>
              <w:left w:val="nil"/>
              <w:right w:val="nil"/>
            </w:tcBorders>
            <w:tcMar>
              <w:top w:w="15" w:type="dxa"/>
              <w:left w:w="180" w:type="dxa"/>
              <w:bottom w:w="15" w:type="dxa"/>
              <w:right w:w="15" w:type="dxa"/>
            </w:tcMar>
            <w:vAlign w:val="both"/>
            <w:hideMark/>
          </w:tcPr>
          <w:p w:rsidRPr="00E96E52" w:rsidR="00E96E52" w:rsidP="00E96E52" w:rsidRDefault="00E96E52">
            <w:pPr>
              <w:ind w:firstLine="180" w:firstLineChars="100"/>
              <w:rPr>
                <w:rFonts w:ascii="Verdana" w:hAnsi="Verdana" w:cs="Courier New"/>
                <w:sz w:val="18"/>
                <w:szCs w:val="18"/>
              </w:rPr>
            </w:pPr>
            <w:r w:rsidRPr="00E96E52">
              <w:rPr>
                <w:rFonts w:ascii="Verdana" w:hAnsi="Verdana" w:cs="Courier New"/>
                <w:sz w:val="18"/>
                <w:szCs w:val="18"/>
              </w:rPr>
              <w:t>Sociale zekerheid</w:t>
            </w:r>
          </w:p>
        </w:tc>
        <w:tc>
          <w:tcPr>
            <w:tcW w:w="558" w:type="pct"/>
            <w:hideMark/>
          </w:tcPr>
          <w:p w:rsidRPr="00E96E52" w:rsidR="00E96E52" w:rsidP="00564A04" w:rsidRDefault="00E96E52">
            <w:pPr>
              <w:rPr>
                <w:rFonts w:ascii="Verdana" w:hAnsi="Verdana"/>
                <w:sz w:val="18"/>
                <w:szCs w:val="18"/>
              </w:rPr>
            </w:pPr>
          </w:p>
        </w:tc>
      </w:tr>
      <w:tr w:rsidRPr="00E96E52" w:rsidR="00E96E52" w:rsidTr="00E96E52">
        <w:tc>
          <w:tcPr>
            <w:tcW w:w="4442" w:type="pct"/>
            <w:gridSpan w:val="2"/>
            <w:tcBorders>
              <w:left w:val="nil"/>
              <w:right w:val="nil"/>
            </w:tcBorders>
            <w:tcMar>
              <w:top w:w="15" w:type="dxa"/>
              <w:left w:w="360" w:type="dxa"/>
              <w:bottom w:w="15" w:type="dxa"/>
              <w:right w:w="15" w:type="dxa"/>
            </w:tcMar>
            <w:vAlign w:val="both"/>
            <w:hideMark/>
          </w:tcPr>
          <w:p w:rsidRPr="00E96E52" w:rsidR="00E96E52" w:rsidP="00E96E52" w:rsidRDefault="00E96E52">
            <w:pPr>
              <w:ind w:firstLine="360" w:firstLineChars="200"/>
              <w:rPr>
                <w:rFonts w:ascii="Verdana" w:hAnsi="Verdana" w:cs="Courier New"/>
                <w:sz w:val="18"/>
                <w:szCs w:val="18"/>
              </w:rPr>
            </w:pPr>
            <w:r w:rsidRPr="00E96E52">
              <w:rPr>
                <w:rFonts w:ascii="Verdana" w:hAnsi="Verdana" w:cs="Courier New"/>
                <w:sz w:val="18"/>
                <w:szCs w:val="18"/>
              </w:rPr>
              <w:t>Diversen</w:t>
            </w:r>
          </w:p>
        </w:tc>
        <w:tc>
          <w:tcPr>
            <w:tcW w:w="558" w:type="pct"/>
            <w:tcBorders>
              <w:left w:val="nil"/>
              <w:right w:val="nil"/>
            </w:tcBorders>
            <w:hideMark/>
          </w:tcPr>
          <w:p w:rsidRPr="00E96E52" w:rsidR="00E96E52" w:rsidP="00564A04" w:rsidRDefault="00E96E52">
            <w:pPr>
              <w:jc w:val="right"/>
              <w:rPr>
                <w:rFonts w:ascii="Verdana" w:hAnsi="Verdana" w:cs="Courier New"/>
                <w:sz w:val="18"/>
                <w:szCs w:val="18"/>
              </w:rPr>
            </w:pPr>
            <w:r w:rsidRPr="00E96E52">
              <w:rPr>
                <w:rFonts w:ascii="Verdana" w:hAnsi="Verdana" w:cs="Courier New"/>
                <w:sz w:val="18"/>
                <w:szCs w:val="18"/>
              </w:rPr>
              <w:t>10,0</w:t>
            </w:r>
          </w:p>
        </w:tc>
      </w:tr>
      <w:tr w:rsidRPr="00E96E52" w:rsidR="00E96E52" w:rsidTr="00E96E52">
        <w:tc>
          <w:tcPr>
            <w:tcW w:w="4442" w:type="pct"/>
            <w:gridSpan w:val="2"/>
            <w:tcBorders>
              <w:left w:val="nil"/>
              <w:right w:val="nil"/>
            </w:tcBorders>
            <w:tcMar>
              <w:top w:w="15" w:type="dxa"/>
              <w:left w:w="180" w:type="dxa"/>
              <w:bottom w:w="15" w:type="dxa"/>
              <w:right w:w="15" w:type="dxa"/>
            </w:tcMar>
            <w:vAlign w:val="both"/>
            <w:hideMark/>
          </w:tcPr>
          <w:p w:rsidRPr="00E96E52" w:rsidR="00E96E52" w:rsidP="00E96E52" w:rsidRDefault="00E96E52">
            <w:pPr>
              <w:ind w:firstLine="180" w:firstLineChars="100"/>
              <w:rPr>
                <w:rFonts w:ascii="Verdana" w:hAnsi="Verdana" w:cs="Courier New"/>
                <w:sz w:val="18"/>
                <w:szCs w:val="18"/>
              </w:rPr>
            </w:pPr>
            <w:r w:rsidRPr="00E96E52">
              <w:rPr>
                <w:rFonts w:ascii="Verdana" w:hAnsi="Verdana" w:cs="Courier New"/>
                <w:sz w:val="18"/>
                <w:szCs w:val="18"/>
              </w:rPr>
              <w:t>Niet tot een ijklijn behorend</w:t>
            </w:r>
          </w:p>
        </w:tc>
        <w:tc>
          <w:tcPr>
            <w:tcW w:w="558" w:type="pct"/>
            <w:hideMark/>
          </w:tcPr>
          <w:p w:rsidRPr="00E96E52" w:rsidR="00E96E52" w:rsidP="00564A04" w:rsidRDefault="00E96E52">
            <w:pPr>
              <w:rPr>
                <w:rFonts w:ascii="Verdana" w:hAnsi="Verdana"/>
                <w:sz w:val="18"/>
                <w:szCs w:val="18"/>
              </w:rPr>
            </w:pPr>
          </w:p>
        </w:tc>
      </w:tr>
      <w:tr w:rsidRPr="00E96E52" w:rsidR="00E96E52" w:rsidTr="00E96E52">
        <w:tc>
          <w:tcPr>
            <w:tcW w:w="4442" w:type="pct"/>
            <w:gridSpan w:val="2"/>
            <w:tcBorders>
              <w:left w:val="nil"/>
              <w:right w:val="nil"/>
            </w:tcBorders>
            <w:tcMar>
              <w:top w:w="15" w:type="dxa"/>
              <w:left w:w="360" w:type="dxa"/>
              <w:bottom w:w="15" w:type="dxa"/>
              <w:right w:w="15" w:type="dxa"/>
            </w:tcMar>
            <w:vAlign w:val="both"/>
            <w:hideMark/>
          </w:tcPr>
          <w:p w:rsidRPr="00E96E52" w:rsidR="00E96E52" w:rsidP="00E96E52" w:rsidRDefault="00E96E52">
            <w:pPr>
              <w:ind w:firstLine="360" w:firstLineChars="200"/>
              <w:rPr>
                <w:rFonts w:ascii="Verdana" w:hAnsi="Verdana" w:cs="Courier New"/>
                <w:sz w:val="18"/>
                <w:szCs w:val="18"/>
              </w:rPr>
            </w:pPr>
            <w:r w:rsidRPr="00E96E52">
              <w:rPr>
                <w:rFonts w:ascii="Verdana" w:hAnsi="Verdana" w:cs="Courier New"/>
                <w:sz w:val="18"/>
                <w:szCs w:val="18"/>
              </w:rPr>
              <w:t>Diversen</w:t>
            </w:r>
          </w:p>
        </w:tc>
        <w:tc>
          <w:tcPr>
            <w:tcW w:w="558" w:type="pct"/>
            <w:tcBorders>
              <w:left w:val="nil"/>
              <w:right w:val="nil"/>
            </w:tcBorders>
            <w:hideMark/>
          </w:tcPr>
          <w:p w:rsidRPr="00E96E52" w:rsidR="00E96E52" w:rsidP="00564A04" w:rsidRDefault="00E96E52">
            <w:pPr>
              <w:jc w:val="right"/>
              <w:rPr>
                <w:rFonts w:ascii="Verdana" w:hAnsi="Verdana" w:cs="Courier New"/>
                <w:sz w:val="18"/>
                <w:szCs w:val="18"/>
              </w:rPr>
            </w:pPr>
            <w:r w:rsidRPr="00E96E52">
              <w:rPr>
                <w:rFonts w:ascii="Verdana" w:hAnsi="Verdana" w:cs="Courier New"/>
                <w:sz w:val="18"/>
                <w:szCs w:val="18"/>
              </w:rPr>
              <w:t>0,1</w:t>
            </w:r>
          </w:p>
        </w:tc>
      </w:tr>
      <w:tr w:rsidRPr="00E96E52" w:rsidR="00E96E52" w:rsidTr="00E96E52">
        <w:tc>
          <w:tcPr>
            <w:tcW w:w="4442" w:type="pct"/>
            <w:gridSpan w:val="2"/>
            <w:tcBorders>
              <w:left w:val="nil"/>
              <w:right w:val="nil"/>
            </w:tcBorders>
            <w:hideMark/>
          </w:tcPr>
          <w:p w:rsidRPr="00E96E52" w:rsidR="00E96E52" w:rsidP="00564A04" w:rsidRDefault="00E96E52">
            <w:pPr>
              <w:rPr>
                <w:rFonts w:ascii="Verdana" w:hAnsi="Verdana" w:cs="Courier New"/>
                <w:sz w:val="18"/>
                <w:szCs w:val="18"/>
              </w:rPr>
            </w:pPr>
            <w:r w:rsidRPr="00E96E52">
              <w:rPr>
                <w:rFonts w:ascii="Verdana" w:hAnsi="Verdana" w:cs="Courier New"/>
                <w:sz w:val="18"/>
                <w:szCs w:val="18"/>
              </w:rPr>
              <w:t> </w:t>
            </w:r>
          </w:p>
        </w:tc>
        <w:tc>
          <w:tcPr>
            <w:tcW w:w="558" w:type="pct"/>
            <w:tcBorders>
              <w:top w:val="single" w:color="000000" w:sz="6" w:space="0"/>
              <w:left w:val="nil"/>
              <w:right w:val="nil"/>
            </w:tcBorders>
            <w:hideMark/>
          </w:tcPr>
          <w:p w:rsidRPr="00E96E52" w:rsidR="00E96E52" w:rsidP="00564A04" w:rsidRDefault="00E96E52">
            <w:pPr>
              <w:jc w:val="right"/>
              <w:rPr>
                <w:rFonts w:ascii="Verdana" w:hAnsi="Verdana" w:cs="Courier New"/>
                <w:sz w:val="18"/>
                <w:szCs w:val="18"/>
              </w:rPr>
            </w:pPr>
            <w:r w:rsidRPr="00E96E52">
              <w:rPr>
                <w:rFonts w:ascii="Verdana" w:hAnsi="Verdana" w:cs="Courier New"/>
                <w:sz w:val="18"/>
                <w:szCs w:val="18"/>
              </w:rPr>
              <w:t>10,1</w:t>
            </w:r>
          </w:p>
        </w:tc>
      </w:tr>
      <w:tr w:rsidRPr="00E96E52" w:rsidR="00E96E52" w:rsidTr="00E96E52">
        <w:tc>
          <w:tcPr>
            <w:tcW w:w="4442" w:type="pct"/>
            <w:gridSpan w:val="2"/>
            <w:tcBorders>
              <w:left w:val="nil"/>
              <w:right w:val="nil"/>
            </w:tcBorders>
            <w:hideMark/>
          </w:tcPr>
          <w:p w:rsidRPr="00E96E52" w:rsidR="00E96E52" w:rsidP="00564A04" w:rsidRDefault="00E96E52">
            <w:pPr>
              <w:rPr>
                <w:rFonts w:ascii="Verdana" w:hAnsi="Verdana" w:cs="Courier New"/>
                <w:sz w:val="18"/>
                <w:szCs w:val="18"/>
              </w:rPr>
            </w:pPr>
            <w:r w:rsidRPr="00E96E52">
              <w:rPr>
                <w:rFonts w:ascii="Verdana" w:hAnsi="Verdana" w:cs="Courier New"/>
                <w:sz w:val="18"/>
                <w:szCs w:val="18"/>
              </w:rPr>
              <w:lastRenderedPageBreak/>
              <w:t>Totaal mutaties sinds Miljoenennota 2014</w:t>
            </w:r>
          </w:p>
        </w:tc>
        <w:tc>
          <w:tcPr>
            <w:tcW w:w="558" w:type="pct"/>
            <w:tcBorders>
              <w:left w:val="nil"/>
              <w:right w:val="nil"/>
            </w:tcBorders>
            <w:hideMark/>
          </w:tcPr>
          <w:p w:rsidRPr="00E96E52" w:rsidR="00E96E52" w:rsidP="00564A04" w:rsidRDefault="00E96E52">
            <w:pPr>
              <w:jc w:val="right"/>
              <w:rPr>
                <w:rFonts w:ascii="Verdana" w:hAnsi="Verdana" w:cs="Courier New"/>
                <w:sz w:val="18"/>
                <w:szCs w:val="18"/>
              </w:rPr>
            </w:pPr>
            <w:r w:rsidRPr="00E96E52">
              <w:rPr>
                <w:rFonts w:ascii="Verdana" w:hAnsi="Verdana" w:cs="Courier New"/>
                <w:sz w:val="18"/>
                <w:szCs w:val="18"/>
              </w:rPr>
              <w:t>29,1</w:t>
            </w:r>
          </w:p>
        </w:tc>
      </w:tr>
      <w:tr w:rsidRPr="00E96E52" w:rsidR="00E96E52" w:rsidTr="00E96E52">
        <w:tc>
          <w:tcPr>
            <w:tcW w:w="4442" w:type="pct"/>
            <w:gridSpan w:val="2"/>
            <w:tcBorders>
              <w:left w:val="nil"/>
              <w:right w:val="nil"/>
            </w:tcBorders>
            <w:hideMark/>
          </w:tcPr>
          <w:p w:rsidRPr="00E96E52" w:rsidR="00E96E52" w:rsidP="00564A04" w:rsidRDefault="00E96E52">
            <w:pPr>
              <w:rPr>
                <w:rFonts w:ascii="Verdana" w:hAnsi="Verdana" w:cs="Courier New"/>
                <w:sz w:val="18"/>
                <w:szCs w:val="18"/>
              </w:rPr>
            </w:pPr>
            <w:r w:rsidRPr="00E96E52">
              <w:rPr>
                <w:rFonts w:ascii="Verdana" w:hAnsi="Verdana" w:cs="Courier New"/>
                <w:sz w:val="18"/>
                <w:szCs w:val="18"/>
              </w:rPr>
              <w:t> </w:t>
            </w:r>
          </w:p>
        </w:tc>
        <w:tc>
          <w:tcPr>
            <w:tcW w:w="558" w:type="pct"/>
            <w:hideMark/>
          </w:tcPr>
          <w:p w:rsidRPr="00E96E52" w:rsidR="00E96E52" w:rsidP="00564A04" w:rsidRDefault="00E96E52">
            <w:pPr>
              <w:rPr>
                <w:rFonts w:ascii="Verdana" w:hAnsi="Verdana"/>
                <w:sz w:val="18"/>
                <w:szCs w:val="18"/>
              </w:rPr>
            </w:pPr>
          </w:p>
        </w:tc>
      </w:tr>
      <w:tr w:rsidRPr="00E96E52" w:rsidR="00E96E52" w:rsidTr="00E96E52">
        <w:tc>
          <w:tcPr>
            <w:tcW w:w="4442" w:type="pct"/>
            <w:gridSpan w:val="2"/>
            <w:tcBorders>
              <w:left w:val="nil"/>
              <w:right w:val="nil"/>
            </w:tcBorders>
            <w:hideMark/>
          </w:tcPr>
          <w:p w:rsidRPr="00E96E52" w:rsidR="00E96E52" w:rsidP="00564A04" w:rsidRDefault="00E96E52">
            <w:pPr>
              <w:rPr>
                <w:rFonts w:ascii="Verdana" w:hAnsi="Verdana" w:cs="Courier New"/>
                <w:sz w:val="18"/>
                <w:szCs w:val="18"/>
              </w:rPr>
            </w:pPr>
            <w:r w:rsidRPr="00E96E52">
              <w:rPr>
                <w:rFonts w:ascii="Verdana" w:hAnsi="Verdana" w:cs="Courier New"/>
                <w:sz w:val="18"/>
                <w:szCs w:val="18"/>
              </w:rPr>
              <w:t>Stand Najaarsnota 2013 (subtotaal)</w:t>
            </w:r>
          </w:p>
        </w:tc>
        <w:tc>
          <w:tcPr>
            <w:tcW w:w="558" w:type="pct"/>
            <w:tcBorders>
              <w:top w:val="single" w:color="000000" w:sz="6" w:space="0"/>
              <w:left w:val="nil"/>
              <w:right w:val="nil"/>
            </w:tcBorders>
            <w:hideMark/>
          </w:tcPr>
          <w:p w:rsidRPr="00E96E52" w:rsidR="00E96E52" w:rsidP="00564A04" w:rsidRDefault="00E96E52">
            <w:pPr>
              <w:jc w:val="right"/>
              <w:rPr>
                <w:rFonts w:ascii="Verdana" w:hAnsi="Verdana" w:cs="Courier New"/>
                <w:sz w:val="18"/>
                <w:szCs w:val="18"/>
              </w:rPr>
            </w:pPr>
            <w:r w:rsidRPr="00E96E52">
              <w:rPr>
                <w:rFonts w:ascii="Verdana" w:hAnsi="Verdana" w:cs="Courier New"/>
                <w:sz w:val="18"/>
                <w:szCs w:val="18"/>
              </w:rPr>
              <w:t>2.024,4</w:t>
            </w:r>
          </w:p>
        </w:tc>
      </w:tr>
      <w:tr w:rsidRPr="00E96E52" w:rsidR="00E96E52" w:rsidTr="00E96E52">
        <w:tc>
          <w:tcPr>
            <w:tcW w:w="4442" w:type="pct"/>
            <w:gridSpan w:val="2"/>
            <w:tcBorders>
              <w:left w:val="nil"/>
              <w:right w:val="nil"/>
            </w:tcBorders>
            <w:hideMark/>
          </w:tcPr>
          <w:p w:rsidRPr="00E96E52" w:rsidR="00E96E52" w:rsidP="00564A04" w:rsidRDefault="00E96E52">
            <w:pPr>
              <w:rPr>
                <w:rFonts w:ascii="Verdana" w:hAnsi="Verdana" w:cs="Courier New"/>
                <w:sz w:val="18"/>
                <w:szCs w:val="18"/>
              </w:rPr>
            </w:pPr>
            <w:r w:rsidRPr="00E96E52">
              <w:rPr>
                <w:rFonts w:ascii="Verdana" w:hAnsi="Verdana" w:cs="Courier New"/>
                <w:sz w:val="18"/>
                <w:szCs w:val="18"/>
              </w:rPr>
              <w:t>Totaal Internationale samenwerking</w:t>
            </w:r>
          </w:p>
        </w:tc>
        <w:tc>
          <w:tcPr>
            <w:tcW w:w="558" w:type="pct"/>
            <w:tcBorders>
              <w:left w:val="nil"/>
              <w:right w:val="nil"/>
            </w:tcBorders>
            <w:hideMark/>
          </w:tcPr>
          <w:p w:rsidRPr="00E96E52" w:rsidR="00E96E52" w:rsidP="00564A04" w:rsidRDefault="00E96E52">
            <w:pPr>
              <w:jc w:val="right"/>
              <w:rPr>
                <w:rFonts w:ascii="Verdana" w:hAnsi="Verdana" w:cs="Courier New"/>
                <w:sz w:val="18"/>
                <w:szCs w:val="18"/>
              </w:rPr>
            </w:pPr>
            <w:r w:rsidRPr="00E96E52">
              <w:rPr>
                <w:rFonts w:ascii="Verdana" w:hAnsi="Verdana" w:cs="Courier New"/>
                <w:sz w:val="18"/>
                <w:szCs w:val="18"/>
              </w:rPr>
              <w:t>0,0</w:t>
            </w:r>
          </w:p>
        </w:tc>
      </w:tr>
      <w:tr w:rsidRPr="00E96E52" w:rsidR="00E96E52" w:rsidTr="00E96E52">
        <w:tc>
          <w:tcPr>
            <w:tcW w:w="4442" w:type="pct"/>
            <w:gridSpan w:val="2"/>
            <w:tcBorders>
              <w:left w:val="nil"/>
              <w:right w:val="nil"/>
            </w:tcBorders>
            <w:hideMark/>
          </w:tcPr>
          <w:p w:rsidRPr="00E96E52" w:rsidR="00E96E52" w:rsidP="00564A04" w:rsidRDefault="00E96E52">
            <w:pPr>
              <w:rPr>
                <w:rFonts w:ascii="Verdana" w:hAnsi="Verdana" w:cs="Courier New"/>
                <w:sz w:val="18"/>
                <w:szCs w:val="18"/>
              </w:rPr>
            </w:pPr>
            <w:r w:rsidRPr="00E96E52">
              <w:rPr>
                <w:rFonts w:ascii="Verdana" w:hAnsi="Verdana" w:cs="Courier New"/>
                <w:sz w:val="18"/>
                <w:szCs w:val="18"/>
              </w:rPr>
              <w:t>Stand Najaarsnota 2013</w:t>
            </w:r>
          </w:p>
        </w:tc>
        <w:tc>
          <w:tcPr>
            <w:tcW w:w="558" w:type="pct"/>
            <w:tcBorders>
              <w:top w:val="single" w:color="000000" w:sz="6" w:space="0"/>
              <w:left w:val="nil"/>
              <w:right w:val="nil"/>
            </w:tcBorders>
            <w:hideMark/>
          </w:tcPr>
          <w:p w:rsidRPr="00E96E52" w:rsidR="00E96E52" w:rsidP="00564A04" w:rsidRDefault="00E96E52">
            <w:pPr>
              <w:jc w:val="right"/>
              <w:rPr>
                <w:rFonts w:ascii="Verdana" w:hAnsi="Verdana" w:cs="Courier New"/>
                <w:sz w:val="18"/>
                <w:szCs w:val="18"/>
              </w:rPr>
            </w:pPr>
            <w:r w:rsidRPr="00E96E52">
              <w:rPr>
                <w:rFonts w:ascii="Verdana" w:hAnsi="Verdana" w:cs="Courier New"/>
                <w:sz w:val="18"/>
                <w:szCs w:val="18"/>
              </w:rPr>
              <w:t>2.024,4</w:t>
            </w:r>
          </w:p>
        </w:tc>
      </w:tr>
    </w:tbl>
    <w:p w:rsidR="00E96E52" w:rsidRDefault="00E96E52">
      <w:pPr>
        <w:rPr>
          <w:rFonts w:ascii="Verdana" w:hAnsi="Verdana" w:cs="Verdana"/>
          <w:b/>
          <w:bCs/>
          <w:sz w:val="18"/>
          <w:szCs w:val="18"/>
        </w:rPr>
      </w:pPr>
    </w:p>
    <w:p w:rsidR="00E96E52" w:rsidP="00E96E52" w:rsidRDefault="00E96E52">
      <w:pPr>
        <w:spacing w:line="240" w:lineRule="atLeast"/>
        <w:rPr>
          <w:rFonts w:ascii="Verdana" w:hAnsi="Verdana"/>
          <w:i/>
          <w:sz w:val="18"/>
          <w:szCs w:val="18"/>
        </w:rPr>
      </w:pPr>
    </w:p>
    <w:p w:rsidRPr="004250AF" w:rsidR="00A34982" w:rsidP="0035066B" w:rsidRDefault="00A34982">
      <w:pPr>
        <w:spacing w:line="240" w:lineRule="exact"/>
      </w:pPr>
      <w:r>
        <w:rPr>
          <w:rFonts w:ascii="Verdana" w:hAnsi="Verdana"/>
          <w:i/>
          <w:iCs/>
          <w:sz w:val="18"/>
          <w:szCs w:val="18"/>
        </w:rPr>
        <w:t>Re-integratie Arbeidsongeschiktheid</w:t>
      </w:r>
    </w:p>
    <w:p w:rsidRPr="004250AF" w:rsidR="00A34982" w:rsidP="0035066B" w:rsidRDefault="00A34982">
      <w:pPr>
        <w:spacing w:line="240" w:lineRule="exact"/>
      </w:pPr>
      <w:r>
        <w:rPr>
          <w:rFonts w:ascii="Verdana" w:hAnsi="Verdana"/>
          <w:sz w:val="18"/>
          <w:szCs w:val="18"/>
        </w:rPr>
        <w:t>De meevaller op de re-integratiemiddelen wordt veroorzaakt doordat er zowel bij de trajecten als voorzieningen sprake is van dalende volumes en prijzen. Bovendien houdt het UWV met de inzet van trajecten en voorzieningen rekening met de realiseren taakstelling in 2014/2015. Trajecten en voorzieningen lopen meerjarig door, waardoor in 2013 reeds rekening gehouden moet worden met het lagere budget in 2014.</w:t>
      </w:r>
    </w:p>
    <w:p w:rsidR="00A34982" w:rsidP="0035066B" w:rsidRDefault="00A34982">
      <w:pPr>
        <w:spacing w:line="240" w:lineRule="exact"/>
        <w:rPr>
          <w:rFonts w:ascii="Verdana" w:hAnsi="Verdana"/>
          <w:i/>
          <w:sz w:val="18"/>
          <w:szCs w:val="18"/>
        </w:rPr>
      </w:pPr>
    </w:p>
    <w:p w:rsidR="00A34982" w:rsidP="0035066B" w:rsidRDefault="00A34982">
      <w:pPr>
        <w:spacing w:line="240" w:lineRule="exact"/>
        <w:rPr>
          <w:rFonts w:ascii="Verdana" w:hAnsi="Verdana"/>
          <w:i/>
          <w:sz w:val="18"/>
          <w:szCs w:val="18"/>
        </w:rPr>
      </w:pPr>
      <w:r>
        <w:rPr>
          <w:rFonts w:ascii="Verdana" w:hAnsi="Verdana"/>
          <w:i/>
          <w:sz w:val="18"/>
          <w:szCs w:val="18"/>
        </w:rPr>
        <w:t>Reservering kindregelingen</w:t>
      </w:r>
    </w:p>
    <w:p w:rsidRPr="003C0992" w:rsidR="00A34982" w:rsidP="0035066B" w:rsidRDefault="00A34982">
      <w:pPr>
        <w:spacing w:line="240" w:lineRule="exact"/>
        <w:rPr>
          <w:rFonts w:ascii="Verdana" w:hAnsi="Verdana"/>
          <w:sz w:val="18"/>
          <w:szCs w:val="18"/>
        </w:rPr>
      </w:pPr>
      <w:r>
        <w:rPr>
          <w:rFonts w:ascii="Verdana" w:hAnsi="Verdana"/>
          <w:sz w:val="18"/>
          <w:szCs w:val="18"/>
        </w:rPr>
        <w:t xml:space="preserve">Dit betreft een vrijval van de reservering kindregelingen. Voor 2014 en verder zijn deze middelen ingezet voor een intensivering in de kinderopvangtoeslag met de Begrotingsafspraken 2014. </w:t>
      </w:r>
    </w:p>
    <w:p w:rsidR="00A34982" w:rsidP="0035066B" w:rsidRDefault="00A34982">
      <w:pPr>
        <w:spacing w:line="240" w:lineRule="exact"/>
        <w:rPr>
          <w:rFonts w:ascii="Verdana" w:hAnsi="Verdana"/>
          <w:i/>
          <w:sz w:val="18"/>
          <w:szCs w:val="18"/>
        </w:rPr>
      </w:pPr>
    </w:p>
    <w:p w:rsidRPr="005744E4" w:rsidR="00A34982" w:rsidP="0035066B" w:rsidRDefault="00A34982">
      <w:pPr>
        <w:spacing w:line="240" w:lineRule="exact"/>
        <w:rPr>
          <w:rFonts w:ascii="Verdana" w:hAnsi="Verdana"/>
          <w:i/>
          <w:sz w:val="18"/>
          <w:szCs w:val="18"/>
        </w:rPr>
      </w:pPr>
      <w:r>
        <w:rPr>
          <w:rFonts w:ascii="Verdana" w:hAnsi="Verdana"/>
          <w:i/>
          <w:sz w:val="18"/>
          <w:szCs w:val="18"/>
        </w:rPr>
        <w:t>Neutrale schuif UWV uitvoeringskosten</w:t>
      </w:r>
    </w:p>
    <w:p w:rsidRPr="005744E4" w:rsidR="00A34982" w:rsidP="0035066B" w:rsidRDefault="00A34982">
      <w:pPr>
        <w:spacing w:line="240" w:lineRule="exact"/>
        <w:rPr>
          <w:rFonts w:ascii="Verdana" w:hAnsi="Verdana"/>
          <w:sz w:val="18"/>
          <w:szCs w:val="18"/>
        </w:rPr>
      </w:pPr>
      <w:r w:rsidRPr="005744E4">
        <w:rPr>
          <w:rFonts w:ascii="Verdana" w:hAnsi="Verdana"/>
          <w:sz w:val="18"/>
          <w:szCs w:val="18"/>
        </w:rPr>
        <w:t>Dit betreft een budgettair neutrale herschikking</w:t>
      </w:r>
      <w:r w:rsidR="00E706D6">
        <w:rPr>
          <w:rFonts w:ascii="Verdana" w:hAnsi="Verdana"/>
          <w:sz w:val="18"/>
          <w:szCs w:val="18"/>
        </w:rPr>
        <w:t xml:space="preserve"> met betrekking tot de</w:t>
      </w:r>
      <w:r>
        <w:rPr>
          <w:rFonts w:ascii="Verdana" w:hAnsi="Verdana"/>
          <w:sz w:val="18"/>
          <w:szCs w:val="18"/>
        </w:rPr>
        <w:t xml:space="preserve"> uitvoeringskosten van de verschillende regelingen die het UWV uitvoert. Tegenover deze daling van 21,7 mln. staat een zelfde stijging in </w:t>
      </w:r>
      <w:r w:rsidRPr="005744E4">
        <w:rPr>
          <w:rFonts w:ascii="Verdana" w:hAnsi="Verdana"/>
          <w:sz w:val="18"/>
          <w:szCs w:val="18"/>
        </w:rPr>
        <w:t xml:space="preserve">de </w:t>
      </w:r>
      <w:r>
        <w:rPr>
          <w:rFonts w:ascii="Verdana" w:hAnsi="Verdana"/>
          <w:sz w:val="18"/>
          <w:szCs w:val="18"/>
        </w:rPr>
        <w:t>p</w:t>
      </w:r>
      <w:r w:rsidRPr="005744E4">
        <w:rPr>
          <w:rFonts w:ascii="Verdana" w:hAnsi="Verdana"/>
          <w:sz w:val="18"/>
          <w:szCs w:val="18"/>
        </w:rPr>
        <w:t>remiegefinancierde uitvoeringskosten bij het UWV.</w:t>
      </w:r>
    </w:p>
    <w:p w:rsidR="00A34982" w:rsidP="0035066B" w:rsidRDefault="00A34982">
      <w:pPr>
        <w:spacing w:line="240" w:lineRule="exact"/>
        <w:rPr>
          <w:rFonts w:ascii="Verdana" w:hAnsi="Verdana"/>
          <w:sz w:val="18"/>
          <w:szCs w:val="18"/>
        </w:rPr>
      </w:pPr>
    </w:p>
    <w:p w:rsidRPr="001B186E" w:rsidR="00A34982" w:rsidP="0035066B" w:rsidRDefault="00A34982">
      <w:pPr>
        <w:spacing w:line="240" w:lineRule="exact"/>
        <w:rPr>
          <w:rFonts w:ascii="Verdana" w:hAnsi="Verdana"/>
          <w:i/>
          <w:sz w:val="18"/>
          <w:szCs w:val="18"/>
        </w:rPr>
      </w:pPr>
      <w:r>
        <w:rPr>
          <w:rFonts w:ascii="Verdana" w:hAnsi="Verdana"/>
          <w:i/>
          <w:sz w:val="18"/>
          <w:szCs w:val="18"/>
        </w:rPr>
        <w:t>Afsluiten rekeningen buiten begrotingsverband (RBB’s) oud Europees Sociaal Fonds (ESF)</w:t>
      </w:r>
    </w:p>
    <w:p w:rsidRPr="002E4EE2" w:rsidR="00A34982" w:rsidP="0035066B" w:rsidRDefault="00A34982">
      <w:pPr>
        <w:spacing w:line="240" w:lineRule="exact"/>
        <w:rPr>
          <w:rFonts w:ascii="Verdana" w:hAnsi="Verdana"/>
          <w:sz w:val="18"/>
          <w:szCs w:val="18"/>
        </w:rPr>
      </w:pPr>
      <w:r>
        <w:rPr>
          <w:rFonts w:ascii="Verdana" w:hAnsi="Verdana"/>
          <w:sz w:val="18"/>
          <w:szCs w:val="18"/>
        </w:rPr>
        <w:t>D</w:t>
      </w:r>
      <w:r w:rsidRPr="002E4EE2">
        <w:rPr>
          <w:rFonts w:ascii="Verdana" w:hAnsi="Verdana"/>
          <w:sz w:val="18"/>
          <w:szCs w:val="18"/>
        </w:rPr>
        <w:t>e ESF-programmaperiode</w:t>
      </w:r>
      <w:r>
        <w:rPr>
          <w:rFonts w:ascii="Verdana" w:hAnsi="Verdana"/>
          <w:sz w:val="18"/>
          <w:szCs w:val="18"/>
        </w:rPr>
        <w:t>s</w:t>
      </w:r>
      <w:r w:rsidRPr="002E4EE2">
        <w:rPr>
          <w:rFonts w:ascii="Verdana" w:hAnsi="Verdana"/>
          <w:sz w:val="18"/>
          <w:szCs w:val="18"/>
        </w:rPr>
        <w:t xml:space="preserve"> 1994-</w:t>
      </w:r>
      <w:r>
        <w:rPr>
          <w:rFonts w:ascii="Verdana" w:hAnsi="Verdana"/>
          <w:sz w:val="18"/>
          <w:szCs w:val="18"/>
        </w:rPr>
        <w:t>19</w:t>
      </w:r>
      <w:r w:rsidRPr="002E4EE2">
        <w:rPr>
          <w:rFonts w:ascii="Verdana" w:hAnsi="Verdana"/>
          <w:sz w:val="18"/>
          <w:szCs w:val="18"/>
        </w:rPr>
        <w:t xml:space="preserve">99 </w:t>
      </w:r>
      <w:r>
        <w:rPr>
          <w:rFonts w:ascii="Verdana" w:hAnsi="Verdana"/>
          <w:sz w:val="18"/>
          <w:szCs w:val="18"/>
        </w:rPr>
        <w:t>en 2000-2006 zijn dit jaar administratief volledig afgerond. De einddeclaraties leveren een voordelig saldo op van in totaal 24,9 mln. Dit valt vrij van de desbetreffende rekeningen buiten begrotingsverband. Met deze vrijval van het saldo op de</w:t>
      </w:r>
      <w:r w:rsidRPr="002E4EE2">
        <w:rPr>
          <w:rFonts w:ascii="Verdana" w:hAnsi="Verdana"/>
          <w:sz w:val="18"/>
          <w:szCs w:val="18"/>
        </w:rPr>
        <w:t xml:space="preserve"> beide RBB’s wordt voor 14,4 mln</w:t>
      </w:r>
      <w:r>
        <w:rPr>
          <w:rFonts w:ascii="Verdana" w:hAnsi="Verdana"/>
          <w:sz w:val="18"/>
          <w:szCs w:val="18"/>
        </w:rPr>
        <w:t>.</w:t>
      </w:r>
      <w:r w:rsidRPr="002E4EE2">
        <w:rPr>
          <w:rFonts w:ascii="Verdana" w:hAnsi="Verdana"/>
          <w:sz w:val="18"/>
          <w:szCs w:val="18"/>
        </w:rPr>
        <w:t xml:space="preserve"> aan ESF gerelateerde kosten betaald, zoals de afwikkeling van de problematiek bij de Stichting Opleidingsfonds Groothandel (SOG).</w:t>
      </w:r>
      <w:r>
        <w:rPr>
          <w:rFonts w:ascii="Verdana" w:hAnsi="Verdana"/>
          <w:sz w:val="18"/>
          <w:szCs w:val="18"/>
        </w:rPr>
        <w:t xml:space="preserve"> </w:t>
      </w:r>
    </w:p>
    <w:p w:rsidR="00E96E52" w:rsidRDefault="00E96E52">
      <w:pPr>
        <w:rPr>
          <w:rFonts w:ascii="Verdana" w:hAnsi="Verdana" w:cs="Verdana"/>
          <w:b/>
          <w:bCs/>
          <w:sz w:val="18"/>
          <w:szCs w:val="18"/>
        </w:rPr>
      </w:pPr>
    </w:p>
    <w:p w:rsidR="00283CE9" w:rsidRDefault="00283CE9">
      <w:pPr>
        <w:rPr>
          <w:rFonts w:ascii="Verdana" w:hAnsi="Verdana" w:cs="Verdana"/>
          <w:b/>
          <w:bCs/>
          <w:sz w:val="18"/>
          <w:szCs w:val="18"/>
        </w:rPr>
      </w:pPr>
      <w:r>
        <w:rPr>
          <w:rFonts w:ascii="Verdana" w:hAnsi="Verdana" w:cs="Verdana"/>
          <w:b/>
          <w:bCs/>
          <w:sz w:val="18"/>
          <w:szCs w:val="18"/>
        </w:rPr>
        <w:br w:type="page"/>
      </w:r>
    </w:p>
    <w:p w:rsidR="00DD019D" w:rsidP="005744E4" w:rsidRDefault="00212804">
      <w:pPr>
        <w:spacing w:line="276" w:lineRule="auto"/>
        <w:rPr>
          <w:rFonts w:ascii="Verdana" w:hAnsi="Verdana" w:cs="Verdana"/>
          <w:b/>
          <w:bCs/>
          <w:sz w:val="18"/>
          <w:szCs w:val="18"/>
        </w:rPr>
      </w:pPr>
      <w:r w:rsidRPr="00212804">
        <w:rPr>
          <w:rFonts w:ascii="Verdana" w:hAnsi="Verdana" w:cs="Verdana"/>
          <w:b/>
          <w:bCs/>
          <w:sz w:val="18"/>
          <w:szCs w:val="18"/>
        </w:rPr>
        <w:lastRenderedPageBreak/>
        <w:t>Soc</w:t>
      </w:r>
      <w:r w:rsidR="009862F9">
        <w:rPr>
          <w:rFonts w:ascii="Verdana" w:hAnsi="Verdana" w:cs="Verdana"/>
          <w:b/>
          <w:bCs/>
          <w:sz w:val="18"/>
          <w:szCs w:val="18"/>
        </w:rPr>
        <w:t>iale Zekerheid</w:t>
      </w:r>
    </w:p>
    <w:tbl>
      <w:tblPr>
        <w:tblW w:w="5000" w:type="pct"/>
        <w:tblCellMar>
          <w:top w:w="15" w:type="dxa"/>
          <w:left w:w="15" w:type="dxa"/>
          <w:bottom w:w="15" w:type="dxa"/>
          <w:right w:w="15" w:type="dxa"/>
        </w:tblCellMar>
        <w:tblLook w:val="04A0"/>
      </w:tblPr>
      <w:tblGrid>
        <w:gridCol w:w="7915"/>
        <w:gridCol w:w="1187"/>
      </w:tblGrid>
      <w:tr w:rsidRPr="009018D1" w:rsidR="009018D1" w:rsidTr="009018D1">
        <w:tc>
          <w:tcPr>
            <w:tcW w:w="4348" w:type="pct"/>
            <w:tcBorders>
              <w:left w:val="nil"/>
              <w:right w:val="nil"/>
            </w:tcBorders>
            <w:hideMark/>
          </w:tcPr>
          <w:p w:rsidRPr="009018D1" w:rsidR="009018D1" w:rsidP="009018D1" w:rsidRDefault="009018D1">
            <w:pPr>
              <w:rPr>
                <w:rFonts w:ascii="Verdana" w:hAnsi="Verdana" w:cs="Courier New"/>
                <w:sz w:val="18"/>
                <w:szCs w:val="18"/>
              </w:rPr>
            </w:pPr>
            <w:r w:rsidRPr="009018D1">
              <w:rPr>
                <w:rFonts w:ascii="Verdana" w:hAnsi="Verdana" w:cs="Courier New"/>
                <w:sz w:val="18"/>
                <w:szCs w:val="18"/>
              </w:rPr>
              <w:t> </w:t>
            </w:r>
          </w:p>
        </w:tc>
        <w:tc>
          <w:tcPr>
            <w:tcW w:w="652" w:type="pct"/>
            <w:tcBorders>
              <w:left w:val="nil"/>
              <w:right w:val="nil"/>
            </w:tcBorders>
            <w:hideMark/>
          </w:tcPr>
          <w:p w:rsidRPr="009018D1" w:rsidR="009018D1" w:rsidP="009018D1" w:rsidRDefault="009018D1">
            <w:pPr>
              <w:rPr>
                <w:rFonts w:ascii="Verdana" w:hAnsi="Verdana" w:cs="Courier New"/>
                <w:sz w:val="18"/>
                <w:szCs w:val="18"/>
              </w:rPr>
            </w:pPr>
            <w:r w:rsidRPr="009018D1">
              <w:rPr>
                <w:rFonts w:ascii="Verdana" w:hAnsi="Verdana" w:cs="Courier New"/>
                <w:sz w:val="18"/>
                <w:szCs w:val="18"/>
              </w:rPr>
              <w:t> </w:t>
            </w:r>
          </w:p>
        </w:tc>
      </w:tr>
      <w:tr w:rsidRPr="009018D1" w:rsidR="009018D1" w:rsidTr="009018D1">
        <w:tc>
          <w:tcPr>
            <w:tcW w:w="4348" w:type="pct"/>
            <w:tcBorders>
              <w:left w:val="nil"/>
              <w:right w:val="nil"/>
            </w:tcBorders>
            <w:hideMark/>
          </w:tcPr>
          <w:p w:rsidRPr="009018D1" w:rsidR="009018D1" w:rsidP="009018D1" w:rsidRDefault="009018D1">
            <w:pPr>
              <w:rPr>
                <w:rFonts w:ascii="Verdana" w:hAnsi="Verdana" w:cs="Courier New"/>
                <w:sz w:val="18"/>
                <w:szCs w:val="18"/>
              </w:rPr>
            </w:pPr>
            <w:r w:rsidRPr="009018D1">
              <w:rPr>
                <w:rFonts w:ascii="Verdana" w:hAnsi="Verdana" w:cs="Courier New"/>
                <w:sz w:val="18"/>
                <w:szCs w:val="18"/>
              </w:rPr>
              <w:t>SOCIALE ZEKERHEID: UITGAVEN</w:t>
            </w:r>
          </w:p>
        </w:tc>
        <w:tc>
          <w:tcPr>
            <w:tcW w:w="652" w:type="pct"/>
            <w:hideMark/>
          </w:tcPr>
          <w:p w:rsidRPr="009018D1" w:rsidR="009018D1" w:rsidP="009018D1" w:rsidRDefault="009018D1">
            <w:pPr>
              <w:rPr>
                <w:rFonts w:ascii="Verdana" w:hAnsi="Verdana"/>
                <w:sz w:val="18"/>
                <w:szCs w:val="18"/>
              </w:rPr>
            </w:pPr>
          </w:p>
        </w:tc>
      </w:tr>
      <w:tr w:rsidRPr="009018D1" w:rsidR="009018D1" w:rsidTr="009018D1">
        <w:tc>
          <w:tcPr>
            <w:tcW w:w="4348" w:type="pct"/>
            <w:tcBorders>
              <w:top w:val="single" w:color="000000" w:sz="6" w:space="0"/>
              <w:left w:val="nil"/>
              <w:bottom w:val="single" w:color="000000" w:sz="6" w:space="0"/>
              <w:right w:val="nil"/>
            </w:tcBorders>
            <w:hideMark/>
          </w:tcPr>
          <w:p w:rsidRPr="009018D1" w:rsidR="009018D1" w:rsidP="009018D1" w:rsidRDefault="009018D1">
            <w:pPr>
              <w:jc w:val="right"/>
              <w:rPr>
                <w:rFonts w:ascii="Verdana" w:hAnsi="Verdana" w:cs="Courier New"/>
                <w:sz w:val="18"/>
                <w:szCs w:val="18"/>
              </w:rPr>
            </w:pPr>
          </w:p>
        </w:tc>
        <w:tc>
          <w:tcPr>
            <w:tcW w:w="652" w:type="pct"/>
            <w:tcBorders>
              <w:top w:val="single" w:color="000000" w:sz="6" w:space="0"/>
              <w:left w:val="nil"/>
              <w:bottom w:val="single" w:color="000000" w:sz="6" w:space="0"/>
              <w:right w:val="nil"/>
            </w:tcBorders>
            <w:hideMark/>
          </w:tcPr>
          <w:p w:rsidRPr="009018D1" w:rsidR="009018D1" w:rsidP="009018D1" w:rsidRDefault="009018D1">
            <w:pPr>
              <w:jc w:val="right"/>
              <w:rPr>
                <w:rFonts w:ascii="Verdana" w:hAnsi="Verdana" w:cs="Courier New"/>
                <w:sz w:val="18"/>
                <w:szCs w:val="18"/>
              </w:rPr>
            </w:pPr>
            <w:r w:rsidRPr="009018D1">
              <w:rPr>
                <w:rFonts w:ascii="Verdana" w:hAnsi="Verdana" w:cs="Courier New"/>
                <w:sz w:val="18"/>
                <w:szCs w:val="18"/>
              </w:rPr>
              <w:t>2013</w:t>
            </w:r>
          </w:p>
        </w:tc>
      </w:tr>
      <w:tr w:rsidRPr="009018D1" w:rsidR="009018D1" w:rsidTr="009018D1">
        <w:tc>
          <w:tcPr>
            <w:tcW w:w="4348" w:type="pct"/>
            <w:tcBorders>
              <w:left w:val="nil"/>
              <w:right w:val="nil"/>
            </w:tcBorders>
            <w:hideMark/>
          </w:tcPr>
          <w:p w:rsidRPr="009018D1" w:rsidR="009018D1" w:rsidP="009018D1" w:rsidRDefault="009018D1">
            <w:pPr>
              <w:rPr>
                <w:rFonts w:ascii="Verdana" w:hAnsi="Verdana" w:cs="Courier New"/>
                <w:sz w:val="18"/>
                <w:szCs w:val="18"/>
              </w:rPr>
            </w:pPr>
            <w:r w:rsidRPr="009018D1">
              <w:rPr>
                <w:rFonts w:ascii="Verdana" w:hAnsi="Verdana" w:cs="Courier New"/>
                <w:sz w:val="18"/>
                <w:szCs w:val="18"/>
              </w:rPr>
              <w:t>Stand Miljoenennota 2014</w:t>
            </w:r>
          </w:p>
        </w:tc>
        <w:tc>
          <w:tcPr>
            <w:tcW w:w="652" w:type="pct"/>
            <w:tcBorders>
              <w:top w:val="single" w:color="000000" w:sz="6" w:space="0"/>
              <w:left w:val="nil"/>
              <w:right w:val="nil"/>
            </w:tcBorders>
            <w:hideMark/>
          </w:tcPr>
          <w:p w:rsidRPr="009018D1" w:rsidR="009018D1" w:rsidP="009018D1" w:rsidRDefault="009018D1">
            <w:pPr>
              <w:jc w:val="right"/>
              <w:rPr>
                <w:rFonts w:ascii="Verdana" w:hAnsi="Verdana" w:cs="Courier New"/>
                <w:sz w:val="18"/>
                <w:szCs w:val="18"/>
              </w:rPr>
            </w:pPr>
            <w:r w:rsidRPr="009018D1">
              <w:rPr>
                <w:rFonts w:ascii="Verdana" w:hAnsi="Verdana" w:cs="Courier New"/>
                <w:sz w:val="18"/>
                <w:szCs w:val="18"/>
              </w:rPr>
              <w:t>75.373,4</w:t>
            </w:r>
          </w:p>
        </w:tc>
      </w:tr>
      <w:tr w:rsidRPr="009018D1" w:rsidR="009018D1" w:rsidTr="009018D1">
        <w:tc>
          <w:tcPr>
            <w:tcW w:w="4348" w:type="pct"/>
            <w:tcBorders>
              <w:left w:val="nil"/>
              <w:right w:val="nil"/>
            </w:tcBorders>
            <w:hideMark/>
          </w:tcPr>
          <w:p w:rsidRPr="009018D1" w:rsidR="009018D1" w:rsidP="009018D1" w:rsidRDefault="009018D1">
            <w:pPr>
              <w:rPr>
                <w:rFonts w:ascii="Verdana" w:hAnsi="Verdana" w:cs="Courier New"/>
                <w:sz w:val="18"/>
                <w:szCs w:val="18"/>
              </w:rPr>
            </w:pPr>
            <w:r w:rsidRPr="009018D1">
              <w:rPr>
                <w:rFonts w:ascii="Verdana" w:hAnsi="Verdana" w:cs="Courier New"/>
                <w:sz w:val="18"/>
                <w:szCs w:val="18"/>
              </w:rPr>
              <w:t>Mee- en tegenvallers</w:t>
            </w:r>
          </w:p>
        </w:tc>
        <w:tc>
          <w:tcPr>
            <w:tcW w:w="652" w:type="pct"/>
            <w:hideMark/>
          </w:tcPr>
          <w:p w:rsidRPr="009018D1" w:rsidR="009018D1" w:rsidP="009018D1" w:rsidRDefault="009018D1">
            <w:pPr>
              <w:rPr>
                <w:rFonts w:ascii="Verdana" w:hAnsi="Verdana"/>
                <w:sz w:val="18"/>
                <w:szCs w:val="18"/>
              </w:rPr>
            </w:pPr>
          </w:p>
        </w:tc>
      </w:tr>
      <w:tr w:rsidRPr="009018D1" w:rsidR="009018D1" w:rsidTr="009018D1">
        <w:tc>
          <w:tcPr>
            <w:tcW w:w="4348" w:type="pct"/>
            <w:tcBorders>
              <w:left w:val="nil"/>
              <w:right w:val="nil"/>
            </w:tcBorders>
            <w:tcMar>
              <w:top w:w="15" w:type="dxa"/>
              <w:left w:w="163" w:type="dxa"/>
              <w:bottom w:w="15" w:type="dxa"/>
              <w:right w:w="15" w:type="dxa"/>
            </w:tcMar>
            <w:vAlign w:val="both"/>
            <w:hideMark/>
          </w:tcPr>
          <w:p w:rsidRPr="009018D1" w:rsidR="009018D1" w:rsidP="009018D1" w:rsidRDefault="009018D1">
            <w:pPr>
              <w:ind w:firstLine="180" w:firstLineChars="100"/>
              <w:rPr>
                <w:rFonts w:ascii="Verdana" w:hAnsi="Verdana" w:cs="Courier New"/>
                <w:sz w:val="18"/>
                <w:szCs w:val="18"/>
              </w:rPr>
            </w:pPr>
            <w:r w:rsidRPr="009018D1">
              <w:rPr>
                <w:rFonts w:ascii="Verdana" w:hAnsi="Verdana" w:cs="Courier New"/>
                <w:sz w:val="18"/>
                <w:szCs w:val="18"/>
              </w:rPr>
              <w:t>Sociale zekerheid</w:t>
            </w:r>
          </w:p>
        </w:tc>
        <w:tc>
          <w:tcPr>
            <w:tcW w:w="652" w:type="pct"/>
            <w:hideMark/>
          </w:tcPr>
          <w:p w:rsidRPr="009018D1" w:rsidR="009018D1" w:rsidP="009018D1" w:rsidRDefault="009018D1">
            <w:pPr>
              <w:rPr>
                <w:rFonts w:ascii="Verdana" w:hAnsi="Verdana"/>
                <w:sz w:val="18"/>
                <w:szCs w:val="18"/>
              </w:rPr>
            </w:pPr>
          </w:p>
        </w:tc>
      </w:tr>
      <w:tr w:rsidRPr="009018D1" w:rsidR="009018D1" w:rsidTr="009018D1">
        <w:tc>
          <w:tcPr>
            <w:tcW w:w="4348" w:type="pct"/>
            <w:tcBorders>
              <w:left w:val="nil"/>
              <w:right w:val="nil"/>
            </w:tcBorders>
            <w:tcMar>
              <w:top w:w="15" w:type="dxa"/>
              <w:left w:w="326" w:type="dxa"/>
              <w:bottom w:w="15" w:type="dxa"/>
              <w:right w:w="15" w:type="dxa"/>
            </w:tcMar>
            <w:vAlign w:val="both"/>
            <w:hideMark/>
          </w:tcPr>
          <w:p w:rsidRPr="009018D1" w:rsidR="009018D1" w:rsidP="009018D1" w:rsidRDefault="009018D1">
            <w:pPr>
              <w:ind w:firstLine="360" w:firstLineChars="200"/>
              <w:rPr>
                <w:rFonts w:ascii="Verdana" w:hAnsi="Verdana" w:cs="Courier New"/>
                <w:sz w:val="18"/>
                <w:szCs w:val="18"/>
              </w:rPr>
            </w:pPr>
            <w:r w:rsidRPr="009018D1">
              <w:rPr>
                <w:rFonts w:ascii="Verdana" w:hAnsi="Verdana" w:cs="Courier New"/>
                <w:sz w:val="18"/>
                <w:szCs w:val="18"/>
              </w:rPr>
              <w:t>Re-integratie ao</w:t>
            </w:r>
          </w:p>
        </w:tc>
        <w:tc>
          <w:tcPr>
            <w:tcW w:w="652" w:type="pct"/>
            <w:tcBorders>
              <w:left w:val="nil"/>
              <w:right w:val="nil"/>
            </w:tcBorders>
            <w:hideMark/>
          </w:tcPr>
          <w:p w:rsidRPr="009018D1" w:rsidR="009018D1" w:rsidP="009018D1" w:rsidRDefault="009018D1">
            <w:pPr>
              <w:jc w:val="right"/>
              <w:rPr>
                <w:rFonts w:ascii="Verdana" w:hAnsi="Verdana" w:cs="Courier New"/>
                <w:sz w:val="18"/>
                <w:szCs w:val="18"/>
              </w:rPr>
            </w:pPr>
            <w:r w:rsidRPr="009018D1">
              <w:rPr>
                <w:rFonts w:ascii="Verdana" w:hAnsi="Verdana" w:cs="Courier New"/>
                <w:sz w:val="18"/>
                <w:szCs w:val="18"/>
              </w:rPr>
              <w:t>-46,8</w:t>
            </w:r>
          </w:p>
        </w:tc>
      </w:tr>
      <w:tr w:rsidRPr="009018D1" w:rsidR="009018D1" w:rsidTr="009018D1">
        <w:tc>
          <w:tcPr>
            <w:tcW w:w="4348" w:type="pct"/>
            <w:tcBorders>
              <w:left w:val="nil"/>
              <w:right w:val="nil"/>
            </w:tcBorders>
            <w:tcMar>
              <w:top w:w="15" w:type="dxa"/>
              <w:left w:w="326" w:type="dxa"/>
              <w:bottom w:w="15" w:type="dxa"/>
              <w:right w:w="15" w:type="dxa"/>
            </w:tcMar>
            <w:vAlign w:val="both"/>
            <w:hideMark/>
          </w:tcPr>
          <w:p w:rsidRPr="009018D1" w:rsidR="009018D1" w:rsidP="009018D1" w:rsidRDefault="009018D1">
            <w:pPr>
              <w:ind w:firstLine="360" w:firstLineChars="200"/>
              <w:rPr>
                <w:rFonts w:ascii="Verdana" w:hAnsi="Verdana" w:cs="Courier New"/>
                <w:sz w:val="18"/>
                <w:szCs w:val="18"/>
              </w:rPr>
            </w:pPr>
            <w:r w:rsidRPr="009018D1">
              <w:rPr>
                <w:rFonts w:ascii="Verdana" w:hAnsi="Verdana" w:cs="Courier New"/>
                <w:sz w:val="18"/>
                <w:szCs w:val="18"/>
              </w:rPr>
              <w:t>Reservering kindregelingen</w:t>
            </w:r>
          </w:p>
        </w:tc>
        <w:tc>
          <w:tcPr>
            <w:tcW w:w="652" w:type="pct"/>
            <w:tcBorders>
              <w:left w:val="nil"/>
              <w:right w:val="nil"/>
            </w:tcBorders>
            <w:hideMark/>
          </w:tcPr>
          <w:p w:rsidRPr="009018D1" w:rsidR="009018D1" w:rsidP="009018D1" w:rsidRDefault="009018D1">
            <w:pPr>
              <w:jc w:val="right"/>
              <w:rPr>
                <w:rFonts w:ascii="Verdana" w:hAnsi="Verdana" w:cs="Courier New"/>
                <w:sz w:val="18"/>
                <w:szCs w:val="18"/>
              </w:rPr>
            </w:pPr>
            <w:r w:rsidRPr="009018D1">
              <w:rPr>
                <w:rFonts w:ascii="Verdana" w:hAnsi="Verdana" w:cs="Courier New"/>
                <w:sz w:val="18"/>
                <w:szCs w:val="18"/>
              </w:rPr>
              <w:t>-150,0</w:t>
            </w:r>
          </w:p>
        </w:tc>
      </w:tr>
      <w:tr w:rsidRPr="009018D1" w:rsidR="009018D1" w:rsidTr="009018D1">
        <w:tc>
          <w:tcPr>
            <w:tcW w:w="4348" w:type="pct"/>
            <w:tcBorders>
              <w:left w:val="nil"/>
              <w:right w:val="nil"/>
            </w:tcBorders>
            <w:tcMar>
              <w:top w:w="15" w:type="dxa"/>
              <w:left w:w="326" w:type="dxa"/>
              <w:bottom w:w="15" w:type="dxa"/>
              <w:right w:w="15" w:type="dxa"/>
            </w:tcMar>
            <w:vAlign w:val="both"/>
            <w:hideMark/>
          </w:tcPr>
          <w:p w:rsidRPr="009018D1" w:rsidR="009018D1" w:rsidP="009018D1" w:rsidRDefault="009018D1">
            <w:pPr>
              <w:ind w:firstLine="360" w:firstLineChars="200"/>
              <w:rPr>
                <w:rFonts w:ascii="Verdana" w:hAnsi="Verdana" w:cs="Courier New"/>
                <w:sz w:val="18"/>
                <w:szCs w:val="18"/>
              </w:rPr>
            </w:pPr>
            <w:r w:rsidRPr="009018D1">
              <w:rPr>
                <w:rFonts w:ascii="Verdana" w:hAnsi="Verdana" w:cs="Courier New"/>
                <w:sz w:val="18"/>
                <w:szCs w:val="18"/>
              </w:rPr>
              <w:t>Ww</w:t>
            </w:r>
          </w:p>
        </w:tc>
        <w:tc>
          <w:tcPr>
            <w:tcW w:w="652" w:type="pct"/>
            <w:tcBorders>
              <w:left w:val="nil"/>
              <w:right w:val="nil"/>
            </w:tcBorders>
            <w:hideMark/>
          </w:tcPr>
          <w:p w:rsidRPr="009018D1" w:rsidR="009018D1" w:rsidP="009018D1" w:rsidRDefault="009018D1">
            <w:pPr>
              <w:jc w:val="right"/>
              <w:rPr>
                <w:rFonts w:ascii="Verdana" w:hAnsi="Verdana" w:cs="Courier New"/>
                <w:sz w:val="18"/>
                <w:szCs w:val="18"/>
              </w:rPr>
            </w:pPr>
            <w:r w:rsidRPr="009018D1">
              <w:rPr>
                <w:rFonts w:ascii="Verdana" w:hAnsi="Verdana" w:cs="Courier New"/>
                <w:sz w:val="18"/>
                <w:szCs w:val="18"/>
              </w:rPr>
              <w:t>-54,4</w:t>
            </w:r>
          </w:p>
        </w:tc>
      </w:tr>
      <w:tr w:rsidRPr="009018D1" w:rsidR="009018D1" w:rsidTr="009018D1">
        <w:tc>
          <w:tcPr>
            <w:tcW w:w="4348" w:type="pct"/>
            <w:tcBorders>
              <w:left w:val="nil"/>
              <w:right w:val="nil"/>
            </w:tcBorders>
            <w:tcMar>
              <w:top w:w="15" w:type="dxa"/>
              <w:left w:w="326" w:type="dxa"/>
              <w:bottom w:w="15" w:type="dxa"/>
              <w:right w:w="15" w:type="dxa"/>
            </w:tcMar>
            <w:vAlign w:val="both"/>
            <w:hideMark/>
          </w:tcPr>
          <w:p w:rsidRPr="009018D1" w:rsidR="009018D1" w:rsidP="009018D1" w:rsidRDefault="009018D1">
            <w:pPr>
              <w:ind w:firstLine="360" w:firstLineChars="200"/>
              <w:rPr>
                <w:rFonts w:ascii="Verdana" w:hAnsi="Verdana" w:cs="Courier New"/>
                <w:sz w:val="18"/>
                <w:szCs w:val="18"/>
              </w:rPr>
            </w:pPr>
            <w:r w:rsidRPr="009018D1">
              <w:rPr>
                <w:rFonts w:ascii="Verdana" w:hAnsi="Verdana" w:cs="Courier New"/>
                <w:sz w:val="18"/>
                <w:szCs w:val="18"/>
              </w:rPr>
              <w:t>Zw</w:t>
            </w:r>
          </w:p>
        </w:tc>
        <w:tc>
          <w:tcPr>
            <w:tcW w:w="652" w:type="pct"/>
            <w:tcBorders>
              <w:left w:val="nil"/>
              <w:right w:val="nil"/>
            </w:tcBorders>
            <w:hideMark/>
          </w:tcPr>
          <w:p w:rsidRPr="009018D1" w:rsidR="009018D1" w:rsidP="009018D1" w:rsidRDefault="009018D1">
            <w:pPr>
              <w:jc w:val="right"/>
              <w:rPr>
                <w:rFonts w:ascii="Verdana" w:hAnsi="Verdana" w:cs="Courier New"/>
                <w:sz w:val="18"/>
                <w:szCs w:val="18"/>
              </w:rPr>
            </w:pPr>
            <w:r w:rsidRPr="009018D1">
              <w:rPr>
                <w:rFonts w:ascii="Verdana" w:hAnsi="Verdana" w:cs="Courier New"/>
                <w:sz w:val="18"/>
                <w:szCs w:val="18"/>
              </w:rPr>
              <w:t>-29,3</w:t>
            </w:r>
          </w:p>
        </w:tc>
      </w:tr>
      <w:tr w:rsidRPr="009018D1" w:rsidR="009018D1" w:rsidTr="009018D1">
        <w:tc>
          <w:tcPr>
            <w:tcW w:w="4348" w:type="pct"/>
            <w:tcBorders>
              <w:left w:val="nil"/>
              <w:right w:val="nil"/>
            </w:tcBorders>
            <w:tcMar>
              <w:top w:w="15" w:type="dxa"/>
              <w:left w:w="326" w:type="dxa"/>
              <w:bottom w:w="15" w:type="dxa"/>
              <w:right w:w="15" w:type="dxa"/>
            </w:tcMar>
            <w:vAlign w:val="both"/>
            <w:hideMark/>
          </w:tcPr>
          <w:p w:rsidRPr="009018D1" w:rsidR="009018D1" w:rsidP="009018D1" w:rsidRDefault="009018D1">
            <w:pPr>
              <w:ind w:firstLine="360" w:firstLineChars="200"/>
              <w:rPr>
                <w:rFonts w:ascii="Verdana" w:hAnsi="Verdana" w:cs="Courier New"/>
                <w:sz w:val="18"/>
                <w:szCs w:val="18"/>
              </w:rPr>
            </w:pPr>
            <w:r w:rsidRPr="009018D1">
              <w:rPr>
                <w:rFonts w:ascii="Verdana" w:hAnsi="Verdana" w:cs="Courier New"/>
                <w:sz w:val="18"/>
                <w:szCs w:val="18"/>
              </w:rPr>
              <w:t>Diversen</w:t>
            </w:r>
          </w:p>
        </w:tc>
        <w:tc>
          <w:tcPr>
            <w:tcW w:w="652" w:type="pct"/>
            <w:tcBorders>
              <w:left w:val="nil"/>
              <w:right w:val="nil"/>
            </w:tcBorders>
            <w:hideMark/>
          </w:tcPr>
          <w:p w:rsidRPr="009018D1" w:rsidR="009018D1" w:rsidP="009018D1" w:rsidRDefault="009018D1">
            <w:pPr>
              <w:jc w:val="right"/>
              <w:rPr>
                <w:rFonts w:ascii="Verdana" w:hAnsi="Verdana" w:cs="Courier New"/>
                <w:sz w:val="18"/>
                <w:szCs w:val="18"/>
              </w:rPr>
            </w:pPr>
            <w:r w:rsidRPr="009018D1">
              <w:rPr>
                <w:rFonts w:ascii="Verdana" w:hAnsi="Verdana" w:cs="Courier New"/>
                <w:sz w:val="18"/>
                <w:szCs w:val="18"/>
              </w:rPr>
              <w:t>-45,1</w:t>
            </w:r>
          </w:p>
        </w:tc>
      </w:tr>
      <w:tr w:rsidRPr="009018D1" w:rsidR="009018D1" w:rsidTr="009018D1">
        <w:tc>
          <w:tcPr>
            <w:tcW w:w="4348" w:type="pct"/>
            <w:tcBorders>
              <w:left w:val="nil"/>
              <w:right w:val="nil"/>
            </w:tcBorders>
            <w:hideMark/>
          </w:tcPr>
          <w:p w:rsidRPr="009018D1" w:rsidR="009018D1" w:rsidP="009018D1" w:rsidRDefault="009018D1">
            <w:pPr>
              <w:rPr>
                <w:rFonts w:ascii="Verdana" w:hAnsi="Verdana" w:cs="Courier New"/>
                <w:sz w:val="18"/>
                <w:szCs w:val="18"/>
              </w:rPr>
            </w:pPr>
            <w:r w:rsidRPr="009018D1">
              <w:rPr>
                <w:rFonts w:ascii="Verdana" w:hAnsi="Verdana" w:cs="Courier New"/>
                <w:sz w:val="18"/>
                <w:szCs w:val="18"/>
              </w:rPr>
              <w:t> </w:t>
            </w:r>
          </w:p>
        </w:tc>
        <w:tc>
          <w:tcPr>
            <w:tcW w:w="652" w:type="pct"/>
            <w:tcBorders>
              <w:top w:val="single" w:color="000000" w:sz="6" w:space="0"/>
              <w:left w:val="nil"/>
              <w:right w:val="nil"/>
            </w:tcBorders>
            <w:hideMark/>
          </w:tcPr>
          <w:p w:rsidRPr="009018D1" w:rsidR="009018D1" w:rsidP="009018D1" w:rsidRDefault="009018D1">
            <w:pPr>
              <w:jc w:val="right"/>
              <w:rPr>
                <w:rFonts w:ascii="Verdana" w:hAnsi="Verdana" w:cs="Courier New"/>
                <w:sz w:val="18"/>
                <w:szCs w:val="18"/>
              </w:rPr>
            </w:pPr>
            <w:r w:rsidRPr="009018D1">
              <w:rPr>
                <w:rFonts w:ascii="Verdana" w:hAnsi="Verdana" w:cs="Courier New"/>
                <w:sz w:val="18"/>
                <w:szCs w:val="18"/>
              </w:rPr>
              <w:t>-325,6</w:t>
            </w:r>
          </w:p>
        </w:tc>
      </w:tr>
      <w:tr w:rsidRPr="009018D1" w:rsidR="009018D1" w:rsidTr="009018D1">
        <w:tc>
          <w:tcPr>
            <w:tcW w:w="4348" w:type="pct"/>
            <w:tcBorders>
              <w:left w:val="nil"/>
              <w:right w:val="nil"/>
            </w:tcBorders>
            <w:hideMark/>
          </w:tcPr>
          <w:p w:rsidRPr="009018D1" w:rsidR="009018D1" w:rsidP="009018D1" w:rsidRDefault="009018D1">
            <w:pPr>
              <w:rPr>
                <w:rFonts w:ascii="Verdana" w:hAnsi="Verdana" w:cs="Courier New"/>
                <w:sz w:val="18"/>
                <w:szCs w:val="18"/>
              </w:rPr>
            </w:pPr>
            <w:r w:rsidRPr="009018D1">
              <w:rPr>
                <w:rFonts w:ascii="Verdana" w:hAnsi="Verdana" w:cs="Courier New"/>
                <w:sz w:val="18"/>
                <w:szCs w:val="18"/>
              </w:rPr>
              <w:t>Beleidsmatige mutaties</w:t>
            </w:r>
          </w:p>
        </w:tc>
        <w:tc>
          <w:tcPr>
            <w:tcW w:w="652" w:type="pct"/>
            <w:hideMark/>
          </w:tcPr>
          <w:p w:rsidRPr="009018D1" w:rsidR="009018D1" w:rsidP="009018D1" w:rsidRDefault="009018D1">
            <w:pPr>
              <w:rPr>
                <w:rFonts w:ascii="Verdana" w:hAnsi="Verdana"/>
                <w:sz w:val="18"/>
                <w:szCs w:val="18"/>
              </w:rPr>
            </w:pPr>
          </w:p>
        </w:tc>
      </w:tr>
      <w:tr w:rsidRPr="009018D1" w:rsidR="009018D1" w:rsidTr="009018D1">
        <w:tc>
          <w:tcPr>
            <w:tcW w:w="4348" w:type="pct"/>
            <w:tcBorders>
              <w:left w:val="nil"/>
              <w:right w:val="nil"/>
            </w:tcBorders>
            <w:tcMar>
              <w:top w:w="15" w:type="dxa"/>
              <w:left w:w="163" w:type="dxa"/>
              <w:bottom w:w="15" w:type="dxa"/>
              <w:right w:w="15" w:type="dxa"/>
            </w:tcMar>
            <w:vAlign w:val="both"/>
            <w:hideMark/>
          </w:tcPr>
          <w:p w:rsidRPr="009018D1" w:rsidR="009018D1" w:rsidP="009018D1" w:rsidRDefault="009018D1">
            <w:pPr>
              <w:ind w:firstLine="180" w:firstLineChars="100"/>
              <w:rPr>
                <w:rFonts w:ascii="Verdana" w:hAnsi="Verdana" w:cs="Courier New"/>
                <w:sz w:val="18"/>
                <w:szCs w:val="18"/>
              </w:rPr>
            </w:pPr>
            <w:r w:rsidRPr="009018D1">
              <w:rPr>
                <w:rFonts w:ascii="Verdana" w:hAnsi="Verdana" w:cs="Courier New"/>
                <w:sz w:val="18"/>
                <w:szCs w:val="18"/>
              </w:rPr>
              <w:t>Sociale zekerheid</w:t>
            </w:r>
          </w:p>
        </w:tc>
        <w:tc>
          <w:tcPr>
            <w:tcW w:w="652" w:type="pct"/>
            <w:hideMark/>
          </w:tcPr>
          <w:p w:rsidRPr="009018D1" w:rsidR="009018D1" w:rsidP="009018D1" w:rsidRDefault="009018D1">
            <w:pPr>
              <w:rPr>
                <w:rFonts w:ascii="Verdana" w:hAnsi="Verdana"/>
                <w:sz w:val="18"/>
                <w:szCs w:val="18"/>
              </w:rPr>
            </w:pPr>
          </w:p>
        </w:tc>
      </w:tr>
      <w:tr w:rsidRPr="009018D1" w:rsidR="009018D1" w:rsidTr="009018D1">
        <w:tc>
          <w:tcPr>
            <w:tcW w:w="4348" w:type="pct"/>
            <w:tcBorders>
              <w:left w:val="nil"/>
              <w:right w:val="nil"/>
            </w:tcBorders>
            <w:tcMar>
              <w:top w:w="15" w:type="dxa"/>
              <w:left w:w="326" w:type="dxa"/>
              <w:bottom w:w="15" w:type="dxa"/>
              <w:right w:w="15" w:type="dxa"/>
            </w:tcMar>
            <w:vAlign w:val="both"/>
            <w:hideMark/>
          </w:tcPr>
          <w:p w:rsidRPr="009018D1" w:rsidR="009018D1" w:rsidP="009018D1" w:rsidRDefault="009018D1">
            <w:pPr>
              <w:ind w:firstLine="360" w:firstLineChars="200"/>
              <w:rPr>
                <w:rFonts w:ascii="Verdana" w:hAnsi="Verdana" w:cs="Courier New"/>
                <w:sz w:val="18"/>
                <w:szCs w:val="18"/>
              </w:rPr>
            </w:pPr>
            <w:r w:rsidRPr="009018D1">
              <w:rPr>
                <w:rFonts w:ascii="Verdana" w:hAnsi="Verdana" w:cs="Courier New"/>
                <w:sz w:val="18"/>
                <w:szCs w:val="18"/>
              </w:rPr>
              <w:t>Invulling in=uit-taakstelling</w:t>
            </w:r>
          </w:p>
        </w:tc>
        <w:tc>
          <w:tcPr>
            <w:tcW w:w="652" w:type="pct"/>
            <w:tcBorders>
              <w:left w:val="nil"/>
              <w:right w:val="nil"/>
            </w:tcBorders>
            <w:hideMark/>
          </w:tcPr>
          <w:p w:rsidRPr="009018D1" w:rsidR="009018D1" w:rsidP="009018D1" w:rsidRDefault="009018D1">
            <w:pPr>
              <w:jc w:val="right"/>
              <w:rPr>
                <w:rFonts w:ascii="Verdana" w:hAnsi="Verdana" w:cs="Courier New"/>
                <w:sz w:val="18"/>
                <w:szCs w:val="18"/>
              </w:rPr>
            </w:pPr>
            <w:r w:rsidRPr="009018D1">
              <w:rPr>
                <w:rFonts w:ascii="Verdana" w:hAnsi="Verdana" w:cs="Courier New"/>
                <w:sz w:val="18"/>
                <w:szCs w:val="18"/>
              </w:rPr>
              <w:t>33,6</w:t>
            </w:r>
          </w:p>
        </w:tc>
      </w:tr>
      <w:tr w:rsidRPr="009018D1" w:rsidR="009018D1" w:rsidTr="009018D1">
        <w:tc>
          <w:tcPr>
            <w:tcW w:w="4348" w:type="pct"/>
            <w:tcBorders>
              <w:left w:val="nil"/>
              <w:right w:val="nil"/>
            </w:tcBorders>
            <w:tcMar>
              <w:top w:w="15" w:type="dxa"/>
              <w:left w:w="326" w:type="dxa"/>
              <w:bottom w:w="15" w:type="dxa"/>
              <w:right w:w="15" w:type="dxa"/>
            </w:tcMar>
            <w:vAlign w:val="both"/>
            <w:hideMark/>
          </w:tcPr>
          <w:p w:rsidRPr="009018D1" w:rsidR="009018D1" w:rsidP="009018D1" w:rsidRDefault="009018D1">
            <w:pPr>
              <w:ind w:firstLine="360" w:firstLineChars="200"/>
              <w:rPr>
                <w:rFonts w:ascii="Verdana" w:hAnsi="Verdana" w:cs="Courier New"/>
                <w:sz w:val="18"/>
                <w:szCs w:val="18"/>
              </w:rPr>
            </w:pPr>
            <w:r w:rsidRPr="009018D1">
              <w:rPr>
                <w:rFonts w:ascii="Verdana" w:hAnsi="Verdana" w:cs="Courier New"/>
                <w:sz w:val="18"/>
                <w:szCs w:val="18"/>
              </w:rPr>
              <w:t>Diversen</w:t>
            </w:r>
          </w:p>
        </w:tc>
        <w:tc>
          <w:tcPr>
            <w:tcW w:w="652" w:type="pct"/>
            <w:tcBorders>
              <w:left w:val="nil"/>
              <w:right w:val="nil"/>
            </w:tcBorders>
            <w:hideMark/>
          </w:tcPr>
          <w:p w:rsidRPr="009018D1" w:rsidR="009018D1" w:rsidP="009018D1" w:rsidRDefault="009018D1">
            <w:pPr>
              <w:jc w:val="right"/>
              <w:rPr>
                <w:rFonts w:ascii="Verdana" w:hAnsi="Verdana" w:cs="Courier New"/>
                <w:sz w:val="18"/>
                <w:szCs w:val="18"/>
              </w:rPr>
            </w:pPr>
            <w:r w:rsidRPr="009018D1">
              <w:rPr>
                <w:rFonts w:ascii="Verdana" w:hAnsi="Verdana" w:cs="Courier New"/>
                <w:sz w:val="18"/>
                <w:szCs w:val="18"/>
              </w:rPr>
              <w:t>6,4</w:t>
            </w:r>
          </w:p>
        </w:tc>
      </w:tr>
      <w:tr w:rsidRPr="009018D1" w:rsidR="009018D1" w:rsidTr="009018D1">
        <w:tc>
          <w:tcPr>
            <w:tcW w:w="4348" w:type="pct"/>
            <w:tcBorders>
              <w:left w:val="nil"/>
              <w:right w:val="nil"/>
            </w:tcBorders>
            <w:hideMark/>
          </w:tcPr>
          <w:p w:rsidRPr="009018D1" w:rsidR="009018D1" w:rsidP="009018D1" w:rsidRDefault="009018D1">
            <w:pPr>
              <w:rPr>
                <w:rFonts w:ascii="Verdana" w:hAnsi="Verdana" w:cs="Courier New"/>
                <w:sz w:val="18"/>
                <w:szCs w:val="18"/>
              </w:rPr>
            </w:pPr>
            <w:r w:rsidRPr="009018D1">
              <w:rPr>
                <w:rFonts w:ascii="Verdana" w:hAnsi="Verdana" w:cs="Courier New"/>
                <w:sz w:val="18"/>
                <w:szCs w:val="18"/>
              </w:rPr>
              <w:t> </w:t>
            </w:r>
          </w:p>
        </w:tc>
        <w:tc>
          <w:tcPr>
            <w:tcW w:w="652" w:type="pct"/>
            <w:tcBorders>
              <w:top w:val="single" w:color="000000" w:sz="6" w:space="0"/>
              <w:left w:val="nil"/>
              <w:right w:val="nil"/>
            </w:tcBorders>
            <w:hideMark/>
          </w:tcPr>
          <w:p w:rsidRPr="009018D1" w:rsidR="009018D1" w:rsidP="009018D1" w:rsidRDefault="009018D1">
            <w:pPr>
              <w:jc w:val="right"/>
              <w:rPr>
                <w:rFonts w:ascii="Verdana" w:hAnsi="Verdana" w:cs="Courier New"/>
                <w:sz w:val="18"/>
                <w:szCs w:val="18"/>
              </w:rPr>
            </w:pPr>
            <w:r w:rsidRPr="009018D1">
              <w:rPr>
                <w:rFonts w:ascii="Verdana" w:hAnsi="Verdana" w:cs="Courier New"/>
                <w:sz w:val="18"/>
                <w:szCs w:val="18"/>
              </w:rPr>
              <w:t>40,0</w:t>
            </w:r>
          </w:p>
        </w:tc>
      </w:tr>
      <w:tr w:rsidRPr="009018D1" w:rsidR="009018D1" w:rsidTr="009018D1">
        <w:tc>
          <w:tcPr>
            <w:tcW w:w="4348" w:type="pct"/>
            <w:tcBorders>
              <w:left w:val="nil"/>
              <w:right w:val="nil"/>
            </w:tcBorders>
            <w:hideMark/>
          </w:tcPr>
          <w:p w:rsidRPr="009018D1" w:rsidR="009018D1" w:rsidP="009018D1" w:rsidRDefault="009018D1">
            <w:pPr>
              <w:rPr>
                <w:rFonts w:ascii="Verdana" w:hAnsi="Verdana" w:cs="Courier New"/>
                <w:sz w:val="18"/>
                <w:szCs w:val="18"/>
              </w:rPr>
            </w:pPr>
            <w:r w:rsidRPr="009018D1">
              <w:rPr>
                <w:rFonts w:ascii="Verdana" w:hAnsi="Verdana" w:cs="Courier New"/>
                <w:sz w:val="18"/>
                <w:szCs w:val="18"/>
              </w:rPr>
              <w:t>Technische mutaties</w:t>
            </w:r>
          </w:p>
        </w:tc>
        <w:tc>
          <w:tcPr>
            <w:tcW w:w="652" w:type="pct"/>
            <w:hideMark/>
          </w:tcPr>
          <w:p w:rsidRPr="009018D1" w:rsidR="009018D1" w:rsidP="009018D1" w:rsidRDefault="009018D1">
            <w:pPr>
              <w:rPr>
                <w:rFonts w:ascii="Verdana" w:hAnsi="Verdana"/>
                <w:sz w:val="18"/>
                <w:szCs w:val="18"/>
              </w:rPr>
            </w:pPr>
          </w:p>
        </w:tc>
      </w:tr>
      <w:tr w:rsidRPr="009018D1" w:rsidR="009018D1" w:rsidTr="009018D1">
        <w:tc>
          <w:tcPr>
            <w:tcW w:w="4348" w:type="pct"/>
            <w:tcBorders>
              <w:left w:val="nil"/>
              <w:right w:val="nil"/>
            </w:tcBorders>
            <w:tcMar>
              <w:top w:w="15" w:type="dxa"/>
              <w:left w:w="163" w:type="dxa"/>
              <w:bottom w:w="15" w:type="dxa"/>
              <w:right w:w="15" w:type="dxa"/>
            </w:tcMar>
            <w:vAlign w:val="both"/>
            <w:hideMark/>
          </w:tcPr>
          <w:p w:rsidRPr="009018D1" w:rsidR="009018D1" w:rsidP="009018D1" w:rsidRDefault="009018D1">
            <w:pPr>
              <w:ind w:firstLine="180" w:firstLineChars="100"/>
              <w:rPr>
                <w:rFonts w:ascii="Verdana" w:hAnsi="Verdana" w:cs="Courier New"/>
                <w:sz w:val="18"/>
                <w:szCs w:val="18"/>
              </w:rPr>
            </w:pPr>
            <w:r w:rsidRPr="009018D1">
              <w:rPr>
                <w:rFonts w:ascii="Verdana" w:hAnsi="Verdana" w:cs="Courier New"/>
                <w:sz w:val="18"/>
                <w:szCs w:val="18"/>
              </w:rPr>
              <w:t>Sociale zekerheid</w:t>
            </w:r>
          </w:p>
        </w:tc>
        <w:tc>
          <w:tcPr>
            <w:tcW w:w="652" w:type="pct"/>
            <w:hideMark/>
          </w:tcPr>
          <w:p w:rsidRPr="009018D1" w:rsidR="009018D1" w:rsidP="009018D1" w:rsidRDefault="009018D1">
            <w:pPr>
              <w:rPr>
                <w:rFonts w:ascii="Verdana" w:hAnsi="Verdana"/>
                <w:sz w:val="18"/>
                <w:szCs w:val="18"/>
              </w:rPr>
            </w:pPr>
          </w:p>
        </w:tc>
      </w:tr>
      <w:tr w:rsidRPr="009018D1" w:rsidR="009018D1" w:rsidTr="009018D1">
        <w:tc>
          <w:tcPr>
            <w:tcW w:w="4348" w:type="pct"/>
            <w:tcBorders>
              <w:left w:val="nil"/>
              <w:right w:val="nil"/>
            </w:tcBorders>
            <w:tcMar>
              <w:top w:w="15" w:type="dxa"/>
              <w:left w:w="326" w:type="dxa"/>
              <w:bottom w:w="15" w:type="dxa"/>
              <w:right w:w="15" w:type="dxa"/>
            </w:tcMar>
            <w:vAlign w:val="both"/>
            <w:hideMark/>
          </w:tcPr>
          <w:p w:rsidRPr="009018D1" w:rsidR="009018D1" w:rsidP="009018D1" w:rsidRDefault="009018D1">
            <w:pPr>
              <w:ind w:firstLine="360" w:firstLineChars="200"/>
              <w:rPr>
                <w:rFonts w:ascii="Verdana" w:hAnsi="Verdana" w:cs="Courier New"/>
                <w:sz w:val="18"/>
                <w:szCs w:val="18"/>
              </w:rPr>
            </w:pPr>
            <w:r w:rsidRPr="009018D1">
              <w:rPr>
                <w:rFonts w:ascii="Verdana" w:hAnsi="Verdana" w:cs="Courier New"/>
                <w:sz w:val="18"/>
                <w:szCs w:val="18"/>
              </w:rPr>
              <w:t>Diversen</w:t>
            </w:r>
          </w:p>
        </w:tc>
        <w:tc>
          <w:tcPr>
            <w:tcW w:w="652" w:type="pct"/>
            <w:tcBorders>
              <w:left w:val="nil"/>
              <w:right w:val="nil"/>
            </w:tcBorders>
            <w:hideMark/>
          </w:tcPr>
          <w:p w:rsidRPr="009018D1" w:rsidR="009018D1" w:rsidP="009018D1" w:rsidRDefault="009018D1">
            <w:pPr>
              <w:jc w:val="right"/>
              <w:rPr>
                <w:rFonts w:ascii="Verdana" w:hAnsi="Verdana" w:cs="Courier New"/>
                <w:sz w:val="18"/>
                <w:szCs w:val="18"/>
              </w:rPr>
            </w:pPr>
            <w:r w:rsidRPr="009018D1">
              <w:rPr>
                <w:rFonts w:ascii="Verdana" w:hAnsi="Verdana" w:cs="Courier New"/>
                <w:sz w:val="18"/>
                <w:szCs w:val="18"/>
              </w:rPr>
              <w:t>-43,1</w:t>
            </w:r>
          </w:p>
        </w:tc>
      </w:tr>
      <w:tr w:rsidRPr="009018D1" w:rsidR="009018D1" w:rsidTr="009018D1">
        <w:tc>
          <w:tcPr>
            <w:tcW w:w="4348" w:type="pct"/>
            <w:tcBorders>
              <w:left w:val="nil"/>
              <w:right w:val="nil"/>
            </w:tcBorders>
            <w:hideMark/>
          </w:tcPr>
          <w:p w:rsidRPr="009018D1" w:rsidR="009018D1" w:rsidP="009018D1" w:rsidRDefault="009018D1">
            <w:pPr>
              <w:rPr>
                <w:rFonts w:ascii="Verdana" w:hAnsi="Verdana" w:cs="Courier New"/>
                <w:sz w:val="18"/>
                <w:szCs w:val="18"/>
              </w:rPr>
            </w:pPr>
            <w:r w:rsidRPr="009018D1">
              <w:rPr>
                <w:rFonts w:ascii="Verdana" w:hAnsi="Verdana" w:cs="Courier New"/>
                <w:sz w:val="18"/>
                <w:szCs w:val="18"/>
              </w:rPr>
              <w:t> </w:t>
            </w:r>
          </w:p>
        </w:tc>
        <w:tc>
          <w:tcPr>
            <w:tcW w:w="652" w:type="pct"/>
            <w:tcBorders>
              <w:top w:val="single" w:color="000000" w:sz="6" w:space="0"/>
              <w:left w:val="nil"/>
              <w:right w:val="nil"/>
            </w:tcBorders>
            <w:hideMark/>
          </w:tcPr>
          <w:p w:rsidRPr="009018D1" w:rsidR="009018D1" w:rsidP="009018D1" w:rsidRDefault="009018D1">
            <w:pPr>
              <w:jc w:val="right"/>
              <w:rPr>
                <w:rFonts w:ascii="Verdana" w:hAnsi="Verdana" w:cs="Courier New"/>
                <w:sz w:val="18"/>
                <w:szCs w:val="18"/>
              </w:rPr>
            </w:pPr>
            <w:r w:rsidRPr="009018D1">
              <w:rPr>
                <w:rFonts w:ascii="Verdana" w:hAnsi="Verdana" w:cs="Courier New"/>
                <w:sz w:val="18"/>
                <w:szCs w:val="18"/>
              </w:rPr>
              <w:t>-43,1</w:t>
            </w:r>
          </w:p>
        </w:tc>
      </w:tr>
      <w:tr w:rsidRPr="009018D1" w:rsidR="009018D1" w:rsidTr="009018D1">
        <w:tc>
          <w:tcPr>
            <w:tcW w:w="4348" w:type="pct"/>
            <w:tcBorders>
              <w:left w:val="nil"/>
              <w:right w:val="nil"/>
            </w:tcBorders>
            <w:hideMark/>
          </w:tcPr>
          <w:p w:rsidRPr="009018D1" w:rsidR="009018D1" w:rsidP="009018D1" w:rsidRDefault="009018D1">
            <w:pPr>
              <w:rPr>
                <w:rFonts w:ascii="Verdana" w:hAnsi="Verdana" w:cs="Courier New"/>
                <w:sz w:val="18"/>
                <w:szCs w:val="18"/>
              </w:rPr>
            </w:pPr>
            <w:r w:rsidRPr="009018D1">
              <w:rPr>
                <w:rFonts w:ascii="Verdana" w:hAnsi="Verdana" w:cs="Courier New"/>
                <w:sz w:val="18"/>
                <w:szCs w:val="18"/>
              </w:rPr>
              <w:t> </w:t>
            </w:r>
          </w:p>
        </w:tc>
        <w:tc>
          <w:tcPr>
            <w:tcW w:w="652" w:type="pct"/>
            <w:hideMark/>
          </w:tcPr>
          <w:p w:rsidRPr="009018D1" w:rsidR="009018D1" w:rsidP="009018D1" w:rsidRDefault="009018D1">
            <w:pPr>
              <w:rPr>
                <w:rFonts w:ascii="Verdana" w:hAnsi="Verdana"/>
                <w:sz w:val="18"/>
                <w:szCs w:val="18"/>
              </w:rPr>
            </w:pPr>
          </w:p>
        </w:tc>
      </w:tr>
      <w:tr w:rsidRPr="009018D1" w:rsidR="009018D1" w:rsidTr="009018D1">
        <w:tc>
          <w:tcPr>
            <w:tcW w:w="4348" w:type="pct"/>
            <w:tcBorders>
              <w:left w:val="nil"/>
              <w:right w:val="nil"/>
            </w:tcBorders>
            <w:hideMark/>
          </w:tcPr>
          <w:p w:rsidRPr="009018D1" w:rsidR="009018D1" w:rsidP="009018D1" w:rsidRDefault="009018D1">
            <w:pPr>
              <w:rPr>
                <w:rFonts w:ascii="Verdana" w:hAnsi="Verdana" w:cs="Courier New"/>
                <w:sz w:val="18"/>
                <w:szCs w:val="18"/>
              </w:rPr>
            </w:pPr>
            <w:r w:rsidRPr="009018D1">
              <w:rPr>
                <w:rFonts w:ascii="Verdana" w:hAnsi="Verdana" w:cs="Courier New"/>
                <w:sz w:val="18"/>
                <w:szCs w:val="18"/>
              </w:rPr>
              <w:t>Totaal mutaties sinds Miljoenennota 2014</w:t>
            </w:r>
          </w:p>
        </w:tc>
        <w:tc>
          <w:tcPr>
            <w:tcW w:w="652" w:type="pct"/>
            <w:tcBorders>
              <w:left w:val="nil"/>
              <w:right w:val="nil"/>
            </w:tcBorders>
            <w:hideMark/>
          </w:tcPr>
          <w:p w:rsidRPr="009018D1" w:rsidR="009018D1" w:rsidP="009018D1" w:rsidRDefault="009018D1">
            <w:pPr>
              <w:jc w:val="right"/>
              <w:rPr>
                <w:rFonts w:ascii="Verdana" w:hAnsi="Verdana" w:cs="Courier New"/>
                <w:sz w:val="18"/>
                <w:szCs w:val="18"/>
              </w:rPr>
            </w:pPr>
            <w:r w:rsidRPr="009018D1">
              <w:rPr>
                <w:rFonts w:ascii="Verdana" w:hAnsi="Verdana" w:cs="Courier New"/>
                <w:sz w:val="18"/>
                <w:szCs w:val="18"/>
              </w:rPr>
              <w:t>-328,7</w:t>
            </w:r>
          </w:p>
        </w:tc>
      </w:tr>
      <w:tr w:rsidRPr="009018D1" w:rsidR="009018D1" w:rsidTr="009018D1">
        <w:tc>
          <w:tcPr>
            <w:tcW w:w="4348" w:type="pct"/>
            <w:tcBorders>
              <w:left w:val="nil"/>
              <w:right w:val="nil"/>
            </w:tcBorders>
            <w:hideMark/>
          </w:tcPr>
          <w:p w:rsidRPr="009018D1" w:rsidR="009018D1" w:rsidP="009018D1" w:rsidRDefault="009018D1">
            <w:pPr>
              <w:rPr>
                <w:rFonts w:ascii="Verdana" w:hAnsi="Verdana" w:cs="Courier New"/>
                <w:sz w:val="18"/>
                <w:szCs w:val="18"/>
              </w:rPr>
            </w:pPr>
            <w:r w:rsidRPr="009018D1">
              <w:rPr>
                <w:rFonts w:ascii="Verdana" w:hAnsi="Verdana" w:cs="Courier New"/>
                <w:sz w:val="18"/>
                <w:szCs w:val="18"/>
              </w:rPr>
              <w:t>Stand Najaarsnota 2013</w:t>
            </w:r>
          </w:p>
        </w:tc>
        <w:tc>
          <w:tcPr>
            <w:tcW w:w="652" w:type="pct"/>
            <w:tcBorders>
              <w:top w:val="single" w:color="000000" w:sz="6" w:space="0"/>
              <w:left w:val="nil"/>
              <w:right w:val="nil"/>
            </w:tcBorders>
            <w:hideMark/>
          </w:tcPr>
          <w:p w:rsidRPr="009018D1" w:rsidR="009018D1" w:rsidP="009018D1" w:rsidRDefault="009018D1">
            <w:pPr>
              <w:jc w:val="right"/>
              <w:rPr>
                <w:rFonts w:ascii="Verdana" w:hAnsi="Verdana" w:cs="Courier New"/>
                <w:sz w:val="18"/>
                <w:szCs w:val="18"/>
              </w:rPr>
            </w:pPr>
            <w:r w:rsidRPr="009018D1">
              <w:rPr>
                <w:rFonts w:ascii="Verdana" w:hAnsi="Verdana" w:cs="Courier New"/>
                <w:sz w:val="18"/>
                <w:szCs w:val="18"/>
              </w:rPr>
              <w:t>75.044,7</w:t>
            </w:r>
          </w:p>
        </w:tc>
      </w:tr>
      <w:tr w:rsidRPr="009018D1" w:rsidR="009018D1" w:rsidTr="009018D1">
        <w:tc>
          <w:tcPr>
            <w:tcW w:w="4348" w:type="pct"/>
            <w:tcBorders>
              <w:left w:val="nil"/>
              <w:right w:val="nil"/>
            </w:tcBorders>
            <w:hideMark/>
          </w:tcPr>
          <w:p w:rsidRPr="009018D1" w:rsidR="009018D1" w:rsidP="009018D1" w:rsidRDefault="009018D1">
            <w:pPr>
              <w:rPr>
                <w:rFonts w:ascii="Verdana" w:hAnsi="Verdana" w:cs="Courier New"/>
                <w:sz w:val="18"/>
                <w:szCs w:val="18"/>
              </w:rPr>
            </w:pPr>
            <w:r w:rsidRPr="009018D1">
              <w:rPr>
                <w:rFonts w:ascii="Verdana" w:hAnsi="Verdana" w:cs="Courier New"/>
                <w:sz w:val="18"/>
                <w:szCs w:val="18"/>
              </w:rPr>
              <w:t> </w:t>
            </w:r>
          </w:p>
        </w:tc>
        <w:tc>
          <w:tcPr>
            <w:tcW w:w="652" w:type="pct"/>
            <w:tcBorders>
              <w:left w:val="nil"/>
              <w:right w:val="nil"/>
            </w:tcBorders>
            <w:hideMark/>
          </w:tcPr>
          <w:p w:rsidRPr="009018D1" w:rsidR="009018D1" w:rsidP="009018D1" w:rsidRDefault="009018D1">
            <w:pPr>
              <w:rPr>
                <w:rFonts w:ascii="Verdana" w:hAnsi="Verdana" w:cs="Courier New"/>
                <w:sz w:val="18"/>
                <w:szCs w:val="18"/>
              </w:rPr>
            </w:pPr>
            <w:r w:rsidRPr="009018D1">
              <w:rPr>
                <w:rFonts w:ascii="Verdana" w:hAnsi="Verdana" w:cs="Courier New"/>
                <w:sz w:val="18"/>
                <w:szCs w:val="18"/>
              </w:rPr>
              <w:t> </w:t>
            </w:r>
          </w:p>
        </w:tc>
      </w:tr>
      <w:tr w:rsidRPr="009018D1" w:rsidR="009018D1" w:rsidTr="009018D1">
        <w:tc>
          <w:tcPr>
            <w:tcW w:w="4348" w:type="pct"/>
            <w:tcBorders>
              <w:left w:val="nil"/>
              <w:right w:val="nil"/>
            </w:tcBorders>
            <w:hideMark/>
          </w:tcPr>
          <w:p w:rsidRPr="009018D1" w:rsidR="009018D1" w:rsidP="009018D1" w:rsidRDefault="009018D1">
            <w:pPr>
              <w:rPr>
                <w:rFonts w:ascii="Verdana" w:hAnsi="Verdana" w:cs="Courier New"/>
                <w:sz w:val="18"/>
                <w:szCs w:val="18"/>
              </w:rPr>
            </w:pPr>
            <w:r w:rsidRPr="009018D1">
              <w:rPr>
                <w:rFonts w:ascii="Verdana" w:hAnsi="Verdana" w:cs="Courier New"/>
                <w:sz w:val="18"/>
                <w:szCs w:val="18"/>
              </w:rPr>
              <w:t>SOCIALE ZEKERHEID: NIET-BELASTINGONTVANGSTEN</w:t>
            </w:r>
          </w:p>
        </w:tc>
        <w:tc>
          <w:tcPr>
            <w:tcW w:w="652" w:type="pct"/>
            <w:hideMark/>
          </w:tcPr>
          <w:p w:rsidRPr="009018D1" w:rsidR="009018D1" w:rsidP="009018D1" w:rsidRDefault="009018D1">
            <w:pPr>
              <w:rPr>
                <w:rFonts w:ascii="Verdana" w:hAnsi="Verdana"/>
                <w:sz w:val="18"/>
                <w:szCs w:val="18"/>
              </w:rPr>
            </w:pPr>
          </w:p>
        </w:tc>
      </w:tr>
      <w:tr w:rsidRPr="009018D1" w:rsidR="009018D1" w:rsidTr="009018D1">
        <w:tc>
          <w:tcPr>
            <w:tcW w:w="4348" w:type="pct"/>
            <w:tcBorders>
              <w:top w:val="single" w:color="000000" w:sz="6" w:space="0"/>
              <w:left w:val="nil"/>
              <w:bottom w:val="single" w:color="000000" w:sz="6" w:space="0"/>
              <w:right w:val="nil"/>
            </w:tcBorders>
            <w:hideMark/>
          </w:tcPr>
          <w:p w:rsidRPr="009018D1" w:rsidR="009018D1" w:rsidP="009018D1" w:rsidRDefault="009018D1">
            <w:pPr>
              <w:jc w:val="right"/>
              <w:rPr>
                <w:rFonts w:ascii="Verdana" w:hAnsi="Verdana" w:cs="Courier New"/>
                <w:sz w:val="18"/>
                <w:szCs w:val="18"/>
              </w:rPr>
            </w:pPr>
          </w:p>
        </w:tc>
        <w:tc>
          <w:tcPr>
            <w:tcW w:w="652" w:type="pct"/>
            <w:tcBorders>
              <w:top w:val="single" w:color="000000" w:sz="6" w:space="0"/>
              <w:left w:val="nil"/>
              <w:bottom w:val="single" w:color="000000" w:sz="6" w:space="0"/>
              <w:right w:val="nil"/>
            </w:tcBorders>
            <w:hideMark/>
          </w:tcPr>
          <w:p w:rsidRPr="009018D1" w:rsidR="009018D1" w:rsidP="009018D1" w:rsidRDefault="009018D1">
            <w:pPr>
              <w:jc w:val="right"/>
              <w:rPr>
                <w:rFonts w:ascii="Verdana" w:hAnsi="Verdana" w:cs="Courier New"/>
                <w:sz w:val="18"/>
                <w:szCs w:val="18"/>
              </w:rPr>
            </w:pPr>
            <w:r w:rsidRPr="009018D1">
              <w:rPr>
                <w:rFonts w:ascii="Verdana" w:hAnsi="Verdana" w:cs="Courier New"/>
                <w:sz w:val="18"/>
                <w:szCs w:val="18"/>
              </w:rPr>
              <w:t>2013</w:t>
            </w:r>
          </w:p>
        </w:tc>
      </w:tr>
      <w:tr w:rsidRPr="009018D1" w:rsidR="009018D1" w:rsidTr="009018D1">
        <w:tc>
          <w:tcPr>
            <w:tcW w:w="4348" w:type="pct"/>
            <w:tcBorders>
              <w:left w:val="nil"/>
              <w:right w:val="nil"/>
            </w:tcBorders>
            <w:hideMark/>
          </w:tcPr>
          <w:p w:rsidRPr="009018D1" w:rsidR="009018D1" w:rsidP="009018D1" w:rsidRDefault="009018D1">
            <w:pPr>
              <w:rPr>
                <w:rFonts w:ascii="Verdana" w:hAnsi="Verdana" w:cs="Courier New"/>
                <w:sz w:val="18"/>
                <w:szCs w:val="18"/>
              </w:rPr>
            </w:pPr>
            <w:r w:rsidRPr="009018D1">
              <w:rPr>
                <w:rFonts w:ascii="Verdana" w:hAnsi="Verdana" w:cs="Courier New"/>
                <w:sz w:val="18"/>
                <w:szCs w:val="18"/>
              </w:rPr>
              <w:t>Stand Miljoenennota 2014</w:t>
            </w:r>
          </w:p>
        </w:tc>
        <w:tc>
          <w:tcPr>
            <w:tcW w:w="652" w:type="pct"/>
            <w:tcBorders>
              <w:top w:val="single" w:color="000000" w:sz="6" w:space="0"/>
              <w:left w:val="nil"/>
              <w:right w:val="nil"/>
            </w:tcBorders>
            <w:hideMark/>
          </w:tcPr>
          <w:p w:rsidRPr="009018D1" w:rsidR="009018D1" w:rsidP="009018D1" w:rsidRDefault="009018D1">
            <w:pPr>
              <w:jc w:val="right"/>
              <w:rPr>
                <w:rFonts w:ascii="Verdana" w:hAnsi="Verdana" w:cs="Courier New"/>
                <w:sz w:val="18"/>
                <w:szCs w:val="18"/>
              </w:rPr>
            </w:pPr>
            <w:r w:rsidRPr="009018D1">
              <w:rPr>
                <w:rFonts w:ascii="Verdana" w:hAnsi="Verdana" w:cs="Courier New"/>
                <w:sz w:val="18"/>
                <w:szCs w:val="18"/>
              </w:rPr>
              <w:t>1.257,0</w:t>
            </w:r>
          </w:p>
        </w:tc>
      </w:tr>
      <w:tr w:rsidRPr="009018D1" w:rsidR="009018D1" w:rsidTr="009018D1">
        <w:tc>
          <w:tcPr>
            <w:tcW w:w="4348" w:type="pct"/>
            <w:tcBorders>
              <w:left w:val="nil"/>
              <w:right w:val="nil"/>
            </w:tcBorders>
            <w:hideMark/>
          </w:tcPr>
          <w:p w:rsidRPr="009018D1" w:rsidR="009018D1" w:rsidP="009018D1" w:rsidRDefault="009018D1">
            <w:pPr>
              <w:rPr>
                <w:rFonts w:ascii="Verdana" w:hAnsi="Verdana" w:cs="Courier New"/>
                <w:sz w:val="18"/>
                <w:szCs w:val="18"/>
              </w:rPr>
            </w:pPr>
            <w:r w:rsidRPr="009018D1">
              <w:rPr>
                <w:rFonts w:ascii="Verdana" w:hAnsi="Verdana" w:cs="Courier New"/>
                <w:sz w:val="18"/>
                <w:szCs w:val="18"/>
              </w:rPr>
              <w:t>Mee- en tegenvallers</w:t>
            </w:r>
          </w:p>
        </w:tc>
        <w:tc>
          <w:tcPr>
            <w:tcW w:w="652" w:type="pct"/>
            <w:hideMark/>
          </w:tcPr>
          <w:p w:rsidRPr="009018D1" w:rsidR="009018D1" w:rsidP="009018D1" w:rsidRDefault="009018D1">
            <w:pPr>
              <w:rPr>
                <w:rFonts w:ascii="Verdana" w:hAnsi="Verdana"/>
                <w:sz w:val="18"/>
                <w:szCs w:val="18"/>
              </w:rPr>
            </w:pPr>
          </w:p>
        </w:tc>
      </w:tr>
      <w:tr w:rsidRPr="009018D1" w:rsidR="009018D1" w:rsidTr="009018D1">
        <w:tc>
          <w:tcPr>
            <w:tcW w:w="4348" w:type="pct"/>
            <w:tcBorders>
              <w:left w:val="nil"/>
              <w:right w:val="nil"/>
            </w:tcBorders>
            <w:tcMar>
              <w:top w:w="15" w:type="dxa"/>
              <w:left w:w="163" w:type="dxa"/>
              <w:bottom w:w="15" w:type="dxa"/>
              <w:right w:w="15" w:type="dxa"/>
            </w:tcMar>
            <w:vAlign w:val="both"/>
            <w:hideMark/>
          </w:tcPr>
          <w:p w:rsidRPr="009018D1" w:rsidR="009018D1" w:rsidP="009018D1" w:rsidRDefault="009018D1">
            <w:pPr>
              <w:ind w:firstLine="180" w:firstLineChars="100"/>
              <w:rPr>
                <w:rFonts w:ascii="Verdana" w:hAnsi="Verdana" w:cs="Courier New"/>
                <w:sz w:val="18"/>
                <w:szCs w:val="18"/>
              </w:rPr>
            </w:pPr>
            <w:r w:rsidRPr="009018D1">
              <w:rPr>
                <w:rFonts w:ascii="Verdana" w:hAnsi="Verdana" w:cs="Courier New"/>
                <w:sz w:val="18"/>
                <w:szCs w:val="18"/>
              </w:rPr>
              <w:t>Sociale zekerheid</w:t>
            </w:r>
          </w:p>
        </w:tc>
        <w:tc>
          <w:tcPr>
            <w:tcW w:w="652" w:type="pct"/>
            <w:hideMark/>
          </w:tcPr>
          <w:p w:rsidRPr="009018D1" w:rsidR="009018D1" w:rsidP="009018D1" w:rsidRDefault="009018D1">
            <w:pPr>
              <w:rPr>
                <w:rFonts w:ascii="Verdana" w:hAnsi="Verdana"/>
                <w:sz w:val="18"/>
                <w:szCs w:val="18"/>
              </w:rPr>
            </w:pPr>
          </w:p>
        </w:tc>
      </w:tr>
      <w:tr w:rsidRPr="009018D1" w:rsidR="009018D1" w:rsidTr="009018D1">
        <w:tc>
          <w:tcPr>
            <w:tcW w:w="4348" w:type="pct"/>
            <w:tcBorders>
              <w:left w:val="nil"/>
              <w:right w:val="nil"/>
            </w:tcBorders>
            <w:tcMar>
              <w:top w:w="15" w:type="dxa"/>
              <w:left w:w="326" w:type="dxa"/>
              <w:bottom w:w="15" w:type="dxa"/>
              <w:right w:w="15" w:type="dxa"/>
            </w:tcMar>
            <w:vAlign w:val="both"/>
            <w:hideMark/>
          </w:tcPr>
          <w:p w:rsidRPr="009018D1" w:rsidR="009018D1" w:rsidP="009018D1" w:rsidRDefault="009018D1">
            <w:pPr>
              <w:ind w:firstLine="360" w:firstLineChars="200"/>
              <w:rPr>
                <w:rFonts w:ascii="Verdana" w:hAnsi="Verdana" w:cs="Courier New"/>
                <w:sz w:val="18"/>
                <w:szCs w:val="18"/>
              </w:rPr>
            </w:pPr>
            <w:r w:rsidRPr="009018D1">
              <w:rPr>
                <w:rFonts w:ascii="Verdana" w:hAnsi="Verdana" w:cs="Courier New"/>
                <w:sz w:val="18"/>
                <w:szCs w:val="18"/>
              </w:rPr>
              <w:t>Ww</w:t>
            </w:r>
          </w:p>
        </w:tc>
        <w:tc>
          <w:tcPr>
            <w:tcW w:w="652" w:type="pct"/>
            <w:tcBorders>
              <w:left w:val="nil"/>
              <w:right w:val="nil"/>
            </w:tcBorders>
            <w:hideMark/>
          </w:tcPr>
          <w:p w:rsidRPr="009018D1" w:rsidR="009018D1" w:rsidP="009018D1" w:rsidRDefault="009018D1">
            <w:pPr>
              <w:jc w:val="right"/>
              <w:rPr>
                <w:rFonts w:ascii="Verdana" w:hAnsi="Verdana" w:cs="Courier New"/>
                <w:sz w:val="18"/>
                <w:szCs w:val="18"/>
              </w:rPr>
            </w:pPr>
            <w:r w:rsidRPr="009018D1">
              <w:rPr>
                <w:rFonts w:ascii="Verdana" w:hAnsi="Verdana" w:cs="Courier New"/>
                <w:sz w:val="18"/>
                <w:szCs w:val="18"/>
              </w:rPr>
              <w:t>-26,1</w:t>
            </w:r>
          </w:p>
        </w:tc>
      </w:tr>
      <w:tr w:rsidRPr="009018D1" w:rsidR="009018D1" w:rsidTr="009018D1">
        <w:tc>
          <w:tcPr>
            <w:tcW w:w="4348" w:type="pct"/>
            <w:tcBorders>
              <w:left w:val="nil"/>
              <w:right w:val="nil"/>
            </w:tcBorders>
            <w:tcMar>
              <w:top w:w="15" w:type="dxa"/>
              <w:left w:w="326" w:type="dxa"/>
              <w:bottom w:w="15" w:type="dxa"/>
              <w:right w:w="15" w:type="dxa"/>
            </w:tcMar>
            <w:vAlign w:val="both"/>
            <w:hideMark/>
          </w:tcPr>
          <w:p w:rsidRPr="009018D1" w:rsidR="009018D1" w:rsidP="009018D1" w:rsidRDefault="009018D1">
            <w:pPr>
              <w:ind w:firstLine="360" w:firstLineChars="200"/>
              <w:rPr>
                <w:rFonts w:ascii="Verdana" w:hAnsi="Verdana" w:cs="Courier New"/>
                <w:sz w:val="18"/>
                <w:szCs w:val="18"/>
              </w:rPr>
            </w:pPr>
            <w:r w:rsidRPr="009018D1">
              <w:rPr>
                <w:rFonts w:ascii="Verdana" w:hAnsi="Verdana" w:cs="Courier New"/>
                <w:sz w:val="18"/>
                <w:szCs w:val="18"/>
              </w:rPr>
              <w:t>Diversen</w:t>
            </w:r>
          </w:p>
        </w:tc>
        <w:tc>
          <w:tcPr>
            <w:tcW w:w="652" w:type="pct"/>
            <w:tcBorders>
              <w:left w:val="nil"/>
              <w:right w:val="nil"/>
            </w:tcBorders>
            <w:hideMark/>
          </w:tcPr>
          <w:p w:rsidRPr="009018D1" w:rsidR="009018D1" w:rsidP="009018D1" w:rsidRDefault="009018D1">
            <w:pPr>
              <w:jc w:val="right"/>
              <w:rPr>
                <w:rFonts w:ascii="Verdana" w:hAnsi="Verdana" w:cs="Courier New"/>
                <w:sz w:val="18"/>
                <w:szCs w:val="18"/>
              </w:rPr>
            </w:pPr>
            <w:r w:rsidRPr="009018D1">
              <w:rPr>
                <w:rFonts w:ascii="Verdana" w:hAnsi="Verdana" w:cs="Courier New"/>
                <w:sz w:val="18"/>
                <w:szCs w:val="18"/>
              </w:rPr>
              <w:t>-2,2</w:t>
            </w:r>
          </w:p>
        </w:tc>
      </w:tr>
      <w:tr w:rsidRPr="009018D1" w:rsidR="009018D1" w:rsidTr="009018D1">
        <w:tc>
          <w:tcPr>
            <w:tcW w:w="4348" w:type="pct"/>
            <w:tcBorders>
              <w:left w:val="nil"/>
              <w:right w:val="nil"/>
            </w:tcBorders>
            <w:hideMark/>
          </w:tcPr>
          <w:p w:rsidRPr="009018D1" w:rsidR="009018D1" w:rsidP="009018D1" w:rsidRDefault="009018D1">
            <w:pPr>
              <w:rPr>
                <w:rFonts w:ascii="Verdana" w:hAnsi="Verdana" w:cs="Courier New"/>
                <w:sz w:val="18"/>
                <w:szCs w:val="18"/>
              </w:rPr>
            </w:pPr>
            <w:r w:rsidRPr="009018D1">
              <w:rPr>
                <w:rFonts w:ascii="Verdana" w:hAnsi="Verdana" w:cs="Courier New"/>
                <w:sz w:val="18"/>
                <w:szCs w:val="18"/>
              </w:rPr>
              <w:t> </w:t>
            </w:r>
          </w:p>
        </w:tc>
        <w:tc>
          <w:tcPr>
            <w:tcW w:w="652" w:type="pct"/>
            <w:tcBorders>
              <w:top w:val="single" w:color="000000" w:sz="6" w:space="0"/>
              <w:left w:val="nil"/>
              <w:right w:val="nil"/>
            </w:tcBorders>
            <w:hideMark/>
          </w:tcPr>
          <w:p w:rsidRPr="009018D1" w:rsidR="009018D1" w:rsidP="009018D1" w:rsidRDefault="009018D1">
            <w:pPr>
              <w:jc w:val="right"/>
              <w:rPr>
                <w:rFonts w:ascii="Verdana" w:hAnsi="Verdana" w:cs="Courier New"/>
                <w:sz w:val="18"/>
                <w:szCs w:val="18"/>
              </w:rPr>
            </w:pPr>
            <w:r w:rsidRPr="009018D1">
              <w:rPr>
                <w:rFonts w:ascii="Verdana" w:hAnsi="Verdana" w:cs="Courier New"/>
                <w:sz w:val="18"/>
                <w:szCs w:val="18"/>
              </w:rPr>
              <w:t>-28,3</w:t>
            </w:r>
          </w:p>
        </w:tc>
      </w:tr>
      <w:tr w:rsidRPr="009018D1" w:rsidR="009018D1" w:rsidTr="009018D1">
        <w:tc>
          <w:tcPr>
            <w:tcW w:w="4348" w:type="pct"/>
            <w:tcBorders>
              <w:left w:val="nil"/>
              <w:right w:val="nil"/>
            </w:tcBorders>
            <w:hideMark/>
          </w:tcPr>
          <w:p w:rsidRPr="009018D1" w:rsidR="009018D1" w:rsidP="009018D1" w:rsidRDefault="009018D1">
            <w:pPr>
              <w:rPr>
                <w:rFonts w:ascii="Verdana" w:hAnsi="Verdana" w:cs="Courier New"/>
                <w:sz w:val="18"/>
                <w:szCs w:val="18"/>
              </w:rPr>
            </w:pPr>
            <w:r w:rsidRPr="009018D1">
              <w:rPr>
                <w:rFonts w:ascii="Verdana" w:hAnsi="Verdana" w:cs="Courier New"/>
                <w:sz w:val="18"/>
                <w:szCs w:val="18"/>
              </w:rPr>
              <w:t>Beleidsmatige mutaties</w:t>
            </w:r>
          </w:p>
        </w:tc>
        <w:tc>
          <w:tcPr>
            <w:tcW w:w="652" w:type="pct"/>
            <w:hideMark/>
          </w:tcPr>
          <w:p w:rsidRPr="009018D1" w:rsidR="009018D1" w:rsidP="009018D1" w:rsidRDefault="009018D1">
            <w:pPr>
              <w:rPr>
                <w:rFonts w:ascii="Verdana" w:hAnsi="Verdana"/>
                <w:sz w:val="18"/>
                <w:szCs w:val="18"/>
              </w:rPr>
            </w:pPr>
          </w:p>
        </w:tc>
      </w:tr>
      <w:tr w:rsidRPr="009018D1" w:rsidR="009018D1" w:rsidTr="009018D1">
        <w:tc>
          <w:tcPr>
            <w:tcW w:w="4348" w:type="pct"/>
            <w:tcBorders>
              <w:left w:val="nil"/>
              <w:right w:val="nil"/>
            </w:tcBorders>
            <w:tcMar>
              <w:top w:w="15" w:type="dxa"/>
              <w:left w:w="163" w:type="dxa"/>
              <w:bottom w:w="15" w:type="dxa"/>
              <w:right w:w="15" w:type="dxa"/>
            </w:tcMar>
            <w:vAlign w:val="both"/>
            <w:hideMark/>
          </w:tcPr>
          <w:p w:rsidRPr="009018D1" w:rsidR="009018D1" w:rsidP="009018D1" w:rsidRDefault="009018D1">
            <w:pPr>
              <w:ind w:firstLine="180" w:firstLineChars="100"/>
              <w:rPr>
                <w:rFonts w:ascii="Verdana" w:hAnsi="Verdana" w:cs="Courier New"/>
                <w:sz w:val="18"/>
                <w:szCs w:val="18"/>
              </w:rPr>
            </w:pPr>
            <w:r w:rsidRPr="009018D1">
              <w:rPr>
                <w:rFonts w:ascii="Verdana" w:hAnsi="Verdana" w:cs="Courier New"/>
                <w:sz w:val="18"/>
                <w:szCs w:val="18"/>
              </w:rPr>
              <w:t>Sociale zekerheid</w:t>
            </w:r>
          </w:p>
        </w:tc>
        <w:tc>
          <w:tcPr>
            <w:tcW w:w="652" w:type="pct"/>
            <w:hideMark/>
          </w:tcPr>
          <w:p w:rsidRPr="009018D1" w:rsidR="009018D1" w:rsidP="009018D1" w:rsidRDefault="009018D1">
            <w:pPr>
              <w:rPr>
                <w:rFonts w:ascii="Verdana" w:hAnsi="Verdana"/>
                <w:sz w:val="18"/>
                <w:szCs w:val="18"/>
              </w:rPr>
            </w:pPr>
          </w:p>
        </w:tc>
      </w:tr>
      <w:tr w:rsidRPr="009018D1" w:rsidR="009018D1" w:rsidTr="009018D1">
        <w:tc>
          <w:tcPr>
            <w:tcW w:w="4348" w:type="pct"/>
            <w:tcBorders>
              <w:left w:val="nil"/>
              <w:right w:val="nil"/>
            </w:tcBorders>
            <w:tcMar>
              <w:top w:w="15" w:type="dxa"/>
              <w:left w:w="326" w:type="dxa"/>
              <w:bottom w:w="15" w:type="dxa"/>
              <w:right w:w="15" w:type="dxa"/>
            </w:tcMar>
            <w:vAlign w:val="both"/>
            <w:hideMark/>
          </w:tcPr>
          <w:p w:rsidRPr="009018D1" w:rsidR="009018D1" w:rsidP="009018D1" w:rsidRDefault="009018D1">
            <w:pPr>
              <w:ind w:firstLine="360" w:firstLineChars="200"/>
              <w:rPr>
                <w:rFonts w:ascii="Verdana" w:hAnsi="Verdana" w:cs="Courier New"/>
                <w:sz w:val="18"/>
                <w:szCs w:val="18"/>
              </w:rPr>
            </w:pPr>
            <w:r w:rsidRPr="009018D1">
              <w:rPr>
                <w:rFonts w:ascii="Verdana" w:hAnsi="Verdana" w:cs="Courier New"/>
                <w:sz w:val="18"/>
                <w:szCs w:val="18"/>
              </w:rPr>
              <w:t>Diversen</w:t>
            </w:r>
          </w:p>
        </w:tc>
        <w:tc>
          <w:tcPr>
            <w:tcW w:w="652" w:type="pct"/>
            <w:tcBorders>
              <w:left w:val="nil"/>
              <w:right w:val="nil"/>
            </w:tcBorders>
            <w:hideMark/>
          </w:tcPr>
          <w:p w:rsidRPr="009018D1" w:rsidR="009018D1" w:rsidP="009018D1" w:rsidRDefault="009018D1">
            <w:pPr>
              <w:jc w:val="right"/>
              <w:rPr>
                <w:rFonts w:ascii="Verdana" w:hAnsi="Verdana" w:cs="Courier New"/>
                <w:sz w:val="18"/>
                <w:szCs w:val="18"/>
              </w:rPr>
            </w:pPr>
            <w:r w:rsidRPr="009018D1">
              <w:rPr>
                <w:rFonts w:ascii="Verdana" w:hAnsi="Verdana" w:cs="Courier New"/>
                <w:sz w:val="18"/>
                <w:szCs w:val="18"/>
              </w:rPr>
              <w:t>-3,9</w:t>
            </w:r>
          </w:p>
        </w:tc>
      </w:tr>
      <w:tr w:rsidRPr="009018D1" w:rsidR="009018D1" w:rsidTr="009018D1">
        <w:tc>
          <w:tcPr>
            <w:tcW w:w="4348" w:type="pct"/>
            <w:tcBorders>
              <w:left w:val="nil"/>
              <w:right w:val="nil"/>
            </w:tcBorders>
            <w:hideMark/>
          </w:tcPr>
          <w:p w:rsidRPr="009018D1" w:rsidR="009018D1" w:rsidP="009018D1" w:rsidRDefault="009018D1">
            <w:pPr>
              <w:rPr>
                <w:rFonts w:ascii="Verdana" w:hAnsi="Verdana" w:cs="Courier New"/>
                <w:sz w:val="18"/>
                <w:szCs w:val="18"/>
              </w:rPr>
            </w:pPr>
            <w:r w:rsidRPr="009018D1">
              <w:rPr>
                <w:rFonts w:ascii="Verdana" w:hAnsi="Verdana" w:cs="Courier New"/>
                <w:sz w:val="18"/>
                <w:szCs w:val="18"/>
              </w:rPr>
              <w:t> </w:t>
            </w:r>
          </w:p>
        </w:tc>
        <w:tc>
          <w:tcPr>
            <w:tcW w:w="652" w:type="pct"/>
            <w:tcBorders>
              <w:top w:val="single" w:color="000000" w:sz="6" w:space="0"/>
              <w:left w:val="nil"/>
              <w:right w:val="nil"/>
            </w:tcBorders>
            <w:hideMark/>
          </w:tcPr>
          <w:p w:rsidRPr="009018D1" w:rsidR="009018D1" w:rsidP="009018D1" w:rsidRDefault="009018D1">
            <w:pPr>
              <w:jc w:val="right"/>
              <w:rPr>
                <w:rFonts w:ascii="Verdana" w:hAnsi="Verdana" w:cs="Courier New"/>
                <w:sz w:val="18"/>
                <w:szCs w:val="18"/>
              </w:rPr>
            </w:pPr>
            <w:r w:rsidRPr="009018D1">
              <w:rPr>
                <w:rFonts w:ascii="Verdana" w:hAnsi="Verdana" w:cs="Courier New"/>
                <w:sz w:val="18"/>
                <w:szCs w:val="18"/>
              </w:rPr>
              <w:t>-3,9</w:t>
            </w:r>
          </w:p>
        </w:tc>
      </w:tr>
      <w:tr w:rsidRPr="009018D1" w:rsidR="009018D1" w:rsidTr="009018D1">
        <w:tc>
          <w:tcPr>
            <w:tcW w:w="4348" w:type="pct"/>
            <w:tcBorders>
              <w:left w:val="nil"/>
              <w:right w:val="nil"/>
            </w:tcBorders>
            <w:hideMark/>
          </w:tcPr>
          <w:p w:rsidRPr="009018D1" w:rsidR="009018D1" w:rsidP="009018D1" w:rsidRDefault="009018D1">
            <w:pPr>
              <w:rPr>
                <w:rFonts w:ascii="Verdana" w:hAnsi="Verdana" w:cs="Courier New"/>
                <w:sz w:val="18"/>
                <w:szCs w:val="18"/>
              </w:rPr>
            </w:pPr>
            <w:r w:rsidRPr="009018D1">
              <w:rPr>
                <w:rFonts w:ascii="Verdana" w:hAnsi="Verdana" w:cs="Courier New"/>
                <w:sz w:val="18"/>
                <w:szCs w:val="18"/>
              </w:rPr>
              <w:t>Technische mutaties</w:t>
            </w:r>
          </w:p>
        </w:tc>
        <w:tc>
          <w:tcPr>
            <w:tcW w:w="652" w:type="pct"/>
            <w:hideMark/>
          </w:tcPr>
          <w:p w:rsidRPr="009018D1" w:rsidR="009018D1" w:rsidP="009018D1" w:rsidRDefault="009018D1">
            <w:pPr>
              <w:rPr>
                <w:rFonts w:ascii="Verdana" w:hAnsi="Verdana"/>
                <w:sz w:val="18"/>
                <w:szCs w:val="18"/>
              </w:rPr>
            </w:pPr>
          </w:p>
        </w:tc>
      </w:tr>
      <w:tr w:rsidRPr="009018D1" w:rsidR="009018D1" w:rsidTr="009018D1">
        <w:tc>
          <w:tcPr>
            <w:tcW w:w="4348" w:type="pct"/>
            <w:tcBorders>
              <w:left w:val="nil"/>
              <w:right w:val="nil"/>
            </w:tcBorders>
            <w:tcMar>
              <w:top w:w="15" w:type="dxa"/>
              <w:left w:w="163" w:type="dxa"/>
              <w:bottom w:w="15" w:type="dxa"/>
              <w:right w:w="15" w:type="dxa"/>
            </w:tcMar>
            <w:vAlign w:val="both"/>
            <w:hideMark/>
          </w:tcPr>
          <w:p w:rsidRPr="009018D1" w:rsidR="009018D1" w:rsidP="009018D1" w:rsidRDefault="009018D1">
            <w:pPr>
              <w:ind w:firstLine="180" w:firstLineChars="100"/>
              <w:rPr>
                <w:rFonts w:ascii="Verdana" w:hAnsi="Verdana" w:cs="Courier New"/>
                <w:sz w:val="18"/>
                <w:szCs w:val="18"/>
              </w:rPr>
            </w:pPr>
            <w:r w:rsidRPr="009018D1">
              <w:rPr>
                <w:rFonts w:ascii="Verdana" w:hAnsi="Verdana" w:cs="Courier New"/>
                <w:sz w:val="18"/>
                <w:szCs w:val="18"/>
              </w:rPr>
              <w:t>Sociale zekerheid</w:t>
            </w:r>
          </w:p>
        </w:tc>
        <w:tc>
          <w:tcPr>
            <w:tcW w:w="652" w:type="pct"/>
            <w:hideMark/>
          </w:tcPr>
          <w:p w:rsidRPr="009018D1" w:rsidR="009018D1" w:rsidP="009018D1" w:rsidRDefault="009018D1">
            <w:pPr>
              <w:rPr>
                <w:rFonts w:ascii="Verdana" w:hAnsi="Verdana"/>
                <w:sz w:val="18"/>
                <w:szCs w:val="18"/>
              </w:rPr>
            </w:pPr>
          </w:p>
        </w:tc>
      </w:tr>
      <w:tr w:rsidRPr="009018D1" w:rsidR="009018D1" w:rsidTr="009018D1">
        <w:tc>
          <w:tcPr>
            <w:tcW w:w="4348" w:type="pct"/>
            <w:tcBorders>
              <w:left w:val="nil"/>
              <w:right w:val="nil"/>
            </w:tcBorders>
            <w:tcMar>
              <w:top w:w="15" w:type="dxa"/>
              <w:left w:w="326" w:type="dxa"/>
              <w:bottom w:w="15" w:type="dxa"/>
              <w:right w:w="15" w:type="dxa"/>
            </w:tcMar>
            <w:vAlign w:val="both"/>
            <w:hideMark/>
          </w:tcPr>
          <w:p w:rsidRPr="009018D1" w:rsidR="009018D1" w:rsidP="009018D1" w:rsidRDefault="009018D1">
            <w:pPr>
              <w:ind w:firstLine="360" w:firstLineChars="200"/>
              <w:rPr>
                <w:rFonts w:ascii="Verdana" w:hAnsi="Verdana" w:cs="Courier New"/>
                <w:sz w:val="18"/>
                <w:szCs w:val="18"/>
              </w:rPr>
            </w:pPr>
            <w:r w:rsidRPr="009018D1">
              <w:rPr>
                <w:rFonts w:ascii="Verdana" w:hAnsi="Verdana" w:cs="Courier New"/>
                <w:sz w:val="18"/>
                <w:szCs w:val="18"/>
              </w:rPr>
              <w:t>Diversen</w:t>
            </w:r>
          </w:p>
        </w:tc>
        <w:tc>
          <w:tcPr>
            <w:tcW w:w="652" w:type="pct"/>
            <w:tcBorders>
              <w:left w:val="nil"/>
              <w:right w:val="nil"/>
            </w:tcBorders>
            <w:hideMark/>
          </w:tcPr>
          <w:p w:rsidRPr="009018D1" w:rsidR="009018D1" w:rsidP="009018D1" w:rsidRDefault="009018D1">
            <w:pPr>
              <w:jc w:val="right"/>
              <w:rPr>
                <w:rFonts w:ascii="Verdana" w:hAnsi="Verdana" w:cs="Courier New"/>
                <w:sz w:val="18"/>
                <w:szCs w:val="18"/>
              </w:rPr>
            </w:pPr>
            <w:r w:rsidRPr="009018D1">
              <w:rPr>
                <w:rFonts w:ascii="Verdana" w:hAnsi="Verdana" w:cs="Courier New"/>
                <w:sz w:val="18"/>
                <w:szCs w:val="18"/>
              </w:rPr>
              <w:t>10,0</w:t>
            </w:r>
          </w:p>
        </w:tc>
      </w:tr>
      <w:tr w:rsidRPr="009018D1" w:rsidR="009018D1" w:rsidTr="009018D1">
        <w:tc>
          <w:tcPr>
            <w:tcW w:w="4348" w:type="pct"/>
            <w:tcBorders>
              <w:left w:val="nil"/>
              <w:right w:val="nil"/>
            </w:tcBorders>
            <w:hideMark/>
          </w:tcPr>
          <w:p w:rsidRPr="009018D1" w:rsidR="009018D1" w:rsidP="009018D1" w:rsidRDefault="009018D1">
            <w:pPr>
              <w:rPr>
                <w:rFonts w:ascii="Verdana" w:hAnsi="Verdana" w:cs="Courier New"/>
                <w:sz w:val="18"/>
                <w:szCs w:val="18"/>
              </w:rPr>
            </w:pPr>
            <w:r w:rsidRPr="009018D1">
              <w:rPr>
                <w:rFonts w:ascii="Verdana" w:hAnsi="Verdana" w:cs="Courier New"/>
                <w:sz w:val="18"/>
                <w:szCs w:val="18"/>
              </w:rPr>
              <w:t> </w:t>
            </w:r>
          </w:p>
        </w:tc>
        <w:tc>
          <w:tcPr>
            <w:tcW w:w="652" w:type="pct"/>
            <w:tcBorders>
              <w:top w:val="single" w:color="000000" w:sz="6" w:space="0"/>
              <w:left w:val="nil"/>
              <w:right w:val="nil"/>
            </w:tcBorders>
            <w:hideMark/>
          </w:tcPr>
          <w:p w:rsidRPr="009018D1" w:rsidR="009018D1" w:rsidP="009018D1" w:rsidRDefault="009018D1">
            <w:pPr>
              <w:jc w:val="right"/>
              <w:rPr>
                <w:rFonts w:ascii="Verdana" w:hAnsi="Verdana" w:cs="Courier New"/>
                <w:sz w:val="18"/>
                <w:szCs w:val="18"/>
              </w:rPr>
            </w:pPr>
            <w:r w:rsidRPr="009018D1">
              <w:rPr>
                <w:rFonts w:ascii="Verdana" w:hAnsi="Verdana" w:cs="Courier New"/>
                <w:sz w:val="18"/>
                <w:szCs w:val="18"/>
              </w:rPr>
              <w:t>10,0</w:t>
            </w:r>
          </w:p>
        </w:tc>
      </w:tr>
      <w:tr w:rsidRPr="009018D1" w:rsidR="009018D1" w:rsidTr="009018D1">
        <w:tc>
          <w:tcPr>
            <w:tcW w:w="4348" w:type="pct"/>
            <w:tcBorders>
              <w:left w:val="nil"/>
              <w:right w:val="nil"/>
            </w:tcBorders>
            <w:hideMark/>
          </w:tcPr>
          <w:p w:rsidRPr="009018D1" w:rsidR="009018D1" w:rsidP="009018D1" w:rsidRDefault="009018D1">
            <w:pPr>
              <w:rPr>
                <w:rFonts w:ascii="Verdana" w:hAnsi="Verdana" w:cs="Courier New"/>
                <w:sz w:val="18"/>
                <w:szCs w:val="18"/>
              </w:rPr>
            </w:pPr>
            <w:r w:rsidRPr="009018D1">
              <w:rPr>
                <w:rFonts w:ascii="Verdana" w:hAnsi="Verdana" w:cs="Courier New"/>
                <w:sz w:val="18"/>
                <w:szCs w:val="18"/>
              </w:rPr>
              <w:t> </w:t>
            </w:r>
          </w:p>
        </w:tc>
        <w:tc>
          <w:tcPr>
            <w:tcW w:w="652" w:type="pct"/>
            <w:hideMark/>
          </w:tcPr>
          <w:p w:rsidRPr="009018D1" w:rsidR="009018D1" w:rsidP="009018D1" w:rsidRDefault="009018D1">
            <w:pPr>
              <w:rPr>
                <w:rFonts w:ascii="Verdana" w:hAnsi="Verdana"/>
                <w:sz w:val="18"/>
                <w:szCs w:val="18"/>
              </w:rPr>
            </w:pPr>
          </w:p>
        </w:tc>
      </w:tr>
      <w:tr w:rsidRPr="009018D1" w:rsidR="009018D1" w:rsidTr="009018D1">
        <w:tc>
          <w:tcPr>
            <w:tcW w:w="4348" w:type="pct"/>
            <w:tcBorders>
              <w:left w:val="nil"/>
              <w:right w:val="nil"/>
            </w:tcBorders>
            <w:hideMark/>
          </w:tcPr>
          <w:p w:rsidRPr="009018D1" w:rsidR="009018D1" w:rsidP="009018D1" w:rsidRDefault="009018D1">
            <w:pPr>
              <w:rPr>
                <w:rFonts w:ascii="Verdana" w:hAnsi="Verdana" w:cs="Courier New"/>
                <w:sz w:val="18"/>
                <w:szCs w:val="18"/>
              </w:rPr>
            </w:pPr>
            <w:r w:rsidRPr="009018D1">
              <w:rPr>
                <w:rFonts w:ascii="Verdana" w:hAnsi="Verdana" w:cs="Courier New"/>
                <w:sz w:val="18"/>
                <w:szCs w:val="18"/>
              </w:rPr>
              <w:t>Totaal mutaties sinds Miljoenennota 2014</w:t>
            </w:r>
          </w:p>
        </w:tc>
        <w:tc>
          <w:tcPr>
            <w:tcW w:w="652" w:type="pct"/>
            <w:tcBorders>
              <w:left w:val="nil"/>
              <w:right w:val="nil"/>
            </w:tcBorders>
            <w:hideMark/>
          </w:tcPr>
          <w:p w:rsidRPr="009018D1" w:rsidR="009018D1" w:rsidP="009018D1" w:rsidRDefault="009018D1">
            <w:pPr>
              <w:jc w:val="right"/>
              <w:rPr>
                <w:rFonts w:ascii="Verdana" w:hAnsi="Verdana" w:cs="Courier New"/>
                <w:sz w:val="18"/>
                <w:szCs w:val="18"/>
              </w:rPr>
            </w:pPr>
            <w:r w:rsidRPr="009018D1">
              <w:rPr>
                <w:rFonts w:ascii="Verdana" w:hAnsi="Verdana" w:cs="Courier New"/>
                <w:sz w:val="18"/>
                <w:szCs w:val="18"/>
              </w:rPr>
              <w:t>-22,2</w:t>
            </w:r>
          </w:p>
        </w:tc>
      </w:tr>
      <w:tr w:rsidRPr="009018D1" w:rsidR="009018D1" w:rsidTr="009018D1">
        <w:tc>
          <w:tcPr>
            <w:tcW w:w="4348" w:type="pct"/>
            <w:tcBorders>
              <w:left w:val="nil"/>
              <w:right w:val="nil"/>
            </w:tcBorders>
            <w:hideMark/>
          </w:tcPr>
          <w:p w:rsidRPr="009018D1" w:rsidR="009018D1" w:rsidP="009018D1" w:rsidRDefault="009018D1">
            <w:pPr>
              <w:rPr>
                <w:rFonts w:ascii="Verdana" w:hAnsi="Verdana" w:cs="Courier New"/>
                <w:sz w:val="18"/>
                <w:szCs w:val="18"/>
              </w:rPr>
            </w:pPr>
            <w:r w:rsidRPr="009018D1">
              <w:rPr>
                <w:rFonts w:ascii="Verdana" w:hAnsi="Verdana" w:cs="Courier New"/>
                <w:sz w:val="18"/>
                <w:szCs w:val="18"/>
              </w:rPr>
              <w:t>Stand Najaarsnota 2013</w:t>
            </w:r>
          </w:p>
        </w:tc>
        <w:tc>
          <w:tcPr>
            <w:tcW w:w="652" w:type="pct"/>
            <w:tcBorders>
              <w:top w:val="single" w:color="000000" w:sz="6" w:space="0"/>
              <w:left w:val="nil"/>
              <w:right w:val="nil"/>
            </w:tcBorders>
            <w:hideMark/>
          </w:tcPr>
          <w:p w:rsidRPr="009018D1" w:rsidR="009018D1" w:rsidP="009018D1" w:rsidRDefault="009018D1">
            <w:pPr>
              <w:jc w:val="right"/>
              <w:rPr>
                <w:rFonts w:ascii="Verdana" w:hAnsi="Verdana" w:cs="Courier New"/>
                <w:sz w:val="18"/>
                <w:szCs w:val="18"/>
              </w:rPr>
            </w:pPr>
            <w:r w:rsidRPr="009018D1">
              <w:rPr>
                <w:rFonts w:ascii="Verdana" w:hAnsi="Verdana" w:cs="Courier New"/>
                <w:sz w:val="18"/>
                <w:szCs w:val="18"/>
              </w:rPr>
              <w:t>1.234,8</w:t>
            </w:r>
          </w:p>
        </w:tc>
      </w:tr>
    </w:tbl>
    <w:p w:rsidR="009018D1" w:rsidRDefault="009018D1">
      <w:pPr>
        <w:rPr>
          <w:rFonts w:ascii="Verdana" w:hAnsi="Verdana" w:cs="Verdana"/>
          <w:b/>
          <w:bCs/>
          <w:sz w:val="18"/>
          <w:szCs w:val="18"/>
        </w:rPr>
      </w:pPr>
    </w:p>
    <w:p w:rsidR="007F1CCF" w:rsidP="007F1CCF" w:rsidRDefault="007F1CCF">
      <w:pPr>
        <w:spacing w:line="240" w:lineRule="atLeast"/>
        <w:rPr>
          <w:rFonts w:ascii="Verdana" w:hAnsi="Verdana"/>
          <w:i/>
          <w:iCs/>
          <w:sz w:val="18"/>
          <w:szCs w:val="18"/>
        </w:rPr>
      </w:pPr>
    </w:p>
    <w:p w:rsidRPr="004250AF" w:rsidR="007F1CCF" w:rsidP="0035066B" w:rsidRDefault="007F1CCF">
      <w:pPr>
        <w:spacing w:line="240" w:lineRule="exact"/>
      </w:pPr>
      <w:r>
        <w:rPr>
          <w:rFonts w:ascii="Verdana" w:hAnsi="Verdana"/>
          <w:i/>
          <w:iCs/>
          <w:sz w:val="18"/>
          <w:szCs w:val="18"/>
        </w:rPr>
        <w:t>Re-integratie Arbeidsongeschiktheid</w:t>
      </w:r>
    </w:p>
    <w:p w:rsidRPr="004250AF" w:rsidR="007F1CCF" w:rsidP="0035066B" w:rsidRDefault="007F1CCF">
      <w:pPr>
        <w:spacing w:line="240" w:lineRule="exact"/>
      </w:pPr>
      <w:r>
        <w:rPr>
          <w:rFonts w:ascii="Verdana" w:hAnsi="Verdana"/>
          <w:sz w:val="18"/>
          <w:szCs w:val="18"/>
        </w:rPr>
        <w:t>De meevaller op de re-integratiemiddelen wordt veroorzaakt doordat er zowel bij de trajecten als voorzieningen sprake is van dalende volumes en prijzen. Bovendien houdt het UWV met de inzet van trajecten en voorzieningen rekening met de realiseren taakstelling in 2014/2015. Trajecten en voorzieningen lopen meerjarig door, waardoor in 2013 reeds rekening gehouden moet worden met het lagere budget in 2014.</w:t>
      </w:r>
    </w:p>
    <w:p w:rsidR="007F1CCF" w:rsidP="0035066B" w:rsidRDefault="007F1CCF">
      <w:pPr>
        <w:spacing w:line="240" w:lineRule="exact"/>
        <w:rPr>
          <w:rFonts w:ascii="Verdana" w:hAnsi="Verdana"/>
          <w:i/>
          <w:sz w:val="18"/>
          <w:szCs w:val="18"/>
        </w:rPr>
      </w:pPr>
    </w:p>
    <w:p w:rsidR="00031D51" w:rsidP="0035066B" w:rsidRDefault="00031D51">
      <w:pPr>
        <w:spacing w:line="240" w:lineRule="exact"/>
        <w:rPr>
          <w:rFonts w:ascii="Verdana" w:hAnsi="Verdana"/>
          <w:i/>
          <w:sz w:val="18"/>
          <w:szCs w:val="18"/>
        </w:rPr>
      </w:pPr>
    </w:p>
    <w:p w:rsidR="00031D51" w:rsidP="0035066B" w:rsidRDefault="00031D51">
      <w:pPr>
        <w:spacing w:line="240" w:lineRule="exact"/>
        <w:rPr>
          <w:rFonts w:ascii="Verdana" w:hAnsi="Verdana"/>
          <w:i/>
          <w:sz w:val="18"/>
          <w:szCs w:val="18"/>
        </w:rPr>
      </w:pPr>
    </w:p>
    <w:p w:rsidR="007F1CCF" w:rsidP="0035066B" w:rsidRDefault="007F1CCF">
      <w:pPr>
        <w:spacing w:line="240" w:lineRule="exact"/>
        <w:rPr>
          <w:rFonts w:ascii="Verdana" w:hAnsi="Verdana"/>
          <w:i/>
          <w:sz w:val="18"/>
          <w:szCs w:val="18"/>
        </w:rPr>
      </w:pPr>
      <w:r>
        <w:rPr>
          <w:rFonts w:ascii="Verdana" w:hAnsi="Verdana"/>
          <w:i/>
          <w:sz w:val="18"/>
          <w:szCs w:val="18"/>
        </w:rPr>
        <w:lastRenderedPageBreak/>
        <w:t>Reservering kindregelingen</w:t>
      </w:r>
    </w:p>
    <w:p w:rsidR="007F1CCF" w:rsidP="0035066B" w:rsidRDefault="007F1CCF">
      <w:pPr>
        <w:spacing w:line="240" w:lineRule="exact"/>
        <w:rPr>
          <w:rFonts w:ascii="Verdana" w:hAnsi="Verdana"/>
          <w:sz w:val="18"/>
          <w:szCs w:val="18"/>
        </w:rPr>
      </w:pPr>
      <w:r>
        <w:rPr>
          <w:rFonts w:ascii="Verdana" w:hAnsi="Verdana"/>
          <w:sz w:val="18"/>
          <w:szCs w:val="18"/>
        </w:rPr>
        <w:t xml:space="preserve">Dit betreft een vrijval van de reservering kindregelingen. Voor 2014 en verder zijn deze middelen ingezet voor een intensivering in de kinderopvangtoeslag met de Begrotingsafspraken 2014.  </w:t>
      </w:r>
    </w:p>
    <w:p w:rsidR="007F1CCF" w:rsidP="0035066B" w:rsidRDefault="007F1CCF">
      <w:pPr>
        <w:spacing w:line="240" w:lineRule="exact"/>
        <w:rPr>
          <w:rFonts w:ascii="Verdana" w:hAnsi="Verdana"/>
          <w:sz w:val="18"/>
          <w:szCs w:val="18"/>
        </w:rPr>
      </w:pPr>
    </w:p>
    <w:p w:rsidRPr="007D3CE4" w:rsidR="007F1CCF" w:rsidP="0035066B" w:rsidRDefault="007F1CCF">
      <w:pPr>
        <w:spacing w:line="240" w:lineRule="exact"/>
        <w:rPr>
          <w:rFonts w:ascii="Verdana" w:hAnsi="Verdana"/>
          <w:i/>
          <w:sz w:val="18"/>
          <w:szCs w:val="18"/>
        </w:rPr>
      </w:pPr>
      <w:r w:rsidRPr="007D3CE4">
        <w:rPr>
          <w:rFonts w:ascii="Verdana" w:hAnsi="Verdana"/>
          <w:i/>
          <w:sz w:val="18"/>
          <w:szCs w:val="18"/>
        </w:rPr>
        <w:t>WW</w:t>
      </w:r>
      <w:r>
        <w:rPr>
          <w:rFonts w:ascii="Verdana" w:hAnsi="Verdana"/>
          <w:i/>
          <w:sz w:val="18"/>
          <w:szCs w:val="18"/>
        </w:rPr>
        <w:t xml:space="preserve"> (uitgaven en ontvangsten)</w:t>
      </w:r>
    </w:p>
    <w:p w:rsidR="007F1CCF" w:rsidP="0035066B" w:rsidRDefault="007F1CCF">
      <w:pPr>
        <w:spacing w:line="240" w:lineRule="exact"/>
        <w:rPr>
          <w:rFonts w:ascii="Verdana" w:hAnsi="Verdana"/>
          <w:sz w:val="18"/>
          <w:szCs w:val="18"/>
        </w:rPr>
      </w:pPr>
      <w:r>
        <w:rPr>
          <w:rFonts w:ascii="Verdana" w:hAnsi="Verdana"/>
          <w:sz w:val="18"/>
          <w:szCs w:val="18"/>
        </w:rPr>
        <w:t>Op basis van realisatiegegevens van het UWV worden de uitgaven aan de WW naar beneden bijgesteld. Zowel het aantal mensen met een WW-uitkering als de gemiddelde hoogte van de uitkering is lager dan eerder verwacht. Het aantal faillissementsuitkeringen ligt juist hoger dan verwacht.</w:t>
      </w:r>
    </w:p>
    <w:p w:rsidR="007F1CCF" w:rsidP="0035066B" w:rsidRDefault="007F1CCF">
      <w:pPr>
        <w:spacing w:line="240" w:lineRule="exact"/>
        <w:rPr>
          <w:rFonts w:ascii="Verdana" w:hAnsi="Verdana"/>
          <w:sz w:val="18"/>
          <w:szCs w:val="18"/>
        </w:rPr>
      </w:pPr>
    </w:p>
    <w:p w:rsidRPr="007D3CE4" w:rsidR="007F1CCF" w:rsidP="0035066B" w:rsidRDefault="007F1CCF">
      <w:pPr>
        <w:spacing w:line="240" w:lineRule="exact"/>
        <w:rPr>
          <w:rFonts w:ascii="Verdana" w:hAnsi="Verdana"/>
          <w:i/>
          <w:sz w:val="18"/>
          <w:szCs w:val="18"/>
        </w:rPr>
      </w:pPr>
      <w:r w:rsidRPr="007D3CE4">
        <w:rPr>
          <w:rFonts w:ascii="Verdana" w:hAnsi="Verdana"/>
          <w:i/>
          <w:sz w:val="18"/>
          <w:szCs w:val="18"/>
        </w:rPr>
        <w:t>ZW</w:t>
      </w:r>
    </w:p>
    <w:p w:rsidRPr="003C0992" w:rsidR="007F1CCF" w:rsidP="0035066B" w:rsidRDefault="007F1CCF">
      <w:pPr>
        <w:spacing w:line="240" w:lineRule="exact"/>
        <w:rPr>
          <w:rFonts w:ascii="Verdana" w:hAnsi="Verdana"/>
          <w:sz w:val="18"/>
          <w:szCs w:val="18"/>
        </w:rPr>
      </w:pPr>
      <w:r>
        <w:rPr>
          <w:rFonts w:ascii="Verdana" w:hAnsi="Verdana"/>
          <w:sz w:val="18"/>
          <w:szCs w:val="18"/>
        </w:rPr>
        <w:t>De uitgaven aan de ZW worden op basis van realisatiecijfers van het UWV neerwaarts aangepast. Het aantal mensen dat ziek wordt tijdens zwangerschap en het aantal zieke werklozen is lager dan eerder gedacht.</w:t>
      </w:r>
    </w:p>
    <w:p w:rsidR="00250E5C" w:rsidRDefault="00250E5C">
      <w:pPr>
        <w:rPr>
          <w:rFonts w:ascii="Verdana" w:hAnsi="Verdana" w:cs="Verdana"/>
          <w:b/>
          <w:bCs/>
          <w:sz w:val="18"/>
          <w:szCs w:val="18"/>
        </w:rPr>
      </w:pPr>
    </w:p>
    <w:p w:rsidR="00250E5C" w:rsidP="00250E5C" w:rsidRDefault="00250E5C">
      <w:pPr>
        <w:spacing w:line="240" w:lineRule="exact"/>
        <w:rPr>
          <w:rFonts w:ascii="Verdana" w:hAnsi="Verdana" w:cs="Verdana"/>
          <w:b/>
          <w:bCs/>
          <w:sz w:val="18"/>
          <w:szCs w:val="18"/>
        </w:rPr>
      </w:pPr>
      <w:r w:rsidRPr="00250E5C">
        <w:rPr>
          <w:rFonts w:ascii="Verdana" w:hAnsi="Verdana"/>
          <w:i/>
          <w:sz w:val="18"/>
          <w:szCs w:val="18"/>
        </w:rPr>
        <w:t>Invulling in=uit-taakstelling</w:t>
      </w:r>
      <w:r>
        <w:rPr>
          <w:rFonts w:ascii="Verdana" w:hAnsi="Verdana" w:cs="Verdana"/>
          <w:b/>
          <w:bCs/>
          <w:sz w:val="18"/>
          <w:szCs w:val="18"/>
        </w:rPr>
        <w:t xml:space="preserve"> </w:t>
      </w:r>
    </w:p>
    <w:p w:rsidR="00F119CA" w:rsidP="00F119CA" w:rsidRDefault="00F119CA">
      <w:pPr>
        <w:pStyle w:val="Geenafstand"/>
        <w:spacing w:line="276" w:lineRule="auto"/>
        <w:rPr>
          <w:rFonts w:ascii="Verdana" w:hAnsi="Verdana"/>
          <w:sz w:val="18"/>
          <w:szCs w:val="18"/>
        </w:rPr>
      </w:pPr>
      <w:r>
        <w:rPr>
          <w:rFonts w:ascii="Verdana" w:hAnsi="Verdana"/>
          <w:sz w:val="18"/>
          <w:szCs w:val="18"/>
        </w:rPr>
        <w:t>Departementen mogen onderuitputting tot maximaal 1 procent van hun gecorrigeerde begrotingstotaal meenemen naar volgend jaar (via de zogenoemde eindejaarsmarge). Daarbij wordt de technische veronderstelling gehanteerd dat in het volgende jaar een gelijk bedrag aan onderuitputting zal optreden (in=uit taakstelling). Hiermee leidt de systematiek van de eindejaarsmarge niet tot EMU-saldobelasting. Bij Najaarsnota is een deel van de in=uittaakstelling voor 2013 ingevuld.</w:t>
      </w:r>
    </w:p>
    <w:p w:rsidR="00DD019D" w:rsidP="00250E5C" w:rsidRDefault="00DD019D">
      <w:pPr>
        <w:spacing w:line="240" w:lineRule="exact"/>
        <w:rPr>
          <w:rFonts w:ascii="Verdana" w:hAnsi="Verdana" w:cs="Verdana"/>
          <w:b/>
          <w:bCs/>
          <w:sz w:val="18"/>
          <w:szCs w:val="18"/>
        </w:rPr>
      </w:pPr>
      <w:r>
        <w:rPr>
          <w:rFonts w:ascii="Verdana" w:hAnsi="Verdana" w:cs="Verdana"/>
          <w:b/>
          <w:bCs/>
          <w:sz w:val="18"/>
          <w:szCs w:val="18"/>
        </w:rPr>
        <w:br w:type="page"/>
      </w:r>
    </w:p>
    <w:p w:rsidRPr="005744E4" w:rsidR="00A36B02" w:rsidP="005744E4" w:rsidRDefault="00C05141">
      <w:pPr>
        <w:spacing w:line="276" w:lineRule="auto"/>
        <w:rPr>
          <w:rFonts w:ascii="Verdana" w:hAnsi="Verdana" w:cs="Verdana"/>
          <w:b/>
          <w:bCs/>
          <w:sz w:val="18"/>
          <w:szCs w:val="18"/>
        </w:rPr>
      </w:pPr>
      <w:r w:rsidRPr="005744E4">
        <w:rPr>
          <w:rFonts w:ascii="Verdana" w:hAnsi="Verdana" w:cs="Verdana"/>
          <w:b/>
          <w:bCs/>
          <w:sz w:val="18"/>
          <w:szCs w:val="18"/>
        </w:rPr>
        <w:lastRenderedPageBreak/>
        <w:t>Volksgezondheid, Welzijn en Sport</w:t>
      </w:r>
    </w:p>
    <w:tbl>
      <w:tblPr>
        <w:tblW w:w="5000" w:type="pct"/>
        <w:tblCellMar>
          <w:top w:w="15" w:type="dxa"/>
          <w:left w:w="15" w:type="dxa"/>
          <w:bottom w:w="15" w:type="dxa"/>
          <w:right w:w="15" w:type="dxa"/>
        </w:tblCellMar>
        <w:tblLook w:val="04A0"/>
      </w:tblPr>
      <w:tblGrid>
        <w:gridCol w:w="7915"/>
        <w:gridCol w:w="188"/>
        <w:gridCol w:w="999"/>
      </w:tblGrid>
      <w:tr w:rsidRPr="00DD019D" w:rsidR="00DD019D" w:rsidTr="00DD019D">
        <w:tc>
          <w:tcPr>
            <w:tcW w:w="4348" w:type="pct"/>
            <w:tcBorders>
              <w:left w:val="nil"/>
              <w:right w:val="nil"/>
            </w:tcBorders>
            <w:hideMark/>
          </w:tcPr>
          <w:p w:rsidRPr="00DD019D" w:rsidR="00DD019D" w:rsidP="00405E8A" w:rsidRDefault="00DD019D">
            <w:pPr>
              <w:rPr>
                <w:rFonts w:ascii="Verdana" w:hAnsi="Verdana" w:cs="Courier New"/>
                <w:sz w:val="18"/>
                <w:szCs w:val="18"/>
              </w:rPr>
            </w:pPr>
            <w:r w:rsidRPr="00DD019D">
              <w:rPr>
                <w:rFonts w:ascii="Verdana" w:hAnsi="Verdana" w:cs="Courier New"/>
                <w:sz w:val="18"/>
                <w:szCs w:val="18"/>
              </w:rPr>
              <w:t> </w:t>
            </w:r>
          </w:p>
        </w:tc>
        <w:tc>
          <w:tcPr>
            <w:tcW w:w="652" w:type="pct"/>
            <w:gridSpan w:val="2"/>
            <w:tcBorders>
              <w:left w:val="nil"/>
              <w:right w:val="nil"/>
            </w:tcBorders>
            <w:hideMark/>
          </w:tcPr>
          <w:p w:rsidRPr="00DD019D" w:rsidR="00DD019D" w:rsidP="00405E8A" w:rsidRDefault="00DD019D">
            <w:pPr>
              <w:rPr>
                <w:rFonts w:ascii="Verdana" w:hAnsi="Verdana" w:cs="Courier New"/>
                <w:sz w:val="18"/>
                <w:szCs w:val="18"/>
              </w:rPr>
            </w:pPr>
            <w:r w:rsidRPr="00DD019D">
              <w:rPr>
                <w:rFonts w:ascii="Verdana" w:hAnsi="Verdana" w:cs="Courier New"/>
                <w:sz w:val="18"/>
                <w:szCs w:val="18"/>
              </w:rPr>
              <w:t> </w:t>
            </w:r>
          </w:p>
        </w:tc>
      </w:tr>
      <w:tr w:rsidRPr="00DD019D" w:rsidR="00DD019D" w:rsidTr="00DD019D">
        <w:tc>
          <w:tcPr>
            <w:tcW w:w="4348" w:type="pct"/>
            <w:tcBorders>
              <w:left w:val="nil"/>
              <w:right w:val="nil"/>
            </w:tcBorders>
            <w:hideMark/>
          </w:tcPr>
          <w:p w:rsidRPr="00DD019D" w:rsidR="00DD019D" w:rsidP="00405E8A" w:rsidRDefault="00DD019D">
            <w:pPr>
              <w:rPr>
                <w:rFonts w:ascii="Verdana" w:hAnsi="Verdana" w:cs="Courier New"/>
                <w:sz w:val="18"/>
                <w:szCs w:val="18"/>
              </w:rPr>
            </w:pPr>
            <w:r w:rsidRPr="00DD019D">
              <w:rPr>
                <w:rFonts w:ascii="Verdana" w:hAnsi="Verdana" w:cs="Courier New"/>
                <w:sz w:val="18"/>
                <w:szCs w:val="18"/>
              </w:rPr>
              <w:t>XVI VOLKSGEZONDHEID, WELZIJN EN SPORT: UITGAVEN</w:t>
            </w:r>
          </w:p>
        </w:tc>
        <w:tc>
          <w:tcPr>
            <w:tcW w:w="652" w:type="pct"/>
            <w:gridSpan w:val="2"/>
            <w:hideMark/>
          </w:tcPr>
          <w:p w:rsidRPr="00DD019D" w:rsidR="00DD019D" w:rsidP="00405E8A" w:rsidRDefault="00DD019D">
            <w:pPr>
              <w:rPr>
                <w:rFonts w:ascii="Verdana" w:hAnsi="Verdana"/>
                <w:sz w:val="18"/>
                <w:szCs w:val="18"/>
              </w:rPr>
            </w:pPr>
          </w:p>
        </w:tc>
      </w:tr>
      <w:tr w:rsidRPr="00DD019D" w:rsidR="00DD019D" w:rsidTr="00DD019D">
        <w:tc>
          <w:tcPr>
            <w:tcW w:w="4348" w:type="pct"/>
            <w:tcBorders>
              <w:top w:val="single" w:color="000000" w:sz="6" w:space="0"/>
              <w:left w:val="nil"/>
              <w:bottom w:val="single" w:color="000000" w:sz="6" w:space="0"/>
              <w:right w:val="nil"/>
            </w:tcBorders>
            <w:hideMark/>
          </w:tcPr>
          <w:p w:rsidRPr="00DD019D" w:rsidR="00DD019D" w:rsidP="00405E8A" w:rsidRDefault="00DD019D">
            <w:pPr>
              <w:jc w:val="right"/>
              <w:rPr>
                <w:rFonts w:ascii="Verdana" w:hAnsi="Verdana" w:cs="Courier New"/>
                <w:sz w:val="18"/>
                <w:szCs w:val="18"/>
              </w:rPr>
            </w:pPr>
          </w:p>
        </w:tc>
        <w:tc>
          <w:tcPr>
            <w:tcW w:w="652" w:type="pct"/>
            <w:gridSpan w:val="2"/>
            <w:tcBorders>
              <w:top w:val="single" w:color="000000" w:sz="6" w:space="0"/>
              <w:left w:val="nil"/>
              <w:bottom w:val="single" w:color="000000" w:sz="6" w:space="0"/>
              <w:right w:val="nil"/>
            </w:tcBorders>
            <w:hideMark/>
          </w:tcPr>
          <w:p w:rsidRPr="00DD019D" w:rsidR="00DD019D" w:rsidP="00405E8A" w:rsidRDefault="00DD019D">
            <w:pPr>
              <w:jc w:val="right"/>
              <w:rPr>
                <w:rFonts w:ascii="Verdana" w:hAnsi="Verdana" w:cs="Courier New"/>
                <w:sz w:val="18"/>
                <w:szCs w:val="18"/>
              </w:rPr>
            </w:pPr>
            <w:r w:rsidRPr="00DD019D">
              <w:rPr>
                <w:rFonts w:ascii="Verdana" w:hAnsi="Verdana" w:cs="Courier New"/>
                <w:sz w:val="18"/>
                <w:szCs w:val="18"/>
              </w:rPr>
              <w:t>2013</w:t>
            </w:r>
          </w:p>
        </w:tc>
      </w:tr>
      <w:tr w:rsidRPr="00DD019D" w:rsidR="00DD019D" w:rsidTr="00DD019D">
        <w:tc>
          <w:tcPr>
            <w:tcW w:w="4348" w:type="pct"/>
            <w:tcBorders>
              <w:left w:val="nil"/>
              <w:right w:val="nil"/>
            </w:tcBorders>
            <w:hideMark/>
          </w:tcPr>
          <w:p w:rsidRPr="00DD019D" w:rsidR="00DD019D" w:rsidP="00405E8A" w:rsidRDefault="00DD019D">
            <w:pPr>
              <w:rPr>
                <w:rFonts w:ascii="Verdana" w:hAnsi="Verdana" w:cs="Courier New"/>
                <w:sz w:val="18"/>
                <w:szCs w:val="18"/>
              </w:rPr>
            </w:pPr>
            <w:r w:rsidRPr="00DD019D">
              <w:rPr>
                <w:rFonts w:ascii="Verdana" w:hAnsi="Verdana" w:cs="Courier New"/>
                <w:sz w:val="18"/>
                <w:szCs w:val="18"/>
              </w:rPr>
              <w:t>Stand Miljoenennota 2014 (excl. IS)</w:t>
            </w:r>
          </w:p>
        </w:tc>
        <w:tc>
          <w:tcPr>
            <w:tcW w:w="652" w:type="pct"/>
            <w:gridSpan w:val="2"/>
            <w:tcBorders>
              <w:top w:val="single" w:color="000000" w:sz="6" w:space="0"/>
              <w:left w:val="nil"/>
              <w:right w:val="nil"/>
            </w:tcBorders>
            <w:hideMark/>
          </w:tcPr>
          <w:p w:rsidRPr="00DD019D" w:rsidR="00DD019D" w:rsidP="00405E8A" w:rsidRDefault="00DD019D">
            <w:pPr>
              <w:jc w:val="right"/>
              <w:rPr>
                <w:rFonts w:ascii="Verdana" w:hAnsi="Verdana" w:cs="Courier New"/>
                <w:sz w:val="18"/>
                <w:szCs w:val="18"/>
              </w:rPr>
            </w:pPr>
            <w:r w:rsidRPr="00DD019D">
              <w:rPr>
                <w:rFonts w:ascii="Verdana" w:hAnsi="Verdana" w:cs="Courier New"/>
                <w:sz w:val="18"/>
                <w:szCs w:val="18"/>
              </w:rPr>
              <w:t>15.783,1</w:t>
            </w:r>
          </w:p>
        </w:tc>
      </w:tr>
      <w:tr w:rsidRPr="00DD019D" w:rsidR="00DD019D" w:rsidTr="00DD019D">
        <w:tc>
          <w:tcPr>
            <w:tcW w:w="4348" w:type="pct"/>
            <w:tcBorders>
              <w:left w:val="nil"/>
              <w:right w:val="nil"/>
            </w:tcBorders>
            <w:hideMark/>
          </w:tcPr>
          <w:p w:rsidRPr="00DD019D" w:rsidR="00DD019D" w:rsidP="00405E8A" w:rsidRDefault="00DD019D">
            <w:pPr>
              <w:rPr>
                <w:rFonts w:ascii="Verdana" w:hAnsi="Verdana" w:cs="Courier New"/>
                <w:sz w:val="18"/>
                <w:szCs w:val="18"/>
              </w:rPr>
            </w:pPr>
            <w:r w:rsidRPr="00DD019D">
              <w:rPr>
                <w:rFonts w:ascii="Verdana" w:hAnsi="Verdana" w:cs="Courier New"/>
                <w:sz w:val="18"/>
                <w:szCs w:val="18"/>
              </w:rPr>
              <w:t>Beleidsmatige mutaties</w:t>
            </w:r>
          </w:p>
        </w:tc>
        <w:tc>
          <w:tcPr>
            <w:tcW w:w="652" w:type="pct"/>
            <w:gridSpan w:val="2"/>
            <w:hideMark/>
          </w:tcPr>
          <w:p w:rsidRPr="00DD019D" w:rsidR="00DD019D" w:rsidP="00405E8A" w:rsidRDefault="00DD019D">
            <w:pPr>
              <w:rPr>
                <w:rFonts w:ascii="Verdana" w:hAnsi="Verdana"/>
                <w:sz w:val="18"/>
                <w:szCs w:val="18"/>
              </w:rPr>
            </w:pPr>
          </w:p>
        </w:tc>
      </w:tr>
      <w:tr w:rsidRPr="00DD019D" w:rsidR="00DD019D" w:rsidTr="00DD019D">
        <w:tc>
          <w:tcPr>
            <w:tcW w:w="4348" w:type="pct"/>
            <w:tcBorders>
              <w:left w:val="nil"/>
              <w:right w:val="nil"/>
            </w:tcBorders>
            <w:tcMar>
              <w:top w:w="15" w:type="dxa"/>
              <w:left w:w="206" w:type="dxa"/>
              <w:bottom w:w="15" w:type="dxa"/>
              <w:right w:w="15" w:type="dxa"/>
            </w:tcMar>
            <w:vAlign w:val="both"/>
            <w:hideMark/>
          </w:tcPr>
          <w:p w:rsidRPr="00DD019D" w:rsidR="00DD019D" w:rsidP="00DD019D" w:rsidRDefault="00DD019D">
            <w:pPr>
              <w:ind w:firstLine="180" w:firstLineChars="100"/>
              <w:rPr>
                <w:rFonts w:ascii="Verdana" w:hAnsi="Verdana" w:cs="Courier New"/>
                <w:sz w:val="18"/>
                <w:szCs w:val="18"/>
              </w:rPr>
            </w:pPr>
            <w:r w:rsidRPr="00DD019D">
              <w:rPr>
                <w:rFonts w:ascii="Verdana" w:hAnsi="Verdana" w:cs="Courier New"/>
                <w:sz w:val="18"/>
                <w:szCs w:val="18"/>
              </w:rPr>
              <w:t>Rijksbegroting in enge zin</w:t>
            </w:r>
          </w:p>
        </w:tc>
        <w:tc>
          <w:tcPr>
            <w:tcW w:w="652" w:type="pct"/>
            <w:gridSpan w:val="2"/>
            <w:hideMark/>
          </w:tcPr>
          <w:p w:rsidRPr="00DD019D" w:rsidR="00DD019D" w:rsidP="00405E8A" w:rsidRDefault="00DD019D">
            <w:pPr>
              <w:rPr>
                <w:rFonts w:ascii="Verdana" w:hAnsi="Verdana"/>
                <w:sz w:val="18"/>
                <w:szCs w:val="18"/>
              </w:rPr>
            </w:pPr>
          </w:p>
        </w:tc>
      </w:tr>
      <w:tr w:rsidRPr="00DD019D" w:rsidR="00DD019D" w:rsidTr="00DD019D">
        <w:tc>
          <w:tcPr>
            <w:tcW w:w="4348" w:type="pct"/>
            <w:tcBorders>
              <w:left w:val="nil"/>
              <w:right w:val="nil"/>
            </w:tcBorders>
            <w:tcMar>
              <w:top w:w="15" w:type="dxa"/>
              <w:left w:w="411" w:type="dxa"/>
              <w:bottom w:w="15" w:type="dxa"/>
              <w:right w:w="15" w:type="dxa"/>
            </w:tcMar>
            <w:vAlign w:val="both"/>
            <w:hideMark/>
          </w:tcPr>
          <w:p w:rsidRPr="00DD019D" w:rsidR="00DD019D" w:rsidP="00DD019D" w:rsidRDefault="00DD019D">
            <w:pPr>
              <w:ind w:firstLine="360" w:firstLineChars="200"/>
              <w:rPr>
                <w:rFonts w:ascii="Verdana" w:hAnsi="Verdana" w:cs="Courier New"/>
                <w:sz w:val="18"/>
                <w:szCs w:val="18"/>
              </w:rPr>
            </w:pPr>
            <w:r w:rsidRPr="00DD019D">
              <w:rPr>
                <w:rFonts w:ascii="Verdana" w:hAnsi="Verdana" w:cs="Courier New"/>
                <w:sz w:val="18"/>
                <w:szCs w:val="18"/>
              </w:rPr>
              <w:t>Afwikkeling faillissement zonnehuizen</w:t>
            </w:r>
          </w:p>
        </w:tc>
        <w:tc>
          <w:tcPr>
            <w:tcW w:w="652" w:type="pct"/>
            <w:gridSpan w:val="2"/>
            <w:tcBorders>
              <w:left w:val="nil"/>
              <w:right w:val="nil"/>
            </w:tcBorders>
            <w:hideMark/>
          </w:tcPr>
          <w:p w:rsidRPr="00DD019D" w:rsidR="00DD019D" w:rsidP="00405E8A" w:rsidRDefault="00DD019D">
            <w:pPr>
              <w:jc w:val="right"/>
              <w:rPr>
                <w:rFonts w:ascii="Verdana" w:hAnsi="Verdana" w:cs="Courier New"/>
                <w:sz w:val="18"/>
                <w:szCs w:val="18"/>
              </w:rPr>
            </w:pPr>
            <w:r w:rsidRPr="00DD019D">
              <w:rPr>
                <w:rFonts w:ascii="Verdana" w:hAnsi="Verdana" w:cs="Courier New"/>
                <w:sz w:val="18"/>
                <w:szCs w:val="18"/>
              </w:rPr>
              <w:t>15,0</w:t>
            </w:r>
          </w:p>
        </w:tc>
      </w:tr>
      <w:tr w:rsidRPr="00DD019D" w:rsidR="00DD019D" w:rsidTr="00DD019D">
        <w:tc>
          <w:tcPr>
            <w:tcW w:w="4348" w:type="pct"/>
            <w:tcBorders>
              <w:left w:val="nil"/>
              <w:right w:val="nil"/>
            </w:tcBorders>
            <w:tcMar>
              <w:top w:w="15" w:type="dxa"/>
              <w:left w:w="411" w:type="dxa"/>
              <w:bottom w:w="15" w:type="dxa"/>
              <w:right w:w="15" w:type="dxa"/>
            </w:tcMar>
            <w:vAlign w:val="both"/>
            <w:hideMark/>
          </w:tcPr>
          <w:p w:rsidRPr="00DD019D" w:rsidR="00DD019D" w:rsidP="00DD019D" w:rsidRDefault="00DD019D">
            <w:pPr>
              <w:ind w:firstLine="360" w:firstLineChars="200"/>
              <w:rPr>
                <w:rFonts w:ascii="Verdana" w:hAnsi="Verdana" w:cs="Courier New"/>
                <w:sz w:val="18"/>
                <w:szCs w:val="18"/>
              </w:rPr>
            </w:pPr>
            <w:r w:rsidRPr="00DD019D">
              <w:rPr>
                <w:rFonts w:ascii="Verdana" w:hAnsi="Verdana" w:cs="Courier New"/>
                <w:sz w:val="18"/>
                <w:szCs w:val="18"/>
              </w:rPr>
              <w:t>Lagere uitgaven antivirale middelen en hpv-vaccin</w:t>
            </w:r>
          </w:p>
        </w:tc>
        <w:tc>
          <w:tcPr>
            <w:tcW w:w="652" w:type="pct"/>
            <w:gridSpan w:val="2"/>
            <w:tcBorders>
              <w:left w:val="nil"/>
              <w:right w:val="nil"/>
            </w:tcBorders>
            <w:hideMark/>
          </w:tcPr>
          <w:p w:rsidRPr="00DD019D" w:rsidR="00DD019D" w:rsidP="00405E8A" w:rsidRDefault="00DD019D">
            <w:pPr>
              <w:jc w:val="right"/>
              <w:rPr>
                <w:rFonts w:ascii="Verdana" w:hAnsi="Verdana" w:cs="Courier New"/>
                <w:sz w:val="18"/>
                <w:szCs w:val="18"/>
              </w:rPr>
            </w:pPr>
            <w:r w:rsidRPr="00DD019D">
              <w:rPr>
                <w:rFonts w:ascii="Verdana" w:hAnsi="Verdana" w:cs="Courier New"/>
                <w:sz w:val="18"/>
                <w:szCs w:val="18"/>
              </w:rPr>
              <w:t>-16,7</w:t>
            </w:r>
          </w:p>
        </w:tc>
      </w:tr>
      <w:tr w:rsidRPr="00DD019D" w:rsidR="00DD019D" w:rsidTr="00DD019D">
        <w:tc>
          <w:tcPr>
            <w:tcW w:w="4348" w:type="pct"/>
            <w:tcBorders>
              <w:left w:val="nil"/>
              <w:right w:val="nil"/>
            </w:tcBorders>
            <w:tcMar>
              <w:top w:w="15" w:type="dxa"/>
              <w:left w:w="411" w:type="dxa"/>
              <w:bottom w:w="15" w:type="dxa"/>
              <w:right w:w="15" w:type="dxa"/>
            </w:tcMar>
            <w:vAlign w:val="both"/>
            <w:hideMark/>
          </w:tcPr>
          <w:p w:rsidRPr="00DD019D" w:rsidR="00DD019D" w:rsidP="00DD019D" w:rsidRDefault="00DD019D">
            <w:pPr>
              <w:ind w:firstLine="360" w:firstLineChars="200"/>
              <w:rPr>
                <w:rFonts w:ascii="Verdana" w:hAnsi="Verdana" w:cs="Courier New"/>
                <w:sz w:val="18"/>
                <w:szCs w:val="18"/>
              </w:rPr>
            </w:pPr>
            <w:r w:rsidRPr="00DD019D">
              <w:rPr>
                <w:rFonts w:ascii="Verdana" w:hAnsi="Verdana" w:cs="Courier New"/>
                <w:sz w:val="18"/>
                <w:szCs w:val="18"/>
              </w:rPr>
              <w:t>Reservering verkoop antonie van leeuwenhoek-terrein</w:t>
            </w:r>
          </w:p>
        </w:tc>
        <w:tc>
          <w:tcPr>
            <w:tcW w:w="652" w:type="pct"/>
            <w:gridSpan w:val="2"/>
            <w:tcBorders>
              <w:left w:val="nil"/>
              <w:right w:val="nil"/>
            </w:tcBorders>
            <w:hideMark/>
          </w:tcPr>
          <w:p w:rsidRPr="00DD019D" w:rsidR="00DD019D" w:rsidP="00405E8A" w:rsidRDefault="00DD019D">
            <w:pPr>
              <w:jc w:val="right"/>
              <w:rPr>
                <w:rFonts w:ascii="Verdana" w:hAnsi="Verdana" w:cs="Courier New"/>
                <w:sz w:val="18"/>
                <w:szCs w:val="18"/>
              </w:rPr>
            </w:pPr>
            <w:r w:rsidRPr="00DD019D">
              <w:rPr>
                <w:rFonts w:ascii="Verdana" w:hAnsi="Verdana" w:cs="Courier New"/>
                <w:sz w:val="18"/>
                <w:szCs w:val="18"/>
              </w:rPr>
              <w:t>50,0</w:t>
            </w:r>
          </w:p>
        </w:tc>
      </w:tr>
      <w:tr w:rsidRPr="00DD019D" w:rsidR="00DD019D" w:rsidTr="00DD019D">
        <w:tc>
          <w:tcPr>
            <w:tcW w:w="4348" w:type="pct"/>
            <w:tcBorders>
              <w:left w:val="nil"/>
              <w:right w:val="nil"/>
            </w:tcBorders>
            <w:tcMar>
              <w:top w:w="15" w:type="dxa"/>
              <w:left w:w="411" w:type="dxa"/>
              <w:bottom w:w="15" w:type="dxa"/>
              <w:right w:w="15" w:type="dxa"/>
            </w:tcMar>
            <w:vAlign w:val="both"/>
            <w:hideMark/>
          </w:tcPr>
          <w:p w:rsidRPr="00DD019D" w:rsidR="00DD019D" w:rsidP="00DD019D" w:rsidRDefault="00DD019D">
            <w:pPr>
              <w:ind w:firstLine="360" w:firstLineChars="200"/>
              <w:rPr>
                <w:rFonts w:ascii="Verdana" w:hAnsi="Verdana" w:cs="Courier New"/>
                <w:sz w:val="18"/>
                <w:szCs w:val="18"/>
              </w:rPr>
            </w:pPr>
            <w:r w:rsidRPr="00DD019D">
              <w:rPr>
                <w:rFonts w:ascii="Verdana" w:hAnsi="Verdana" w:cs="Courier New"/>
                <w:sz w:val="18"/>
                <w:szCs w:val="18"/>
              </w:rPr>
              <w:t>Taakstellende onderuitputting</w:t>
            </w:r>
          </w:p>
        </w:tc>
        <w:tc>
          <w:tcPr>
            <w:tcW w:w="652" w:type="pct"/>
            <w:gridSpan w:val="2"/>
            <w:tcBorders>
              <w:left w:val="nil"/>
              <w:right w:val="nil"/>
            </w:tcBorders>
            <w:hideMark/>
          </w:tcPr>
          <w:p w:rsidRPr="00DD019D" w:rsidR="00DD019D" w:rsidP="00405E8A" w:rsidRDefault="00DD019D">
            <w:pPr>
              <w:jc w:val="right"/>
              <w:rPr>
                <w:rFonts w:ascii="Verdana" w:hAnsi="Verdana" w:cs="Courier New"/>
                <w:sz w:val="18"/>
                <w:szCs w:val="18"/>
              </w:rPr>
            </w:pPr>
            <w:r w:rsidRPr="00DD019D">
              <w:rPr>
                <w:rFonts w:ascii="Verdana" w:hAnsi="Verdana" w:cs="Courier New"/>
                <w:sz w:val="18"/>
                <w:szCs w:val="18"/>
              </w:rPr>
              <w:t>33,5</w:t>
            </w:r>
          </w:p>
        </w:tc>
      </w:tr>
      <w:tr w:rsidRPr="00DD019D" w:rsidR="00DD019D" w:rsidTr="00DD019D">
        <w:tc>
          <w:tcPr>
            <w:tcW w:w="4348" w:type="pct"/>
            <w:tcBorders>
              <w:left w:val="nil"/>
              <w:right w:val="nil"/>
            </w:tcBorders>
            <w:tcMar>
              <w:top w:w="15" w:type="dxa"/>
              <w:left w:w="411" w:type="dxa"/>
              <w:bottom w:w="15" w:type="dxa"/>
              <w:right w:w="15" w:type="dxa"/>
            </w:tcMar>
            <w:vAlign w:val="both"/>
            <w:hideMark/>
          </w:tcPr>
          <w:p w:rsidRPr="00DD019D" w:rsidR="00DD019D" w:rsidP="00DD019D" w:rsidRDefault="00DD019D">
            <w:pPr>
              <w:ind w:firstLine="360" w:firstLineChars="200"/>
              <w:rPr>
                <w:rFonts w:ascii="Verdana" w:hAnsi="Verdana" w:cs="Courier New"/>
                <w:sz w:val="18"/>
                <w:szCs w:val="18"/>
              </w:rPr>
            </w:pPr>
            <w:r w:rsidRPr="00DD019D">
              <w:rPr>
                <w:rFonts w:ascii="Verdana" w:hAnsi="Verdana" w:cs="Courier New"/>
                <w:sz w:val="18"/>
                <w:szCs w:val="18"/>
              </w:rPr>
              <w:t>Transitie jeugdzorgplus-instellingen</w:t>
            </w:r>
          </w:p>
        </w:tc>
        <w:tc>
          <w:tcPr>
            <w:tcW w:w="652" w:type="pct"/>
            <w:gridSpan w:val="2"/>
            <w:tcBorders>
              <w:left w:val="nil"/>
              <w:right w:val="nil"/>
            </w:tcBorders>
            <w:hideMark/>
          </w:tcPr>
          <w:p w:rsidRPr="00DD019D" w:rsidR="00DD019D" w:rsidP="00405E8A" w:rsidRDefault="00DD019D">
            <w:pPr>
              <w:jc w:val="right"/>
              <w:rPr>
                <w:rFonts w:ascii="Verdana" w:hAnsi="Verdana" w:cs="Courier New"/>
                <w:sz w:val="18"/>
                <w:szCs w:val="18"/>
              </w:rPr>
            </w:pPr>
            <w:r w:rsidRPr="00DD019D">
              <w:rPr>
                <w:rFonts w:ascii="Verdana" w:hAnsi="Verdana" w:cs="Courier New"/>
                <w:sz w:val="18"/>
                <w:szCs w:val="18"/>
              </w:rPr>
              <w:t>-17,0</w:t>
            </w:r>
          </w:p>
        </w:tc>
      </w:tr>
      <w:tr w:rsidRPr="00DD019D" w:rsidR="00DD019D" w:rsidTr="00DD019D">
        <w:tc>
          <w:tcPr>
            <w:tcW w:w="4348" w:type="pct"/>
            <w:tcBorders>
              <w:left w:val="nil"/>
              <w:right w:val="nil"/>
            </w:tcBorders>
            <w:tcMar>
              <w:top w:w="15" w:type="dxa"/>
              <w:left w:w="411" w:type="dxa"/>
              <w:bottom w:w="15" w:type="dxa"/>
              <w:right w:w="15" w:type="dxa"/>
            </w:tcMar>
            <w:vAlign w:val="both"/>
            <w:hideMark/>
          </w:tcPr>
          <w:p w:rsidRPr="00DD019D" w:rsidR="00DD019D" w:rsidP="00DD019D" w:rsidRDefault="00DD019D">
            <w:pPr>
              <w:ind w:firstLine="360" w:firstLineChars="200"/>
              <w:rPr>
                <w:rFonts w:ascii="Verdana" w:hAnsi="Verdana" w:cs="Courier New"/>
                <w:sz w:val="18"/>
                <w:szCs w:val="18"/>
              </w:rPr>
            </w:pPr>
            <w:r w:rsidRPr="00DD019D">
              <w:rPr>
                <w:rFonts w:ascii="Verdana" w:hAnsi="Verdana" w:cs="Courier New"/>
                <w:sz w:val="18"/>
                <w:szCs w:val="18"/>
              </w:rPr>
              <w:t>Diversen</w:t>
            </w:r>
          </w:p>
        </w:tc>
        <w:tc>
          <w:tcPr>
            <w:tcW w:w="652" w:type="pct"/>
            <w:gridSpan w:val="2"/>
            <w:tcBorders>
              <w:left w:val="nil"/>
              <w:right w:val="nil"/>
            </w:tcBorders>
            <w:hideMark/>
          </w:tcPr>
          <w:p w:rsidRPr="00DD019D" w:rsidR="00DD019D" w:rsidP="00405E8A" w:rsidRDefault="00DD019D">
            <w:pPr>
              <w:jc w:val="right"/>
              <w:rPr>
                <w:rFonts w:ascii="Verdana" w:hAnsi="Verdana" w:cs="Courier New"/>
                <w:sz w:val="18"/>
                <w:szCs w:val="18"/>
              </w:rPr>
            </w:pPr>
            <w:r w:rsidRPr="00DD019D">
              <w:rPr>
                <w:rFonts w:ascii="Verdana" w:hAnsi="Verdana" w:cs="Courier New"/>
                <w:sz w:val="18"/>
                <w:szCs w:val="18"/>
              </w:rPr>
              <w:t>-41,8</w:t>
            </w:r>
          </w:p>
        </w:tc>
      </w:tr>
      <w:tr w:rsidRPr="00DD019D" w:rsidR="00DD019D" w:rsidTr="00DD019D">
        <w:tc>
          <w:tcPr>
            <w:tcW w:w="4348" w:type="pct"/>
            <w:tcBorders>
              <w:left w:val="nil"/>
              <w:right w:val="nil"/>
            </w:tcBorders>
            <w:tcMar>
              <w:top w:w="15" w:type="dxa"/>
              <w:left w:w="206" w:type="dxa"/>
              <w:bottom w:w="15" w:type="dxa"/>
              <w:right w:w="15" w:type="dxa"/>
            </w:tcMar>
            <w:vAlign w:val="both"/>
            <w:hideMark/>
          </w:tcPr>
          <w:p w:rsidRPr="00DD019D" w:rsidR="00DD019D" w:rsidP="00DD019D" w:rsidRDefault="00DD019D">
            <w:pPr>
              <w:ind w:firstLine="180" w:firstLineChars="100"/>
              <w:rPr>
                <w:rFonts w:ascii="Verdana" w:hAnsi="Verdana" w:cs="Courier New"/>
                <w:sz w:val="18"/>
                <w:szCs w:val="18"/>
              </w:rPr>
            </w:pPr>
            <w:r w:rsidRPr="00DD019D">
              <w:rPr>
                <w:rFonts w:ascii="Verdana" w:hAnsi="Verdana" w:cs="Courier New"/>
                <w:sz w:val="18"/>
                <w:szCs w:val="18"/>
              </w:rPr>
              <w:t>Zorg</w:t>
            </w:r>
          </w:p>
        </w:tc>
        <w:tc>
          <w:tcPr>
            <w:tcW w:w="652" w:type="pct"/>
            <w:gridSpan w:val="2"/>
            <w:hideMark/>
          </w:tcPr>
          <w:p w:rsidRPr="00DD019D" w:rsidR="00DD019D" w:rsidP="00405E8A" w:rsidRDefault="00DD019D">
            <w:pPr>
              <w:rPr>
                <w:rFonts w:ascii="Verdana" w:hAnsi="Verdana"/>
                <w:sz w:val="18"/>
                <w:szCs w:val="18"/>
              </w:rPr>
            </w:pPr>
          </w:p>
        </w:tc>
      </w:tr>
      <w:tr w:rsidRPr="00DD019D" w:rsidR="00DD019D" w:rsidTr="00DD019D">
        <w:tc>
          <w:tcPr>
            <w:tcW w:w="4348" w:type="pct"/>
            <w:tcBorders>
              <w:left w:val="nil"/>
              <w:right w:val="nil"/>
            </w:tcBorders>
            <w:tcMar>
              <w:top w:w="15" w:type="dxa"/>
              <w:left w:w="411" w:type="dxa"/>
              <w:bottom w:w="15" w:type="dxa"/>
              <w:right w:w="15" w:type="dxa"/>
            </w:tcMar>
            <w:vAlign w:val="both"/>
            <w:hideMark/>
          </w:tcPr>
          <w:p w:rsidRPr="00DD019D" w:rsidR="00DD019D" w:rsidP="00DD019D" w:rsidRDefault="00DD019D">
            <w:pPr>
              <w:ind w:firstLine="360" w:firstLineChars="200"/>
              <w:rPr>
                <w:rFonts w:ascii="Verdana" w:hAnsi="Verdana" w:cs="Courier New"/>
                <w:sz w:val="18"/>
                <w:szCs w:val="18"/>
              </w:rPr>
            </w:pPr>
            <w:r w:rsidRPr="00DD019D">
              <w:rPr>
                <w:rFonts w:ascii="Verdana" w:hAnsi="Verdana" w:cs="Courier New"/>
                <w:sz w:val="18"/>
                <w:szCs w:val="18"/>
              </w:rPr>
              <w:t>Knelpunt subsidie vaststelling zorgopleidingen</w:t>
            </w:r>
          </w:p>
        </w:tc>
        <w:tc>
          <w:tcPr>
            <w:tcW w:w="652" w:type="pct"/>
            <w:gridSpan w:val="2"/>
            <w:tcBorders>
              <w:left w:val="nil"/>
              <w:right w:val="nil"/>
            </w:tcBorders>
            <w:hideMark/>
          </w:tcPr>
          <w:p w:rsidRPr="00DD019D" w:rsidR="00DD019D" w:rsidP="00405E8A" w:rsidRDefault="00DD019D">
            <w:pPr>
              <w:jc w:val="right"/>
              <w:rPr>
                <w:rFonts w:ascii="Verdana" w:hAnsi="Verdana" w:cs="Courier New"/>
                <w:sz w:val="18"/>
                <w:szCs w:val="18"/>
              </w:rPr>
            </w:pPr>
            <w:r w:rsidRPr="00DD019D">
              <w:rPr>
                <w:rFonts w:ascii="Verdana" w:hAnsi="Verdana" w:cs="Courier New"/>
                <w:sz w:val="18"/>
                <w:szCs w:val="18"/>
              </w:rPr>
              <w:t>15,0</w:t>
            </w:r>
          </w:p>
        </w:tc>
      </w:tr>
      <w:tr w:rsidRPr="00DD019D" w:rsidR="00DD019D" w:rsidTr="00DD019D">
        <w:tc>
          <w:tcPr>
            <w:tcW w:w="4348" w:type="pct"/>
            <w:tcBorders>
              <w:left w:val="nil"/>
              <w:right w:val="nil"/>
            </w:tcBorders>
            <w:tcMar>
              <w:top w:w="15" w:type="dxa"/>
              <w:left w:w="411" w:type="dxa"/>
              <w:bottom w:w="15" w:type="dxa"/>
              <w:right w:w="15" w:type="dxa"/>
            </w:tcMar>
            <w:vAlign w:val="both"/>
            <w:hideMark/>
          </w:tcPr>
          <w:p w:rsidRPr="00DD019D" w:rsidR="00DD019D" w:rsidP="00DD019D" w:rsidRDefault="00DD019D">
            <w:pPr>
              <w:ind w:firstLine="360" w:firstLineChars="200"/>
              <w:rPr>
                <w:rFonts w:ascii="Verdana" w:hAnsi="Verdana" w:cs="Courier New"/>
                <w:sz w:val="18"/>
                <w:szCs w:val="18"/>
              </w:rPr>
            </w:pPr>
            <w:r w:rsidRPr="00DD019D">
              <w:rPr>
                <w:rFonts w:ascii="Verdana" w:hAnsi="Verdana" w:cs="Courier New"/>
                <w:sz w:val="18"/>
                <w:szCs w:val="18"/>
              </w:rPr>
              <w:t>Diversen</w:t>
            </w:r>
          </w:p>
        </w:tc>
        <w:tc>
          <w:tcPr>
            <w:tcW w:w="652" w:type="pct"/>
            <w:gridSpan w:val="2"/>
            <w:tcBorders>
              <w:left w:val="nil"/>
              <w:right w:val="nil"/>
            </w:tcBorders>
            <w:hideMark/>
          </w:tcPr>
          <w:p w:rsidRPr="00DD019D" w:rsidR="00DD019D" w:rsidP="00405E8A" w:rsidRDefault="00DD019D">
            <w:pPr>
              <w:jc w:val="right"/>
              <w:rPr>
                <w:rFonts w:ascii="Verdana" w:hAnsi="Verdana" w:cs="Courier New"/>
                <w:sz w:val="18"/>
                <w:szCs w:val="18"/>
              </w:rPr>
            </w:pPr>
            <w:r w:rsidRPr="00DD019D">
              <w:rPr>
                <w:rFonts w:ascii="Verdana" w:hAnsi="Verdana" w:cs="Courier New"/>
                <w:sz w:val="18"/>
                <w:szCs w:val="18"/>
              </w:rPr>
              <w:t>13,7</w:t>
            </w:r>
          </w:p>
        </w:tc>
      </w:tr>
      <w:tr w:rsidRPr="00DD019D" w:rsidR="00DD019D" w:rsidTr="00DD019D">
        <w:tc>
          <w:tcPr>
            <w:tcW w:w="4348" w:type="pct"/>
            <w:tcBorders>
              <w:left w:val="nil"/>
              <w:right w:val="nil"/>
            </w:tcBorders>
            <w:hideMark/>
          </w:tcPr>
          <w:p w:rsidRPr="00DD019D" w:rsidR="00DD019D" w:rsidP="00405E8A" w:rsidRDefault="00DD019D">
            <w:pPr>
              <w:rPr>
                <w:rFonts w:ascii="Verdana" w:hAnsi="Verdana" w:cs="Courier New"/>
                <w:sz w:val="18"/>
                <w:szCs w:val="18"/>
              </w:rPr>
            </w:pPr>
            <w:r w:rsidRPr="00DD019D">
              <w:rPr>
                <w:rFonts w:ascii="Verdana" w:hAnsi="Verdana" w:cs="Courier New"/>
                <w:sz w:val="18"/>
                <w:szCs w:val="18"/>
              </w:rPr>
              <w:t> </w:t>
            </w:r>
          </w:p>
        </w:tc>
        <w:tc>
          <w:tcPr>
            <w:tcW w:w="652" w:type="pct"/>
            <w:gridSpan w:val="2"/>
            <w:tcBorders>
              <w:top w:val="single" w:color="000000" w:sz="6" w:space="0"/>
              <w:left w:val="nil"/>
              <w:right w:val="nil"/>
            </w:tcBorders>
            <w:hideMark/>
          </w:tcPr>
          <w:p w:rsidRPr="00DD019D" w:rsidR="00DD019D" w:rsidP="00405E8A" w:rsidRDefault="00DD019D">
            <w:pPr>
              <w:jc w:val="right"/>
              <w:rPr>
                <w:rFonts w:ascii="Verdana" w:hAnsi="Verdana" w:cs="Courier New"/>
                <w:sz w:val="18"/>
                <w:szCs w:val="18"/>
              </w:rPr>
            </w:pPr>
            <w:r w:rsidRPr="00DD019D">
              <w:rPr>
                <w:rFonts w:ascii="Verdana" w:hAnsi="Verdana" w:cs="Courier New"/>
                <w:sz w:val="18"/>
                <w:szCs w:val="18"/>
              </w:rPr>
              <w:t>51,7</w:t>
            </w:r>
          </w:p>
        </w:tc>
      </w:tr>
      <w:tr w:rsidRPr="00DD019D" w:rsidR="00DD019D" w:rsidTr="00DD019D">
        <w:tc>
          <w:tcPr>
            <w:tcW w:w="4348" w:type="pct"/>
            <w:tcBorders>
              <w:left w:val="nil"/>
              <w:right w:val="nil"/>
            </w:tcBorders>
            <w:hideMark/>
          </w:tcPr>
          <w:p w:rsidRPr="00DD019D" w:rsidR="00DD019D" w:rsidP="00405E8A" w:rsidRDefault="00DD019D">
            <w:pPr>
              <w:rPr>
                <w:rFonts w:ascii="Verdana" w:hAnsi="Verdana" w:cs="Courier New"/>
                <w:sz w:val="18"/>
                <w:szCs w:val="18"/>
              </w:rPr>
            </w:pPr>
            <w:r w:rsidRPr="00DD019D">
              <w:rPr>
                <w:rFonts w:ascii="Verdana" w:hAnsi="Verdana" w:cs="Courier New"/>
                <w:sz w:val="18"/>
                <w:szCs w:val="18"/>
              </w:rPr>
              <w:t>Technische mutaties</w:t>
            </w:r>
          </w:p>
        </w:tc>
        <w:tc>
          <w:tcPr>
            <w:tcW w:w="652" w:type="pct"/>
            <w:gridSpan w:val="2"/>
            <w:hideMark/>
          </w:tcPr>
          <w:p w:rsidRPr="00DD019D" w:rsidR="00DD019D" w:rsidP="00405E8A" w:rsidRDefault="00DD019D">
            <w:pPr>
              <w:rPr>
                <w:rFonts w:ascii="Verdana" w:hAnsi="Verdana"/>
                <w:sz w:val="18"/>
                <w:szCs w:val="18"/>
              </w:rPr>
            </w:pPr>
          </w:p>
        </w:tc>
      </w:tr>
      <w:tr w:rsidRPr="00DD019D" w:rsidR="00DD019D" w:rsidTr="00DD019D">
        <w:tc>
          <w:tcPr>
            <w:tcW w:w="4348" w:type="pct"/>
            <w:tcBorders>
              <w:left w:val="nil"/>
              <w:right w:val="nil"/>
            </w:tcBorders>
            <w:tcMar>
              <w:top w:w="15" w:type="dxa"/>
              <w:left w:w="206" w:type="dxa"/>
              <w:bottom w:w="15" w:type="dxa"/>
              <w:right w:w="15" w:type="dxa"/>
            </w:tcMar>
            <w:vAlign w:val="both"/>
            <w:hideMark/>
          </w:tcPr>
          <w:p w:rsidRPr="00DD019D" w:rsidR="00DD019D" w:rsidP="00DD019D" w:rsidRDefault="00DD019D">
            <w:pPr>
              <w:ind w:firstLine="180" w:firstLineChars="100"/>
              <w:rPr>
                <w:rFonts w:ascii="Verdana" w:hAnsi="Verdana" w:cs="Courier New"/>
                <w:sz w:val="18"/>
                <w:szCs w:val="18"/>
              </w:rPr>
            </w:pPr>
            <w:r w:rsidRPr="00DD019D">
              <w:rPr>
                <w:rFonts w:ascii="Verdana" w:hAnsi="Verdana" w:cs="Courier New"/>
                <w:sz w:val="18"/>
                <w:szCs w:val="18"/>
              </w:rPr>
              <w:t>Rijksbegroting in enge zin</w:t>
            </w:r>
          </w:p>
        </w:tc>
        <w:tc>
          <w:tcPr>
            <w:tcW w:w="652" w:type="pct"/>
            <w:gridSpan w:val="2"/>
            <w:hideMark/>
          </w:tcPr>
          <w:p w:rsidRPr="00DD019D" w:rsidR="00DD019D" w:rsidP="00405E8A" w:rsidRDefault="00DD019D">
            <w:pPr>
              <w:rPr>
                <w:rFonts w:ascii="Verdana" w:hAnsi="Verdana"/>
                <w:sz w:val="18"/>
                <w:szCs w:val="18"/>
              </w:rPr>
            </w:pPr>
          </w:p>
        </w:tc>
      </w:tr>
      <w:tr w:rsidRPr="00DD019D" w:rsidR="00DD019D" w:rsidTr="00DD019D">
        <w:tc>
          <w:tcPr>
            <w:tcW w:w="4348" w:type="pct"/>
            <w:tcBorders>
              <w:left w:val="nil"/>
              <w:right w:val="nil"/>
            </w:tcBorders>
            <w:tcMar>
              <w:top w:w="15" w:type="dxa"/>
              <w:left w:w="411" w:type="dxa"/>
              <w:bottom w:w="15" w:type="dxa"/>
              <w:right w:w="15" w:type="dxa"/>
            </w:tcMar>
            <w:vAlign w:val="both"/>
            <w:hideMark/>
          </w:tcPr>
          <w:p w:rsidRPr="00DD019D" w:rsidR="00DD019D" w:rsidP="00DD019D" w:rsidRDefault="00DD019D">
            <w:pPr>
              <w:ind w:firstLine="360" w:firstLineChars="200"/>
              <w:rPr>
                <w:rFonts w:ascii="Verdana" w:hAnsi="Verdana" w:cs="Courier New"/>
                <w:sz w:val="18"/>
                <w:szCs w:val="18"/>
              </w:rPr>
            </w:pPr>
            <w:r w:rsidRPr="00DD019D">
              <w:rPr>
                <w:rFonts w:ascii="Verdana" w:hAnsi="Verdana" w:cs="Courier New"/>
                <w:sz w:val="18"/>
                <w:szCs w:val="18"/>
              </w:rPr>
              <w:t>Diversen</w:t>
            </w:r>
          </w:p>
        </w:tc>
        <w:tc>
          <w:tcPr>
            <w:tcW w:w="652" w:type="pct"/>
            <w:gridSpan w:val="2"/>
            <w:tcBorders>
              <w:left w:val="nil"/>
              <w:right w:val="nil"/>
            </w:tcBorders>
            <w:hideMark/>
          </w:tcPr>
          <w:p w:rsidRPr="00DD019D" w:rsidR="00DD019D" w:rsidP="00405E8A" w:rsidRDefault="00DD019D">
            <w:pPr>
              <w:jc w:val="right"/>
              <w:rPr>
                <w:rFonts w:ascii="Verdana" w:hAnsi="Verdana" w:cs="Courier New"/>
                <w:sz w:val="18"/>
                <w:szCs w:val="18"/>
              </w:rPr>
            </w:pPr>
            <w:r w:rsidRPr="00DD019D">
              <w:rPr>
                <w:rFonts w:ascii="Verdana" w:hAnsi="Verdana" w:cs="Courier New"/>
                <w:sz w:val="18"/>
                <w:szCs w:val="18"/>
              </w:rPr>
              <w:t>-0,5</w:t>
            </w:r>
          </w:p>
        </w:tc>
      </w:tr>
      <w:tr w:rsidRPr="00DD019D" w:rsidR="00DD019D" w:rsidTr="00DD019D">
        <w:tc>
          <w:tcPr>
            <w:tcW w:w="4348" w:type="pct"/>
            <w:tcBorders>
              <w:left w:val="nil"/>
              <w:right w:val="nil"/>
            </w:tcBorders>
            <w:tcMar>
              <w:top w:w="15" w:type="dxa"/>
              <w:left w:w="206" w:type="dxa"/>
              <w:bottom w:w="15" w:type="dxa"/>
              <w:right w:w="15" w:type="dxa"/>
            </w:tcMar>
            <w:vAlign w:val="both"/>
            <w:hideMark/>
          </w:tcPr>
          <w:p w:rsidRPr="00DD019D" w:rsidR="00DD019D" w:rsidP="00DD019D" w:rsidRDefault="00DD019D">
            <w:pPr>
              <w:ind w:firstLine="180" w:firstLineChars="100"/>
              <w:rPr>
                <w:rFonts w:ascii="Verdana" w:hAnsi="Verdana" w:cs="Courier New"/>
                <w:sz w:val="18"/>
                <w:szCs w:val="18"/>
              </w:rPr>
            </w:pPr>
            <w:r w:rsidRPr="00DD019D">
              <w:rPr>
                <w:rFonts w:ascii="Verdana" w:hAnsi="Verdana" w:cs="Courier New"/>
                <w:sz w:val="18"/>
                <w:szCs w:val="18"/>
              </w:rPr>
              <w:t>Zorg</w:t>
            </w:r>
          </w:p>
        </w:tc>
        <w:tc>
          <w:tcPr>
            <w:tcW w:w="652" w:type="pct"/>
            <w:gridSpan w:val="2"/>
            <w:hideMark/>
          </w:tcPr>
          <w:p w:rsidRPr="00DD019D" w:rsidR="00DD019D" w:rsidP="00405E8A" w:rsidRDefault="00DD019D">
            <w:pPr>
              <w:rPr>
                <w:rFonts w:ascii="Verdana" w:hAnsi="Verdana"/>
                <w:sz w:val="18"/>
                <w:szCs w:val="18"/>
              </w:rPr>
            </w:pPr>
          </w:p>
        </w:tc>
      </w:tr>
      <w:tr w:rsidRPr="00DD019D" w:rsidR="00DD019D" w:rsidTr="00DD019D">
        <w:tc>
          <w:tcPr>
            <w:tcW w:w="4348" w:type="pct"/>
            <w:tcBorders>
              <w:left w:val="nil"/>
              <w:right w:val="nil"/>
            </w:tcBorders>
            <w:tcMar>
              <w:top w:w="15" w:type="dxa"/>
              <w:left w:w="411" w:type="dxa"/>
              <w:bottom w:w="15" w:type="dxa"/>
              <w:right w:w="15" w:type="dxa"/>
            </w:tcMar>
            <w:vAlign w:val="both"/>
            <w:hideMark/>
          </w:tcPr>
          <w:p w:rsidRPr="00DD019D" w:rsidR="00DD019D" w:rsidP="00DD019D" w:rsidRDefault="00DD019D">
            <w:pPr>
              <w:ind w:firstLine="360" w:firstLineChars="200"/>
              <w:rPr>
                <w:rFonts w:ascii="Verdana" w:hAnsi="Verdana" w:cs="Courier New"/>
                <w:sz w:val="18"/>
                <w:szCs w:val="18"/>
              </w:rPr>
            </w:pPr>
            <w:r w:rsidRPr="00DD019D">
              <w:rPr>
                <w:rFonts w:ascii="Verdana" w:hAnsi="Verdana" w:cs="Courier New"/>
                <w:sz w:val="18"/>
                <w:szCs w:val="18"/>
              </w:rPr>
              <w:t>Desaldering subsidie vaststelling zorgopleidingen</w:t>
            </w:r>
          </w:p>
        </w:tc>
        <w:tc>
          <w:tcPr>
            <w:tcW w:w="652" w:type="pct"/>
            <w:gridSpan w:val="2"/>
            <w:tcBorders>
              <w:left w:val="nil"/>
              <w:right w:val="nil"/>
            </w:tcBorders>
            <w:hideMark/>
          </w:tcPr>
          <w:p w:rsidRPr="00DD019D" w:rsidR="00DD019D" w:rsidP="00405E8A" w:rsidRDefault="00DD019D">
            <w:pPr>
              <w:jc w:val="right"/>
              <w:rPr>
                <w:rFonts w:ascii="Verdana" w:hAnsi="Verdana" w:cs="Courier New"/>
                <w:sz w:val="18"/>
                <w:szCs w:val="18"/>
              </w:rPr>
            </w:pPr>
            <w:r w:rsidRPr="00DD019D">
              <w:rPr>
                <w:rFonts w:ascii="Verdana" w:hAnsi="Verdana" w:cs="Courier New"/>
                <w:sz w:val="18"/>
                <w:szCs w:val="18"/>
              </w:rPr>
              <w:t>-152,0</w:t>
            </w:r>
          </w:p>
        </w:tc>
      </w:tr>
      <w:tr w:rsidRPr="00DD019D" w:rsidR="00DD019D" w:rsidTr="00DD019D">
        <w:tc>
          <w:tcPr>
            <w:tcW w:w="4348" w:type="pct"/>
            <w:tcBorders>
              <w:left w:val="nil"/>
              <w:right w:val="nil"/>
            </w:tcBorders>
            <w:tcMar>
              <w:top w:w="15" w:type="dxa"/>
              <w:left w:w="411" w:type="dxa"/>
              <w:bottom w:w="15" w:type="dxa"/>
              <w:right w:w="15" w:type="dxa"/>
            </w:tcMar>
            <w:vAlign w:val="both"/>
            <w:hideMark/>
          </w:tcPr>
          <w:p w:rsidRPr="00DD019D" w:rsidR="00DD019D" w:rsidP="00DD019D" w:rsidRDefault="00DD019D">
            <w:pPr>
              <w:ind w:firstLine="360" w:firstLineChars="200"/>
              <w:rPr>
                <w:rFonts w:ascii="Verdana" w:hAnsi="Verdana" w:cs="Courier New"/>
                <w:sz w:val="18"/>
                <w:szCs w:val="18"/>
              </w:rPr>
            </w:pPr>
            <w:r w:rsidRPr="00DD019D">
              <w:rPr>
                <w:rFonts w:ascii="Verdana" w:hAnsi="Verdana" w:cs="Courier New"/>
                <w:sz w:val="18"/>
                <w:szCs w:val="18"/>
              </w:rPr>
              <w:t>Diversen</w:t>
            </w:r>
          </w:p>
        </w:tc>
        <w:tc>
          <w:tcPr>
            <w:tcW w:w="652" w:type="pct"/>
            <w:gridSpan w:val="2"/>
            <w:tcBorders>
              <w:left w:val="nil"/>
              <w:right w:val="nil"/>
            </w:tcBorders>
            <w:hideMark/>
          </w:tcPr>
          <w:p w:rsidRPr="00DD019D" w:rsidR="00DD019D" w:rsidP="00405E8A" w:rsidRDefault="00DD019D">
            <w:pPr>
              <w:jc w:val="right"/>
              <w:rPr>
                <w:rFonts w:ascii="Verdana" w:hAnsi="Verdana" w:cs="Courier New"/>
                <w:sz w:val="18"/>
                <w:szCs w:val="18"/>
              </w:rPr>
            </w:pPr>
            <w:r w:rsidRPr="00DD019D">
              <w:rPr>
                <w:rFonts w:ascii="Verdana" w:hAnsi="Verdana" w:cs="Courier New"/>
                <w:sz w:val="18"/>
                <w:szCs w:val="18"/>
              </w:rPr>
              <w:t>24,4</w:t>
            </w:r>
          </w:p>
        </w:tc>
      </w:tr>
      <w:tr w:rsidRPr="00DD019D" w:rsidR="00DD019D" w:rsidTr="00DD019D">
        <w:tc>
          <w:tcPr>
            <w:tcW w:w="4348" w:type="pct"/>
            <w:tcBorders>
              <w:left w:val="nil"/>
              <w:right w:val="nil"/>
            </w:tcBorders>
            <w:hideMark/>
          </w:tcPr>
          <w:p w:rsidRPr="00DD019D" w:rsidR="00DD019D" w:rsidP="00405E8A" w:rsidRDefault="00DD019D">
            <w:pPr>
              <w:rPr>
                <w:rFonts w:ascii="Verdana" w:hAnsi="Verdana" w:cs="Courier New"/>
                <w:sz w:val="18"/>
                <w:szCs w:val="18"/>
              </w:rPr>
            </w:pPr>
            <w:r w:rsidRPr="00DD019D">
              <w:rPr>
                <w:rFonts w:ascii="Verdana" w:hAnsi="Verdana" w:cs="Courier New"/>
                <w:sz w:val="18"/>
                <w:szCs w:val="18"/>
              </w:rPr>
              <w:t> </w:t>
            </w:r>
          </w:p>
        </w:tc>
        <w:tc>
          <w:tcPr>
            <w:tcW w:w="652" w:type="pct"/>
            <w:gridSpan w:val="2"/>
            <w:tcBorders>
              <w:top w:val="single" w:color="000000" w:sz="6" w:space="0"/>
              <w:left w:val="nil"/>
              <w:right w:val="nil"/>
            </w:tcBorders>
            <w:hideMark/>
          </w:tcPr>
          <w:p w:rsidRPr="00DD019D" w:rsidR="00DD019D" w:rsidP="00405E8A" w:rsidRDefault="00DD019D">
            <w:pPr>
              <w:jc w:val="right"/>
              <w:rPr>
                <w:rFonts w:ascii="Verdana" w:hAnsi="Verdana" w:cs="Courier New"/>
                <w:sz w:val="18"/>
                <w:szCs w:val="18"/>
              </w:rPr>
            </w:pPr>
            <w:r w:rsidRPr="00DD019D">
              <w:rPr>
                <w:rFonts w:ascii="Verdana" w:hAnsi="Verdana" w:cs="Courier New"/>
                <w:sz w:val="18"/>
                <w:szCs w:val="18"/>
              </w:rPr>
              <w:t>-128,1</w:t>
            </w:r>
          </w:p>
        </w:tc>
      </w:tr>
      <w:tr w:rsidRPr="00DD019D" w:rsidR="00DD019D" w:rsidTr="00DD019D">
        <w:tc>
          <w:tcPr>
            <w:tcW w:w="4348" w:type="pct"/>
            <w:tcBorders>
              <w:left w:val="nil"/>
              <w:right w:val="nil"/>
            </w:tcBorders>
            <w:hideMark/>
          </w:tcPr>
          <w:p w:rsidRPr="00DD019D" w:rsidR="00DD019D" w:rsidP="00405E8A" w:rsidRDefault="00DD019D">
            <w:pPr>
              <w:rPr>
                <w:rFonts w:ascii="Verdana" w:hAnsi="Verdana" w:cs="Courier New"/>
                <w:sz w:val="18"/>
                <w:szCs w:val="18"/>
              </w:rPr>
            </w:pPr>
            <w:r w:rsidRPr="00DD019D">
              <w:rPr>
                <w:rFonts w:ascii="Verdana" w:hAnsi="Verdana" w:cs="Courier New"/>
                <w:sz w:val="18"/>
                <w:szCs w:val="18"/>
              </w:rPr>
              <w:t>Totaal mutaties sinds Miljoenennota 2014</w:t>
            </w:r>
          </w:p>
        </w:tc>
        <w:tc>
          <w:tcPr>
            <w:tcW w:w="652" w:type="pct"/>
            <w:gridSpan w:val="2"/>
            <w:tcBorders>
              <w:left w:val="nil"/>
              <w:right w:val="nil"/>
            </w:tcBorders>
            <w:hideMark/>
          </w:tcPr>
          <w:p w:rsidRPr="00DD019D" w:rsidR="00DD019D" w:rsidP="00405E8A" w:rsidRDefault="00DD019D">
            <w:pPr>
              <w:jc w:val="right"/>
              <w:rPr>
                <w:rFonts w:ascii="Verdana" w:hAnsi="Verdana" w:cs="Courier New"/>
                <w:sz w:val="18"/>
                <w:szCs w:val="18"/>
              </w:rPr>
            </w:pPr>
            <w:r w:rsidRPr="00DD019D">
              <w:rPr>
                <w:rFonts w:ascii="Verdana" w:hAnsi="Verdana" w:cs="Courier New"/>
                <w:sz w:val="18"/>
                <w:szCs w:val="18"/>
              </w:rPr>
              <w:t>-76,5</w:t>
            </w:r>
          </w:p>
        </w:tc>
      </w:tr>
      <w:tr w:rsidRPr="00DD019D" w:rsidR="00DD019D" w:rsidTr="00DD019D">
        <w:tc>
          <w:tcPr>
            <w:tcW w:w="4348" w:type="pct"/>
            <w:tcBorders>
              <w:left w:val="nil"/>
              <w:right w:val="nil"/>
            </w:tcBorders>
            <w:hideMark/>
          </w:tcPr>
          <w:p w:rsidRPr="00DD019D" w:rsidR="00DD019D" w:rsidP="00405E8A" w:rsidRDefault="00DD019D">
            <w:pPr>
              <w:rPr>
                <w:rFonts w:ascii="Verdana" w:hAnsi="Verdana" w:cs="Courier New"/>
                <w:sz w:val="18"/>
                <w:szCs w:val="18"/>
              </w:rPr>
            </w:pPr>
            <w:r w:rsidRPr="00DD019D">
              <w:rPr>
                <w:rFonts w:ascii="Verdana" w:hAnsi="Verdana" w:cs="Courier New"/>
                <w:sz w:val="18"/>
                <w:szCs w:val="18"/>
              </w:rPr>
              <w:t> </w:t>
            </w:r>
          </w:p>
        </w:tc>
        <w:tc>
          <w:tcPr>
            <w:tcW w:w="652" w:type="pct"/>
            <w:gridSpan w:val="2"/>
            <w:hideMark/>
          </w:tcPr>
          <w:p w:rsidRPr="00DD019D" w:rsidR="00DD019D" w:rsidP="00405E8A" w:rsidRDefault="00DD019D">
            <w:pPr>
              <w:rPr>
                <w:rFonts w:ascii="Verdana" w:hAnsi="Verdana"/>
                <w:sz w:val="18"/>
                <w:szCs w:val="18"/>
              </w:rPr>
            </w:pPr>
          </w:p>
        </w:tc>
      </w:tr>
      <w:tr w:rsidRPr="00DD019D" w:rsidR="00DD019D" w:rsidTr="00DD019D">
        <w:tc>
          <w:tcPr>
            <w:tcW w:w="4348" w:type="pct"/>
            <w:tcBorders>
              <w:left w:val="nil"/>
              <w:right w:val="nil"/>
            </w:tcBorders>
            <w:hideMark/>
          </w:tcPr>
          <w:p w:rsidRPr="00DD019D" w:rsidR="00DD019D" w:rsidP="00405E8A" w:rsidRDefault="00DD019D">
            <w:pPr>
              <w:rPr>
                <w:rFonts w:ascii="Verdana" w:hAnsi="Verdana" w:cs="Courier New"/>
                <w:sz w:val="18"/>
                <w:szCs w:val="18"/>
              </w:rPr>
            </w:pPr>
            <w:r w:rsidRPr="00DD019D">
              <w:rPr>
                <w:rFonts w:ascii="Verdana" w:hAnsi="Verdana" w:cs="Courier New"/>
                <w:sz w:val="18"/>
                <w:szCs w:val="18"/>
              </w:rPr>
              <w:t>Stand Najaarsnota 2013 (subtotaal)</w:t>
            </w:r>
          </w:p>
        </w:tc>
        <w:tc>
          <w:tcPr>
            <w:tcW w:w="652" w:type="pct"/>
            <w:gridSpan w:val="2"/>
            <w:tcBorders>
              <w:top w:val="single" w:color="000000" w:sz="6" w:space="0"/>
              <w:left w:val="nil"/>
              <w:right w:val="nil"/>
            </w:tcBorders>
            <w:hideMark/>
          </w:tcPr>
          <w:p w:rsidRPr="00DD019D" w:rsidR="00DD019D" w:rsidP="00405E8A" w:rsidRDefault="00DD019D">
            <w:pPr>
              <w:jc w:val="right"/>
              <w:rPr>
                <w:rFonts w:ascii="Verdana" w:hAnsi="Verdana" w:cs="Courier New"/>
                <w:sz w:val="18"/>
                <w:szCs w:val="18"/>
              </w:rPr>
            </w:pPr>
            <w:r w:rsidRPr="00DD019D">
              <w:rPr>
                <w:rFonts w:ascii="Verdana" w:hAnsi="Verdana" w:cs="Courier New"/>
                <w:sz w:val="18"/>
                <w:szCs w:val="18"/>
              </w:rPr>
              <w:t>15.706,6</w:t>
            </w:r>
          </w:p>
        </w:tc>
      </w:tr>
      <w:tr w:rsidRPr="00DD019D" w:rsidR="00DD019D" w:rsidTr="00DD019D">
        <w:tc>
          <w:tcPr>
            <w:tcW w:w="4348" w:type="pct"/>
            <w:tcBorders>
              <w:left w:val="nil"/>
              <w:right w:val="nil"/>
            </w:tcBorders>
            <w:hideMark/>
          </w:tcPr>
          <w:p w:rsidRPr="00DD019D" w:rsidR="00DD019D" w:rsidP="00405E8A" w:rsidRDefault="00DD019D">
            <w:pPr>
              <w:rPr>
                <w:rFonts w:ascii="Verdana" w:hAnsi="Verdana" w:cs="Courier New"/>
                <w:sz w:val="18"/>
                <w:szCs w:val="18"/>
              </w:rPr>
            </w:pPr>
            <w:r w:rsidRPr="00DD019D">
              <w:rPr>
                <w:rFonts w:ascii="Verdana" w:hAnsi="Verdana" w:cs="Courier New"/>
                <w:sz w:val="18"/>
                <w:szCs w:val="18"/>
              </w:rPr>
              <w:t>Totaal Internationale samenwerking</w:t>
            </w:r>
          </w:p>
        </w:tc>
        <w:tc>
          <w:tcPr>
            <w:tcW w:w="652" w:type="pct"/>
            <w:gridSpan w:val="2"/>
            <w:tcBorders>
              <w:left w:val="nil"/>
              <w:right w:val="nil"/>
            </w:tcBorders>
            <w:hideMark/>
          </w:tcPr>
          <w:p w:rsidRPr="00DD019D" w:rsidR="00DD019D" w:rsidP="00405E8A" w:rsidRDefault="00DD019D">
            <w:pPr>
              <w:jc w:val="right"/>
              <w:rPr>
                <w:rFonts w:ascii="Verdana" w:hAnsi="Verdana" w:cs="Courier New"/>
                <w:sz w:val="18"/>
                <w:szCs w:val="18"/>
              </w:rPr>
            </w:pPr>
            <w:r w:rsidRPr="00DD019D">
              <w:rPr>
                <w:rFonts w:ascii="Verdana" w:hAnsi="Verdana" w:cs="Courier New"/>
                <w:sz w:val="18"/>
                <w:szCs w:val="18"/>
              </w:rPr>
              <w:t>5,9</w:t>
            </w:r>
          </w:p>
        </w:tc>
      </w:tr>
      <w:tr w:rsidRPr="00DD019D" w:rsidR="00DD019D" w:rsidTr="00DD019D">
        <w:tc>
          <w:tcPr>
            <w:tcW w:w="4348" w:type="pct"/>
            <w:tcBorders>
              <w:left w:val="nil"/>
              <w:right w:val="nil"/>
            </w:tcBorders>
            <w:hideMark/>
          </w:tcPr>
          <w:p w:rsidRPr="00DD019D" w:rsidR="00DD019D" w:rsidP="00405E8A" w:rsidRDefault="00DD019D">
            <w:pPr>
              <w:rPr>
                <w:rFonts w:ascii="Verdana" w:hAnsi="Verdana" w:cs="Courier New"/>
                <w:sz w:val="18"/>
                <w:szCs w:val="18"/>
              </w:rPr>
            </w:pPr>
            <w:r w:rsidRPr="00DD019D">
              <w:rPr>
                <w:rFonts w:ascii="Verdana" w:hAnsi="Verdana" w:cs="Courier New"/>
                <w:sz w:val="18"/>
                <w:szCs w:val="18"/>
              </w:rPr>
              <w:t>Stand Najaarsnota 2013</w:t>
            </w:r>
          </w:p>
        </w:tc>
        <w:tc>
          <w:tcPr>
            <w:tcW w:w="652" w:type="pct"/>
            <w:gridSpan w:val="2"/>
            <w:tcBorders>
              <w:top w:val="single" w:color="000000" w:sz="6" w:space="0"/>
              <w:left w:val="nil"/>
              <w:right w:val="nil"/>
            </w:tcBorders>
            <w:hideMark/>
          </w:tcPr>
          <w:p w:rsidRPr="00DD019D" w:rsidR="00DD019D" w:rsidP="00405E8A" w:rsidRDefault="00DD019D">
            <w:pPr>
              <w:jc w:val="right"/>
              <w:rPr>
                <w:rFonts w:ascii="Verdana" w:hAnsi="Verdana" w:cs="Courier New"/>
                <w:sz w:val="18"/>
                <w:szCs w:val="18"/>
              </w:rPr>
            </w:pPr>
            <w:r w:rsidRPr="00DD019D">
              <w:rPr>
                <w:rFonts w:ascii="Verdana" w:hAnsi="Verdana" w:cs="Courier New"/>
                <w:sz w:val="18"/>
                <w:szCs w:val="18"/>
              </w:rPr>
              <w:t>15.712,5</w:t>
            </w:r>
          </w:p>
        </w:tc>
      </w:tr>
      <w:tr w:rsidRPr="00DD019D" w:rsidR="00DD019D" w:rsidTr="00DD019D">
        <w:tc>
          <w:tcPr>
            <w:tcW w:w="4451" w:type="pct"/>
            <w:gridSpan w:val="2"/>
            <w:tcBorders>
              <w:left w:val="nil"/>
              <w:right w:val="nil"/>
            </w:tcBorders>
            <w:hideMark/>
          </w:tcPr>
          <w:p w:rsidRPr="00DD019D" w:rsidR="00DD019D" w:rsidP="00405E8A" w:rsidRDefault="00DD019D">
            <w:pPr>
              <w:rPr>
                <w:rFonts w:ascii="Verdana" w:hAnsi="Verdana" w:cs="Courier New"/>
                <w:sz w:val="18"/>
                <w:szCs w:val="18"/>
              </w:rPr>
            </w:pPr>
            <w:r w:rsidRPr="00DD019D">
              <w:rPr>
                <w:rFonts w:ascii="Verdana" w:hAnsi="Verdana" w:cs="Courier New"/>
                <w:sz w:val="18"/>
                <w:szCs w:val="18"/>
              </w:rPr>
              <w:t> </w:t>
            </w:r>
          </w:p>
        </w:tc>
        <w:tc>
          <w:tcPr>
            <w:tcW w:w="549" w:type="pct"/>
            <w:tcBorders>
              <w:left w:val="nil"/>
              <w:right w:val="nil"/>
            </w:tcBorders>
            <w:hideMark/>
          </w:tcPr>
          <w:p w:rsidRPr="00DD019D" w:rsidR="00DD019D" w:rsidP="00405E8A" w:rsidRDefault="00DD019D">
            <w:pPr>
              <w:rPr>
                <w:rFonts w:ascii="Verdana" w:hAnsi="Verdana" w:cs="Courier New"/>
                <w:sz w:val="18"/>
                <w:szCs w:val="18"/>
              </w:rPr>
            </w:pPr>
            <w:r w:rsidRPr="00DD019D">
              <w:rPr>
                <w:rFonts w:ascii="Verdana" w:hAnsi="Verdana" w:cs="Courier New"/>
                <w:sz w:val="18"/>
                <w:szCs w:val="18"/>
              </w:rPr>
              <w:t> </w:t>
            </w:r>
          </w:p>
        </w:tc>
      </w:tr>
      <w:tr w:rsidRPr="00DD019D" w:rsidR="00DD019D" w:rsidTr="00DD019D">
        <w:tc>
          <w:tcPr>
            <w:tcW w:w="4451" w:type="pct"/>
            <w:gridSpan w:val="2"/>
            <w:tcBorders>
              <w:left w:val="nil"/>
              <w:right w:val="nil"/>
            </w:tcBorders>
            <w:hideMark/>
          </w:tcPr>
          <w:p w:rsidRPr="00DD019D" w:rsidR="00DD019D" w:rsidP="00405E8A" w:rsidRDefault="00DD019D">
            <w:pPr>
              <w:rPr>
                <w:rFonts w:ascii="Verdana" w:hAnsi="Verdana" w:cs="Courier New"/>
                <w:sz w:val="18"/>
                <w:szCs w:val="18"/>
              </w:rPr>
            </w:pPr>
            <w:r w:rsidRPr="00DD019D">
              <w:rPr>
                <w:rFonts w:ascii="Verdana" w:hAnsi="Verdana" w:cs="Courier New"/>
                <w:sz w:val="18"/>
                <w:szCs w:val="18"/>
              </w:rPr>
              <w:t>XVI VOLKSGEZONDHEID, WELZIJN EN SPORT: NIET-BELASTINGONTVANGSTEN</w:t>
            </w:r>
          </w:p>
        </w:tc>
        <w:tc>
          <w:tcPr>
            <w:tcW w:w="549" w:type="pct"/>
            <w:hideMark/>
          </w:tcPr>
          <w:p w:rsidRPr="00DD019D" w:rsidR="00DD019D" w:rsidP="00405E8A" w:rsidRDefault="00DD019D">
            <w:pPr>
              <w:rPr>
                <w:rFonts w:ascii="Verdana" w:hAnsi="Verdana"/>
                <w:sz w:val="18"/>
                <w:szCs w:val="18"/>
              </w:rPr>
            </w:pPr>
          </w:p>
        </w:tc>
      </w:tr>
      <w:tr w:rsidRPr="00DD019D" w:rsidR="00DD019D" w:rsidTr="00DD019D">
        <w:tc>
          <w:tcPr>
            <w:tcW w:w="4451" w:type="pct"/>
            <w:gridSpan w:val="2"/>
            <w:tcBorders>
              <w:top w:val="single" w:color="000000" w:sz="6" w:space="0"/>
              <w:left w:val="nil"/>
              <w:bottom w:val="single" w:color="000000" w:sz="6" w:space="0"/>
              <w:right w:val="nil"/>
            </w:tcBorders>
            <w:hideMark/>
          </w:tcPr>
          <w:p w:rsidRPr="00DD019D" w:rsidR="00DD019D" w:rsidP="00405E8A" w:rsidRDefault="00DD019D">
            <w:pPr>
              <w:jc w:val="right"/>
              <w:rPr>
                <w:rFonts w:ascii="Verdana" w:hAnsi="Verdana" w:cs="Courier New"/>
                <w:sz w:val="18"/>
                <w:szCs w:val="18"/>
              </w:rPr>
            </w:pPr>
          </w:p>
        </w:tc>
        <w:tc>
          <w:tcPr>
            <w:tcW w:w="549" w:type="pct"/>
            <w:tcBorders>
              <w:top w:val="single" w:color="000000" w:sz="6" w:space="0"/>
              <w:left w:val="nil"/>
              <w:bottom w:val="single" w:color="000000" w:sz="6" w:space="0"/>
              <w:right w:val="nil"/>
            </w:tcBorders>
            <w:hideMark/>
          </w:tcPr>
          <w:p w:rsidRPr="00DD019D" w:rsidR="00DD019D" w:rsidP="00405E8A" w:rsidRDefault="00DD019D">
            <w:pPr>
              <w:jc w:val="right"/>
              <w:rPr>
                <w:rFonts w:ascii="Verdana" w:hAnsi="Verdana" w:cs="Courier New"/>
                <w:sz w:val="18"/>
                <w:szCs w:val="18"/>
              </w:rPr>
            </w:pPr>
            <w:r w:rsidRPr="00DD019D">
              <w:rPr>
                <w:rFonts w:ascii="Verdana" w:hAnsi="Verdana" w:cs="Courier New"/>
                <w:sz w:val="18"/>
                <w:szCs w:val="18"/>
              </w:rPr>
              <w:t>2013</w:t>
            </w:r>
          </w:p>
        </w:tc>
      </w:tr>
      <w:tr w:rsidRPr="00DD019D" w:rsidR="00DD019D" w:rsidTr="00DD019D">
        <w:tc>
          <w:tcPr>
            <w:tcW w:w="4451" w:type="pct"/>
            <w:gridSpan w:val="2"/>
            <w:tcBorders>
              <w:left w:val="nil"/>
              <w:right w:val="nil"/>
            </w:tcBorders>
            <w:hideMark/>
          </w:tcPr>
          <w:p w:rsidRPr="00DD019D" w:rsidR="00DD019D" w:rsidP="00405E8A" w:rsidRDefault="00DD019D">
            <w:pPr>
              <w:rPr>
                <w:rFonts w:ascii="Verdana" w:hAnsi="Verdana" w:cs="Courier New"/>
                <w:sz w:val="18"/>
                <w:szCs w:val="18"/>
              </w:rPr>
            </w:pPr>
            <w:r w:rsidRPr="00DD019D">
              <w:rPr>
                <w:rFonts w:ascii="Verdana" w:hAnsi="Verdana" w:cs="Courier New"/>
                <w:sz w:val="18"/>
                <w:szCs w:val="18"/>
              </w:rPr>
              <w:t>Stand Miljoenennota 2014 (excl. IS)</w:t>
            </w:r>
          </w:p>
        </w:tc>
        <w:tc>
          <w:tcPr>
            <w:tcW w:w="549" w:type="pct"/>
            <w:tcBorders>
              <w:top w:val="single" w:color="000000" w:sz="6" w:space="0"/>
              <w:left w:val="nil"/>
              <w:right w:val="nil"/>
            </w:tcBorders>
            <w:hideMark/>
          </w:tcPr>
          <w:p w:rsidRPr="00DD019D" w:rsidR="00DD019D" w:rsidP="00405E8A" w:rsidRDefault="00DD019D">
            <w:pPr>
              <w:jc w:val="right"/>
              <w:rPr>
                <w:rFonts w:ascii="Verdana" w:hAnsi="Verdana" w:cs="Courier New"/>
                <w:sz w:val="18"/>
                <w:szCs w:val="18"/>
              </w:rPr>
            </w:pPr>
            <w:r w:rsidRPr="00DD019D">
              <w:rPr>
                <w:rFonts w:ascii="Verdana" w:hAnsi="Verdana" w:cs="Courier New"/>
                <w:sz w:val="18"/>
                <w:szCs w:val="18"/>
              </w:rPr>
              <w:t>300,2</w:t>
            </w:r>
          </w:p>
        </w:tc>
      </w:tr>
      <w:tr w:rsidRPr="00DD019D" w:rsidR="00DD019D" w:rsidTr="00DD019D">
        <w:tc>
          <w:tcPr>
            <w:tcW w:w="4451" w:type="pct"/>
            <w:gridSpan w:val="2"/>
            <w:tcBorders>
              <w:left w:val="nil"/>
              <w:right w:val="nil"/>
            </w:tcBorders>
            <w:hideMark/>
          </w:tcPr>
          <w:p w:rsidRPr="00DD019D" w:rsidR="00DD019D" w:rsidP="00405E8A" w:rsidRDefault="00DD019D">
            <w:pPr>
              <w:rPr>
                <w:rFonts w:ascii="Verdana" w:hAnsi="Verdana" w:cs="Courier New"/>
                <w:sz w:val="18"/>
                <w:szCs w:val="18"/>
              </w:rPr>
            </w:pPr>
            <w:r w:rsidRPr="00DD019D">
              <w:rPr>
                <w:rFonts w:ascii="Verdana" w:hAnsi="Verdana" w:cs="Courier New"/>
                <w:sz w:val="18"/>
                <w:szCs w:val="18"/>
              </w:rPr>
              <w:t>Beleidsmatige mutaties</w:t>
            </w:r>
          </w:p>
        </w:tc>
        <w:tc>
          <w:tcPr>
            <w:tcW w:w="549" w:type="pct"/>
            <w:hideMark/>
          </w:tcPr>
          <w:p w:rsidRPr="00DD019D" w:rsidR="00DD019D" w:rsidP="00405E8A" w:rsidRDefault="00DD019D">
            <w:pPr>
              <w:rPr>
                <w:rFonts w:ascii="Verdana" w:hAnsi="Verdana"/>
                <w:sz w:val="18"/>
                <w:szCs w:val="18"/>
              </w:rPr>
            </w:pPr>
          </w:p>
        </w:tc>
      </w:tr>
      <w:tr w:rsidRPr="00DD019D" w:rsidR="00DD019D" w:rsidTr="00DD019D">
        <w:tc>
          <w:tcPr>
            <w:tcW w:w="4451" w:type="pct"/>
            <w:gridSpan w:val="2"/>
            <w:tcBorders>
              <w:left w:val="nil"/>
              <w:right w:val="nil"/>
            </w:tcBorders>
            <w:tcMar>
              <w:top w:w="15" w:type="dxa"/>
              <w:left w:w="206" w:type="dxa"/>
              <w:bottom w:w="15" w:type="dxa"/>
              <w:right w:w="15" w:type="dxa"/>
            </w:tcMar>
            <w:vAlign w:val="both"/>
            <w:hideMark/>
          </w:tcPr>
          <w:p w:rsidRPr="00DD019D" w:rsidR="00DD019D" w:rsidP="00DD019D" w:rsidRDefault="00DD019D">
            <w:pPr>
              <w:ind w:firstLine="180" w:firstLineChars="100"/>
              <w:rPr>
                <w:rFonts w:ascii="Verdana" w:hAnsi="Verdana" w:cs="Courier New"/>
                <w:sz w:val="18"/>
                <w:szCs w:val="18"/>
              </w:rPr>
            </w:pPr>
            <w:r w:rsidRPr="00DD019D">
              <w:rPr>
                <w:rFonts w:ascii="Verdana" w:hAnsi="Verdana" w:cs="Courier New"/>
                <w:sz w:val="18"/>
                <w:szCs w:val="18"/>
              </w:rPr>
              <w:t>Rijksbegroting in enge zin</w:t>
            </w:r>
          </w:p>
        </w:tc>
        <w:tc>
          <w:tcPr>
            <w:tcW w:w="549" w:type="pct"/>
            <w:hideMark/>
          </w:tcPr>
          <w:p w:rsidRPr="00DD019D" w:rsidR="00DD019D" w:rsidP="00405E8A" w:rsidRDefault="00DD019D">
            <w:pPr>
              <w:rPr>
                <w:rFonts w:ascii="Verdana" w:hAnsi="Verdana"/>
                <w:sz w:val="18"/>
                <w:szCs w:val="18"/>
              </w:rPr>
            </w:pPr>
          </w:p>
        </w:tc>
      </w:tr>
      <w:tr w:rsidRPr="00DD019D" w:rsidR="00DD019D" w:rsidTr="00DD019D">
        <w:tc>
          <w:tcPr>
            <w:tcW w:w="4451" w:type="pct"/>
            <w:gridSpan w:val="2"/>
            <w:tcBorders>
              <w:left w:val="nil"/>
              <w:right w:val="nil"/>
            </w:tcBorders>
            <w:tcMar>
              <w:top w:w="15" w:type="dxa"/>
              <w:left w:w="411" w:type="dxa"/>
              <w:bottom w:w="15" w:type="dxa"/>
              <w:right w:w="15" w:type="dxa"/>
            </w:tcMar>
            <w:vAlign w:val="both"/>
            <w:hideMark/>
          </w:tcPr>
          <w:p w:rsidRPr="00DD019D" w:rsidR="00DD019D" w:rsidP="00DD019D" w:rsidRDefault="00DD019D">
            <w:pPr>
              <w:ind w:firstLine="360" w:firstLineChars="200"/>
              <w:rPr>
                <w:rFonts w:ascii="Verdana" w:hAnsi="Verdana" w:cs="Courier New"/>
                <w:sz w:val="18"/>
                <w:szCs w:val="18"/>
              </w:rPr>
            </w:pPr>
            <w:r w:rsidRPr="00DD019D">
              <w:rPr>
                <w:rFonts w:ascii="Verdana" w:hAnsi="Verdana" w:cs="Courier New"/>
                <w:sz w:val="18"/>
                <w:szCs w:val="18"/>
              </w:rPr>
              <w:t>Ruimte ontvangsten wanbetalers</w:t>
            </w:r>
          </w:p>
        </w:tc>
        <w:tc>
          <w:tcPr>
            <w:tcW w:w="549" w:type="pct"/>
            <w:tcBorders>
              <w:left w:val="nil"/>
              <w:right w:val="nil"/>
            </w:tcBorders>
            <w:hideMark/>
          </w:tcPr>
          <w:p w:rsidRPr="00DD019D" w:rsidR="00DD019D" w:rsidP="00405E8A" w:rsidRDefault="00DD019D">
            <w:pPr>
              <w:jc w:val="right"/>
              <w:rPr>
                <w:rFonts w:ascii="Verdana" w:hAnsi="Verdana" w:cs="Courier New"/>
                <w:sz w:val="18"/>
                <w:szCs w:val="18"/>
              </w:rPr>
            </w:pPr>
            <w:r w:rsidRPr="00DD019D">
              <w:rPr>
                <w:rFonts w:ascii="Verdana" w:hAnsi="Verdana" w:cs="Courier New"/>
                <w:sz w:val="18"/>
                <w:szCs w:val="18"/>
              </w:rPr>
              <w:t>18,9</w:t>
            </w:r>
          </w:p>
        </w:tc>
      </w:tr>
      <w:tr w:rsidRPr="00DD019D" w:rsidR="00DD019D" w:rsidTr="00DD019D">
        <w:tc>
          <w:tcPr>
            <w:tcW w:w="4451" w:type="pct"/>
            <w:gridSpan w:val="2"/>
            <w:tcBorders>
              <w:left w:val="nil"/>
              <w:right w:val="nil"/>
            </w:tcBorders>
            <w:tcMar>
              <w:top w:w="15" w:type="dxa"/>
              <w:left w:w="411" w:type="dxa"/>
              <w:bottom w:w="15" w:type="dxa"/>
              <w:right w:w="15" w:type="dxa"/>
            </w:tcMar>
            <w:vAlign w:val="both"/>
            <w:hideMark/>
          </w:tcPr>
          <w:p w:rsidRPr="00DD019D" w:rsidR="00DD019D" w:rsidP="00DD019D" w:rsidRDefault="00DD019D">
            <w:pPr>
              <w:ind w:firstLine="360" w:firstLineChars="200"/>
              <w:rPr>
                <w:rFonts w:ascii="Verdana" w:hAnsi="Verdana" w:cs="Courier New"/>
                <w:sz w:val="18"/>
                <w:szCs w:val="18"/>
              </w:rPr>
            </w:pPr>
            <w:r w:rsidRPr="00DD019D">
              <w:rPr>
                <w:rFonts w:ascii="Verdana" w:hAnsi="Verdana" w:cs="Courier New"/>
                <w:sz w:val="18"/>
                <w:szCs w:val="18"/>
              </w:rPr>
              <w:t>Diversen</w:t>
            </w:r>
          </w:p>
        </w:tc>
        <w:tc>
          <w:tcPr>
            <w:tcW w:w="549" w:type="pct"/>
            <w:tcBorders>
              <w:left w:val="nil"/>
              <w:right w:val="nil"/>
            </w:tcBorders>
            <w:hideMark/>
          </w:tcPr>
          <w:p w:rsidRPr="00DD019D" w:rsidR="00DD019D" w:rsidP="00405E8A" w:rsidRDefault="00DD019D">
            <w:pPr>
              <w:jc w:val="right"/>
              <w:rPr>
                <w:rFonts w:ascii="Verdana" w:hAnsi="Verdana" w:cs="Courier New"/>
                <w:sz w:val="18"/>
                <w:szCs w:val="18"/>
              </w:rPr>
            </w:pPr>
            <w:r w:rsidRPr="00DD019D">
              <w:rPr>
                <w:rFonts w:ascii="Verdana" w:hAnsi="Verdana" w:cs="Courier New"/>
                <w:sz w:val="18"/>
                <w:szCs w:val="18"/>
              </w:rPr>
              <w:t>3,7</w:t>
            </w:r>
          </w:p>
        </w:tc>
      </w:tr>
      <w:tr w:rsidRPr="00DD019D" w:rsidR="00DD019D" w:rsidTr="00DD019D">
        <w:tc>
          <w:tcPr>
            <w:tcW w:w="4451" w:type="pct"/>
            <w:gridSpan w:val="2"/>
            <w:tcBorders>
              <w:left w:val="nil"/>
              <w:right w:val="nil"/>
            </w:tcBorders>
            <w:hideMark/>
          </w:tcPr>
          <w:p w:rsidRPr="00DD019D" w:rsidR="00DD019D" w:rsidP="00405E8A" w:rsidRDefault="00DD019D">
            <w:pPr>
              <w:rPr>
                <w:rFonts w:ascii="Verdana" w:hAnsi="Verdana" w:cs="Courier New"/>
                <w:sz w:val="18"/>
                <w:szCs w:val="18"/>
              </w:rPr>
            </w:pPr>
            <w:r w:rsidRPr="00DD019D">
              <w:rPr>
                <w:rFonts w:ascii="Verdana" w:hAnsi="Verdana" w:cs="Courier New"/>
                <w:sz w:val="18"/>
                <w:szCs w:val="18"/>
              </w:rPr>
              <w:t> </w:t>
            </w:r>
          </w:p>
        </w:tc>
        <w:tc>
          <w:tcPr>
            <w:tcW w:w="549" w:type="pct"/>
            <w:tcBorders>
              <w:top w:val="single" w:color="000000" w:sz="6" w:space="0"/>
              <w:left w:val="nil"/>
              <w:right w:val="nil"/>
            </w:tcBorders>
            <w:hideMark/>
          </w:tcPr>
          <w:p w:rsidRPr="00DD019D" w:rsidR="00DD019D" w:rsidP="00405E8A" w:rsidRDefault="00DD019D">
            <w:pPr>
              <w:jc w:val="right"/>
              <w:rPr>
                <w:rFonts w:ascii="Verdana" w:hAnsi="Verdana" w:cs="Courier New"/>
                <w:sz w:val="18"/>
                <w:szCs w:val="18"/>
              </w:rPr>
            </w:pPr>
            <w:r w:rsidRPr="00DD019D">
              <w:rPr>
                <w:rFonts w:ascii="Verdana" w:hAnsi="Verdana" w:cs="Courier New"/>
                <w:sz w:val="18"/>
                <w:szCs w:val="18"/>
              </w:rPr>
              <w:t>22,6</w:t>
            </w:r>
          </w:p>
        </w:tc>
      </w:tr>
      <w:tr w:rsidRPr="00DD019D" w:rsidR="00DD019D" w:rsidTr="00DD019D">
        <w:tc>
          <w:tcPr>
            <w:tcW w:w="4451" w:type="pct"/>
            <w:gridSpan w:val="2"/>
            <w:tcBorders>
              <w:left w:val="nil"/>
              <w:right w:val="nil"/>
            </w:tcBorders>
            <w:hideMark/>
          </w:tcPr>
          <w:p w:rsidRPr="00DD019D" w:rsidR="00DD019D" w:rsidP="00405E8A" w:rsidRDefault="00DD019D">
            <w:pPr>
              <w:rPr>
                <w:rFonts w:ascii="Verdana" w:hAnsi="Verdana" w:cs="Courier New"/>
                <w:sz w:val="18"/>
                <w:szCs w:val="18"/>
              </w:rPr>
            </w:pPr>
            <w:r w:rsidRPr="00DD019D">
              <w:rPr>
                <w:rFonts w:ascii="Verdana" w:hAnsi="Verdana" w:cs="Courier New"/>
                <w:sz w:val="18"/>
                <w:szCs w:val="18"/>
              </w:rPr>
              <w:t>Technische mutaties</w:t>
            </w:r>
          </w:p>
        </w:tc>
        <w:tc>
          <w:tcPr>
            <w:tcW w:w="549" w:type="pct"/>
            <w:hideMark/>
          </w:tcPr>
          <w:p w:rsidRPr="00DD019D" w:rsidR="00DD019D" w:rsidP="00405E8A" w:rsidRDefault="00DD019D">
            <w:pPr>
              <w:rPr>
                <w:rFonts w:ascii="Verdana" w:hAnsi="Verdana"/>
                <w:sz w:val="18"/>
                <w:szCs w:val="18"/>
              </w:rPr>
            </w:pPr>
          </w:p>
        </w:tc>
      </w:tr>
      <w:tr w:rsidRPr="00DD019D" w:rsidR="00DD019D" w:rsidTr="00DD019D">
        <w:tc>
          <w:tcPr>
            <w:tcW w:w="4451" w:type="pct"/>
            <w:gridSpan w:val="2"/>
            <w:tcBorders>
              <w:left w:val="nil"/>
              <w:right w:val="nil"/>
            </w:tcBorders>
            <w:tcMar>
              <w:top w:w="15" w:type="dxa"/>
              <w:left w:w="206" w:type="dxa"/>
              <w:bottom w:w="15" w:type="dxa"/>
              <w:right w:w="15" w:type="dxa"/>
            </w:tcMar>
            <w:vAlign w:val="both"/>
            <w:hideMark/>
          </w:tcPr>
          <w:p w:rsidRPr="00DD019D" w:rsidR="00DD019D" w:rsidP="00DD019D" w:rsidRDefault="00DD019D">
            <w:pPr>
              <w:ind w:firstLine="180" w:firstLineChars="100"/>
              <w:rPr>
                <w:rFonts w:ascii="Verdana" w:hAnsi="Verdana" w:cs="Courier New"/>
                <w:sz w:val="18"/>
                <w:szCs w:val="18"/>
              </w:rPr>
            </w:pPr>
            <w:r w:rsidRPr="00DD019D">
              <w:rPr>
                <w:rFonts w:ascii="Verdana" w:hAnsi="Verdana" w:cs="Courier New"/>
                <w:sz w:val="18"/>
                <w:szCs w:val="18"/>
              </w:rPr>
              <w:t>Rijksbegroting in enge zin</w:t>
            </w:r>
          </w:p>
        </w:tc>
        <w:tc>
          <w:tcPr>
            <w:tcW w:w="549" w:type="pct"/>
            <w:hideMark/>
          </w:tcPr>
          <w:p w:rsidRPr="00DD019D" w:rsidR="00DD019D" w:rsidP="00405E8A" w:rsidRDefault="00DD019D">
            <w:pPr>
              <w:rPr>
                <w:rFonts w:ascii="Verdana" w:hAnsi="Verdana"/>
                <w:sz w:val="18"/>
                <w:szCs w:val="18"/>
              </w:rPr>
            </w:pPr>
          </w:p>
        </w:tc>
      </w:tr>
      <w:tr w:rsidRPr="00DD019D" w:rsidR="00DD019D" w:rsidTr="00DD019D">
        <w:tc>
          <w:tcPr>
            <w:tcW w:w="4451" w:type="pct"/>
            <w:gridSpan w:val="2"/>
            <w:tcBorders>
              <w:left w:val="nil"/>
              <w:right w:val="nil"/>
            </w:tcBorders>
            <w:tcMar>
              <w:top w:w="15" w:type="dxa"/>
              <w:left w:w="411" w:type="dxa"/>
              <w:bottom w:w="15" w:type="dxa"/>
              <w:right w:w="15" w:type="dxa"/>
            </w:tcMar>
            <w:vAlign w:val="both"/>
            <w:hideMark/>
          </w:tcPr>
          <w:p w:rsidRPr="00DD019D" w:rsidR="00DD019D" w:rsidP="00DD019D" w:rsidRDefault="00DD019D">
            <w:pPr>
              <w:ind w:firstLine="360" w:firstLineChars="200"/>
              <w:rPr>
                <w:rFonts w:ascii="Verdana" w:hAnsi="Verdana" w:cs="Courier New"/>
                <w:sz w:val="18"/>
                <w:szCs w:val="18"/>
              </w:rPr>
            </w:pPr>
            <w:r w:rsidRPr="00DD019D">
              <w:rPr>
                <w:rFonts w:ascii="Verdana" w:hAnsi="Verdana" w:cs="Courier New"/>
                <w:sz w:val="18"/>
                <w:szCs w:val="18"/>
              </w:rPr>
              <w:t>Diversen</w:t>
            </w:r>
          </w:p>
        </w:tc>
        <w:tc>
          <w:tcPr>
            <w:tcW w:w="549" w:type="pct"/>
            <w:tcBorders>
              <w:left w:val="nil"/>
              <w:right w:val="nil"/>
            </w:tcBorders>
            <w:hideMark/>
          </w:tcPr>
          <w:p w:rsidRPr="00DD019D" w:rsidR="00DD019D" w:rsidP="00405E8A" w:rsidRDefault="00DD019D">
            <w:pPr>
              <w:jc w:val="right"/>
              <w:rPr>
                <w:rFonts w:ascii="Verdana" w:hAnsi="Verdana" w:cs="Courier New"/>
                <w:sz w:val="18"/>
                <w:szCs w:val="18"/>
              </w:rPr>
            </w:pPr>
            <w:r w:rsidRPr="00DD019D">
              <w:rPr>
                <w:rFonts w:ascii="Verdana" w:hAnsi="Verdana" w:cs="Courier New"/>
                <w:sz w:val="18"/>
                <w:szCs w:val="18"/>
              </w:rPr>
              <w:t>16,4</w:t>
            </w:r>
          </w:p>
        </w:tc>
      </w:tr>
      <w:tr w:rsidRPr="00DD019D" w:rsidR="00DD019D" w:rsidTr="00DD019D">
        <w:tc>
          <w:tcPr>
            <w:tcW w:w="4451" w:type="pct"/>
            <w:gridSpan w:val="2"/>
            <w:tcBorders>
              <w:left w:val="nil"/>
              <w:right w:val="nil"/>
            </w:tcBorders>
            <w:tcMar>
              <w:top w:w="15" w:type="dxa"/>
              <w:left w:w="206" w:type="dxa"/>
              <w:bottom w:w="15" w:type="dxa"/>
              <w:right w:w="15" w:type="dxa"/>
            </w:tcMar>
            <w:vAlign w:val="both"/>
            <w:hideMark/>
          </w:tcPr>
          <w:p w:rsidRPr="00DD019D" w:rsidR="00DD019D" w:rsidP="00DD019D" w:rsidRDefault="00DD019D">
            <w:pPr>
              <w:ind w:firstLine="180" w:firstLineChars="100"/>
              <w:rPr>
                <w:rFonts w:ascii="Verdana" w:hAnsi="Verdana" w:cs="Courier New"/>
                <w:sz w:val="18"/>
                <w:szCs w:val="18"/>
              </w:rPr>
            </w:pPr>
            <w:r w:rsidRPr="00DD019D">
              <w:rPr>
                <w:rFonts w:ascii="Verdana" w:hAnsi="Verdana" w:cs="Courier New"/>
                <w:sz w:val="18"/>
                <w:szCs w:val="18"/>
              </w:rPr>
              <w:t>Zorg</w:t>
            </w:r>
          </w:p>
        </w:tc>
        <w:tc>
          <w:tcPr>
            <w:tcW w:w="549" w:type="pct"/>
            <w:hideMark/>
          </w:tcPr>
          <w:p w:rsidRPr="00DD019D" w:rsidR="00DD019D" w:rsidP="00405E8A" w:rsidRDefault="00DD019D">
            <w:pPr>
              <w:rPr>
                <w:rFonts w:ascii="Verdana" w:hAnsi="Verdana"/>
                <w:sz w:val="18"/>
                <w:szCs w:val="18"/>
              </w:rPr>
            </w:pPr>
          </w:p>
        </w:tc>
      </w:tr>
      <w:tr w:rsidRPr="00DD019D" w:rsidR="00DD019D" w:rsidTr="00DD019D">
        <w:tc>
          <w:tcPr>
            <w:tcW w:w="4451" w:type="pct"/>
            <w:gridSpan w:val="2"/>
            <w:tcBorders>
              <w:left w:val="nil"/>
              <w:right w:val="nil"/>
            </w:tcBorders>
            <w:tcMar>
              <w:top w:w="15" w:type="dxa"/>
              <w:left w:w="411" w:type="dxa"/>
              <w:bottom w:w="15" w:type="dxa"/>
              <w:right w:w="15" w:type="dxa"/>
            </w:tcMar>
            <w:vAlign w:val="both"/>
            <w:hideMark/>
          </w:tcPr>
          <w:p w:rsidRPr="00DD019D" w:rsidR="00DD019D" w:rsidP="00DD019D" w:rsidRDefault="00DD019D">
            <w:pPr>
              <w:ind w:firstLine="360" w:firstLineChars="200"/>
              <w:rPr>
                <w:rFonts w:ascii="Verdana" w:hAnsi="Verdana" w:cs="Courier New"/>
                <w:sz w:val="18"/>
                <w:szCs w:val="18"/>
              </w:rPr>
            </w:pPr>
            <w:r w:rsidRPr="00DD019D">
              <w:rPr>
                <w:rFonts w:ascii="Verdana" w:hAnsi="Verdana" w:cs="Courier New"/>
                <w:sz w:val="18"/>
                <w:szCs w:val="18"/>
              </w:rPr>
              <w:t>Desaldering subsidie vaststelling zorgopleidingen</w:t>
            </w:r>
          </w:p>
        </w:tc>
        <w:tc>
          <w:tcPr>
            <w:tcW w:w="549" w:type="pct"/>
            <w:tcBorders>
              <w:left w:val="nil"/>
              <w:right w:val="nil"/>
            </w:tcBorders>
            <w:hideMark/>
          </w:tcPr>
          <w:p w:rsidRPr="00DD019D" w:rsidR="00DD019D" w:rsidP="00405E8A" w:rsidRDefault="00DD019D">
            <w:pPr>
              <w:jc w:val="right"/>
              <w:rPr>
                <w:rFonts w:ascii="Verdana" w:hAnsi="Verdana" w:cs="Courier New"/>
                <w:sz w:val="18"/>
                <w:szCs w:val="18"/>
              </w:rPr>
            </w:pPr>
            <w:r w:rsidRPr="00DD019D">
              <w:rPr>
                <w:rFonts w:ascii="Verdana" w:hAnsi="Verdana" w:cs="Courier New"/>
                <w:sz w:val="18"/>
                <w:szCs w:val="18"/>
              </w:rPr>
              <w:t>-152,0</w:t>
            </w:r>
          </w:p>
        </w:tc>
      </w:tr>
      <w:tr w:rsidRPr="00DD019D" w:rsidR="00DD019D" w:rsidTr="00DD019D">
        <w:tc>
          <w:tcPr>
            <w:tcW w:w="4451" w:type="pct"/>
            <w:gridSpan w:val="2"/>
            <w:tcBorders>
              <w:left w:val="nil"/>
              <w:right w:val="nil"/>
            </w:tcBorders>
            <w:tcMar>
              <w:top w:w="15" w:type="dxa"/>
              <w:left w:w="411" w:type="dxa"/>
              <w:bottom w:w="15" w:type="dxa"/>
              <w:right w:w="15" w:type="dxa"/>
            </w:tcMar>
            <w:vAlign w:val="both"/>
            <w:hideMark/>
          </w:tcPr>
          <w:p w:rsidRPr="00DD019D" w:rsidR="00DD019D" w:rsidP="00DD019D" w:rsidRDefault="00DD019D">
            <w:pPr>
              <w:ind w:firstLine="360" w:firstLineChars="200"/>
              <w:rPr>
                <w:rFonts w:ascii="Verdana" w:hAnsi="Verdana" w:cs="Courier New"/>
                <w:sz w:val="18"/>
                <w:szCs w:val="18"/>
              </w:rPr>
            </w:pPr>
            <w:r w:rsidRPr="00DD019D">
              <w:rPr>
                <w:rFonts w:ascii="Verdana" w:hAnsi="Verdana" w:cs="Courier New"/>
                <w:sz w:val="18"/>
                <w:szCs w:val="18"/>
              </w:rPr>
              <w:t>Diversen</w:t>
            </w:r>
          </w:p>
        </w:tc>
        <w:tc>
          <w:tcPr>
            <w:tcW w:w="549" w:type="pct"/>
            <w:tcBorders>
              <w:left w:val="nil"/>
              <w:right w:val="nil"/>
            </w:tcBorders>
            <w:hideMark/>
          </w:tcPr>
          <w:p w:rsidRPr="00DD019D" w:rsidR="00DD019D" w:rsidP="00405E8A" w:rsidRDefault="00DD019D">
            <w:pPr>
              <w:jc w:val="right"/>
              <w:rPr>
                <w:rFonts w:ascii="Verdana" w:hAnsi="Verdana" w:cs="Courier New"/>
                <w:sz w:val="18"/>
                <w:szCs w:val="18"/>
              </w:rPr>
            </w:pPr>
            <w:r w:rsidRPr="00DD019D">
              <w:rPr>
                <w:rFonts w:ascii="Verdana" w:hAnsi="Verdana" w:cs="Courier New"/>
                <w:sz w:val="18"/>
                <w:szCs w:val="18"/>
              </w:rPr>
              <w:t>25,0</w:t>
            </w:r>
          </w:p>
        </w:tc>
      </w:tr>
      <w:tr w:rsidRPr="00DD019D" w:rsidR="00DD019D" w:rsidTr="00DD019D">
        <w:tc>
          <w:tcPr>
            <w:tcW w:w="4451" w:type="pct"/>
            <w:gridSpan w:val="2"/>
            <w:tcBorders>
              <w:left w:val="nil"/>
              <w:right w:val="nil"/>
            </w:tcBorders>
            <w:tcMar>
              <w:top w:w="15" w:type="dxa"/>
              <w:left w:w="206" w:type="dxa"/>
              <w:bottom w:w="15" w:type="dxa"/>
              <w:right w:w="15" w:type="dxa"/>
            </w:tcMar>
            <w:vAlign w:val="both"/>
            <w:hideMark/>
          </w:tcPr>
          <w:p w:rsidRPr="00DD019D" w:rsidR="00DD019D" w:rsidP="00DD019D" w:rsidRDefault="00DD019D">
            <w:pPr>
              <w:ind w:firstLine="180" w:firstLineChars="100"/>
              <w:rPr>
                <w:rFonts w:ascii="Verdana" w:hAnsi="Verdana" w:cs="Courier New"/>
                <w:sz w:val="18"/>
                <w:szCs w:val="18"/>
              </w:rPr>
            </w:pPr>
            <w:r w:rsidRPr="00DD019D">
              <w:rPr>
                <w:rFonts w:ascii="Verdana" w:hAnsi="Verdana" w:cs="Courier New"/>
                <w:sz w:val="18"/>
                <w:szCs w:val="18"/>
              </w:rPr>
              <w:t>Niet tot een ijklijn behorend</w:t>
            </w:r>
          </w:p>
        </w:tc>
        <w:tc>
          <w:tcPr>
            <w:tcW w:w="549" w:type="pct"/>
            <w:hideMark/>
          </w:tcPr>
          <w:p w:rsidRPr="00DD019D" w:rsidR="00DD019D" w:rsidP="00405E8A" w:rsidRDefault="00DD019D">
            <w:pPr>
              <w:rPr>
                <w:rFonts w:ascii="Verdana" w:hAnsi="Verdana"/>
                <w:sz w:val="18"/>
                <w:szCs w:val="18"/>
              </w:rPr>
            </w:pPr>
          </w:p>
        </w:tc>
      </w:tr>
      <w:tr w:rsidRPr="00DD019D" w:rsidR="00DD019D" w:rsidTr="00DD019D">
        <w:tc>
          <w:tcPr>
            <w:tcW w:w="4451" w:type="pct"/>
            <w:gridSpan w:val="2"/>
            <w:tcBorders>
              <w:left w:val="nil"/>
              <w:right w:val="nil"/>
            </w:tcBorders>
            <w:tcMar>
              <w:top w:w="15" w:type="dxa"/>
              <w:left w:w="411" w:type="dxa"/>
              <w:bottom w:w="15" w:type="dxa"/>
              <w:right w:w="15" w:type="dxa"/>
            </w:tcMar>
            <w:vAlign w:val="both"/>
            <w:hideMark/>
          </w:tcPr>
          <w:p w:rsidRPr="00DD019D" w:rsidR="00DD019D" w:rsidP="00DD019D" w:rsidRDefault="00DD019D">
            <w:pPr>
              <w:ind w:firstLine="360" w:firstLineChars="200"/>
              <w:rPr>
                <w:rFonts w:ascii="Verdana" w:hAnsi="Verdana" w:cs="Courier New"/>
                <w:sz w:val="18"/>
                <w:szCs w:val="18"/>
              </w:rPr>
            </w:pPr>
            <w:r w:rsidRPr="00DD019D">
              <w:rPr>
                <w:rFonts w:ascii="Verdana" w:hAnsi="Verdana" w:cs="Courier New"/>
                <w:sz w:val="18"/>
                <w:szCs w:val="18"/>
              </w:rPr>
              <w:t>Diversen</w:t>
            </w:r>
          </w:p>
        </w:tc>
        <w:tc>
          <w:tcPr>
            <w:tcW w:w="549" w:type="pct"/>
            <w:tcBorders>
              <w:left w:val="nil"/>
              <w:right w:val="nil"/>
            </w:tcBorders>
            <w:hideMark/>
          </w:tcPr>
          <w:p w:rsidRPr="00DD019D" w:rsidR="00DD019D" w:rsidP="00405E8A" w:rsidRDefault="00DD019D">
            <w:pPr>
              <w:jc w:val="right"/>
              <w:rPr>
                <w:rFonts w:ascii="Verdana" w:hAnsi="Verdana" w:cs="Courier New"/>
                <w:sz w:val="18"/>
                <w:szCs w:val="18"/>
              </w:rPr>
            </w:pPr>
            <w:r w:rsidRPr="00DD019D">
              <w:rPr>
                <w:rFonts w:ascii="Verdana" w:hAnsi="Verdana" w:cs="Courier New"/>
                <w:sz w:val="18"/>
                <w:szCs w:val="18"/>
              </w:rPr>
              <w:t>-5,4</w:t>
            </w:r>
          </w:p>
        </w:tc>
      </w:tr>
      <w:tr w:rsidRPr="00DD019D" w:rsidR="00DD019D" w:rsidTr="00DD019D">
        <w:tc>
          <w:tcPr>
            <w:tcW w:w="4451" w:type="pct"/>
            <w:gridSpan w:val="2"/>
            <w:tcBorders>
              <w:left w:val="nil"/>
              <w:right w:val="nil"/>
            </w:tcBorders>
            <w:hideMark/>
          </w:tcPr>
          <w:p w:rsidRPr="00DD019D" w:rsidR="00DD019D" w:rsidP="00405E8A" w:rsidRDefault="00DD019D">
            <w:pPr>
              <w:rPr>
                <w:rFonts w:ascii="Verdana" w:hAnsi="Verdana" w:cs="Courier New"/>
                <w:sz w:val="18"/>
                <w:szCs w:val="18"/>
              </w:rPr>
            </w:pPr>
            <w:r w:rsidRPr="00DD019D">
              <w:rPr>
                <w:rFonts w:ascii="Verdana" w:hAnsi="Verdana" w:cs="Courier New"/>
                <w:sz w:val="18"/>
                <w:szCs w:val="18"/>
              </w:rPr>
              <w:t> </w:t>
            </w:r>
          </w:p>
        </w:tc>
        <w:tc>
          <w:tcPr>
            <w:tcW w:w="549" w:type="pct"/>
            <w:tcBorders>
              <w:top w:val="single" w:color="000000" w:sz="6" w:space="0"/>
              <w:left w:val="nil"/>
              <w:right w:val="nil"/>
            </w:tcBorders>
            <w:hideMark/>
          </w:tcPr>
          <w:p w:rsidRPr="00DD019D" w:rsidR="00DD019D" w:rsidP="00405E8A" w:rsidRDefault="00DD019D">
            <w:pPr>
              <w:jc w:val="right"/>
              <w:rPr>
                <w:rFonts w:ascii="Verdana" w:hAnsi="Verdana" w:cs="Courier New"/>
                <w:sz w:val="18"/>
                <w:szCs w:val="18"/>
              </w:rPr>
            </w:pPr>
            <w:r w:rsidRPr="00DD019D">
              <w:rPr>
                <w:rFonts w:ascii="Verdana" w:hAnsi="Verdana" w:cs="Courier New"/>
                <w:sz w:val="18"/>
                <w:szCs w:val="18"/>
              </w:rPr>
              <w:t>-116,0</w:t>
            </w:r>
          </w:p>
        </w:tc>
      </w:tr>
      <w:tr w:rsidRPr="00DD019D" w:rsidR="00DD019D" w:rsidTr="00DD019D">
        <w:tc>
          <w:tcPr>
            <w:tcW w:w="4451" w:type="pct"/>
            <w:gridSpan w:val="2"/>
            <w:tcBorders>
              <w:left w:val="nil"/>
              <w:right w:val="nil"/>
            </w:tcBorders>
            <w:hideMark/>
          </w:tcPr>
          <w:p w:rsidRPr="00DD019D" w:rsidR="00DD019D" w:rsidP="00405E8A" w:rsidRDefault="00DD019D">
            <w:pPr>
              <w:rPr>
                <w:rFonts w:ascii="Verdana" w:hAnsi="Verdana" w:cs="Courier New"/>
                <w:sz w:val="18"/>
                <w:szCs w:val="18"/>
              </w:rPr>
            </w:pPr>
            <w:r w:rsidRPr="00DD019D">
              <w:rPr>
                <w:rFonts w:ascii="Verdana" w:hAnsi="Verdana" w:cs="Courier New"/>
                <w:sz w:val="18"/>
                <w:szCs w:val="18"/>
              </w:rPr>
              <w:t>Totaal mutaties sinds Miljoenennota 2014</w:t>
            </w:r>
          </w:p>
        </w:tc>
        <w:tc>
          <w:tcPr>
            <w:tcW w:w="549" w:type="pct"/>
            <w:tcBorders>
              <w:left w:val="nil"/>
              <w:right w:val="nil"/>
            </w:tcBorders>
            <w:hideMark/>
          </w:tcPr>
          <w:p w:rsidRPr="00DD019D" w:rsidR="00DD019D" w:rsidP="00405E8A" w:rsidRDefault="00DD019D">
            <w:pPr>
              <w:jc w:val="right"/>
              <w:rPr>
                <w:rFonts w:ascii="Verdana" w:hAnsi="Verdana" w:cs="Courier New"/>
                <w:sz w:val="18"/>
                <w:szCs w:val="18"/>
              </w:rPr>
            </w:pPr>
            <w:r w:rsidRPr="00DD019D">
              <w:rPr>
                <w:rFonts w:ascii="Verdana" w:hAnsi="Verdana" w:cs="Courier New"/>
                <w:sz w:val="18"/>
                <w:szCs w:val="18"/>
              </w:rPr>
              <w:t>-93,4</w:t>
            </w:r>
          </w:p>
        </w:tc>
      </w:tr>
      <w:tr w:rsidRPr="00DD019D" w:rsidR="00DD019D" w:rsidTr="00DD019D">
        <w:tc>
          <w:tcPr>
            <w:tcW w:w="4451" w:type="pct"/>
            <w:gridSpan w:val="2"/>
            <w:tcBorders>
              <w:left w:val="nil"/>
              <w:right w:val="nil"/>
            </w:tcBorders>
            <w:hideMark/>
          </w:tcPr>
          <w:p w:rsidRPr="00DD019D" w:rsidR="00DD019D" w:rsidP="00405E8A" w:rsidRDefault="00DD019D">
            <w:pPr>
              <w:rPr>
                <w:rFonts w:ascii="Verdana" w:hAnsi="Verdana" w:cs="Courier New"/>
                <w:sz w:val="18"/>
                <w:szCs w:val="18"/>
              </w:rPr>
            </w:pPr>
            <w:r w:rsidRPr="00DD019D">
              <w:rPr>
                <w:rFonts w:ascii="Verdana" w:hAnsi="Verdana" w:cs="Courier New"/>
                <w:sz w:val="18"/>
                <w:szCs w:val="18"/>
              </w:rPr>
              <w:t> </w:t>
            </w:r>
          </w:p>
        </w:tc>
        <w:tc>
          <w:tcPr>
            <w:tcW w:w="549" w:type="pct"/>
            <w:hideMark/>
          </w:tcPr>
          <w:p w:rsidRPr="00DD019D" w:rsidR="00DD019D" w:rsidP="00405E8A" w:rsidRDefault="00DD019D">
            <w:pPr>
              <w:rPr>
                <w:rFonts w:ascii="Verdana" w:hAnsi="Verdana"/>
                <w:sz w:val="18"/>
                <w:szCs w:val="18"/>
              </w:rPr>
            </w:pPr>
          </w:p>
        </w:tc>
      </w:tr>
      <w:tr w:rsidRPr="00DD019D" w:rsidR="00DD019D" w:rsidTr="00DD019D">
        <w:tc>
          <w:tcPr>
            <w:tcW w:w="4451" w:type="pct"/>
            <w:gridSpan w:val="2"/>
            <w:tcBorders>
              <w:left w:val="nil"/>
              <w:right w:val="nil"/>
            </w:tcBorders>
            <w:hideMark/>
          </w:tcPr>
          <w:p w:rsidRPr="00DD019D" w:rsidR="00DD019D" w:rsidP="00405E8A" w:rsidRDefault="00DD019D">
            <w:pPr>
              <w:rPr>
                <w:rFonts w:ascii="Verdana" w:hAnsi="Verdana" w:cs="Courier New"/>
                <w:sz w:val="18"/>
                <w:szCs w:val="18"/>
              </w:rPr>
            </w:pPr>
            <w:r w:rsidRPr="00DD019D">
              <w:rPr>
                <w:rFonts w:ascii="Verdana" w:hAnsi="Verdana" w:cs="Courier New"/>
                <w:sz w:val="18"/>
                <w:szCs w:val="18"/>
              </w:rPr>
              <w:t>Stand Najaarsnota 2013 (subtotaal)</w:t>
            </w:r>
          </w:p>
        </w:tc>
        <w:tc>
          <w:tcPr>
            <w:tcW w:w="549" w:type="pct"/>
            <w:tcBorders>
              <w:top w:val="single" w:color="000000" w:sz="6" w:space="0"/>
              <w:left w:val="nil"/>
              <w:right w:val="nil"/>
            </w:tcBorders>
            <w:hideMark/>
          </w:tcPr>
          <w:p w:rsidRPr="00DD019D" w:rsidR="00DD019D" w:rsidP="00405E8A" w:rsidRDefault="00DD019D">
            <w:pPr>
              <w:jc w:val="right"/>
              <w:rPr>
                <w:rFonts w:ascii="Verdana" w:hAnsi="Verdana" w:cs="Courier New"/>
                <w:sz w:val="18"/>
                <w:szCs w:val="18"/>
              </w:rPr>
            </w:pPr>
            <w:r w:rsidRPr="00DD019D">
              <w:rPr>
                <w:rFonts w:ascii="Verdana" w:hAnsi="Verdana" w:cs="Courier New"/>
                <w:sz w:val="18"/>
                <w:szCs w:val="18"/>
              </w:rPr>
              <w:t>206,8</w:t>
            </w:r>
          </w:p>
        </w:tc>
      </w:tr>
      <w:tr w:rsidRPr="00DD019D" w:rsidR="00DD019D" w:rsidTr="00DD019D">
        <w:tc>
          <w:tcPr>
            <w:tcW w:w="4451" w:type="pct"/>
            <w:gridSpan w:val="2"/>
            <w:tcBorders>
              <w:left w:val="nil"/>
              <w:right w:val="nil"/>
            </w:tcBorders>
            <w:hideMark/>
          </w:tcPr>
          <w:p w:rsidRPr="00DD019D" w:rsidR="00DD019D" w:rsidP="00405E8A" w:rsidRDefault="00DD019D">
            <w:pPr>
              <w:rPr>
                <w:rFonts w:ascii="Verdana" w:hAnsi="Verdana" w:cs="Courier New"/>
                <w:sz w:val="18"/>
                <w:szCs w:val="18"/>
              </w:rPr>
            </w:pPr>
            <w:r w:rsidRPr="00DD019D">
              <w:rPr>
                <w:rFonts w:ascii="Verdana" w:hAnsi="Verdana" w:cs="Courier New"/>
                <w:sz w:val="18"/>
                <w:szCs w:val="18"/>
              </w:rPr>
              <w:t>Totaal Internationale samenwerking</w:t>
            </w:r>
          </w:p>
        </w:tc>
        <w:tc>
          <w:tcPr>
            <w:tcW w:w="549" w:type="pct"/>
            <w:tcBorders>
              <w:left w:val="nil"/>
              <w:right w:val="nil"/>
            </w:tcBorders>
            <w:hideMark/>
          </w:tcPr>
          <w:p w:rsidRPr="00DD019D" w:rsidR="00DD019D" w:rsidP="00405E8A" w:rsidRDefault="00DD019D">
            <w:pPr>
              <w:jc w:val="right"/>
              <w:rPr>
                <w:rFonts w:ascii="Verdana" w:hAnsi="Verdana" w:cs="Courier New"/>
                <w:sz w:val="18"/>
                <w:szCs w:val="18"/>
              </w:rPr>
            </w:pPr>
            <w:r w:rsidRPr="00DD019D">
              <w:rPr>
                <w:rFonts w:ascii="Verdana" w:hAnsi="Verdana" w:cs="Courier New"/>
                <w:sz w:val="18"/>
                <w:szCs w:val="18"/>
              </w:rPr>
              <w:t>0,0</w:t>
            </w:r>
          </w:p>
        </w:tc>
      </w:tr>
      <w:tr w:rsidRPr="00DD019D" w:rsidR="00DD019D" w:rsidTr="00DD019D">
        <w:tc>
          <w:tcPr>
            <w:tcW w:w="4451" w:type="pct"/>
            <w:gridSpan w:val="2"/>
            <w:tcBorders>
              <w:left w:val="nil"/>
              <w:right w:val="nil"/>
            </w:tcBorders>
            <w:hideMark/>
          </w:tcPr>
          <w:p w:rsidRPr="00DD019D" w:rsidR="00DD019D" w:rsidP="00405E8A" w:rsidRDefault="00DD019D">
            <w:pPr>
              <w:rPr>
                <w:rFonts w:ascii="Verdana" w:hAnsi="Verdana" w:cs="Courier New"/>
                <w:sz w:val="18"/>
                <w:szCs w:val="18"/>
              </w:rPr>
            </w:pPr>
            <w:r w:rsidRPr="00DD019D">
              <w:rPr>
                <w:rFonts w:ascii="Verdana" w:hAnsi="Verdana" w:cs="Courier New"/>
                <w:sz w:val="18"/>
                <w:szCs w:val="18"/>
              </w:rPr>
              <w:t>Stand Najaarsnota 2013</w:t>
            </w:r>
          </w:p>
        </w:tc>
        <w:tc>
          <w:tcPr>
            <w:tcW w:w="549" w:type="pct"/>
            <w:tcBorders>
              <w:top w:val="single" w:color="000000" w:sz="6" w:space="0"/>
              <w:left w:val="nil"/>
              <w:right w:val="nil"/>
            </w:tcBorders>
            <w:hideMark/>
          </w:tcPr>
          <w:p w:rsidRPr="00DD019D" w:rsidR="00DD019D" w:rsidP="00405E8A" w:rsidRDefault="00DD019D">
            <w:pPr>
              <w:jc w:val="right"/>
              <w:rPr>
                <w:rFonts w:ascii="Verdana" w:hAnsi="Verdana" w:cs="Courier New"/>
                <w:sz w:val="18"/>
                <w:szCs w:val="18"/>
              </w:rPr>
            </w:pPr>
            <w:r w:rsidRPr="00DD019D">
              <w:rPr>
                <w:rFonts w:ascii="Verdana" w:hAnsi="Verdana" w:cs="Courier New"/>
                <w:sz w:val="18"/>
                <w:szCs w:val="18"/>
              </w:rPr>
              <w:t>206,8</w:t>
            </w:r>
          </w:p>
        </w:tc>
      </w:tr>
    </w:tbl>
    <w:p w:rsidR="00283CE9" w:rsidRDefault="00283CE9">
      <w:pPr>
        <w:rPr>
          <w:rFonts w:ascii="Verdana" w:hAnsi="Verdana" w:cs="Verdana"/>
          <w:b/>
          <w:bCs/>
          <w:sz w:val="18"/>
          <w:szCs w:val="18"/>
        </w:rPr>
      </w:pPr>
      <w:r>
        <w:rPr>
          <w:rFonts w:ascii="Verdana" w:hAnsi="Verdana" w:cs="Verdana"/>
          <w:b/>
          <w:bCs/>
          <w:sz w:val="18"/>
          <w:szCs w:val="18"/>
        </w:rPr>
        <w:br w:type="page"/>
      </w:r>
    </w:p>
    <w:p w:rsidRPr="00DC1CBA" w:rsidR="007D0628" w:rsidP="007D0628" w:rsidRDefault="007D0628">
      <w:pPr>
        <w:spacing w:line="240" w:lineRule="exact"/>
        <w:rPr>
          <w:rFonts w:ascii="Verdana" w:hAnsi="Verdana" w:cs="Courier New"/>
          <w:i/>
          <w:sz w:val="18"/>
          <w:szCs w:val="18"/>
        </w:rPr>
      </w:pPr>
      <w:r w:rsidRPr="00DC1CBA">
        <w:rPr>
          <w:rFonts w:ascii="Verdana" w:hAnsi="Verdana" w:cs="Courier New"/>
          <w:i/>
          <w:sz w:val="18"/>
          <w:szCs w:val="18"/>
        </w:rPr>
        <w:lastRenderedPageBreak/>
        <w:t>Afwikkeling faillissement Zonnehuizen</w:t>
      </w:r>
    </w:p>
    <w:p w:rsidRPr="00D61AF2" w:rsidR="007D0628" w:rsidP="007D0628" w:rsidRDefault="007D0628">
      <w:pPr>
        <w:spacing w:line="240" w:lineRule="exact"/>
        <w:rPr>
          <w:rFonts w:ascii="Verdana" w:hAnsi="Verdana" w:cs="Courier New"/>
          <w:sz w:val="18"/>
          <w:szCs w:val="18"/>
        </w:rPr>
      </w:pPr>
      <w:r w:rsidRPr="00D61AF2">
        <w:rPr>
          <w:rFonts w:ascii="Verdana" w:hAnsi="Verdana" w:cs="Courier New"/>
          <w:sz w:val="18"/>
          <w:szCs w:val="18"/>
        </w:rPr>
        <w:t>Vanwege in het verleden verstrekte garanties op leningen aan zorginstellingen staat VWS garant voor een deel van de schuld van Stichting Zonnehuizen. VWS heeft middelen gereserveerd voor de afwikkeling van de financiële verplichtingen.</w:t>
      </w:r>
    </w:p>
    <w:p w:rsidRPr="00DC1CBA" w:rsidR="007D0628" w:rsidP="007D0628" w:rsidRDefault="007D0628">
      <w:pPr>
        <w:spacing w:line="240" w:lineRule="exact"/>
        <w:rPr>
          <w:rFonts w:ascii="Verdana" w:hAnsi="Verdana" w:cs="Courier New"/>
          <w:sz w:val="18"/>
          <w:szCs w:val="18"/>
        </w:rPr>
      </w:pPr>
    </w:p>
    <w:p w:rsidRPr="00DC1CBA" w:rsidR="007D0628" w:rsidP="007D0628" w:rsidRDefault="007D0628">
      <w:pPr>
        <w:spacing w:line="240" w:lineRule="exact"/>
        <w:rPr>
          <w:rFonts w:ascii="Verdana" w:hAnsi="Verdana" w:cs="Courier New"/>
          <w:i/>
          <w:sz w:val="18"/>
          <w:szCs w:val="18"/>
        </w:rPr>
      </w:pPr>
      <w:r>
        <w:rPr>
          <w:rFonts w:ascii="Verdana" w:hAnsi="Verdana" w:cs="Courier New"/>
          <w:i/>
          <w:sz w:val="18"/>
          <w:szCs w:val="18"/>
        </w:rPr>
        <w:t>Lagere uitgaven</w:t>
      </w:r>
      <w:r w:rsidRPr="00DC1CBA">
        <w:rPr>
          <w:rFonts w:ascii="Verdana" w:hAnsi="Verdana" w:cs="Courier New"/>
          <w:i/>
          <w:sz w:val="18"/>
          <w:szCs w:val="18"/>
        </w:rPr>
        <w:t xml:space="preserve"> antivirale middelen en HPV-vaccin</w:t>
      </w:r>
    </w:p>
    <w:p w:rsidRPr="00DC1CBA" w:rsidR="007D0628" w:rsidP="007D0628" w:rsidRDefault="007D0628">
      <w:pPr>
        <w:spacing w:line="240" w:lineRule="exact"/>
        <w:rPr>
          <w:rFonts w:ascii="Verdana" w:hAnsi="Verdana" w:cs="Courier New"/>
          <w:sz w:val="18"/>
          <w:szCs w:val="18"/>
        </w:rPr>
      </w:pPr>
      <w:r w:rsidRPr="00DC1CBA">
        <w:rPr>
          <w:rFonts w:ascii="Verdana" w:hAnsi="Verdana" w:cs="Courier New"/>
          <w:sz w:val="18"/>
          <w:szCs w:val="18"/>
        </w:rPr>
        <w:t>Het betreft lagere uitgaven doordat de voorraad antivirale middelen langer houdbaar is dan verwacht. De voor de vervanging gereserveerde middelen (15,8 mln.) komen hierdoor niet tot besteding</w:t>
      </w:r>
      <w:r w:rsidRPr="00DC1CBA">
        <w:rPr>
          <w:rFonts w:ascii="Verdana" w:hAnsi="Verdana" w:cs="Verdana"/>
          <w:sz w:val="18"/>
          <w:szCs w:val="18"/>
        </w:rPr>
        <w:t xml:space="preserve">. </w:t>
      </w:r>
      <w:r w:rsidRPr="00DC1CBA">
        <w:rPr>
          <w:rFonts w:ascii="Verdana" w:hAnsi="Verdana" w:cs="Courier New"/>
          <w:sz w:val="18"/>
          <w:szCs w:val="18"/>
        </w:rPr>
        <w:t xml:space="preserve">Verder zijn de uitvoeringskosten voor de HPV-vaccinatie </w:t>
      </w:r>
      <w:r w:rsidRPr="00DC1CBA">
        <w:rPr>
          <w:rFonts w:ascii="Verdana" w:hAnsi="Verdana" w:cs="Verdana"/>
          <w:sz w:val="18"/>
          <w:szCs w:val="18"/>
        </w:rPr>
        <w:t>lager dan verwacht (0,9 mln.) doordat de inkoop van HPV-vaccin voortaan vanuit de premiemiddelen (RVP) wordt gefinancierd.</w:t>
      </w:r>
    </w:p>
    <w:p w:rsidRPr="00DC1CBA" w:rsidR="007D0628" w:rsidP="007D0628" w:rsidRDefault="007D0628">
      <w:pPr>
        <w:spacing w:line="240" w:lineRule="exact"/>
        <w:rPr>
          <w:rFonts w:ascii="Verdana" w:hAnsi="Verdana" w:cs="Courier New"/>
          <w:sz w:val="18"/>
          <w:szCs w:val="18"/>
        </w:rPr>
      </w:pPr>
    </w:p>
    <w:p w:rsidRPr="00DC1CBA" w:rsidR="007D0628" w:rsidP="007D0628" w:rsidRDefault="007D0628">
      <w:pPr>
        <w:spacing w:line="240" w:lineRule="exact"/>
        <w:rPr>
          <w:rFonts w:ascii="Verdana" w:hAnsi="Verdana" w:cs="Courier New"/>
          <w:i/>
          <w:sz w:val="18"/>
          <w:szCs w:val="18"/>
        </w:rPr>
      </w:pPr>
      <w:r w:rsidRPr="00DC1CBA">
        <w:rPr>
          <w:rFonts w:ascii="Verdana" w:hAnsi="Verdana" w:cs="Courier New"/>
          <w:i/>
          <w:sz w:val="18"/>
          <w:szCs w:val="18"/>
        </w:rPr>
        <w:t>Reservering verkoop Antonie van Leeuwenhoek-terrein</w:t>
      </w:r>
    </w:p>
    <w:p w:rsidRPr="00DC1CBA" w:rsidR="007D0628" w:rsidP="007D0628" w:rsidRDefault="007D0628">
      <w:pPr>
        <w:spacing w:line="240" w:lineRule="exact"/>
        <w:rPr>
          <w:rFonts w:ascii="Verdana" w:hAnsi="Verdana" w:cs="Courier New"/>
          <w:sz w:val="18"/>
          <w:szCs w:val="18"/>
        </w:rPr>
      </w:pPr>
      <w:r w:rsidRPr="00DC1CBA">
        <w:rPr>
          <w:rFonts w:ascii="Verdana" w:hAnsi="Verdana" w:cs="Courier New"/>
          <w:iCs/>
          <w:sz w:val="18"/>
          <w:szCs w:val="18"/>
        </w:rPr>
        <w:t>Er wordt een reservering gemaakt</w:t>
      </w:r>
      <w:r>
        <w:rPr>
          <w:rFonts w:ascii="Verdana" w:hAnsi="Verdana" w:cs="Courier New"/>
          <w:iCs/>
          <w:sz w:val="18"/>
          <w:szCs w:val="18"/>
        </w:rPr>
        <w:t xml:space="preserve"> voor het VWS-aandeel in een verwacht boekwaardeverlies bij </w:t>
      </w:r>
      <w:r w:rsidRPr="00DC1CBA">
        <w:rPr>
          <w:rFonts w:ascii="Verdana" w:hAnsi="Verdana" w:cs="Courier New"/>
          <w:iCs/>
          <w:sz w:val="18"/>
          <w:szCs w:val="18"/>
        </w:rPr>
        <w:t>de verkoop van het Antonie van Leeuwenhoek-terrein in Bilthoven. De verkoop van dit terrein vindt naar verwachting in 2013 plaats.</w:t>
      </w:r>
      <w:r w:rsidRPr="00594427">
        <w:rPr>
          <w:rFonts w:ascii="Verdana" w:hAnsi="Verdana"/>
          <w:i/>
          <w:iCs/>
          <w:sz w:val="20"/>
          <w:szCs w:val="20"/>
        </w:rPr>
        <w:t xml:space="preserve"> </w:t>
      </w:r>
    </w:p>
    <w:p w:rsidRPr="00DC1CBA" w:rsidR="007D0628" w:rsidP="007D0628" w:rsidRDefault="007D0628">
      <w:pPr>
        <w:spacing w:line="240" w:lineRule="exact"/>
        <w:rPr>
          <w:rFonts w:ascii="Verdana" w:hAnsi="Verdana" w:cs="Courier New"/>
          <w:sz w:val="18"/>
          <w:szCs w:val="18"/>
        </w:rPr>
      </w:pPr>
    </w:p>
    <w:p w:rsidRPr="00DC1CBA" w:rsidR="007D0628" w:rsidP="007D0628" w:rsidRDefault="007D0628">
      <w:pPr>
        <w:spacing w:line="240" w:lineRule="exact"/>
        <w:rPr>
          <w:rFonts w:ascii="Verdana" w:hAnsi="Verdana" w:cs="Courier New"/>
          <w:i/>
          <w:sz w:val="18"/>
          <w:szCs w:val="18"/>
        </w:rPr>
      </w:pPr>
      <w:r w:rsidRPr="00DC1CBA">
        <w:rPr>
          <w:rFonts w:ascii="Verdana" w:hAnsi="Verdana" w:cs="Courier New"/>
          <w:i/>
          <w:sz w:val="18"/>
          <w:szCs w:val="18"/>
        </w:rPr>
        <w:t>Taakstellende onderuitputting</w:t>
      </w:r>
    </w:p>
    <w:p w:rsidRPr="00DC1CBA" w:rsidR="007D0628" w:rsidP="007D0628" w:rsidRDefault="007D0628">
      <w:pPr>
        <w:spacing w:line="240" w:lineRule="exact"/>
        <w:rPr>
          <w:rFonts w:ascii="Verdana" w:hAnsi="Verdana"/>
          <w:sz w:val="18"/>
          <w:szCs w:val="18"/>
        </w:rPr>
      </w:pPr>
      <w:r w:rsidRPr="00DC1CBA">
        <w:rPr>
          <w:rFonts w:ascii="Verdana" w:hAnsi="Verdana"/>
          <w:sz w:val="18"/>
          <w:szCs w:val="18"/>
        </w:rPr>
        <w:t>In de ontwerpbegroting was voor 2013 nog sprake van een oningevulde taakstelling op de begroting van VWS. Deze wordt nu ingevuld met de bij de 2</w:t>
      </w:r>
      <w:r w:rsidRPr="00DC1CBA">
        <w:rPr>
          <w:rFonts w:ascii="Verdana" w:hAnsi="Verdana"/>
          <w:sz w:val="18"/>
          <w:szCs w:val="18"/>
          <w:vertAlign w:val="superscript"/>
        </w:rPr>
        <w:t>e</w:t>
      </w:r>
      <w:r w:rsidRPr="00DC1CBA">
        <w:rPr>
          <w:rFonts w:ascii="Verdana" w:hAnsi="Verdana"/>
          <w:sz w:val="18"/>
          <w:szCs w:val="18"/>
        </w:rPr>
        <w:t xml:space="preserve"> suppletoire begrotingswet gepresenteerde onderuitputting.</w:t>
      </w:r>
    </w:p>
    <w:p w:rsidRPr="00DC1CBA" w:rsidR="007D0628" w:rsidP="007D0628" w:rsidRDefault="007D0628">
      <w:pPr>
        <w:spacing w:line="240" w:lineRule="exact"/>
        <w:rPr>
          <w:rFonts w:ascii="Verdana" w:hAnsi="Verdana" w:cs="Courier New"/>
          <w:sz w:val="18"/>
          <w:szCs w:val="18"/>
        </w:rPr>
      </w:pPr>
    </w:p>
    <w:p w:rsidRPr="00DC1CBA" w:rsidR="007D0628" w:rsidP="007D0628" w:rsidRDefault="007D0628">
      <w:pPr>
        <w:spacing w:line="240" w:lineRule="exact"/>
        <w:rPr>
          <w:rFonts w:ascii="Verdana" w:hAnsi="Verdana" w:cs="Courier New"/>
          <w:i/>
          <w:sz w:val="18"/>
          <w:szCs w:val="18"/>
        </w:rPr>
      </w:pPr>
      <w:r w:rsidRPr="00DC1CBA">
        <w:rPr>
          <w:rFonts w:ascii="Verdana" w:hAnsi="Verdana" w:cs="Courier New"/>
          <w:i/>
          <w:sz w:val="18"/>
          <w:szCs w:val="18"/>
        </w:rPr>
        <w:t>Transitie Jeugdzorgplus-instellingen</w:t>
      </w:r>
    </w:p>
    <w:p w:rsidRPr="00DC1CBA" w:rsidR="007D0628" w:rsidP="007D0628" w:rsidRDefault="007D0628">
      <w:pPr>
        <w:spacing w:line="240" w:lineRule="exact"/>
        <w:rPr>
          <w:rFonts w:ascii="Verdana" w:hAnsi="Verdana" w:cs="Courier New"/>
          <w:sz w:val="18"/>
          <w:szCs w:val="18"/>
        </w:rPr>
      </w:pPr>
      <w:r w:rsidRPr="00DC1CBA">
        <w:rPr>
          <w:rFonts w:ascii="Verdana" w:hAnsi="Verdana" w:cs="Courier New"/>
          <w:sz w:val="18"/>
          <w:szCs w:val="18"/>
        </w:rPr>
        <w:t>De voorgenomen privatisering van de Jeugdzorgplus-instellingen Almata en De Lindenhorst heeft vertraging opgelopen. Hierdoor worden de voor de transitie gereserveerde middelen niet besteed in 2013. De privatisering zal in 2014 tot stand komen.</w:t>
      </w:r>
    </w:p>
    <w:p w:rsidR="007D0628" w:rsidP="007D0628" w:rsidRDefault="007D0628">
      <w:pPr>
        <w:spacing w:line="240" w:lineRule="exact"/>
        <w:rPr>
          <w:rFonts w:ascii="Verdana" w:hAnsi="Verdana" w:cs="Courier New"/>
          <w:sz w:val="18"/>
          <w:szCs w:val="18"/>
        </w:rPr>
      </w:pPr>
    </w:p>
    <w:p w:rsidRPr="00DC1CBA" w:rsidR="007D0628" w:rsidP="007D0628" w:rsidRDefault="007D0628">
      <w:pPr>
        <w:spacing w:line="240" w:lineRule="exact"/>
        <w:rPr>
          <w:rFonts w:ascii="Verdana" w:hAnsi="Verdana" w:cs="Courier New"/>
          <w:i/>
          <w:sz w:val="18"/>
          <w:szCs w:val="18"/>
        </w:rPr>
      </w:pPr>
      <w:r>
        <w:rPr>
          <w:rFonts w:ascii="Verdana" w:hAnsi="Verdana" w:cs="Courier New"/>
          <w:i/>
          <w:sz w:val="18"/>
          <w:szCs w:val="18"/>
        </w:rPr>
        <w:t>Diversen – Beleidsmatige mutaties – Rijksbegroting in enge zin</w:t>
      </w:r>
      <w:r w:rsidR="00E86888">
        <w:rPr>
          <w:rFonts w:ascii="Verdana" w:hAnsi="Verdana" w:cs="Courier New"/>
          <w:i/>
          <w:sz w:val="18"/>
          <w:szCs w:val="18"/>
        </w:rPr>
        <w:t xml:space="preserve"> (uitgaven)</w:t>
      </w:r>
    </w:p>
    <w:p w:rsidR="007D0628" w:rsidP="007D0628" w:rsidRDefault="007D0628">
      <w:pPr>
        <w:spacing w:line="240" w:lineRule="exact"/>
        <w:rPr>
          <w:rFonts w:ascii="Verdana" w:hAnsi="Verdana" w:cs="Courier New"/>
          <w:sz w:val="18"/>
          <w:szCs w:val="18"/>
        </w:rPr>
      </w:pPr>
      <w:r>
        <w:rPr>
          <w:rFonts w:ascii="Verdana" w:hAnsi="Verdana" w:cs="Courier New"/>
          <w:sz w:val="18"/>
          <w:szCs w:val="18"/>
        </w:rPr>
        <w:t>Het betreft het saldo van een aantal kleine mutaties waaronder ruimte binnen het budget voor opdrachtverlening aan ZonMw (6,9 mln.), een reservering voor een knelpunt op het gebied van huisvestingskosten bij de NVWA (10,0 mln.) en ruimte als gevolg van het niet doorgaan van diverse activiteiten op het gebied van paliatieve terminale zorg (8,4 mln.).</w:t>
      </w:r>
    </w:p>
    <w:p w:rsidRPr="00DC1CBA" w:rsidR="007D0628" w:rsidP="007D0628" w:rsidRDefault="007D0628">
      <w:pPr>
        <w:spacing w:line="240" w:lineRule="exact"/>
        <w:rPr>
          <w:rFonts w:ascii="Verdana" w:hAnsi="Verdana" w:cs="Courier New"/>
          <w:sz w:val="18"/>
          <w:szCs w:val="18"/>
        </w:rPr>
      </w:pPr>
    </w:p>
    <w:p w:rsidRPr="00DC1CBA" w:rsidR="007D0628" w:rsidP="007D0628" w:rsidRDefault="007D0628">
      <w:pPr>
        <w:spacing w:line="240" w:lineRule="exact"/>
        <w:rPr>
          <w:rFonts w:ascii="Verdana" w:hAnsi="Verdana" w:cs="Courier New"/>
          <w:i/>
          <w:sz w:val="18"/>
          <w:szCs w:val="18"/>
        </w:rPr>
      </w:pPr>
      <w:r w:rsidRPr="00DC1CBA">
        <w:rPr>
          <w:rFonts w:ascii="Verdana" w:hAnsi="Verdana" w:cs="Courier New"/>
          <w:i/>
          <w:sz w:val="18"/>
          <w:szCs w:val="18"/>
        </w:rPr>
        <w:t>Knelpunt subsidie vaststelling zorgopleidingen</w:t>
      </w:r>
    </w:p>
    <w:p w:rsidRPr="00DC1CBA" w:rsidR="007D0628" w:rsidP="007D0628" w:rsidRDefault="007D0628">
      <w:pPr>
        <w:spacing w:line="240" w:lineRule="exact"/>
        <w:rPr>
          <w:rFonts w:ascii="Verdana" w:hAnsi="Verdana" w:cs="Courier New"/>
          <w:sz w:val="18"/>
          <w:szCs w:val="18"/>
        </w:rPr>
      </w:pPr>
      <w:r w:rsidRPr="00DC1CBA">
        <w:rPr>
          <w:rFonts w:ascii="Verdana" w:hAnsi="Verdana" w:cs="Courier New"/>
          <w:sz w:val="18"/>
          <w:szCs w:val="18"/>
        </w:rPr>
        <w:t xml:space="preserve">Bij het vaststellen van de subsidies voor zorgopleidingen over het subsidiejaar 2012 </w:t>
      </w:r>
      <w:r>
        <w:rPr>
          <w:rFonts w:ascii="Verdana" w:hAnsi="Verdana" w:cs="Courier New"/>
          <w:sz w:val="18"/>
          <w:szCs w:val="18"/>
        </w:rPr>
        <w:t>is</w:t>
      </w:r>
      <w:r w:rsidRPr="00DC1CBA">
        <w:rPr>
          <w:rFonts w:ascii="Verdana" w:hAnsi="Verdana" w:cs="Courier New"/>
          <w:sz w:val="18"/>
          <w:szCs w:val="18"/>
        </w:rPr>
        <w:t xml:space="preserve"> een aantal subsidies lager vastgesteld dan het bedrag dat in 2012 is bevoorschot. Aan de betreffende instellingen zijn vorderingen opgelegd die tot ontvangsten leiden. Verder leidt de afrekening van de subsidieronde 2012 in 2013 tot nabetalingen bij de zorgopleidingen 1</w:t>
      </w:r>
      <w:r w:rsidRPr="00265D85">
        <w:rPr>
          <w:rFonts w:ascii="Verdana" w:hAnsi="Verdana" w:cs="Courier New"/>
          <w:sz w:val="18"/>
          <w:szCs w:val="18"/>
          <w:vertAlign w:val="superscript"/>
        </w:rPr>
        <w:t>e</w:t>
      </w:r>
      <w:r>
        <w:rPr>
          <w:rFonts w:ascii="Verdana" w:hAnsi="Verdana" w:cs="Courier New"/>
          <w:sz w:val="18"/>
          <w:szCs w:val="18"/>
        </w:rPr>
        <w:t xml:space="preserve"> </w:t>
      </w:r>
      <w:r w:rsidRPr="00DC1CBA">
        <w:rPr>
          <w:rFonts w:ascii="Verdana" w:hAnsi="Verdana" w:cs="Courier New"/>
          <w:sz w:val="18"/>
          <w:szCs w:val="18"/>
        </w:rPr>
        <w:t>en 2</w:t>
      </w:r>
      <w:r w:rsidRPr="00265D85">
        <w:rPr>
          <w:rFonts w:ascii="Verdana" w:hAnsi="Verdana" w:cs="Courier New"/>
          <w:sz w:val="18"/>
          <w:szCs w:val="18"/>
          <w:vertAlign w:val="superscript"/>
        </w:rPr>
        <w:t>e</w:t>
      </w:r>
      <w:r>
        <w:rPr>
          <w:rFonts w:ascii="Verdana" w:hAnsi="Verdana" w:cs="Courier New"/>
          <w:sz w:val="18"/>
          <w:szCs w:val="18"/>
        </w:rPr>
        <w:t xml:space="preserve"> </w:t>
      </w:r>
      <w:r w:rsidRPr="00DC1CBA">
        <w:rPr>
          <w:rFonts w:ascii="Verdana" w:hAnsi="Verdana" w:cs="Courier New"/>
          <w:sz w:val="18"/>
          <w:szCs w:val="18"/>
        </w:rPr>
        <w:t>tranche</w:t>
      </w:r>
      <w:r>
        <w:rPr>
          <w:rFonts w:ascii="Verdana" w:hAnsi="Verdana" w:cs="Courier New"/>
          <w:sz w:val="18"/>
          <w:szCs w:val="18"/>
        </w:rPr>
        <w:t>. Hierdoor ontstaat</w:t>
      </w:r>
      <w:r w:rsidRPr="00DC1CBA">
        <w:rPr>
          <w:rFonts w:ascii="Verdana" w:hAnsi="Verdana" w:cs="Courier New"/>
          <w:sz w:val="18"/>
          <w:szCs w:val="18"/>
        </w:rPr>
        <w:t xml:space="preserve"> in 2013 </w:t>
      </w:r>
      <w:r>
        <w:rPr>
          <w:rFonts w:ascii="Verdana" w:hAnsi="Verdana" w:cs="Courier New"/>
          <w:sz w:val="18"/>
          <w:szCs w:val="18"/>
        </w:rPr>
        <w:t xml:space="preserve">eenmalig </w:t>
      </w:r>
      <w:r w:rsidRPr="00DC1CBA">
        <w:rPr>
          <w:rFonts w:ascii="Verdana" w:hAnsi="Verdana" w:cs="Courier New"/>
          <w:sz w:val="18"/>
          <w:szCs w:val="18"/>
        </w:rPr>
        <w:t xml:space="preserve">een knelpunt aangezien het budget voor deze opleidingen is overgeheveld naar de </w:t>
      </w:r>
      <w:r>
        <w:rPr>
          <w:rFonts w:ascii="Verdana" w:hAnsi="Verdana" w:cs="Courier New"/>
          <w:sz w:val="18"/>
          <w:szCs w:val="18"/>
        </w:rPr>
        <w:t>beschikbaarheidsbijdrage binnen het Budgettair Kader Zorg (BKZ)</w:t>
      </w:r>
      <w:r w:rsidRPr="00DC1CBA">
        <w:rPr>
          <w:rFonts w:ascii="Verdana" w:hAnsi="Verdana" w:cs="Courier New"/>
          <w:sz w:val="18"/>
          <w:szCs w:val="18"/>
        </w:rPr>
        <w:t>. Per saldo is sprake van een knelpunt van 15</w:t>
      </w:r>
      <w:r>
        <w:rPr>
          <w:rFonts w:ascii="Verdana" w:hAnsi="Verdana" w:cs="Courier New"/>
          <w:sz w:val="18"/>
          <w:szCs w:val="18"/>
        </w:rPr>
        <w:t>,0</w:t>
      </w:r>
      <w:r w:rsidRPr="00DC1CBA">
        <w:rPr>
          <w:rFonts w:ascii="Verdana" w:hAnsi="Verdana" w:cs="Courier New"/>
          <w:sz w:val="18"/>
          <w:szCs w:val="18"/>
        </w:rPr>
        <w:t xml:space="preserve"> mln. bij de subsidies voor zorgopleidingen.</w:t>
      </w:r>
    </w:p>
    <w:p w:rsidRPr="00DC1CBA" w:rsidR="007D0628" w:rsidP="007D0628" w:rsidRDefault="007D0628">
      <w:pPr>
        <w:spacing w:line="240" w:lineRule="exact"/>
        <w:rPr>
          <w:rFonts w:ascii="Verdana" w:hAnsi="Verdana" w:cs="Courier New"/>
          <w:sz w:val="18"/>
          <w:szCs w:val="18"/>
        </w:rPr>
      </w:pPr>
    </w:p>
    <w:p w:rsidRPr="00DC1CBA" w:rsidR="007D0628" w:rsidP="007D0628" w:rsidRDefault="007D0628">
      <w:pPr>
        <w:spacing w:line="240" w:lineRule="exact"/>
        <w:rPr>
          <w:rFonts w:ascii="Verdana" w:hAnsi="Verdana" w:cs="Courier New"/>
          <w:i/>
          <w:sz w:val="18"/>
          <w:szCs w:val="18"/>
        </w:rPr>
      </w:pPr>
      <w:r w:rsidRPr="00DC1CBA">
        <w:rPr>
          <w:rFonts w:ascii="Verdana" w:hAnsi="Verdana" w:cs="Courier New"/>
          <w:i/>
          <w:sz w:val="18"/>
          <w:szCs w:val="18"/>
        </w:rPr>
        <w:t>Desaldering subsidie vaststelling zorgopleidingen</w:t>
      </w:r>
      <w:r w:rsidR="00AA3BFD">
        <w:rPr>
          <w:rFonts w:ascii="Verdana" w:hAnsi="Verdana" w:cs="Courier New"/>
          <w:i/>
          <w:sz w:val="18"/>
          <w:szCs w:val="18"/>
        </w:rPr>
        <w:t xml:space="preserve"> (uitgaven &amp; niet-belastingontvangsten)</w:t>
      </w:r>
    </w:p>
    <w:p w:rsidRPr="00DC1CBA" w:rsidR="007D0628" w:rsidP="007D0628" w:rsidRDefault="007D0628">
      <w:pPr>
        <w:spacing w:line="240" w:lineRule="exact"/>
        <w:rPr>
          <w:rFonts w:ascii="Verdana" w:hAnsi="Verdana"/>
          <w:sz w:val="18"/>
          <w:szCs w:val="18"/>
        </w:rPr>
      </w:pPr>
      <w:r w:rsidRPr="00DC1CBA">
        <w:rPr>
          <w:rFonts w:ascii="Verdana" w:hAnsi="Verdana"/>
          <w:sz w:val="18"/>
          <w:szCs w:val="18"/>
        </w:rPr>
        <w:t>Deze desaldering is spiegelbeeldig aan de bij Miljoenennota 2014 verwerkte desaldering waarmee de afrekening van opleidingssubsidies 2012 mogelijk gemaakt is.</w:t>
      </w:r>
    </w:p>
    <w:p w:rsidRPr="00DC1CBA" w:rsidR="007D0628" w:rsidP="007D0628" w:rsidRDefault="007D0628">
      <w:pPr>
        <w:spacing w:line="240" w:lineRule="exact"/>
        <w:rPr>
          <w:rFonts w:ascii="Verdana" w:hAnsi="Verdana" w:cs="Courier New"/>
          <w:sz w:val="18"/>
          <w:szCs w:val="18"/>
        </w:rPr>
      </w:pPr>
    </w:p>
    <w:p w:rsidRPr="00DC1CBA" w:rsidR="007D0628" w:rsidP="007D0628" w:rsidRDefault="007D0628">
      <w:pPr>
        <w:spacing w:line="240" w:lineRule="exact"/>
        <w:rPr>
          <w:rFonts w:ascii="Verdana" w:hAnsi="Verdana" w:cs="Courier New"/>
          <w:i/>
          <w:sz w:val="18"/>
          <w:szCs w:val="18"/>
        </w:rPr>
      </w:pPr>
      <w:r w:rsidRPr="00DC1CBA">
        <w:rPr>
          <w:rFonts w:ascii="Verdana" w:hAnsi="Verdana" w:cs="Courier New"/>
          <w:i/>
          <w:sz w:val="18"/>
          <w:szCs w:val="18"/>
        </w:rPr>
        <w:t>Ruimte ontvangsten wanbetalers</w:t>
      </w:r>
    </w:p>
    <w:p w:rsidRPr="00DC1CBA" w:rsidR="007D0628" w:rsidP="007D0628" w:rsidRDefault="007D0628">
      <w:pPr>
        <w:pStyle w:val="Geenafstand"/>
        <w:spacing w:line="240" w:lineRule="exact"/>
        <w:rPr>
          <w:rFonts w:ascii="Verdana" w:hAnsi="Verdana"/>
          <w:sz w:val="18"/>
          <w:szCs w:val="18"/>
        </w:rPr>
      </w:pPr>
      <w:r w:rsidRPr="00DC1CBA">
        <w:rPr>
          <w:rFonts w:ascii="Verdana" w:hAnsi="Verdana"/>
          <w:sz w:val="18"/>
          <w:szCs w:val="18"/>
        </w:rPr>
        <w:t>De ontvangsten in het kader van de wanbetalersregeling zijn hoger dan geraamd (18,9 mln.).</w:t>
      </w:r>
    </w:p>
    <w:p w:rsidR="00DD019D" w:rsidP="005744E4" w:rsidRDefault="00DD019D">
      <w:pPr>
        <w:spacing w:line="276" w:lineRule="auto"/>
        <w:rPr>
          <w:rFonts w:ascii="Verdana" w:hAnsi="Verdana" w:cs="Verdana"/>
          <w:b/>
          <w:bCs/>
          <w:sz w:val="18"/>
          <w:szCs w:val="18"/>
        </w:rPr>
      </w:pPr>
    </w:p>
    <w:p w:rsidR="00DD019D" w:rsidP="005744E4" w:rsidRDefault="00DD019D">
      <w:pPr>
        <w:spacing w:line="276" w:lineRule="auto"/>
        <w:rPr>
          <w:rFonts w:ascii="Verdana" w:hAnsi="Verdana" w:cs="Verdana"/>
          <w:b/>
          <w:bCs/>
          <w:sz w:val="18"/>
          <w:szCs w:val="18"/>
        </w:rPr>
      </w:pPr>
    </w:p>
    <w:p w:rsidR="00DD019D" w:rsidP="005744E4" w:rsidRDefault="00DD019D">
      <w:pPr>
        <w:spacing w:line="276" w:lineRule="auto"/>
        <w:rPr>
          <w:rFonts w:ascii="Verdana" w:hAnsi="Verdana" w:cs="Verdana"/>
          <w:b/>
          <w:bCs/>
          <w:sz w:val="18"/>
          <w:szCs w:val="18"/>
        </w:rPr>
      </w:pPr>
    </w:p>
    <w:p w:rsidR="00DD019D" w:rsidP="005744E4" w:rsidRDefault="00DD019D">
      <w:pPr>
        <w:spacing w:line="276" w:lineRule="auto"/>
        <w:rPr>
          <w:rFonts w:ascii="Verdana" w:hAnsi="Verdana" w:cs="Verdana"/>
          <w:b/>
          <w:bCs/>
          <w:sz w:val="18"/>
          <w:szCs w:val="18"/>
        </w:rPr>
      </w:pPr>
    </w:p>
    <w:p w:rsidR="00DD019D" w:rsidRDefault="00DD019D">
      <w:pPr>
        <w:rPr>
          <w:rFonts w:ascii="Verdana" w:hAnsi="Verdana" w:cs="Verdana"/>
          <w:b/>
          <w:bCs/>
          <w:sz w:val="18"/>
          <w:szCs w:val="18"/>
        </w:rPr>
      </w:pPr>
      <w:r>
        <w:rPr>
          <w:rFonts w:ascii="Verdana" w:hAnsi="Verdana" w:cs="Verdana"/>
          <w:b/>
          <w:bCs/>
          <w:sz w:val="18"/>
          <w:szCs w:val="18"/>
        </w:rPr>
        <w:br w:type="page"/>
      </w:r>
    </w:p>
    <w:p w:rsidR="00DD019D" w:rsidP="005744E4" w:rsidRDefault="00212804">
      <w:pPr>
        <w:spacing w:line="276" w:lineRule="auto"/>
        <w:rPr>
          <w:rFonts w:ascii="Verdana" w:hAnsi="Verdana" w:cs="Verdana"/>
          <w:b/>
          <w:bCs/>
          <w:sz w:val="18"/>
          <w:szCs w:val="18"/>
        </w:rPr>
      </w:pPr>
      <w:r>
        <w:rPr>
          <w:rFonts w:ascii="Verdana" w:hAnsi="Verdana" w:cs="Verdana"/>
          <w:b/>
          <w:bCs/>
          <w:sz w:val="18"/>
          <w:szCs w:val="18"/>
        </w:rPr>
        <w:lastRenderedPageBreak/>
        <w:t>Budgettair Kader Zorg</w:t>
      </w:r>
    </w:p>
    <w:tbl>
      <w:tblPr>
        <w:tblW w:w="5000" w:type="pct"/>
        <w:tblCellMar>
          <w:top w:w="15" w:type="dxa"/>
          <w:left w:w="15" w:type="dxa"/>
          <w:bottom w:w="15" w:type="dxa"/>
          <w:right w:w="15" w:type="dxa"/>
        </w:tblCellMar>
        <w:tblLook w:val="04A0"/>
      </w:tblPr>
      <w:tblGrid>
        <w:gridCol w:w="7915"/>
        <w:gridCol w:w="1187"/>
      </w:tblGrid>
      <w:tr w:rsidRPr="004E62C1" w:rsidR="004E62C1" w:rsidTr="004E62C1">
        <w:tc>
          <w:tcPr>
            <w:tcW w:w="4348" w:type="pct"/>
            <w:tcBorders>
              <w:left w:val="nil"/>
              <w:right w:val="nil"/>
            </w:tcBorders>
            <w:hideMark/>
          </w:tcPr>
          <w:p w:rsidRPr="004E62C1" w:rsidR="004E62C1" w:rsidP="00564A04" w:rsidRDefault="004E62C1">
            <w:pPr>
              <w:rPr>
                <w:rFonts w:ascii="Verdana" w:hAnsi="Verdana" w:cs="Courier New"/>
                <w:sz w:val="18"/>
                <w:szCs w:val="18"/>
              </w:rPr>
            </w:pPr>
            <w:r w:rsidRPr="004E62C1">
              <w:rPr>
                <w:rFonts w:ascii="Verdana" w:hAnsi="Verdana" w:cs="Courier New"/>
                <w:sz w:val="18"/>
                <w:szCs w:val="18"/>
              </w:rPr>
              <w:t> </w:t>
            </w:r>
          </w:p>
        </w:tc>
        <w:tc>
          <w:tcPr>
            <w:tcW w:w="652" w:type="pct"/>
            <w:tcBorders>
              <w:left w:val="nil"/>
              <w:right w:val="nil"/>
            </w:tcBorders>
            <w:hideMark/>
          </w:tcPr>
          <w:p w:rsidRPr="004E62C1" w:rsidR="004E62C1" w:rsidP="00564A04" w:rsidRDefault="004E62C1">
            <w:pPr>
              <w:rPr>
                <w:rFonts w:ascii="Verdana" w:hAnsi="Verdana" w:cs="Courier New"/>
                <w:sz w:val="18"/>
                <w:szCs w:val="18"/>
              </w:rPr>
            </w:pPr>
            <w:r w:rsidRPr="004E62C1">
              <w:rPr>
                <w:rFonts w:ascii="Verdana" w:hAnsi="Verdana" w:cs="Courier New"/>
                <w:sz w:val="18"/>
                <w:szCs w:val="18"/>
              </w:rPr>
              <w:t> </w:t>
            </w:r>
          </w:p>
        </w:tc>
      </w:tr>
      <w:tr w:rsidRPr="004E62C1" w:rsidR="004E62C1" w:rsidTr="004E62C1">
        <w:tc>
          <w:tcPr>
            <w:tcW w:w="4348" w:type="pct"/>
            <w:tcBorders>
              <w:left w:val="nil"/>
              <w:right w:val="nil"/>
            </w:tcBorders>
            <w:hideMark/>
          </w:tcPr>
          <w:p w:rsidRPr="004E62C1" w:rsidR="004E62C1" w:rsidP="00564A04" w:rsidRDefault="004E62C1">
            <w:pPr>
              <w:rPr>
                <w:rFonts w:ascii="Verdana" w:hAnsi="Verdana" w:cs="Courier New"/>
                <w:sz w:val="18"/>
                <w:szCs w:val="18"/>
              </w:rPr>
            </w:pPr>
            <w:r w:rsidRPr="004E62C1">
              <w:rPr>
                <w:rFonts w:ascii="Verdana" w:hAnsi="Verdana" w:cs="Courier New"/>
                <w:sz w:val="18"/>
                <w:szCs w:val="18"/>
              </w:rPr>
              <w:t>ZORG: UITGAVEN</w:t>
            </w:r>
          </w:p>
        </w:tc>
        <w:tc>
          <w:tcPr>
            <w:tcW w:w="652" w:type="pct"/>
            <w:hideMark/>
          </w:tcPr>
          <w:p w:rsidRPr="004E62C1" w:rsidR="004E62C1" w:rsidP="00564A04" w:rsidRDefault="004E62C1">
            <w:pPr>
              <w:rPr>
                <w:rFonts w:ascii="Verdana" w:hAnsi="Verdana"/>
                <w:sz w:val="18"/>
                <w:szCs w:val="18"/>
              </w:rPr>
            </w:pPr>
          </w:p>
        </w:tc>
      </w:tr>
      <w:tr w:rsidRPr="004E62C1" w:rsidR="004E62C1" w:rsidTr="004E62C1">
        <w:tc>
          <w:tcPr>
            <w:tcW w:w="4348" w:type="pct"/>
            <w:tcBorders>
              <w:top w:val="single" w:color="000000" w:sz="6" w:space="0"/>
              <w:left w:val="nil"/>
              <w:bottom w:val="single" w:color="000000" w:sz="6" w:space="0"/>
              <w:right w:val="nil"/>
            </w:tcBorders>
            <w:hideMark/>
          </w:tcPr>
          <w:p w:rsidRPr="004E62C1" w:rsidR="004E62C1" w:rsidP="00564A04" w:rsidRDefault="004E62C1">
            <w:pPr>
              <w:jc w:val="right"/>
              <w:rPr>
                <w:rFonts w:ascii="Verdana" w:hAnsi="Verdana" w:cs="Courier New"/>
                <w:sz w:val="18"/>
                <w:szCs w:val="18"/>
              </w:rPr>
            </w:pPr>
          </w:p>
        </w:tc>
        <w:tc>
          <w:tcPr>
            <w:tcW w:w="652" w:type="pct"/>
            <w:tcBorders>
              <w:top w:val="single" w:color="000000" w:sz="6" w:space="0"/>
              <w:left w:val="nil"/>
              <w:bottom w:val="single" w:color="000000" w:sz="6" w:space="0"/>
              <w:right w:val="nil"/>
            </w:tcBorders>
            <w:hideMark/>
          </w:tcPr>
          <w:p w:rsidRPr="004E62C1" w:rsidR="004E62C1" w:rsidP="00564A04" w:rsidRDefault="004E62C1">
            <w:pPr>
              <w:jc w:val="right"/>
              <w:rPr>
                <w:rFonts w:ascii="Verdana" w:hAnsi="Verdana" w:cs="Courier New"/>
                <w:sz w:val="18"/>
                <w:szCs w:val="18"/>
              </w:rPr>
            </w:pPr>
            <w:r w:rsidRPr="004E62C1">
              <w:rPr>
                <w:rFonts w:ascii="Verdana" w:hAnsi="Verdana" w:cs="Courier New"/>
                <w:sz w:val="18"/>
                <w:szCs w:val="18"/>
              </w:rPr>
              <w:t>2013</w:t>
            </w:r>
          </w:p>
        </w:tc>
      </w:tr>
      <w:tr w:rsidRPr="004E62C1" w:rsidR="004E62C1" w:rsidTr="004E62C1">
        <w:tc>
          <w:tcPr>
            <w:tcW w:w="4348" w:type="pct"/>
            <w:tcBorders>
              <w:left w:val="nil"/>
              <w:right w:val="nil"/>
            </w:tcBorders>
            <w:hideMark/>
          </w:tcPr>
          <w:p w:rsidRPr="004E62C1" w:rsidR="004E62C1" w:rsidP="00564A04" w:rsidRDefault="004E62C1">
            <w:pPr>
              <w:rPr>
                <w:rFonts w:ascii="Verdana" w:hAnsi="Verdana" w:cs="Courier New"/>
                <w:sz w:val="18"/>
                <w:szCs w:val="18"/>
              </w:rPr>
            </w:pPr>
            <w:r w:rsidRPr="004E62C1">
              <w:rPr>
                <w:rFonts w:ascii="Verdana" w:hAnsi="Verdana" w:cs="Courier New"/>
                <w:sz w:val="18"/>
                <w:szCs w:val="18"/>
              </w:rPr>
              <w:t>Stand Miljoenennota 2014</w:t>
            </w:r>
          </w:p>
        </w:tc>
        <w:tc>
          <w:tcPr>
            <w:tcW w:w="652" w:type="pct"/>
            <w:tcBorders>
              <w:top w:val="single" w:color="000000" w:sz="6" w:space="0"/>
              <w:left w:val="nil"/>
              <w:right w:val="nil"/>
            </w:tcBorders>
            <w:hideMark/>
          </w:tcPr>
          <w:p w:rsidRPr="004E62C1" w:rsidR="004E62C1" w:rsidP="00564A04" w:rsidRDefault="004E62C1">
            <w:pPr>
              <w:jc w:val="right"/>
              <w:rPr>
                <w:rFonts w:ascii="Verdana" w:hAnsi="Verdana" w:cs="Courier New"/>
                <w:sz w:val="18"/>
                <w:szCs w:val="18"/>
              </w:rPr>
            </w:pPr>
            <w:r w:rsidRPr="004E62C1">
              <w:rPr>
                <w:rFonts w:ascii="Verdana" w:hAnsi="Verdana" w:cs="Courier New"/>
                <w:sz w:val="18"/>
                <w:szCs w:val="18"/>
              </w:rPr>
              <w:t>70.231,6</w:t>
            </w:r>
          </w:p>
        </w:tc>
      </w:tr>
      <w:tr w:rsidRPr="004E62C1" w:rsidR="004E62C1" w:rsidTr="004E62C1">
        <w:tc>
          <w:tcPr>
            <w:tcW w:w="4348" w:type="pct"/>
            <w:tcBorders>
              <w:left w:val="nil"/>
              <w:right w:val="nil"/>
            </w:tcBorders>
            <w:hideMark/>
          </w:tcPr>
          <w:p w:rsidRPr="004E62C1" w:rsidR="004E62C1" w:rsidP="00564A04" w:rsidRDefault="004E62C1">
            <w:pPr>
              <w:rPr>
                <w:rFonts w:ascii="Verdana" w:hAnsi="Verdana" w:cs="Courier New"/>
                <w:sz w:val="18"/>
                <w:szCs w:val="18"/>
              </w:rPr>
            </w:pPr>
            <w:r w:rsidRPr="004E62C1">
              <w:rPr>
                <w:rFonts w:ascii="Verdana" w:hAnsi="Verdana" w:cs="Courier New"/>
                <w:sz w:val="18"/>
                <w:szCs w:val="18"/>
              </w:rPr>
              <w:t>Beleidsmatige mutaties</w:t>
            </w:r>
          </w:p>
        </w:tc>
        <w:tc>
          <w:tcPr>
            <w:tcW w:w="652" w:type="pct"/>
            <w:hideMark/>
          </w:tcPr>
          <w:p w:rsidRPr="004E62C1" w:rsidR="004E62C1" w:rsidP="00564A04" w:rsidRDefault="004E62C1">
            <w:pPr>
              <w:rPr>
                <w:rFonts w:ascii="Verdana" w:hAnsi="Verdana"/>
                <w:sz w:val="18"/>
                <w:szCs w:val="18"/>
              </w:rPr>
            </w:pPr>
          </w:p>
        </w:tc>
      </w:tr>
      <w:tr w:rsidRPr="004E62C1" w:rsidR="004E62C1" w:rsidTr="004E62C1">
        <w:tc>
          <w:tcPr>
            <w:tcW w:w="4348" w:type="pct"/>
            <w:tcBorders>
              <w:left w:val="nil"/>
              <w:right w:val="nil"/>
            </w:tcBorders>
            <w:tcMar>
              <w:top w:w="15" w:type="dxa"/>
              <w:left w:w="206" w:type="dxa"/>
              <w:bottom w:w="15" w:type="dxa"/>
              <w:right w:w="15" w:type="dxa"/>
            </w:tcMar>
            <w:vAlign w:val="both"/>
            <w:hideMark/>
          </w:tcPr>
          <w:p w:rsidRPr="004E62C1" w:rsidR="004E62C1" w:rsidP="004E62C1" w:rsidRDefault="004E62C1">
            <w:pPr>
              <w:ind w:firstLine="180" w:firstLineChars="100"/>
              <w:rPr>
                <w:rFonts w:ascii="Verdana" w:hAnsi="Verdana" w:cs="Courier New"/>
                <w:sz w:val="18"/>
                <w:szCs w:val="18"/>
              </w:rPr>
            </w:pPr>
            <w:r w:rsidRPr="004E62C1">
              <w:rPr>
                <w:rFonts w:ascii="Verdana" w:hAnsi="Verdana" w:cs="Courier New"/>
                <w:sz w:val="18"/>
                <w:szCs w:val="18"/>
              </w:rPr>
              <w:t>Zorg</w:t>
            </w:r>
          </w:p>
        </w:tc>
        <w:tc>
          <w:tcPr>
            <w:tcW w:w="652" w:type="pct"/>
            <w:hideMark/>
          </w:tcPr>
          <w:p w:rsidRPr="004E62C1" w:rsidR="004E62C1" w:rsidP="00564A04" w:rsidRDefault="004E62C1">
            <w:pPr>
              <w:rPr>
                <w:rFonts w:ascii="Verdana" w:hAnsi="Verdana"/>
                <w:sz w:val="18"/>
                <w:szCs w:val="18"/>
              </w:rPr>
            </w:pPr>
          </w:p>
        </w:tc>
      </w:tr>
      <w:tr w:rsidRPr="004E62C1" w:rsidR="004E62C1" w:rsidTr="004E62C1">
        <w:tc>
          <w:tcPr>
            <w:tcW w:w="4348" w:type="pct"/>
            <w:tcBorders>
              <w:left w:val="nil"/>
              <w:right w:val="nil"/>
            </w:tcBorders>
            <w:tcMar>
              <w:top w:w="15" w:type="dxa"/>
              <w:left w:w="411" w:type="dxa"/>
              <w:bottom w:w="15" w:type="dxa"/>
              <w:right w:w="15" w:type="dxa"/>
            </w:tcMar>
            <w:vAlign w:val="both"/>
            <w:hideMark/>
          </w:tcPr>
          <w:p w:rsidRPr="004E62C1" w:rsidR="004E62C1" w:rsidP="004E62C1" w:rsidRDefault="004E62C1">
            <w:pPr>
              <w:ind w:firstLine="360" w:firstLineChars="200"/>
              <w:rPr>
                <w:rFonts w:ascii="Verdana" w:hAnsi="Verdana" w:cs="Courier New"/>
                <w:sz w:val="18"/>
                <w:szCs w:val="18"/>
              </w:rPr>
            </w:pPr>
            <w:r w:rsidRPr="004E62C1">
              <w:rPr>
                <w:rFonts w:ascii="Verdana" w:hAnsi="Verdana" w:cs="Courier New"/>
                <w:sz w:val="18"/>
                <w:szCs w:val="18"/>
              </w:rPr>
              <w:t>Diversen</w:t>
            </w:r>
          </w:p>
        </w:tc>
        <w:tc>
          <w:tcPr>
            <w:tcW w:w="652" w:type="pct"/>
            <w:tcBorders>
              <w:left w:val="nil"/>
              <w:right w:val="nil"/>
            </w:tcBorders>
            <w:hideMark/>
          </w:tcPr>
          <w:p w:rsidRPr="004E62C1" w:rsidR="004E62C1" w:rsidP="00564A04" w:rsidRDefault="004E62C1">
            <w:pPr>
              <w:jc w:val="right"/>
              <w:rPr>
                <w:rFonts w:ascii="Verdana" w:hAnsi="Verdana" w:cs="Courier New"/>
                <w:sz w:val="18"/>
                <w:szCs w:val="18"/>
              </w:rPr>
            </w:pPr>
            <w:r w:rsidRPr="004E62C1">
              <w:rPr>
                <w:rFonts w:ascii="Verdana" w:hAnsi="Verdana" w:cs="Courier New"/>
                <w:sz w:val="18"/>
                <w:szCs w:val="18"/>
              </w:rPr>
              <w:t>28,7</w:t>
            </w:r>
          </w:p>
        </w:tc>
      </w:tr>
      <w:tr w:rsidRPr="004E62C1" w:rsidR="004E62C1" w:rsidTr="004E62C1">
        <w:tc>
          <w:tcPr>
            <w:tcW w:w="4348" w:type="pct"/>
            <w:tcBorders>
              <w:left w:val="nil"/>
              <w:right w:val="nil"/>
            </w:tcBorders>
            <w:hideMark/>
          </w:tcPr>
          <w:p w:rsidRPr="004E62C1" w:rsidR="004E62C1" w:rsidP="00564A04" w:rsidRDefault="004E62C1">
            <w:pPr>
              <w:rPr>
                <w:rFonts w:ascii="Verdana" w:hAnsi="Verdana" w:cs="Courier New"/>
                <w:sz w:val="18"/>
                <w:szCs w:val="18"/>
              </w:rPr>
            </w:pPr>
            <w:r w:rsidRPr="004E62C1">
              <w:rPr>
                <w:rFonts w:ascii="Verdana" w:hAnsi="Verdana" w:cs="Courier New"/>
                <w:sz w:val="18"/>
                <w:szCs w:val="18"/>
              </w:rPr>
              <w:t> </w:t>
            </w:r>
          </w:p>
        </w:tc>
        <w:tc>
          <w:tcPr>
            <w:tcW w:w="652" w:type="pct"/>
            <w:tcBorders>
              <w:top w:val="single" w:color="000000" w:sz="6" w:space="0"/>
              <w:left w:val="nil"/>
              <w:right w:val="nil"/>
            </w:tcBorders>
            <w:hideMark/>
          </w:tcPr>
          <w:p w:rsidRPr="004E62C1" w:rsidR="004E62C1" w:rsidP="00564A04" w:rsidRDefault="004E62C1">
            <w:pPr>
              <w:jc w:val="right"/>
              <w:rPr>
                <w:rFonts w:ascii="Verdana" w:hAnsi="Verdana" w:cs="Courier New"/>
                <w:sz w:val="18"/>
                <w:szCs w:val="18"/>
              </w:rPr>
            </w:pPr>
            <w:r w:rsidRPr="004E62C1">
              <w:rPr>
                <w:rFonts w:ascii="Verdana" w:hAnsi="Verdana" w:cs="Courier New"/>
                <w:sz w:val="18"/>
                <w:szCs w:val="18"/>
              </w:rPr>
              <w:t>28,7</w:t>
            </w:r>
          </w:p>
        </w:tc>
      </w:tr>
      <w:tr w:rsidRPr="004E62C1" w:rsidR="004E62C1" w:rsidTr="004E62C1">
        <w:tc>
          <w:tcPr>
            <w:tcW w:w="4348" w:type="pct"/>
            <w:tcBorders>
              <w:left w:val="nil"/>
              <w:right w:val="nil"/>
            </w:tcBorders>
            <w:hideMark/>
          </w:tcPr>
          <w:p w:rsidRPr="004E62C1" w:rsidR="004E62C1" w:rsidP="00564A04" w:rsidRDefault="004E62C1">
            <w:pPr>
              <w:rPr>
                <w:rFonts w:ascii="Verdana" w:hAnsi="Verdana" w:cs="Courier New"/>
                <w:sz w:val="18"/>
                <w:szCs w:val="18"/>
              </w:rPr>
            </w:pPr>
            <w:r w:rsidRPr="004E62C1">
              <w:rPr>
                <w:rFonts w:ascii="Verdana" w:hAnsi="Verdana" w:cs="Courier New"/>
                <w:sz w:val="18"/>
                <w:szCs w:val="18"/>
              </w:rPr>
              <w:t>Technische mutaties</w:t>
            </w:r>
          </w:p>
        </w:tc>
        <w:tc>
          <w:tcPr>
            <w:tcW w:w="652" w:type="pct"/>
            <w:hideMark/>
          </w:tcPr>
          <w:p w:rsidRPr="004E62C1" w:rsidR="004E62C1" w:rsidP="00564A04" w:rsidRDefault="004E62C1">
            <w:pPr>
              <w:rPr>
                <w:rFonts w:ascii="Verdana" w:hAnsi="Verdana"/>
                <w:sz w:val="18"/>
                <w:szCs w:val="18"/>
              </w:rPr>
            </w:pPr>
          </w:p>
        </w:tc>
      </w:tr>
      <w:tr w:rsidRPr="004E62C1" w:rsidR="004E62C1" w:rsidTr="004E62C1">
        <w:tc>
          <w:tcPr>
            <w:tcW w:w="4348" w:type="pct"/>
            <w:tcBorders>
              <w:left w:val="nil"/>
              <w:right w:val="nil"/>
            </w:tcBorders>
            <w:tcMar>
              <w:top w:w="15" w:type="dxa"/>
              <w:left w:w="206" w:type="dxa"/>
              <w:bottom w:w="15" w:type="dxa"/>
              <w:right w:w="15" w:type="dxa"/>
            </w:tcMar>
            <w:vAlign w:val="both"/>
            <w:hideMark/>
          </w:tcPr>
          <w:p w:rsidRPr="004E62C1" w:rsidR="004E62C1" w:rsidP="004E62C1" w:rsidRDefault="004E62C1">
            <w:pPr>
              <w:ind w:firstLine="180" w:firstLineChars="100"/>
              <w:rPr>
                <w:rFonts w:ascii="Verdana" w:hAnsi="Verdana" w:cs="Courier New"/>
                <w:sz w:val="18"/>
                <w:szCs w:val="18"/>
              </w:rPr>
            </w:pPr>
            <w:r w:rsidRPr="004E62C1">
              <w:rPr>
                <w:rFonts w:ascii="Verdana" w:hAnsi="Verdana" w:cs="Courier New"/>
                <w:sz w:val="18"/>
                <w:szCs w:val="18"/>
              </w:rPr>
              <w:t>Zorg</w:t>
            </w:r>
          </w:p>
        </w:tc>
        <w:tc>
          <w:tcPr>
            <w:tcW w:w="652" w:type="pct"/>
            <w:hideMark/>
          </w:tcPr>
          <w:p w:rsidRPr="004E62C1" w:rsidR="004E62C1" w:rsidP="00564A04" w:rsidRDefault="004E62C1">
            <w:pPr>
              <w:rPr>
                <w:rFonts w:ascii="Verdana" w:hAnsi="Verdana"/>
                <w:sz w:val="18"/>
                <w:szCs w:val="18"/>
              </w:rPr>
            </w:pPr>
          </w:p>
        </w:tc>
      </w:tr>
      <w:tr w:rsidRPr="004E62C1" w:rsidR="004E62C1" w:rsidTr="004E62C1">
        <w:tc>
          <w:tcPr>
            <w:tcW w:w="4348" w:type="pct"/>
            <w:tcBorders>
              <w:left w:val="nil"/>
              <w:right w:val="nil"/>
            </w:tcBorders>
            <w:tcMar>
              <w:top w:w="15" w:type="dxa"/>
              <w:left w:w="411" w:type="dxa"/>
              <w:bottom w:w="15" w:type="dxa"/>
              <w:right w:w="15" w:type="dxa"/>
            </w:tcMar>
            <w:vAlign w:val="both"/>
            <w:hideMark/>
          </w:tcPr>
          <w:p w:rsidRPr="004E62C1" w:rsidR="004E62C1" w:rsidP="004E62C1" w:rsidRDefault="004E62C1">
            <w:pPr>
              <w:ind w:firstLine="360" w:firstLineChars="200"/>
              <w:rPr>
                <w:rFonts w:ascii="Verdana" w:hAnsi="Verdana" w:cs="Courier New"/>
                <w:sz w:val="18"/>
                <w:szCs w:val="18"/>
              </w:rPr>
            </w:pPr>
            <w:r w:rsidRPr="004E62C1">
              <w:rPr>
                <w:rFonts w:ascii="Verdana" w:hAnsi="Verdana" w:cs="Courier New"/>
                <w:sz w:val="18"/>
                <w:szCs w:val="18"/>
              </w:rPr>
              <w:t>Desaldering subsidie vaststelling zorgopleidingen</w:t>
            </w:r>
          </w:p>
        </w:tc>
        <w:tc>
          <w:tcPr>
            <w:tcW w:w="652" w:type="pct"/>
            <w:tcBorders>
              <w:left w:val="nil"/>
              <w:right w:val="nil"/>
            </w:tcBorders>
            <w:hideMark/>
          </w:tcPr>
          <w:p w:rsidRPr="004E62C1" w:rsidR="004E62C1" w:rsidP="00564A04" w:rsidRDefault="004E62C1">
            <w:pPr>
              <w:jc w:val="right"/>
              <w:rPr>
                <w:rFonts w:ascii="Verdana" w:hAnsi="Verdana" w:cs="Courier New"/>
                <w:sz w:val="18"/>
                <w:szCs w:val="18"/>
              </w:rPr>
            </w:pPr>
            <w:r w:rsidRPr="004E62C1">
              <w:rPr>
                <w:rFonts w:ascii="Verdana" w:hAnsi="Verdana" w:cs="Courier New"/>
                <w:sz w:val="18"/>
                <w:szCs w:val="18"/>
              </w:rPr>
              <w:t>-152,0</w:t>
            </w:r>
          </w:p>
        </w:tc>
      </w:tr>
      <w:tr w:rsidRPr="004E62C1" w:rsidR="004E62C1" w:rsidTr="004E62C1">
        <w:tc>
          <w:tcPr>
            <w:tcW w:w="4348" w:type="pct"/>
            <w:tcBorders>
              <w:left w:val="nil"/>
              <w:right w:val="nil"/>
            </w:tcBorders>
            <w:tcMar>
              <w:top w:w="15" w:type="dxa"/>
              <w:left w:w="411" w:type="dxa"/>
              <w:bottom w:w="15" w:type="dxa"/>
              <w:right w:w="15" w:type="dxa"/>
            </w:tcMar>
            <w:vAlign w:val="both"/>
            <w:hideMark/>
          </w:tcPr>
          <w:p w:rsidRPr="004E62C1" w:rsidR="004E62C1" w:rsidP="004E62C1" w:rsidRDefault="004E62C1">
            <w:pPr>
              <w:ind w:firstLine="360" w:firstLineChars="200"/>
              <w:rPr>
                <w:rFonts w:ascii="Verdana" w:hAnsi="Verdana" w:cs="Courier New"/>
                <w:sz w:val="18"/>
                <w:szCs w:val="18"/>
              </w:rPr>
            </w:pPr>
            <w:r w:rsidRPr="004E62C1">
              <w:rPr>
                <w:rFonts w:ascii="Verdana" w:hAnsi="Verdana" w:cs="Courier New"/>
                <w:sz w:val="18"/>
                <w:szCs w:val="18"/>
              </w:rPr>
              <w:t>Diversen</w:t>
            </w:r>
          </w:p>
        </w:tc>
        <w:tc>
          <w:tcPr>
            <w:tcW w:w="652" w:type="pct"/>
            <w:tcBorders>
              <w:left w:val="nil"/>
              <w:right w:val="nil"/>
            </w:tcBorders>
            <w:hideMark/>
          </w:tcPr>
          <w:p w:rsidRPr="004E62C1" w:rsidR="004E62C1" w:rsidP="00564A04" w:rsidRDefault="004E62C1">
            <w:pPr>
              <w:jc w:val="right"/>
              <w:rPr>
                <w:rFonts w:ascii="Verdana" w:hAnsi="Verdana" w:cs="Courier New"/>
                <w:sz w:val="18"/>
                <w:szCs w:val="18"/>
              </w:rPr>
            </w:pPr>
            <w:r w:rsidRPr="004E62C1">
              <w:rPr>
                <w:rFonts w:ascii="Verdana" w:hAnsi="Verdana" w:cs="Courier New"/>
                <w:sz w:val="18"/>
                <w:szCs w:val="18"/>
              </w:rPr>
              <w:t>24,4</w:t>
            </w:r>
          </w:p>
        </w:tc>
      </w:tr>
      <w:tr w:rsidRPr="004E62C1" w:rsidR="004E62C1" w:rsidTr="004E62C1">
        <w:tc>
          <w:tcPr>
            <w:tcW w:w="4348" w:type="pct"/>
            <w:tcBorders>
              <w:left w:val="nil"/>
              <w:right w:val="nil"/>
            </w:tcBorders>
            <w:hideMark/>
          </w:tcPr>
          <w:p w:rsidRPr="004E62C1" w:rsidR="004E62C1" w:rsidP="00564A04" w:rsidRDefault="004E62C1">
            <w:pPr>
              <w:rPr>
                <w:rFonts w:ascii="Verdana" w:hAnsi="Verdana" w:cs="Courier New"/>
                <w:sz w:val="18"/>
                <w:szCs w:val="18"/>
              </w:rPr>
            </w:pPr>
            <w:r w:rsidRPr="004E62C1">
              <w:rPr>
                <w:rFonts w:ascii="Verdana" w:hAnsi="Verdana" w:cs="Courier New"/>
                <w:sz w:val="18"/>
                <w:szCs w:val="18"/>
              </w:rPr>
              <w:t> </w:t>
            </w:r>
          </w:p>
        </w:tc>
        <w:tc>
          <w:tcPr>
            <w:tcW w:w="652" w:type="pct"/>
            <w:tcBorders>
              <w:top w:val="single" w:color="000000" w:sz="6" w:space="0"/>
              <w:left w:val="nil"/>
              <w:right w:val="nil"/>
            </w:tcBorders>
            <w:hideMark/>
          </w:tcPr>
          <w:p w:rsidRPr="004E62C1" w:rsidR="004E62C1" w:rsidP="00564A04" w:rsidRDefault="004E62C1">
            <w:pPr>
              <w:jc w:val="right"/>
              <w:rPr>
                <w:rFonts w:ascii="Verdana" w:hAnsi="Verdana" w:cs="Courier New"/>
                <w:sz w:val="18"/>
                <w:szCs w:val="18"/>
              </w:rPr>
            </w:pPr>
            <w:r w:rsidRPr="004E62C1">
              <w:rPr>
                <w:rFonts w:ascii="Verdana" w:hAnsi="Verdana" w:cs="Courier New"/>
                <w:sz w:val="18"/>
                <w:szCs w:val="18"/>
              </w:rPr>
              <w:t>-127,6</w:t>
            </w:r>
          </w:p>
        </w:tc>
      </w:tr>
      <w:tr w:rsidRPr="004E62C1" w:rsidR="004E62C1" w:rsidTr="004E62C1">
        <w:tc>
          <w:tcPr>
            <w:tcW w:w="4348" w:type="pct"/>
            <w:tcBorders>
              <w:left w:val="nil"/>
              <w:right w:val="nil"/>
            </w:tcBorders>
            <w:hideMark/>
          </w:tcPr>
          <w:p w:rsidRPr="004E62C1" w:rsidR="004E62C1" w:rsidP="00564A04" w:rsidRDefault="004E62C1">
            <w:pPr>
              <w:rPr>
                <w:rFonts w:ascii="Verdana" w:hAnsi="Verdana" w:cs="Courier New"/>
                <w:sz w:val="18"/>
                <w:szCs w:val="18"/>
              </w:rPr>
            </w:pPr>
            <w:r w:rsidRPr="004E62C1">
              <w:rPr>
                <w:rFonts w:ascii="Verdana" w:hAnsi="Verdana" w:cs="Courier New"/>
                <w:sz w:val="18"/>
                <w:szCs w:val="18"/>
              </w:rPr>
              <w:t> </w:t>
            </w:r>
          </w:p>
        </w:tc>
        <w:tc>
          <w:tcPr>
            <w:tcW w:w="652" w:type="pct"/>
            <w:hideMark/>
          </w:tcPr>
          <w:p w:rsidRPr="004E62C1" w:rsidR="004E62C1" w:rsidP="00564A04" w:rsidRDefault="004E62C1">
            <w:pPr>
              <w:rPr>
                <w:rFonts w:ascii="Verdana" w:hAnsi="Verdana"/>
                <w:sz w:val="18"/>
                <w:szCs w:val="18"/>
              </w:rPr>
            </w:pPr>
          </w:p>
        </w:tc>
      </w:tr>
      <w:tr w:rsidRPr="004E62C1" w:rsidR="004E62C1" w:rsidTr="004E62C1">
        <w:tc>
          <w:tcPr>
            <w:tcW w:w="4348" w:type="pct"/>
            <w:tcBorders>
              <w:left w:val="nil"/>
              <w:right w:val="nil"/>
            </w:tcBorders>
            <w:hideMark/>
          </w:tcPr>
          <w:p w:rsidRPr="004E62C1" w:rsidR="004E62C1" w:rsidP="00564A04" w:rsidRDefault="004E62C1">
            <w:pPr>
              <w:rPr>
                <w:rFonts w:ascii="Verdana" w:hAnsi="Verdana" w:cs="Courier New"/>
                <w:sz w:val="18"/>
                <w:szCs w:val="18"/>
              </w:rPr>
            </w:pPr>
            <w:r w:rsidRPr="004E62C1">
              <w:rPr>
                <w:rFonts w:ascii="Verdana" w:hAnsi="Verdana" w:cs="Courier New"/>
                <w:sz w:val="18"/>
                <w:szCs w:val="18"/>
              </w:rPr>
              <w:t>Totaal mutaties sinds Miljoenennota 2014</w:t>
            </w:r>
          </w:p>
        </w:tc>
        <w:tc>
          <w:tcPr>
            <w:tcW w:w="652" w:type="pct"/>
            <w:tcBorders>
              <w:left w:val="nil"/>
              <w:right w:val="nil"/>
            </w:tcBorders>
            <w:hideMark/>
          </w:tcPr>
          <w:p w:rsidRPr="004E62C1" w:rsidR="004E62C1" w:rsidP="00564A04" w:rsidRDefault="004E62C1">
            <w:pPr>
              <w:jc w:val="right"/>
              <w:rPr>
                <w:rFonts w:ascii="Verdana" w:hAnsi="Verdana" w:cs="Courier New"/>
                <w:sz w:val="18"/>
                <w:szCs w:val="18"/>
              </w:rPr>
            </w:pPr>
            <w:r w:rsidRPr="004E62C1">
              <w:rPr>
                <w:rFonts w:ascii="Verdana" w:hAnsi="Verdana" w:cs="Courier New"/>
                <w:sz w:val="18"/>
                <w:szCs w:val="18"/>
              </w:rPr>
              <w:t>-98,9</w:t>
            </w:r>
          </w:p>
        </w:tc>
      </w:tr>
      <w:tr w:rsidRPr="004E62C1" w:rsidR="004E62C1" w:rsidTr="004E62C1">
        <w:tc>
          <w:tcPr>
            <w:tcW w:w="4348" w:type="pct"/>
            <w:tcBorders>
              <w:left w:val="nil"/>
              <w:right w:val="nil"/>
            </w:tcBorders>
            <w:hideMark/>
          </w:tcPr>
          <w:p w:rsidRPr="004E62C1" w:rsidR="004E62C1" w:rsidP="00564A04" w:rsidRDefault="004E62C1">
            <w:pPr>
              <w:rPr>
                <w:rFonts w:ascii="Verdana" w:hAnsi="Verdana" w:cs="Courier New"/>
                <w:sz w:val="18"/>
                <w:szCs w:val="18"/>
              </w:rPr>
            </w:pPr>
            <w:r w:rsidRPr="004E62C1">
              <w:rPr>
                <w:rFonts w:ascii="Verdana" w:hAnsi="Verdana" w:cs="Courier New"/>
                <w:sz w:val="18"/>
                <w:szCs w:val="18"/>
              </w:rPr>
              <w:t>Stand Najaarsnota 2013</w:t>
            </w:r>
          </w:p>
        </w:tc>
        <w:tc>
          <w:tcPr>
            <w:tcW w:w="652" w:type="pct"/>
            <w:tcBorders>
              <w:top w:val="single" w:color="000000" w:sz="6" w:space="0"/>
              <w:left w:val="nil"/>
              <w:right w:val="nil"/>
            </w:tcBorders>
            <w:hideMark/>
          </w:tcPr>
          <w:p w:rsidRPr="004E62C1" w:rsidR="004E62C1" w:rsidP="00564A04" w:rsidRDefault="004E62C1">
            <w:pPr>
              <w:jc w:val="right"/>
              <w:rPr>
                <w:rFonts w:ascii="Verdana" w:hAnsi="Verdana" w:cs="Courier New"/>
                <w:sz w:val="18"/>
                <w:szCs w:val="18"/>
              </w:rPr>
            </w:pPr>
            <w:r w:rsidRPr="004E62C1">
              <w:rPr>
                <w:rFonts w:ascii="Verdana" w:hAnsi="Verdana" w:cs="Courier New"/>
                <w:sz w:val="18"/>
                <w:szCs w:val="18"/>
              </w:rPr>
              <w:t>70.132,7</w:t>
            </w:r>
          </w:p>
        </w:tc>
      </w:tr>
      <w:tr w:rsidRPr="004E62C1" w:rsidR="004E62C1" w:rsidTr="004E62C1">
        <w:tc>
          <w:tcPr>
            <w:tcW w:w="4348" w:type="pct"/>
            <w:tcBorders>
              <w:left w:val="nil"/>
              <w:right w:val="nil"/>
            </w:tcBorders>
            <w:hideMark/>
          </w:tcPr>
          <w:p w:rsidRPr="004E62C1" w:rsidR="004E62C1" w:rsidP="00B8406E" w:rsidRDefault="00DD019D">
            <w:pPr>
              <w:rPr>
                <w:rFonts w:ascii="Verdana" w:hAnsi="Verdana" w:cs="Courier New"/>
                <w:sz w:val="18"/>
                <w:szCs w:val="18"/>
              </w:rPr>
            </w:pPr>
            <w:r w:rsidRPr="004E62C1">
              <w:rPr>
                <w:rFonts w:ascii="Verdana" w:hAnsi="Verdana" w:cs="Verdana"/>
                <w:b/>
                <w:bCs/>
                <w:sz w:val="18"/>
                <w:szCs w:val="18"/>
              </w:rPr>
              <w:br w:type="page"/>
            </w:r>
            <w:r w:rsidRPr="004E62C1" w:rsidR="004E62C1">
              <w:rPr>
                <w:rFonts w:ascii="Verdana" w:hAnsi="Verdana" w:cs="Courier New"/>
                <w:sz w:val="18"/>
                <w:szCs w:val="18"/>
              </w:rPr>
              <w:t> </w:t>
            </w:r>
          </w:p>
        </w:tc>
        <w:tc>
          <w:tcPr>
            <w:tcW w:w="652" w:type="pct"/>
            <w:tcBorders>
              <w:left w:val="nil"/>
              <w:right w:val="nil"/>
            </w:tcBorders>
            <w:hideMark/>
          </w:tcPr>
          <w:p w:rsidRPr="004E62C1" w:rsidR="004E62C1" w:rsidP="00564A04" w:rsidRDefault="004E62C1">
            <w:pPr>
              <w:rPr>
                <w:rFonts w:ascii="Verdana" w:hAnsi="Verdana" w:cs="Courier New"/>
                <w:sz w:val="18"/>
                <w:szCs w:val="18"/>
              </w:rPr>
            </w:pPr>
            <w:r w:rsidRPr="004E62C1">
              <w:rPr>
                <w:rFonts w:ascii="Verdana" w:hAnsi="Verdana" w:cs="Courier New"/>
                <w:sz w:val="18"/>
                <w:szCs w:val="18"/>
              </w:rPr>
              <w:t> </w:t>
            </w:r>
          </w:p>
        </w:tc>
      </w:tr>
      <w:tr w:rsidRPr="004E62C1" w:rsidR="004E62C1" w:rsidTr="004E62C1">
        <w:tc>
          <w:tcPr>
            <w:tcW w:w="4348" w:type="pct"/>
            <w:tcBorders>
              <w:left w:val="nil"/>
              <w:right w:val="nil"/>
            </w:tcBorders>
            <w:hideMark/>
          </w:tcPr>
          <w:p w:rsidRPr="004E62C1" w:rsidR="004E62C1" w:rsidP="00564A04" w:rsidRDefault="004E62C1">
            <w:pPr>
              <w:rPr>
                <w:rFonts w:ascii="Verdana" w:hAnsi="Verdana" w:cs="Courier New"/>
                <w:sz w:val="18"/>
                <w:szCs w:val="18"/>
              </w:rPr>
            </w:pPr>
            <w:r w:rsidRPr="004E62C1">
              <w:rPr>
                <w:rFonts w:ascii="Verdana" w:hAnsi="Verdana" w:cs="Courier New"/>
                <w:sz w:val="18"/>
                <w:szCs w:val="18"/>
              </w:rPr>
              <w:t>ZORG: NIET-BELASTINGONTVANGSTEN</w:t>
            </w:r>
          </w:p>
        </w:tc>
        <w:tc>
          <w:tcPr>
            <w:tcW w:w="652" w:type="pct"/>
            <w:hideMark/>
          </w:tcPr>
          <w:p w:rsidRPr="004E62C1" w:rsidR="004E62C1" w:rsidP="00564A04" w:rsidRDefault="004E62C1">
            <w:pPr>
              <w:rPr>
                <w:rFonts w:ascii="Verdana" w:hAnsi="Verdana"/>
                <w:sz w:val="18"/>
                <w:szCs w:val="18"/>
              </w:rPr>
            </w:pPr>
          </w:p>
        </w:tc>
      </w:tr>
      <w:tr w:rsidRPr="004E62C1" w:rsidR="004E62C1" w:rsidTr="004E62C1">
        <w:tc>
          <w:tcPr>
            <w:tcW w:w="4348" w:type="pct"/>
            <w:tcBorders>
              <w:top w:val="single" w:color="000000" w:sz="6" w:space="0"/>
              <w:left w:val="nil"/>
              <w:bottom w:val="single" w:color="000000" w:sz="6" w:space="0"/>
              <w:right w:val="nil"/>
            </w:tcBorders>
            <w:hideMark/>
          </w:tcPr>
          <w:p w:rsidRPr="004E62C1" w:rsidR="004E62C1" w:rsidP="00564A04" w:rsidRDefault="004E62C1">
            <w:pPr>
              <w:jc w:val="right"/>
              <w:rPr>
                <w:rFonts w:ascii="Verdana" w:hAnsi="Verdana" w:cs="Courier New"/>
                <w:sz w:val="18"/>
                <w:szCs w:val="18"/>
              </w:rPr>
            </w:pPr>
          </w:p>
        </w:tc>
        <w:tc>
          <w:tcPr>
            <w:tcW w:w="652" w:type="pct"/>
            <w:tcBorders>
              <w:top w:val="single" w:color="000000" w:sz="6" w:space="0"/>
              <w:left w:val="nil"/>
              <w:bottom w:val="single" w:color="000000" w:sz="6" w:space="0"/>
              <w:right w:val="nil"/>
            </w:tcBorders>
            <w:hideMark/>
          </w:tcPr>
          <w:p w:rsidRPr="004E62C1" w:rsidR="004E62C1" w:rsidP="00564A04" w:rsidRDefault="004E62C1">
            <w:pPr>
              <w:jc w:val="right"/>
              <w:rPr>
                <w:rFonts w:ascii="Verdana" w:hAnsi="Verdana" w:cs="Courier New"/>
                <w:sz w:val="18"/>
                <w:szCs w:val="18"/>
              </w:rPr>
            </w:pPr>
            <w:r w:rsidRPr="004E62C1">
              <w:rPr>
                <w:rFonts w:ascii="Verdana" w:hAnsi="Verdana" w:cs="Courier New"/>
                <w:sz w:val="18"/>
                <w:szCs w:val="18"/>
              </w:rPr>
              <w:t>2013</w:t>
            </w:r>
          </w:p>
        </w:tc>
      </w:tr>
      <w:tr w:rsidRPr="004E62C1" w:rsidR="004E62C1" w:rsidTr="004E62C1">
        <w:tc>
          <w:tcPr>
            <w:tcW w:w="4348" w:type="pct"/>
            <w:tcBorders>
              <w:left w:val="nil"/>
              <w:right w:val="nil"/>
            </w:tcBorders>
            <w:hideMark/>
          </w:tcPr>
          <w:p w:rsidRPr="004E62C1" w:rsidR="004E62C1" w:rsidP="00564A04" w:rsidRDefault="004E62C1">
            <w:pPr>
              <w:rPr>
                <w:rFonts w:ascii="Verdana" w:hAnsi="Verdana" w:cs="Courier New"/>
                <w:sz w:val="18"/>
                <w:szCs w:val="18"/>
              </w:rPr>
            </w:pPr>
            <w:r w:rsidRPr="004E62C1">
              <w:rPr>
                <w:rFonts w:ascii="Verdana" w:hAnsi="Verdana" w:cs="Courier New"/>
                <w:sz w:val="18"/>
                <w:szCs w:val="18"/>
              </w:rPr>
              <w:t>Stand Miljoenennota 2014</w:t>
            </w:r>
          </w:p>
        </w:tc>
        <w:tc>
          <w:tcPr>
            <w:tcW w:w="652" w:type="pct"/>
            <w:tcBorders>
              <w:top w:val="single" w:color="000000" w:sz="6" w:space="0"/>
              <w:left w:val="nil"/>
              <w:right w:val="nil"/>
            </w:tcBorders>
            <w:hideMark/>
          </w:tcPr>
          <w:p w:rsidRPr="004E62C1" w:rsidR="004E62C1" w:rsidP="00564A04" w:rsidRDefault="004E62C1">
            <w:pPr>
              <w:jc w:val="right"/>
              <w:rPr>
                <w:rFonts w:ascii="Verdana" w:hAnsi="Verdana" w:cs="Courier New"/>
                <w:sz w:val="18"/>
                <w:szCs w:val="18"/>
              </w:rPr>
            </w:pPr>
            <w:r w:rsidRPr="004E62C1">
              <w:rPr>
                <w:rFonts w:ascii="Verdana" w:hAnsi="Verdana" w:cs="Courier New"/>
                <w:sz w:val="18"/>
                <w:szCs w:val="18"/>
              </w:rPr>
              <w:t>4.717,4</w:t>
            </w:r>
          </w:p>
        </w:tc>
      </w:tr>
      <w:tr w:rsidRPr="004E62C1" w:rsidR="004E62C1" w:rsidTr="004E62C1">
        <w:tc>
          <w:tcPr>
            <w:tcW w:w="4348" w:type="pct"/>
            <w:tcBorders>
              <w:left w:val="nil"/>
              <w:right w:val="nil"/>
            </w:tcBorders>
            <w:hideMark/>
          </w:tcPr>
          <w:p w:rsidRPr="004E62C1" w:rsidR="004E62C1" w:rsidP="00564A04" w:rsidRDefault="004E62C1">
            <w:pPr>
              <w:rPr>
                <w:rFonts w:ascii="Verdana" w:hAnsi="Verdana" w:cs="Courier New"/>
                <w:sz w:val="18"/>
                <w:szCs w:val="18"/>
              </w:rPr>
            </w:pPr>
            <w:r w:rsidRPr="004E62C1">
              <w:rPr>
                <w:rFonts w:ascii="Verdana" w:hAnsi="Verdana" w:cs="Courier New"/>
                <w:sz w:val="18"/>
                <w:szCs w:val="18"/>
              </w:rPr>
              <w:t>Technische mutaties</w:t>
            </w:r>
          </w:p>
        </w:tc>
        <w:tc>
          <w:tcPr>
            <w:tcW w:w="652" w:type="pct"/>
            <w:hideMark/>
          </w:tcPr>
          <w:p w:rsidRPr="004E62C1" w:rsidR="004E62C1" w:rsidP="00564A04" w:rsidRDefault="004E62C1">
            <w:pPr>
              <w:rPr>
                <w:rFonts w:ascii="Verdana" w:hAnsi="Verdana"/>
                <w:sz w:val="18"/>
                <w:szCs w:val="18"/>
              </w:rPr>
            </w:pPr>
          </w:p>
        </w:tc>
      </w:tr>
      <w:tr w:rsidRPr="004E62C1" w:rsidR="004E62C1" w:rsidTr="004E62C1">
        <w:tc>
          <w:tcPr>
            <w:tcW w:w="4348" w:type="pct"/>
            <w:tcBorders>
              <w:left w:val="nil"/>
              <w:right w:val="nil"/>
            </w:tcBorders>
            <w:tcMar>
              <w:top w:w="15" w:type="dxa"/>
              <w:left w:w="206" w:type="dxa"/>
              <w:bottom w:w="15" w:type="dxa"/>
              <w:right w:w="15" w:type="dxa"/>
            </w:tcMar>
            <w:vAlign w:val="both"/>
            <w:hideMark/>
          </w:tcPr>
          <w:p w:rsidRPr="004E62C1" w:rsidR="004E62C1" w:rsidP="004E62C1" w:rsidRDefault="004E62C1">
            <w:pPr>
              <w:ind w:firstLine="180" w:firstLineChars="100"/>
              <w:rPr>
                <w:rFonts w:ascii="Verdana" w:hAnsi="Verdana" w:cs="Courier New"/>
                <w:sz w:val="18"/>
                <w:szCs w:val="18"/>
              </w:rPr>
            </w:pPr>
            <w:r w:rsidRPr="004E62C1">
              <w:rPr>
                <w:rFonts w:ascii="Verdana" w:hAnsi="Verdana" w:cs="Courier New"/>
                <w:sz w:val="18"/>
                <w:szCs w:val="18"/>
              </w:rPr>
              <w:t>Zorg</w:t>
            </w:r>
          </w:p>
        </w:tc>
        <w:tc>
          <w:tcPr>
            <w:tcW w:w="652" w:type="pct"/>
            <w:hideMark/>
          </w:tcPr>
          <w:p w:rsidRPr="004E62C1" w:rsidR="004E62C1" w:rsidP="00564A04" w:rsidRDefault="004E62C1">
            <w:pPr>
              <w:rPr>
                <w:rFonts w:ascii="Verdana" w:hAnsi="Verdana"/>
                <w:sz w:val="18"/>
                <w:szCs w:val="18"/>
              </w:rPr>
            </w:pPr>
          </w:p>
        </w:tc>
      </w:tr>
      <w:tr w:rsidRPr="004E62C1" w:rsidR="004E62C1" w:rsidTr="004E62C1">
        <w:tc>
          <w:tcPr>
            <w:tcW w:w="4348" w:type="pct"/>
            <w:tcBorders>
              <w:left w:val="nil"/>
              <w:right w:val="nil"/>
            </w:tcBorders>
            <w:tcMar>
              <w:top w:w="15" w:type="dxa"/>
              <w:left w:w="411" w:type="dxa"/>
              <w:bottom w:w="15" w:type="dxa"/>
              <w:right w:w="15" w:type="dxa"/>
            </w:tcMar>
            <w:vAlign w:val="both"/>
            <w:hideMark/>
          </w:tcPr>
          <w:p w:rsidRPr="004E62C1" w:rsidR="004E62C1" w:rsidP="004E62C1" w:rsidRDefault="004E62C1">
            <w:pPr>
              <w:ind w:firstLine="360" w:firstLineChars="200"/>
              <w:rPr>
                <w:rFonts w:ascii="Verdana" w:hAnsi="Verdana" w:cs="Courier New"/>
                <w:sz w:val="18"/>
                <w:szCs w:val="18"/>
              </w:rPr>
            </w:pPr>
            <w:r w:rsidRPr="004E62C1">
              <w:rPr>
                <w:rFonts w:ascii="Verdana" w:hAnsi="Verdana" w:cs="Courier New"/>
                <w:sz w:val="18"/>
                <w:szCs w:val="18"/>
              </w:rPr>
              <w:t>Desaldering subsidie vaststelling zorgopleidingen</w:t>
            </w:r>
          </w:p>
        </w:tc>
        <w:tc>
          <w:tcPr>
            <w:tcW w:w="652" w:type="pct"/>
            <w:tcBorders>
              <w:left w:val="nil"/>
              <w:right w:val="nil"/>
            </w:tcBorders>
            <w:hideMark/>
          </w:tcPr>
          <w:p w:rsidRPr="004E62C1" w:rsidR="004E62C1" w:rsidP="00564A04" w:rsidRDefault="004E62C1">
            <w:pPr>
              <w:jc w:val="right"/>
              <w:rPr>
                <w:rFonts w:ascii="Verdana" w:hAnsi="Verdana" w:cs="Courier New"/>
                <w:sz w:val="18"/>
                <w:szCs w:val="18"/>
              </w:rPr>
            </w:pPr>
            <w:r w:rsidRPr="004E62C1">
              <w:rPr>
                <w:rFonts w:ascii="Verdana" w:hAnsi="Verdana" w:cs="Courier New"/>
                <w:sz w:val="18"/>
                <w:szCs w:val="18"/>
              </w:rPr>
              <w:t>-152,0</w:t>
            </w:r>
          </w:p>
        </w:tc>
      </w:tr>
      <w:tr w:rsidRPr="004E62C1" w:rsidR="004E62C1" w:rsidTr="004E62C1">
        <w:tc>
          <w:tcPr>
            <w:tcW w:w="4348" w:type="pct"/>
            <w:tcBorders>
              <w:left w:val="nil"/>
              <w:right w:val="nil"/>
            </w:tcBorders>
            <w:tcMar>
              <w:top w:w="15" w:type="dxa"/>
              <w:left w:w="411" w:type="dxa"/>
              <w:bottom w:w="15" w:type="dxa"/>
              <w:right w:w="15" w:type="dxa"/>
            </w:tcMar>
            <w:vAlign w:val="both"/>
            <w:hideMark/>
          </w:tcPr>
          <w:p w:rsidRPr="004E62C1" w:rsidR="004E62C1" w:rsidP="004E62C1" w:rsidRDefault="004E62C1">
            <w:pPr>
              <w:ind w:firstLine="360" w:firstLineChars="200"/>
              <w:rPr>
                <w:rFonts w:ascii="Verdana" w:hAnsi="Verdana" w:cs="Courier New"/>
                <w:sz w:val="18"/>
                <w:szCs w:val="18"/>
              </w:rPr>
            </w:pPr>
            <w:r w:rsidRPr="004E62C1">
              <w:rPr>
                <w:rFonts w:ascii="Verdana" w:hAnsi="Verdana" w:cs="Courier New"/>
                <w:sz w:val="18"/>
                <w:szCs w:val="18"/>
              </w:rPr>
              <w:t>Diversen</w:t>
            </w:r>
          </w:p>
        </w:tc>
        <w:tc>
          <w:tcPr>
            <w:tcW w:w="652" w:type="pct"/>
            <w:tcBorders>
              <w:left w:val="nil"/>
              <w:right w:val="nil"/>
            </w:tcBorders>
            <w:hideMark/>
          </w:tcPr>
          <w:p w:rsidRPr="004E62C1" w:rsidR="004E62C1" w:rsidP="00564A04" w:rsidRDefault="004E62C1">
            <w:pPr>
              <w:jc w:val="right"/>
              <w:rPr>
                <w:rFonts w:ascii="Verdana" w:hAnsi="Verdana" w:cs="Courier New"/>
                <w:sz w:val="18"/>
                <w:szCs w:val="18"/>
              </w:rPr>
            </w:pPr>
            <w:r w:rsidRPr="004E62C1">
              <w:rPr>
                <w:rFonts w:ascii="Verdana" w:hAnsi="Verdana" w:cs="Courier New"/>
                <w:sz w:val="18"/>
                <w:szCs w:val="18"/>
              </w:rPr>
              <w:t>25,0</w:t>
            </w:r>
          </w:p>
        </w:tc>
      </w:tr>
      <w:tr w:rsidRPr="004E62C1" w:rsidR="004E62C1" w:rsidTr="004E62C1">
        <w:tc>
          <w:tcPr>
            <w:tcW w:w="4348" w:type="pct"/>
            <w:tcBorders>
              <w:left w:val="nil"/>
              <w:right w:val="nil"/>
            </w:tcBorders>
            <w:hideMark/>
          </w:tcPr>
          <w:p w:rsidRPr="004E62C1" w:rsidR="004E62C1" w:rsidP="00564A04" w:rsidRDefault="004E62C1">
            <w:pPr>
              <w:rPr>
                <w:rFonts w:ascii="Verdana" w:hAnsi="Verdana" w:cs="Courier New"/>
                <w:sz w:val="18"/>
                <w:szCs w:val="18"/>
              </w:rPr>
            </w:pPr>
            <w:r w:rsidRPr="004E62C1">
              <w:rPr>
                <w:rFonts w:ascii="Verdana" w:hAnsi="Verdana" w:cs="Courier New"/>
                <w:sz w:val="18"/>
                <w:szCs w:val="18"/>
              </w:rPr>
              <w:t> </w:t>
            </w:r>
          </w:p>
        </w:tc>
        <w:tc>
          <w:tcPr>
            <w:tcW w:w="652" w:type="pct"/>
            <w:tcBorders>
              <w:top w:val="single" w:color="000000" w:sz="6" w:space="0"/>
              <w:left w:val="nil"/>
              <w:right w:val="nil"/>
            </w:tcBorders>
            <w:hideMark/>
          </w:tcPr>
          <w:p w:rsidRPr="004E62C1" w:rsidR="004E62C1" w:rsidP="00564A04" w:rsidRDefault="004E62C1">
            <w:pPr>
              <w:jc w:val="right"/>
              <w:rPr>
                <w:rFonts w:ascii="Verdana" w:hAnsi="Verdana" w:cs="Courier New"/>
                <w:sz w:val="18"/>
                <w:szCs w:val="18"/>
              </w:rPr>
            </w:pPr>
            <w:r w:rsidRPr="004E62C1">
              <w:rPr>
                <w:rFonts w:ascii="Verdana" w:hAnsi="Verdana" w:cs="Courier New"/>
                <w:sz w:val="18"/>
                <w:szCs w:val="18"/>
              </w:rPr>
              <w:t>-127,0</w:t>
            </w:r>
          </w:p>
        </w:tc>
      </w:tr>
      <w:tr w:rsidRPr="004E62C1" w:rsidR="004E62C1" w:rsidTr="004E62C1">
        <w:tc>
          <w:tcPr>
            <w:tcW w:w="4348" w:type="pct"/>
            <w:tcBorders>
              <w:left w:val="nil"/>
              <w:right w:val="nil"/>
            </w:tcBorders>
            <w:hideMark/>
          </w:tcPr>
          <w:p w:rsidRPr="004E62C1" w:rsidR="004E62C1" w:rsidP="00564A04" w:rsidRDefault="004E62C1">
            <w:pPr>
              <w:rPr>
                <w:rFonts w:ascii="Verdana" w:hAnsi="Verdana" w:cs="Courier New"/>
                <w:sz w:val="18"/>
                <w:szCs w:val="18"/>
              </w:rPr>
            </w:pPr>
            <w:r w:rsidRPr="004E62C1">
              <w:rPr>
                <w:rFonts w:ascii="Verdana" w:hAnsi="Verdana" w:cs="Courier New"/>
                <w:sz w:val="18"/>
                <w:szCs w:val="18"/>
              </w:rPr>
              <w:t> </w:t>
            </w:r>
          </w:p>
        </w:tc>
        <w:tc>
          <w:tcPr>
            <w:tcW w:w="652" w:type="pct"/>
            <w:hideMark/>
          </w:tcPr>
          <w:p w:rsidRPr="004E62C1" w:rsidR="004E62C1" w:rsidP="00564A04" w:rsidRDefault="004E62C1">
            <w:pPr>
              <w:rPr>
                <w:rFonts w:ascii="Verdana" w:hAnsi="Verdana"/>
                <w:sz w:val="18"/>
                <w:szCs w:val="18"/>
              </w:rPr>
            </w:pPr>
          </w:p>
        </w:tc>
      </w:tr>
      <w:tr w:rsidRPr="004E62C1" w:rsidR="004E62C1" w:rsidTr="004E62C1">
        <w:tc>
          <w:tcPr>
            <w:tcW w:w="4348" w:type="pct"/>
            <w:tcBorders>
              <w:left w:val="nil"/>
              <w:right w:val="nil"/>
            </w:tcBorders>
            <w:hideMark/>
          </w:tcPr>
          <w:p w:rsidRPr="004E62C1" w:rsidR="004E62C1" w:rsidP="00564A04" w:rsidRDefault="004E62C1">
            <w:pPr>
              <w:rPr>
                <w:rFonts w:ascii="Verdana" w:hAnsi="Verdana" w:cs="Courier New"/>
                <w:sz w:val="18"/>
                <w:szCs w:val="18"/>
              </w:rPr>
            </w:pPr>
            <w:r w:rsidRPr="004E62C1">
              <w:rPr>
                <w:rFonts w:ascii="Verdana" w:hAnsi="Verdana" w:cs="Courier New"/>
                <w:sz w:val="18"/>
                <w:szCs w:val="18"/>
              </w:rPr>
              <w:t>Totaal mutaties sinds Miljoenennota 2014</w:t>
            </w:r>
          </w:p>
        </w:tc>
        <w:tc>
          <w:tcPr>
            <w:tcW w:w="652" w:type="pct"/>
            <w:tcBorders>
              <w:left w:val="nil"/>
              <w:right w:val="nil"/>
            </w:tcBorders>
            <w:hideMark/>
          </w:tcPr>
          <w:p w:rsidRPr="004E62C1" w:rsidR="004E62C1" w:rsidP="00564A04" w:rsidRDefault="004E62C1">
            <w:pPr>
              <w:jc w:val="right"/>
              <w:rPr>
                <w:rFonts w:ascii="Verdana" w:hAnsi="Verdana" w:cs="Courier New"/>
                <w:sz w:val="18"/>
                <w:szCs w:val="18"/>
              </w:rPr>
            </w:pPr>
            <w:r w:rsidRPr="004E62C1">
              <w:rPr>
                <w:rFonts w:ascii="Verdana" w:hAnsi="Verdana" w:cs="Courier New"/>
                <w:sz w:val="18"/>
                <w:szCs w:val="18"/>
              </w:rPr>
              <w:t>-127,0</w:t>
            </w:r>
          </w:p>
        </w:tc>
      </w:tr>
      <w:tr w:rsidRPr="004E62C1" w:rsidR="004E62C1" w:rsidTr="004E62C1">
        <w:tc>
          <w:tcPr>
            <w:tcW w:w="4348" w:type="pct"/>
            <w:tcBorders>
              <w:left w:val="nil"/>
              <w:right w:val="nil"/>
            </w:tcBorders>
            <w:hideMark/>
          </w:tcPr>
          <w:p w:rsidRPr="004E62C1" w:rsidR="004E62C1" w:rsidP="00564A04" w:rsidRDefault="004E62C1">
            <w:pPr>
              <w:rPr>
                <w:rFonts w:ascii="Verdana" w:hAnsi="Verdana" w:cs="Courier New"/>
                <w:sz w:val="18"/>
                <w:szCs w:val="18"/>
              </w:rPr>
            </w:pPr>
            <w:r w:rsidRPr="004E62C1">
              <w:rPr>
                <w:rFonts w:ascii="Verdana" w:hAnsi="Verdana" w:cs="Courier New"/>
                <w:sz w:val="18"/>
                <w:szCs w:val="18"/>
              </w:rPr>
              <w:t>Stand Najaarsnota 2013</w:t>
            </w:r>
          </w:p>
        </w:tc>
        <w:tc>
          <w:tcPr>
            <w:tcW w:w="652" w:type="pct"/>
            <w:tcBorders>
              <w:top w:val="single" w:color="000000" w:sz="6" w:space="0"/>
              <w:left w:val="nil"/>
              <w:right w:val="nil"/>
            </w:tcBorders>
            <w:hideMark/>
          </w:tcPr>
          <w:p w:rsidRPr="004E62C1" w:rsidR="004E62C1" w:rsidP="00564A04" w:rsidRDefault="004E62C1">
            <w:pPr>
              <w:jc w:val="right"/>
              <w:rPr>
                <w:rFonts w:ascii="Verdana" w:hAnsi="Verdana" w:cs="Courier New"/>
                <w:sz w:val="18"/>
                <w:szCs w:val="18"/>
              </w:rPr>
            </w:pPr>
            <w:r w:rsidRPr="004E62C1">
              <w:rPr>
                <w:rFonts w:ascii="Verdana" w:hAnsi="Verdana" w:cs="Courier New"/>
                <w:sz w:val="18"/>
                <w:szCs w:val="18"/>
              </w:rPr>
              <w:t>4.590,4</w:t>
            </w:r>
          </w:p>
        </w:tc>
      </w:tr>
    </w:tbl>
    <w:p w:rsidR="004E62C1" w:rsidRDefault="004E62C1">
      <w:pPr>
        <w:rPr>
          <w:rFonts w:ascii="Verdana" w:hAnsi="Verdana" w:cs="Verdana"/>
          <w:b/>
          <w:bCs/>
          <w:sz w:val="18"/>
          <w:szCs w:val="18"/>
        </w:rPr>
      </w:pPr>
    </w:p>
    <w:p w:rsidR="00D95F15" w:rsidRDefault="00D95F15">
      <w:pPr>
        <w:rPr>
          <w:rFonts w:ascii="Verdana" w:hAnsi="Verdana" w:cs="Verdana"/>
          <w:b/>
          <w:bCs/>
          <w:sz w:val="18"/>
          <w:szCs w:val="18"/>
        </w:rPr>
      </w:pPr>
    </w:p>
    <w:p w:rsidRPr="004E62C1" w:rsidR="004E62C1" w:rsidP="004E62C1" w:rsidRDefault="004E62C1">
      <w:pPr>
        <w:spacing w:line="240" w:lineRule="exact"/>
        <w:rPr>
          <w:rFonts w:ascii="Verdana" w:hAnsi="Verdana" w:cs="Courier New"/>
          <w:i/>
          <w:sz w:val="18"/>
          <w:szCs w:val="18"/>
        </w:rPr>
      </w:pPr>
      <w:r w:rsidRPr="004E62C1">
        <w:rPr>
          <w:rFonts w:ascii="Verdana" w:hAnsi="Verdana" w:cs="Courier New"/>
          <w:i/>
          <w:sz w:val="18"/>
          <w:szCs w:val="18"/>
        </w:rPr>
        <w:t>Desaldering subsidie vaststelling zorgopleidingen</w:t>
      </w:r>
      <w:r w:rsidR="00A14489">
        <w:rPr>
          <w:rFonts w:ascii="Verdana" w:hAnsi="Verdana" w:cs="Courier New"/>
          <w:i/>
          <w:sz w:val="18"/>
          <w:szCs w:val="18"/>
        </w:rPr>
        <w:t xml:space="preserve"> (uitgaven &amp; niet-belastingontvangsten)</w:t>
      </w:r>
    </w:p>
    <w:p w:rsidRPr="004E62C1" w:rsidR="004E62C1" w:rsidP="004E62C1" w:rsidRDefault="004E62C1">
      <w:pPr>
        <w:spacing w:line="240" w:lineRule="exact"/>
        <w:rPr>
          <w:rFonts w:ascii="Verdana" w:hAnsi="Verdana" w:cs="Courier New"/>
          <w:sz w:val="18"/>
          <w:szCs w:val="18"/>
        </w:rPr>
      </w:pPr>
      <w:r w:rsidRPr="004E62C1">
        <w:rPr>
          <w:rFonts w:ascii="Verdana" w:hAnsi="Verdana" w:cs="Courier New"/>
          <w:sz w:val="18"/>
          <w:szCs w:val="18"/>
        </w:rPr>
        <w:t>Deze desaldering is spiegelbeeldig aan de bij Miljoenennota 2014 verwerkte desaldering waarmee de afrekening van opleidingssubsidies 2012 mogelijk gemaakt is.</w:t>
      </w:r>
    </w:p>
    <w:p w:rsidR="004E62C1" w:rsidRDefault="004E62C1">
      <w:pPr>
        <w:rPr>
          <w:rFonts w:ascii="Verdana" w:hAnsi="Verdana" w:cs="Verdana"/>
          <w:b/>
          <w:bCs/>
          <w:sz w:val="18"/>
          <w:szCs w:val="18"/>
        </w:rPr>
      </w:pPr>
    </w:p>
    <w:p w:rsidR="004E62C1" w:rsidRDefault="004E62C1">
      <w:pPr>
        <w:rPr>
          <w:rFonts w:ascii="Verdana" w:hAnsi="Verdana" w:cs="Verdana"/>
          <w:b/>
          <w:bCs/>
          <w:sz w:val="18"/>
          <w:szCs w:val="18"/>
        </w:rPr>
      </w:pPr>
      <w:r>
        <w:rPr>
          <w:rFonts w:ascii="Verdana" w:hAnsi="Verdana" w:cs="Verdana"/>
          <w:b/>
          <w:bCs/>
          <w:sz w:val="18"/>
          <w:szCs w:val="18"/>
        </w:rPr>
        <w:br w:type="page"/>
      </w:r>
    </w:p>
    <w:p w:rsidR="00833C05" w:rsidRDefault="00833C05">
      <w:pPr>
        <w:rPr>
          <w:rFonts w:ascii="Verdana" w:hAnsi="Verdana" w:cs="Verdana"/>
          <w:b/>
          <w:bCs/>
          <w:sz w:val="18"/>
          <w:szCs w:val="18"/>
        </w:rPr>
      </w:pPr>
      <w:r>
        <w:rPr>
          <w:rFonts w:ascii="Verdana" w:hAnsi="Verdana" w:cs="Verdana"/>
          <w:b/>
          <w:bCs/>
          <w:sz w:val="18"/>
          <w:szCs w:val="18"/>
        </w:rPr>
        <w:lastRenderedPageBreak/>
        <w:t>Bui</w:t>
      </w:r>
      <w:r w:rsidR="0057192F">
        <w:rPr>
          <w:rFonts w:ascii="Verdana" w:hAnsi="Verdana" w:cs="Verdana"/>
          <w:b/>
          <w:bCs/>
          <w:sz w:val="18"/>
          <w:szCs w:val="18"/>
        </w:rPr>
        <w:t>tenlandse Handel &amp; Ontwikkelingssamenwerking</w:t>
      </w:r>
    </w:p>
    <w:tbl>
      <w:tblPr>
        <w:tblW w:w="5000" w:type="pct"/>
        <w:tblCellMar>
          <w:top w:w="15" w:type="dxa"/>
          <w:left w:w="15" w:type="dxa"/>
          <w:bottom w:w="15" w:type="dxa"/>
          <w:right w:w="15" w:type="dxa"/>
        </w:tblCellMar>
        <w:tblLook w:val="04A0"/>
      </w:tblPr>
      <w:tblGrid>
        <w:gridCol w:w="8089"/>
        <w:gridCol w:w="177"/>
        <w:gridCol w:w="836"/>
      </w:tblGrid>
      <w:tr w:rsidRPr="0057192F" w:rsidR="00833C05" w:rsidTr="0057192F">
        <w:tc>
          <w:tcPr>
            <w:tcW w:w="4444" w:type="pct"/>
            <w:tcBorders>
              <w:left w:val="nil"/>
              <w:right w:val="nil"/>
            </w:tcBorders>
            <w:hideMark/>
          </w:tcPr>
          <w:p w:rsidRPr="0057192F" w:rsidR="00833C05" w:rsidP="00352D5A" w:rsidRDefault="00833C05">
            <w:pPr>
              <w:rPr>
                <w:rFonts w:ascii="Verdana" w:hAnsi="Verdana" w:cs="Courier New"/>
                <w:sz w:val="18"/>
                <w:szCs w:val="18"/>
              </w:rPr>
            </w:pPr>
            <w:r w:rsidRPr="0057192F">
              <w:rPr>
                <w:rFonts w:ascii="Verdana" w:hAnsi="Verdana" w:cs="Courier New"/>
                <w:sz w:val="18"/>
                <w:szCs w:val="18"/>
              </w:rPr>
              <w:t> </w:t>
            </w:r>
          </w:p>
        </w:tc>
        <w:tc>
          <w:tcPr>
            <w:tcW w:w="556" w:type="pct"/>
            <w:gridSpan w:val="2"/>
            <w:tcBorders>
              <w:left w:val="nil"/>
              <w:right w:val="nil"/>
            </w:tcBorders>
            <w:hideMark/>
          </w:tcPr>
          <w:p w:rsidRPr="0057192F" w:rsidR="00833C05" w:rsidP="00352D5A" w:rsidRDefault="00833C05">
            <w:pPr>
              <w:rPr>
                <w:rFonts w:ascii="Verdana" w:hAnsi="Verdana" w:cs="Courier New"/>
                <w:sz w:val="18"/>
                <w:szCs w:val="18"/>
              </w:rPr>
            </w:pPr>
            <w:r w:rsidRPr="0057192F">
              <w:rPr>
                <w:rFonts w:ascii="Verdana" w:hAnsi="Verdana" w:cs="Courier New"/>
                <w:sz w:val="18"/>
                <w:szCs w:val="18"/>
              </w:rPr>
              <w:t> </w:t>
            </w:r>
          </w:p>
        </w:tc>
      </w:tr>
      <w:tr w:rsidRPr="0057192F" w:rsidR="00833C05" w:rsidTr="0057192F">
        <w:tc>
          <w:tcPr>
            <w:tcW w:w="4444" w:type="pct"/>
            <w:tcBorders>
              <w:left w:val="nil"/>
              <w:right w:val="nil"/>
            </w:tcBorders>
            <w:hideMark/>
          </w:tcPr>
          <w:p w:rsidRPr="0057192F" w:rsidR="00833C05" w:rsidP="00352D5A" w:rsidRDefault="00833C05">
            <w:pPr>
              <w:rPr>
                <w:rFonts w:ascii="Verdana" w:hAnsi="Verdana" w:cs="Courier New"/>
                <w:sz w:val="18"/>
                <w:szCs w:val="18"/>
              </w:rPr>
            </w:pPr>
            <w:r w:rsidRPr="0057192F">
              <w:rPr>
                <w:rFonts w:ascii="Verdana" w:hAnsi="Verdana" w:cs="Courier New"/>
                <w:sz w:val="18"/>
                <w:szCs w:val="18"/>
              </w:rPr>
              <w:t>XVII BUITENLANDSE HANDEL &amp; ONTWIKKELINGSSAMENWERKING: UITGAVEN</w:t>
            </w:r>
          </w:p>
        </w:tc>
        <w:tc>
          <w:tcPr>
            <w:tcW w:w="556" w:type="pct"/>
            <w:gridSpan w:val="2"/>
            <w:hideMark/>
          </w:tcPr>
          <w:p w:rsidRPr="0057192F" w:rsidR="00833C05" w:rsidP="00352D5A" w:rsidRDefault="00833C05">
            <w:pPr>
              <w:rPr>
                <w:rFonts w:ascii="Verdana" w:hAnsi="Verdana"/>
                <w:sz w:val="18"/>
                <w:szCs w:val="18"/>
              </w:rPr>
            </w:pPr>
          </w:p>
        </w:tc>
      </w:tr>
      <w:tr w:rsidRPr="0057192F" w:rsidR="00833C05" w:rsidTr="0057192F">
        <w:tc>
          <w:tcPr>
            <w:tcW w:w="4444" w:type="pct"/>
            <w:tcBorders>
              <w:top w:val="single" w:color="000000" w:sz="6" w:space="0"/>
              <w:left w:val="nil"/>
              <w:bottom w:val="single" w:color="000000" w:sz="6" w:space="0"/>
              <w:right w:val="nil"/>
            </w:tcBorders>
            <w:hideMark/>
          </w:tcPr>
          <w:p w:rsidRPr="0057192F" w:rsidR="00833C05" w:rsidP="00352D5A" w:rsidRDefault="00833C05">
            <w:pPr>
              <w:jc w:val="right"/>
              <w:rPr>
                <w:rFonts w:ascii="Verdana" w:hAnsi="Verdana" w:cs="Courier New"/>
                <w:sz w:val="18"/>
                <w:szCs w:val="18"/>
              </w:rPr>
            </w:pPr>
          </w:p>
        </w:tc>
        <w:tc>
          <w:tcPr>
            <w:tcW w:w="556" w:type="pct"/>
            <w:gridSpan w:val="2"/>
            <w:tcBorders>
              <w:top w:val="single" w:color="000000" w:sz="6" w:space="0"/>
              <w:left w:val="nil"/>
              <w:bottom w:val="single" w:color="000000" w:sz="6" w:space="0"/>
              <w:right w:val="nil"/>
            </w:tcBorders>
            <w:hideMark/>
          </w:tcPr>
          <w:p w:rsidRPr="0057192F" w:rsidR="00833C05" w:rsidP="00352D5A" w:rsidRDefault="00833C05">
            <w:pPr>
              <w:jc w:val="right"/>
              <w:rPr>
                <w:rFonts w:ascii="Verdana" w:hAnsi="Verdana" w:cs="Courier New"/>
                <w:sz w:val="18"/>
                <w:szCs w:val="18"/>
              </w:rPr>
            </w:pPr>
            <w:r w:rsidRPr="0057192F">
              <w:rPr>
                <w:rFonts w:ascii="Verdana" w:hAnsi="Verdana" w:cs="Courier New"/>
                <w:sz w:val="18"/>
                <w:szCs w:val="18"/>
              </w:rPr>
              <w:t>2013</w:t>
            </w:r>
          </w:p>
        </w:tc>
      </w:tr>
      <w:tr w:rsidRPr="0057192F" w:rsidR="00833C05" w:rsidTr="0057192F">
        <w:tc>
          <w:tcPr>
            <w:tcW w:w="4444" w:type="pct"/>
            <w:tcBorders>
              <w:left w:val="nil"/>
              <w:right w:val="nil"/>
            </w:tcBorders>
            <w:hideMark/>
          </w:tcPr>
          <w:p w:rsidRPr="0057192F" w:rsidR="00833C05" w:rsidP="00352D5A" w:rsidRDefault="00833C05">
            <w:pPr>
              <w:rPr>
                <w:rFonts w:ascii="Verdana" w:hAnsi="Verdana" w:cs="Courier New"/>
                <w:sz w:val="18"/>
                <w:szCs w:val="18"/>
              </w:rPr>
            </w:pPr>
            <w:r w:rsidRPr="0057192F">
              <w:rPr>
                <w:rFonts w:ascii="Verdana" w:hAnsi="Verdana" w:cs="Courier New"/>
                <w:sz w:val="18"/>
                <w:szCs w:val="18"/>
              </w:rPr>
              <w:t>Stand Miljoenennota 2014 (excl. IS)</w:t>
            </w:r>
          </w:p>
        </w:tc>
        <w:tc>
          <w:tcPr>
            <w:tcW w:w="556" w:type="pct"/>
            <w:gridSpan w:val="2"/>
            <w:tcBorders>
              <w:top w:val="single" w:color="000000" w:sz="6" w:space="0"/>
              <w:left w:val="nil"/>
              <w:right w:val="nil"/>
            </w:tcBorders>
            <w:hideMark/>
          </w:tcPr>
          <w:p w:rsidRPr="0057192F" w:rsidR="00833C05" w:rsidP="00352D5A" w:rsidRDefault="00833C05">
            <w:pPr>
              <w:jc w:val="right"/>
              <w:rPr>
                <w:rFonts w:ascii="Verdana" w:hAnsi="Verdana" w:cs="Courier New"/>
                <w:sz w:val="18"/>
                <w:szCs w:val="18"/>
              </w:rPr>
            </w:pPr>
            <w:r w:rsidRPr="0057192F">
              <w:rPr>
                <w:rFonts w:ascii="Verdana" w:hAnsi="Verdana" w:cs="Courier New"/>
                <w:sz w:val="18"/>
                <w:szCs w:val="18"/>
              </w:rPr>
              <w:t>0,0</w:t>
            </w:r>
          </w:p>
        </w:tc>
      </w:tr>
      <w:tr w:rsidRPr="0057192F" w:rsidR="00833C05" w:rsidTr="0057192F">
        <w:tc>
          <w:tcPr>
            <w:tcW w:w="4444" w:type="pct"/>
            <w:tcBorders>
              <w:left w:val="nil"/>
              <w:right w:val="nil"/>
            </w:tcBorders>
            <w:hideMark/>
          </w:tcPr>
          <w:p w:rsidRPr="0057192F" w:rsidR="00833C05" w:rsidP="00352D5A" w:rsidRDefault="00833C05">
            <w:pPr>
              <w:rPr>
                <w:rFonts w:ascii="Verdana" w:hAnsi="Verdana" w:cs="Courier New"/>
                <w:sz w:val="18"/>
                <w:szCs w:val="18"/>
              </w:rPr>
            </w:pPr>
            <w:r w:rsidRPr="0057192F">
              <w:rPr>
                <w:rFonts w:ascii="Verdana" w:hAnsi="Verdana" w:cs="Courier New"/>
                <w:sz w:val="18"/>
                <w:szCs w:val="18"/>
              </w:rPr>
              <w:t>Totaal mutaties sinds Miljoenennota 2014</w:t>
            </w:r>
          </w:p>
        </w:tc>
        <w:tc>
          <w:tcPr>
            <w:tcW w:w="556" w:type="pct"/>
            <w:gridSpan w:val="2"/>
            <w:tcBorders>
              <w:left w:val="nil"/>
              <w:right w:val="nil"/>
            </w:tcBorders>
            <w:hideMark/>
          </w:tcPr>
          <w:p w:rsidRPr="0057192F" w:rsidR="00833C05" w:rsidP="00352D5A" w:rsidRDefault="00833C05">
            <w:pPr>
              <w:jc w:val="right"/>
              <w:rPr>
                <w:rFonts w:ascii="Verdana" w:hAnsi="Verdana" w:cs="Courier New"/>
                <w:sz w:val="18"/>
                <w:szCs w:val="18"/>
              </w:rPr>
            </w:pPr>
            <w:r w:rsidRPr="0057192F">
              <w:rPr>
                <w:rFonts w:ascii="Verdana" w:hAnsi="Verdana" w:cs="Courier New"/>
                <w:sz w:val="18"/>
                <w:szCs w:val="18"/>
              </w:rPr>
              <w:t>0,0</w:t>
            </w:r>
          </w:p>
        </w:tc>
      </w:tr>
      <w:tr w:rsidRPr="0057192F" w:rsidR="00833C05" w:rsidTr="0057192F">
        <w:tc>
          <w:tcPr>
            <w:tcW w:w="4444" w:type="pct"/>
            <w:tcBorders>
              <w:left w:val="nil"/>
              <w:right w:val="nil"/>
            </w:tcBorders>
            <w:hideMark/>
          </w:tcPr>
          <w:p w:rsidRPr="0057192F" w:rsidR="00833C05" w:rsidP="00352D5A" w:rsidRDefault="00833C05">
            <w:pPr>
              <w:rPr>
                <w:rFonts w:ascii="Verdana" w:hAnsi="Verdana" w:cs="Courier New"/>
                <w:sz w:val="18"/>
                <w:szCs w:val="18"/>
              </w:rPr>
            </w:pPr>
            <w:r w:rsidRPr="0057192F">
              <w:rPr>
                <w:rFonts w:ascii="Verdana" w:hAnsi="Verdana" w:cs="Courier New"/>
                <w:sz w:val="18"/>
                <w:szCs w:val="18"/>
              </w:rPr>
              <w:t> </w:t>
            </w:r>
          </w:p>
        </w:tc>
        <w:tc>
          <w:tcPr>
            <w:tcW w:w="556" w:type="pct"/>
            <w:gridSpan w:val="2"/>
            <w:hideMark/>
          </w:tcPr>
          <w:p w:rsidRPr="0057192F" w:rsidR="00833C05" w:rsidP="00352D5A" w:rsidRDefault="00833C05">
            <w:pPr>
              <w:rPr>
                <w:rFonts w:ascii="Verdana" w:hAnsi="Verdana"/>
                <w:sz w:val="18"/>
                <w:szCs w:val="18"/>
              </w:rPr>
            </w:pPr>
          </w:p>
        </w:tc>
      </w:tr>
      <w:tr w:rsidRPr="0057192F" w:rsidR="00833C05" w:rsidTr="0057192F">
        <w:tc>
          <w:tcPr>
            <w:tcW w:w="4444" w:type="pct"/>
            <w:tcBorders>
              <w:left w:val="nil"/>
              <w:right w:val="nil"/>
            </w:tcBorders>
            <w:hideMark/>
          </w:tcPr>
          <w:p w:rsidRPr="0057192F" w:rsidR="00833C05" w:rsidP="00352D5A" w:rsidRDefault="00833C05">
            <w:pPr>
              <w:rPr>
                <w:rFonts w:ascii="Verdana" w:hAnsi="Verdana" w:cs="Courier New"/>
                <w:sz w:val="18"/>
                <w:szCs w:val="18"/>
              </w:rPr>
            </w:pPr>
            <w:r w:rsidRPr="0057192F">
              <w:rPr>
                <w:rFonts w:ascii="Verdana" w:hAnsi="Verdana" w:cs="Courier New"/>
                <w:sz w:val="18"/>
                <w:szCs w:val="18"/>
              </w:rPr>
              <w:t>Stand Najaarsnota 2013 (subtotaal)</w:t>
            </w:r>
          </w:p>
        </w:tc>
        <w:tc>
          <w:tcPr>
            <w:tcW w:w="556" w:type="pct"/>
            <w:gridSpan w:val="2"/>
            <w:tcBorders>
              <w:top w:val="single" w:color="000000" w:sz="6" w:space="0"/>
              <w:left w:val="nil"/>
              <w:right w:val="nil"/>
            </w:tcBorders>
            <w:hideMark/>
          </w:tcPr>
          <w:p w:rsidRPr="0057192F" w:rsidR="00833C05" w:rsidP="00352D5A" w:rsidRDefault="00833C05">
            <w:pPr>
              <w:jc w:val="right"/>
              <w:rPr>
                <w:rFonts w:ascii="Verdana" w:hAnsi="Verdana" w:cs="Courier New"/>
                <w:sz w:val="18"/>
                <w:szCs w:val="18"/>
              </w:rPr>
            </w:pPr>
            <w:r w:rsidRPr="0057192F">
              <w:rPr>
                <w:rFonts w:ascii="Verdana" w:hAnsi="Verdana" w:cs="Courier New"/>
                <w:sz w:val="18"/>
                <w:szCs w:val="18"/>
              </w:rPr>
              <w:t>0,0</w:t>
            </w:r>
          </w:p>
        </w:tc>
      </w:tr>
      <w:tr w:rsidRPr="0057192F" w:rsidR="00833C05" w:rsidTr="0057192F">
        <w:tc>
          <w:tcPr>
            <w:tcW w:w="4444" w:type="pct"/>
            <w:tcBorders>
              <w:left w:val="nil"/>
              <w:right w:val="nil"/>
            </w:tcBorders>
            <w:hideMark/>
          </w:tcPr>
          <w:p w:rsidRPr="0057192F" w:rsidR="00833C05" w:rsidP="00352D5A" w:rsidRDefault="00833C05">
            <w:pPr>
              <w:rPr>
                <w:rFonts w:ascii="Verdana" w:hAnsi="Verdana" w:cs="Courier New"/>
                <w:sz w:val="18"/>
                <w:szCs w:val="18"/>
              </w:rPr>
            </w:pPr>
            <w:r w:rsidRPr="0057192F">
              <w:rPr>
                <w:rFonts w:ascii="Verdana" w:hAnsi="Verdana" w:cs="Courier New"/>
                <w:sz w:val="18"/>
                <w:szCs w:val="18"/>
              </w:rPr>
              <w:t>Totaal Internationale samenwerking</w:t>
            </w:r>
          </w:p>
        </w:tc>
        <w:tc>
          <w:tcPr>
            <w:tcW w:w="556" w:type="pct"/>
            <w:gridSpan w:val="2"/>
            <w:tcBorders>
              <w:left w:val="nil"/>
              <w:right w:val="nil"/>
            </w:tcBorders>
            <w:hideMark/>
          </w:tcPr>
          <w:p w:rsidRPr="0057192F" w:rsidR="00833C05" w:rsidP="00352D5A" w:rsidRDefault="00833C05">
            <w:pPr>
              <w:jc w:val="right"/>
              <w:rPr>
                <w:rFonts w:ascii="Verdana" w:hAnsi="Verdana" w:cs="Courier New"/>
                <w:sz w:val="18"/>
                <w:szCs w:val="18"/>
              </w:rPr>
            </w:pPr>
            <w:r w:rsidRPr="0057192F">
              <w:rPr>
                <w:rFonts w:ascii="Verdana" w:hAnsi="Verdana" w:cs="Courier New"/>
                <w:sz w:val="18"/>
                <w:szCs w:val="18"/>
              </w:rPr>
              <w:t>2.941,3</w:t>
            </w:r>
          </w:p>
        </w:tc>
      </w:tr>
      <w:tr w:rsidRPr="0057192F" w:rsidR="00833C05" w:rsidTr="0057192F">
        <w:tc>
          <w:tcPr>
            <w:tcW w:w="4444" w:type="pct"/>
            <w:tcBorders>
              <w:left w:val="nil"/>
              <w:right w:val="nil"/>
            </w:tcBorders>
            <w:hideMark/>
          </w:tcPr>
          <w:p w:rsidRPr="0057192F" w:rsidR="00833C05" w:rsidP="00352D5A" w:rsidRDefault="00833C05">
            <w:pPr>
              <w:rPr>
                <w:rFonts w:ascii="Verdana" w:hAnsi="Verdana" w:cs="Courier New"/>
                <w:sz w:val="18"/>
                <w:szCs w:val="18"/>
              </w:rPr>
            </w:pPr>
            <w:r w:rsidRPr="0057192F">
              <w:rPr>
                <w:rFonts w:ascii="Verdana" w:hAnsi="Verdana" w:cs="Courier New"/>
                <w:sz w:val="18"/>
                <w:szCs w:val="18"/>
              </w:rPr>
              <w:t>Stand Najaarsnota 2013</w:t>
            </w:r>
          </w:p>
        </w:tc>
        <w:tc>
          <w:tcPr>
            <w:tcW w:w="556" w:type="pct"/>
            <w:gridSpan w:val="2"/>
            <w:tcBorders>
              <w:top w:val="single" w:color="000000" w:sz="6" w:space="0"/>
              <w:left w:val="nil"/>
              <w:right w:val="nil"/>
            </w:tcBorders>
            <w:hideMark/>
          </w:tcPr>
          <w:p w:rsidRPr="0057192F" w:rsidR="00833C05" w:rsidP="00352D5A" w:rsidRDefault="00833C05">
            <w:pPr>
              <w:jc w:val="right"/>
              <w:rPr>
                <w:rFonts w:ascii="Verdana" w:hAnsi="Verdana" w:cs="Courier New"/>
                <w:sz w:val="18"/>
                <w:szCs w:val="18"/>
              </w:rPr>
            </w:pPr>
            <w:r w:rsidRPr="0057192F">
              <w:rPr>
                <w:rFonts w:ascii="Verdana" w:hAnsi="Verdana" w:cs="Courier New"/>
                <w:sz w:val="18"/>
                <w:szCs w:val="18"/>
              </w:rPr>
              <w:t>2.941,3</w:t>
            </w:r>
          </w:p>
        </w:tc>
      </w:tr>
      <w:tr w:rsidRPr="0057192F" w:rsidR="00833C05" w:rsidTr="0057192F">
        <w:tc>
          <w:tcPr>
            <w:tcW w:w="4541" w:type="pct"/>
            <w:gridSpan w:val="2"/>
            <w:tcBorders>
              <w:left w:val="nil"/>
              <w:right w:val="nil"/>
            </w:tcBorders>
            <w:hideMark/>
          </w:tcPr>
          <w:p w:rsidRPr="0057192F" w:rsidR="00833C05" w:rsidP="00352D5A" w:rsidRDefault="00833C05">
            <w:pPr>
              <w:rPr>
                <w:rFonts w:ascii="Verdana" w:hAnsi="Verdana" w:cs="Courier New"/>
                <w:sz w:val="18"/>
                <w:szCs w:val="18"/>
              </w:rPr>
            </w:pPr>
            <w:r w:rsidRPr="0057192F">
              <w:rPr>
                <w:rFonts w:ascii="Verdana" w:hAnsi="Verdana" w:cs="Courier New"/>
                <w:sz w:val="18"/>
                <w:szCs w:val="18"/>
              </w:rPr>
              <w:t> </w:t>
            </w:r>
          </w:p>
        </w:tc>
        <w:tc>
          <w:tcPr>
            <w:tcW w:w="459" w:type="pct"/>
            <w:tcBorders>
              <w:left w:val="nil"/>
              <w:right w:val="nil"/>
            </w:tcBorders>
            <w:hideMark/>
          </w:tcPr>
          <w:p w:rsidRPr="0057192F" w:rsidR="00833C05" w:rsidP="00352D5A" w:rsidRDefault="00833C05">
            <w:pPr>
              <w:rPr>
                <w:rFonts w:ascii="Verdana" w:hAnsi="Verdana" w:cs="Courier New"/>
                <w:sz w:val="18"/>
                <w:szCs w:val="18"/>
              </w:rPr>
            </w:pPr>
            <w:r w:rsidRPr="0057192F">
              <w:rPr>
                <w:rFonts w:ascii="Verdana" w:hAnsi="Verdana" w:cs="Courier New"/>
                <w:sz w:val="18"/>
                <w:szCs w:val="18"/>
              </w:rPr>
              <w:t> </w:t>
            </w:r>
          </w:p>
        </w:tc>
      </w:tr>
      <w:tr w:rsidRPr="0057192F" w:rsidR="00833C05" w:rsidTr="0057192F">
        <w:tc>
          <w:tcPr>
            <w:tcW w:w="4541" w:type="pct"/>
            <w:gridSpan w:val="2"/>
            <w:tcBorders>
              <w:left w:val="nil"/>
              <w:right w:val="nil"/>
            </w:tcBorders>
            <w:hideMark/>
          </w:tcPr>
          <w:p w:rsidRPr="0057192F" w:rsidR="00833C05" w:rsidP="00352D5A" w:rsidRDefault="00833C05">
            <w:pPr>
              <w:rPr>
                <w:rFonts w:ascii="Verdana" w:hAnsi="Verdana" w:cs="Courier New"/>
                <w:sz w:val="18"/>
                <w:szCs w:val="18"/>
              </w:rPr>
            </w:pPr>
            <w:r w:rsidRPr="0057192F">
              <w:rPr>
                <w:rFonts w:ascii="Verdana" w:hAnsi="Verdana" w:cs="Courier New"/>
                <w:sz w:val="18"/>
                <w:szCs w:val="18"/>
              </w:rPr>
              <w:t>XVII BUITENLANDSE HANDEL &amp; ONTWIKKELINGSSAMENWERKING: NIET-BELASTINGONTVANGSTEN</w:t>
            </w:r>
          </w:p>
        </w:tc>
        <w:tc>
          <w:tcPr>
            <w:tcW w:w="459" w:type="pct"/>
            <w:hideMark/>
          </w:tcPr>
          <w:p w:rsidRPr="0057192F" w:rsidR="00833C05" w:rsidP="00352D5A" w:rsidRDefault="00833C05">
            <w:pPr>
              <w:rPr>
                <w:rFonts w:ascii="Verdana" w:hAnsi="Verdana"/>
                <w:sz w:val="18"/>
                <w:szCs w:val="18"/>
              </w:rPr>
            </w:pPr>
          </w:p>
        </w:tc>
      </w:tr>
      <w:tr w:rsidRPr="0057192F" w:rsidR="00833C05" w:rsidTr="0057192F">
        <w:tc>
          <w:tcPr>
            <w:tcW w:w="4541" w:type="pct"/>
            <w:gridSpan w:val="2"/>
            <w:tcBorders>
              <w:top w:val="single" w:color="000000" w:sz="6" w:space="0"/>
              <w:left w:val="nil"/>
              <w:bottom w:val="single" w:color="000000" w:sz="6" w:space="0"/>
              <w:right w:val="nil"/>
            </w:tcBorders>
            <w:hideMark/>
          </w:tcPr>
          <w:p w:rsidRPr="0057192F" w:rsidR="00833C05" w:rsidP="00352D5A" w:rsidRDefault="00833C05">
            <w:pPr>
              <w:jc w:val="right"/>
              <w:rPr>
                <w:rFonts w:ascii="Verdana" w:hAnsi="Verdana" w:cs="Courier New"/>
                <w:sz w:val="18"/>
                <w:szCs w:val="18"/>
              </w:rPr>
            </w:pPr>
          </w:p>
        </w:tc>
        <w:tc>
          <w:tcPr>
            <w:tcW w:w="459" w:type="pct"/>
            <w:tcBorders>
              <w:top w:val="single" w:color="000000" w:sz="6" w:space="0"/>
              <w:left w:val="nil"/>
              <w:bottom w:val="single" w:color="000000" w:sz="6" w:space="0"/>
              <w:right w:val="nil"/>
            </w:tcBorders>
            <w:hideMark/>
          </w:tcPr>
          <w:p w:rsidRPr="0057192F" w:rsidR="00833C05" w:rsidP="00352D5A" w:rsidRDefault="00833C05">
            <w:pPr>
              <w:jc w:val="right"/>
              <w:rPr>
                <w:rFonts w:ascii="Verdana" w:hAnsi="Verdana" w:cs="Courier New"/>
                <w:sz w:val="18"/>
                <w:szCs w:val="18"/>
              </w:rPr>
            </w:pPr>
            <w:r w:rsidRPr="0057192F">
              <w:rPr>
                <w:rFonts w:ascii="Verdana" w:hAnsi="Verdana" w:cs="Courier New"/>
                <w:sz w:val="18"/>
                <w:szCs w:val="18"/>
              </w:rPr>
              <w:t>2013</w:t>
            </w:r>
          </w:p>
        </w:tc>
      </w:tr>
      <w:tr w:rsidRPr="0057192F" w:rsidR="00833C05" w:rsidTr="0057192F">
        <w:tc>
          <w:tcPr>
            <w:tcW w:w="4541" w:type="pct"/>
            <w:gridSpan w:val="2"/>
            <w:tcBorders>
              <w:left w:val="nil"/>
              <w:right w:val="nil"/>
            </w:tcBorders>
            <w:hideMark/>
          </w:tcPr>
          <w:p w:rsidRPr="0057192F" w:rsidR="00833C05" w:rsidP="00352D5A" w:rsidRDefault="00833C05">
            <w:pPr>
              <w:rPr>
                <w:rFonts w:ascii="Verdana" w:hAnsi="Verdana" w:cs="Courier New"/>
                <w:sz w:val="18"/>
                <w:szCs w:val="18"/>
              </w:rPr>
            </w:pPr>
            <w:r w:rsidRPr="0057192F">
              <w:rPr>
                <w:rFonts w:ascii="Verdana" w:hAnsi="Verdana" w:cs="Courier New"/>
                <w:sz w:val="18"/>
                <w:szCs w:val="18"/>
              </w:rPr>
              <w:t>Stand Miljoenennota 2014 (excl. IS)</w:t>
            </w:r>
          </w:p>
        </w:tc>
        <w:tc>
          <w:tcPr>
            <w:tcW w:w="459" w:type="pct"/>
            <w:tcBorders>
              <w:top w:val="single" w:color="000000" w:sz="6" w:space="0"/>
              <w:left w:val="nil"/>
              <w:right w:val="nil"/>
            </w:tcBorders>
            <w:hideMark/>
          </w:tcPr>
          <w:p w:rsidRPr="0057192F" w:rsidR="00833C05" w:rsidP="00352D5A" w:rsidRDefault="00833C05">
            <w:pPr>
              <w:jc w:val="right"/>
              <w:rPr>
                <w:rFonts w:ascii="Verdana" w:hAnsi="Verdana" w:cs="Courier New"/>
                <w:sz w:val="18"/>
                <w:szCs w:val="18"/>
              </w:rPr>
            </w:pPr>
            <w:r w:rsidRPr="0057192F">
              <w:rPr>
                <w:rFonts w:ascii="Verdana" w:hAnsi="Verdana" w:cs="Courier New"/>
                <w:sz w:val="18"/>
                <w:szCs w:val="18"/>
              </w:rPr>
              <w:t>33,2</w:t>
            </w:r>
          </w:p>
        </w:tc>
      </w:tr>
      <w:tr w:rsidRPr="0057192F" w:rsidR="00833C05" w:rsidTr="0057192F">
        <w:tc>
          <w:tcPr>
            <w:tcW w:w="4541" w:type="pct"/>
            <w:gridSpan w:val="2"/>
            <w:tcBorders>
              <w:left w:val="nil"/>
              <w:right w:val="nil"/>
            </w:tcBorders>
            <w:hideMark/>
          </w:tcPr>
          <w:p w:rsidRPr="0057192F" w:rsidR="00833C05" w:rsidP="00352D5A" w:rsidRDefault="00833C05">
            <w:pPr>
              <w:rPr>
                <w:rFonts w:ascii="Verdana" w:hAnsi="Verdana" w:cs="Courier New"/>
                <w:sz w:val="18"/>
                <w:szCs w:val="18"/>
              </w:rPr>
            </w:pPr>
            <w:r w:rsidRPr="0057192F">
              <w:rPr>
                <w:rFonts w:ascii="Verdana" w:hAnsi="Verdana" w:cs="Courier New"/>
                <w:sz w:val="18"/>
                <w:szCs w:val="18"/>
              </w:rPr>
              <w:t>Totaal mutaties sinds Miljoenennota 2014</w:t>
            </w:r>
          </w:p>
        </w:tc>
        <w:tc>
          <w:tcPr>
            <w:tcW w:w="459" w:type="pct"/>
            <w:tcBorders>
              <w:left w:val="nil"/>
              <w:right w:val="nil"/>
            </w:tcBorders>
            <w:hideMark/>
          </w:tcPr>
          <w:p w:rsidRPr="0057192F" w:rsidR="00833C05" w:rsidP="00352D5A" w:rsidRDefault="00833C05">
            <w:pPr>
              <w:jc w:val="right"/>
              <w:rPr>
                <w:rFonts w:ascii="Verdana" w:hAnsi="Verdana" w:cs="Courier New"/>
                <w:sz w:val="18"/>
                <w:szCs w:val="18"/>
              </w:rPr>
            </w:pPr>
            <w:r w:rsidRPr="0057192F">
              <w:rPr>
                <w:rFonts w:ascii="Verdana" w:hAnsi="Verdana" w:cs="Courier New"/>
                <w:sz w:val="18"/>
                <w:szCs w:val="18"/>
              </w:rPr>
              <w:t>0,0</w:t>
            </w:r>
          </w:p>
        </w:tc>
      </w:tr>
      <w:tr w:rsidRPr="0057192F" w:rsidR="00833C05" w:rsidTr="0057192F">
        <w:tc>
          <w:tcPr>
            <w:tcW w:w="4541" w:type="pct"/>
            <w:gridSpan w:val="2"/>
            <w:tcBorders>
              <w:left w:val="nil"/>
              <w:right w:val="nil"/>
            </w:tcBorders>
            <w:hideMark/>
          </w:tcPr>
          <w:p w:rsidRPr="0057192F" w:rsidR="00833C05" w:rsidP="00352D5A" w:rsidRDefault="00833C05">
            <w:pPr>
              <w:rPr>
                <w:rFonts w:ascii="Verdana" w:hAnsi="Verdana" w:cs="Courier New"/>
                <w:sz w:val="18"/>
                <w:szCs w:val="18"/>
              </w:rPr>
            </w:pPr>
            <w:r w:rsidRPr="0057192F">
              <w:rPr>
                <w:rFonts w:ascii="Verdana" w:hAnsi="Verdana" w:cs="Courier New"/>
                <w:sz w:val="18"/>
                <w:szCs w:val="18"/>
              </w:rPr>
              <w:t> </w:t>
            </w:r>
          </w:p>
        </w:tc>
        <w:tc>
          <w:tcPr>
            <w:tcW w:w="459" w:type="pct"/>
            <w:hideMark/>
          </w:tcPr>
          <w:p w:rsidRPr="0057192F" w:rsidR="00833C05" w:rsidP="00352D5A" w:rsidRDefault="00833C05">
            <w:pPr>
              <w:rPr>
                <w:rFonts w:ascii="Verdana" w:hAnsi="Verdana"/>
                <w:sz w:val="18"/>
                <w:szCs w:val="18"/>
              </w:rPr>
            </w:pPr>
          </w:p>
        </w:tc>
      </w:tr>
      <w:tr w:rsidRPr="0057192F" w:rsidR="00833C05" w:rsidTr="0057192F">
        <w:tc>
          <w:tcPr>
            <w:tcW w:w="4541" w:type="pct"/>
            <w:gridSpan w:val="2"/>
            <w:tcBorders>
              <w:left w:val="nil"/>
              <w:right w:val="nil"/>
            </w:tcBorders>
            <w:hideMark/>
          </w:tcPr>
          <w:p w:rsidRPr="0057192F" w:rsidR="00833C05" w:rsidP="00352D5A" w:rsidRDefault="00833C05">
            <w:pPr>
              <w:rPr>
                <w:rFonts w:ascii="Verdana" w:hAnsi="Verdana" w:cs="Courier New"/>
                <w:sz w:val="18"/>
                <w:szCs w:val="18"/>
              </w:rPr>
            </w:pPr>
            <w:r w:rsidRPr="0057192F">
              <w:rPr>
                <w:rFonts w:ascii="Verdana" w:hAnsi="Verdana" w:cs="Courier New"/>
                <w:sz w:val="18"/>
                <w:szCs w:val="18"/>
              </w:rPr>
              <w:t>Stand Najaarsnota 2013 (subtotaal)</w:t>
            </w:r>
          </w:p>
        </w:tc>
        <w:tc>
          <w:tcPr>
            <w:tcW w:w="459" w:type="pct"/>
            <w:tcBorders>
              <w:top w:val="single" w:color="000000" w:sz="6" w:space="0"/>
              <w:left w:val="nil"/>
              <w:right w:val="nil"/>
            </w:tcBorders>
            <w:hideMark/>
          </w:tcPr>
          <w:p w:rsidRPr="0057192F" w:rsidR="00833C05" w:rsidP="00352D5A" w:rsidRDefault="00833C05">
            <w:pPr>
              <w:jc w:val="right"/>
              <w:rPr>
                <w:rFonts w:ascii="Verdana" w:hAnsi="Verdana" w:cs="Courier New"/>
                <w:sz w:val="18"/>
                <w:szCs w:val="18"/>
              </w:rPr>
            </w:pPr>
            <w:r w:rsidRPr="0057192F">
              <w:rPr>
                <w:rFonts w:ascii="Verdana" w:hAnsi="Verdana" w:cs="Courier New"/>
                <w:sz w:val="18"/>
                <w:szCs w:val="18"/>
              </w:rPr>
              <w:t>33,2</w:t>
            </w:r>
          </w:p>
        </w:tc>
      </w:tr>
      <w:tr w:rsidRPr="0057192F" w:rsidR="00833C05" w:rsidTr="0057192F">
        <w:tc>
          <w:tcPr>
            <w:tcW w:w="4541" w:type="pct"/>
            <w:gridSpan w:val="2"/>
            <w:tcBorders>
              <w:left w:val="nil"/>
              <w:right w:val="nil"/>
            </w:tcBorders>
            <w:hideMark/>
          </w:tcPr>
          <w:p w:rsidRPr="0057192F" w:rsidR="00833C05" w:rsidP="00352D5A" w:rsidRDefault="00833C05">
            <w:pPr>
              <w:rPr>
                <w:rFonts w:ascii="Verdana" w:hAnsi="Verdana" w:cs="Courier New"/>
                <w:sz w:val="18"/>
                <w:szCs w:val="18"/>
              </w:rPr>
            </w:pPr>
            <w:r w:rsidRPr="0057192F">
              <w:rPr>
                <w:rFonts w:ascii="Verdana" w:hAnsi="Verdana" w:cs="Courier New"/>
                <w:sz w:val="18"/>
                <w:szCs w:val="18"/>
              </w:rPr>
              <w:t>Totaal Internationale samenwerking</w:t>
            </w:r>
          </w:p>
        </w:tc>
        <w:tc>
          <w:tcPr>
            <w:tcW w:w="459" w:type="pct"/>
            <w:tcBorders>
              <w:left w:val="nil"/>
              <w:right w:val="nil"/>
            </w:tcBorders>
            <w:hideMark/>
          </w:tcPr>
          <w:p w:rsidRPr="0057192F" w:rsidR="00833C05" w:rsidP="00352D5A" w:rsidRDefault="00833C05">
            <w:pPr>
              <w:jc w:val="right"/>
              <w:rPr>
                <w:rFonts w:ascii="Verdana" w:hAnsi="Verdana" w:cs="Courier New"/>
                <w:sz w:val="18"/>
                <w:szCs w:val="18"/>
              </w:rPr>
            </w:pPr>
            <w:r w:rsidRPr="0057192F">
              <w:rPr>
                <w:rFonts w:ascii="Verdana" w:hAnsi="Verdana" w:cs="Courier New"/>
                <w:sz w:val="18"/>
                <w:szCs w:val="18"/>
              </w:rPr>
              <w:t>62,6</w:t>
            </w:r>
          </w:p>
        </w:tc>
      </w:tr>
      <w:tr w:rsidRPr="0057192F" w:rsidR="00833C05" w:rsidTr="0057192F">
        <w:tc>
          <w:tcPr>
            <w:tcW w:w="4541" w:type="pct"/>
            <w:gridSpan w:val="2"/>
            <w:tcBorders>
              <w:left w:val="nil"/>
              <w:right w:val="nil"/>
            </w:tcBorders>
            <w:hideMark/>
          </w:tcPr>
          <w:p w:rsidRPr="0057192F" w:rsidR="00833C05" w:rsidP="00352D5A" w:rsidRDefault="00833C05">
            <w:pPr>
              <w:rPr>
                <w:rFonts w:ascii="Verdana" w:hAnsi="Verdana" w:cs="Courier New"/>
                <w:sz w:val="18"/>
                <w:szCs w:val="18"/>
              </w:rPr>
            </w:pPr>
            <w:r w:rsidRPr="0057192F">
              <w:rPr>
                <w:rFonts w:ascii="Verdana" w:hAnsi="Verdana" w:cs="Courier New"/>
                <w:sz w:val="18"/>
                <w:szCs w:val="18"/>
              </w:rPr>
              <w:t>Stand Najaarsnota 2013</w:t>
            </w:r>
          </w:p>
        </w:tc>
        <w:tc>
          <w:tcPr>
            <w:tcW w:w="459" w:type="pct"/>
            <w:tcBorders>
              <w:top w:val="single" w:color="000000" w:sz="6" w:space="0"/>
              <w:left w:val="nil"/>
              <w:right w:val="nil"/>
            </w:tcBorders>
            <w:hideMark/>
          </w:tcPr>
          <w:p w:rsidRPr="0057192F" w:rsidR="00833C05" w:rsidP="00352D5A" w:rsidRDefault="00833C05">
            <w:pPr>
              <w:jc w:val="right"/>
              <w:rPr>
                <w:rFonts w:ascii="Verdana" w:hAnsi="Verdana" w:cs="Courier New"/>
                <w:sz w:val="18"/>
                <w:szCs w:val="18"/>
              </w:rPr>
            </w:pPr>
            <w:r w:rsidRPr="0057192F">
              <w:rPr>
                <w:rFonts w:ascii="Verdana" w:hAnsi="Verdana" w:cs="Courier New"/>
                <w:sz w:val="18"/>
                <w:szCs w:val="18"/>
              </w:rPr>
              <w:t>95,8</w:t>
            </w:r>
          </w:p>
        </w:tc>
      </w:tr>
    </w:tbl>
    <w:p w:rsidR="00833C05" w:rsidRDefault="00833C05">
      <w:pPr>
        <w:rPr>
          <w:rFonts w:ascii="Verdana" w:hAnsi="Verdana" w:cs="Verdana"/>
          <w:b/>
          <w:bCs/>
          <w:sz w:val="18"/>
          <w:szCs w:val="18"/>
        </w:rPr>
      </w:pPr>
      <w:r>
        <w:rPr>
          <w:rFonts w:ascii="Verdana" w:hAnsi="Verdana" w:cs="Verdana"/>
          <w:b/>
          <w:bCs/>
          <w:sz w:val="18"/>
          <w:szCs w:val="18"/>
        </w:rPr>
        <w:br w:type="page"/>
      </w:r>
    </w:p>
    <w:p w:rsidR="003C0598" w:rsidRDefault="003C0598">
      <w:pPr>
        <w:rPr>
          <w:rFonts w:ascii="Verdana" w:hAnsi="Verdana" w:cs="Verdana"/>
          <w:b/>
          <w:bCs/>
          <w:sz w:val="18"/>
          <w:szCs w:val="18"/>
        </w:rPr>
      </w:pPr>
      <w:r>
        <w:rPr>
          <w:rFonts w:ascii="Verdana" w:hAnsi="Verdana" w:cs="Verdana"/>
          <w:b/>
          <w:bCs/>
          <w:sz w:val="18"/>
          <w:szCs w:val="18"/>
        </w:rPr>
        <w:lastRenderedPageBreak/>
        <w:t>Wonen &amp; Rijksdienst</w:t>
      </w:r>
    </w:p>
    <w:tbl>
      <w:tblPr>
        <w:tblW w:w="5000" w:type="pct"/>
        <w:tblCellMar>
          <w:top w:w="15" w:type="dxa"/>
          <w:left w:w="15" w:type="dxa"/>
          <w:bottom w:w="15" w:type="dxa"/>
          <w:right w:w="15" w:type="dxa"/>
        </w:tblCellMar>
        <w:tblLook w:val="04A0"/>
      </w:tblPr>
      <w:tblGrid>
        <w:gridCol w:w="7915"/>
        <w:gridCol w:w="1187"/>
      </w:tblGrid>
      <w:tr w:rsidRPr="003C0598" w:rsidR="003C0598" w:rsidTr="003C0598">
        <w:tc>
          <w:tcPr>
            <w:tcW w:w="4348" w:type="pct"/>
            <w:tcBorders>
              <w:left w:val="nil"/>
              <w:right w:val="nil"/>
            </w:tcBorders>
            <w:hideMark/>
          </w:tcPr>
          <w:p w:rsidRPr="003C0598" w:rsidR="003C0598" w:rsidP="00D55FEB" w:rsidRDefault="003C0598">
            <w:pPr>
              <w:rPr>
                <w:rFonts w:ascii="Verdana" w:hAnsi="Verdana" w:cs="Courier New"/>
                <w:sz w:val="18"/>
                <w:szCs w:val="18"/>
              </w:rPr>
            </w:pPr>
            <w:r w:rsidRPr="003C0598">
              <w:rPr>
                <w:rFonts w:ascii="Verdana" w:hAnsi="Verdana" w:cs="Courier New"/>
                <w:sz w:val="18"/>
                <w:szCs w:val="18"/>
              </w:rPr>
              <w:t> </w:t>
            </w:r>
          </w:p>
        </w:tc>
        <w:tc>
          <w:tcPr>
            <w:tcW w:w="652" w:type="pct"/>
            <w:tcBorders>
              <w:left w:val="nil"/>
              <w:right w:val="nil"/>
            </w:tcBorders>
            <w:hideMark/>
          </w:tcPr>
          <w:p w:rsidRPr="003C0598" w:rsidR="003C0598" w:rsidP="00D55FEB" w:rsidRDefault="003C0598">
            <w:pPr>
              <w:rPr>
                <w:rFonts w:ascii="Verdana" w:hAnsi="Verdana" w:cs="Courier New"/>
                <w:sz w:val="18"/>
                <w:szCs w:val="18"/>
              </w:rPr>
            </w:pPr>
            <w:r w:rsidRPr="003C0598">
              <w:rPr>
                <w:rFonts w:ascii="Verdana" w:hAnsi="Verdana" w:cs="Courier New"/>
                <w:sz w:val="18"/>
                <w:szCs w:val="18"/>
              </w:rPr>
              <w:t> </w:t>
            </w:r>
          </w:p>
        </w:tc>
      </w:tr>
      <w:tr w:rsidRPr="003C0598" w:rsidR="003C0598" w:rsidTr="003C0598">
        <w:tc>
          <w:tcPr>
            <w:tcW w:w="4348" w:type="pct"/>
            <w:tcBorders>
              <w:left w:val="nil"/>
              <w:right w:val="nil"/>
            </w:tcBorders>
            <w:hideMark/>
          </w:tcPr>
          <w:p w:rsidRPr="003C0598" w:rsidR="003C0598" w:rsidP="00D55FEB" w:rsidRDefault="003C0598">
            <w:pPr>
              <w:rPr>
                <w:rFonts w:ascii="Verdana" w:hAnsi="Verdana" w:cs="Courier New"/>
                <w:sz w:val="18"/>
                <w:szCs w:val="18"/>
              </w:rPr>
            </w:pPr>
            <w:r w:rsidRPr="003C0598">
              <w:rPr>
                <w:rFonts w:ascii="Verdana" w:hAnsi="Verdana" w:cs="Courier New"/>
                <w:sz w:val="18"/>
                <w:szCs w:val="18"/>
              </w:rPr>
              <w:t>XVIII WONEN &amp; RIJKSDIENST: UITGAVEN</w:t>
            </w:r>
          </w:p>
        </w:tc>
        <w:tc>
          <w:tcPr>
            <w:tcW w:w="652" w:type="pct"/>
            <w:hideMark/>
          </w:tcPr>
          <w:p w:rsidRPr="003C0598" w:rsidR="003C0598" w:rsidP="00D55FEB" w:rsidRDefault="003C0598">
            <w:pPr>
              <w:rPr>
                <w:rFonts w:ascii="Verdana" w:hAnsi="Verdana"/>
                <w:sz w:val="18"/>
                <w:szCs w:val="18"/>
              </w:rPr>
            </w:pPr>
          </w:p>
        </w:tc>
      </w:tr>
      <w:tr w:rsidRPr="003C0598" w:rsidR="003C0598" w:rsidTr="003C0598">
        <w:tc>
          <w:tcPr>
            <w:tcW w:w="4348" w:type="pct"/>
            <w:tcBorders>
              <w:top w:val="single" w:color="000000" w:sz="6" w:space="0"/>
              <w:left w:val="nil"/>
              <w:bottom w:val="single" w:color="000000" w:sz="6" w:space="0"/>
              <w:right w:val="nil"/>
            </w:tcBorders>
            <w:hideMark/>
          </w:tcPr>
          <w:p w:rsidRPr="003C0598" w:rsidR="003C0598" w:rsidP="00D55FEB" w:rsidRDefault="003C0598">
            <w:pPr>
              <w:jc w:val="right"/>
              <w:rPr>
                <w:rFonts w:ascii="Verdana" w:hAnsi="Verdana" w:cs="Courier New"/>
                <w:sz w:val="18"/>
                <w:szCs w:val="18"/>
              </w:rPr>
            </w:pPr>
          </w:p>
        </w:tc>
        <w:tc>
          <w:tcPr>
            <w:tcW w:w="652" w:type="pct"/>
            <w:tcBorders>
              <w:top w:val="single" w:color="000000" w:sz="6" w:space="0"/>
              <w:left w:val="nil"/>
              <w:bottom w:val="single" w:color="000000" w:sz="6" w:space="0"/>
              <w:right w:val="nil"/>
            </w:tcBorders>
            <w:hideMark/>
          </w:tcPr>
          <w:p w:rsidRPr="003C0598" w:rsidR="003C0598" w:rsidP="00D55FEB" w:rsidRDefault="003C0598">
            <w:pPr>
              <w:jc w:val="right"/>
              <w:rPr>
                <w:rFonts w:ascii="Verdana" w:hAnsi="Verdana" w:cs="Courier New"/>
                <w:sz w:val="18"/>
                <w:szCs w:val="18"/>
              </w:rPr>
            </w:pPr>
            <w:r w:rsidRPr="003C0598">
              <w:rPr>
                <w:rFonts w:ascii="Verdana" w:hAnsi="Verdana" w:cs="Courier New"/>
                <w:sz w:val="18"/>
                <w:szCs w:val="18"/>
              </w:rPr>
              <w:t>2013</w:t>
            </w:r>
          </w:p>
        </w:tc>
      </w:tr>
      <w:tr w:rsidRPr="003C0598" w:rsidR="003C0598" w:rsidTr="003C0598">
        <w:tc>
          <w:tcPr>
            <w:tcW w:w="4348" w:type="pct"/>
            <w:tcBorders>
              <w:left w:val="nil"/>
              <w:right w:val="nil"/>
            </w:tcBorders>
            <w:hideMark/>
          </w:tcPr>
          <w:p w:rsidRPr="003C0598" w:rsidR="003C0598" w:rsidP="00D55FEB" w:rsidRDefault="003C0598">
            <w:pPr>
              <w:rPr>
                <w:rFonts w:ascii="Verdana" w:hAnsi="Verdana" w:cs="Courier New"/>
                <w:sz w:val="18"/>
                <w:szCs w:val="18"/>
              </w:rPr>
            </w:pPr>
            <w:r w:rsidRPr="003C0598">
              <w:rPr>
                <w:rFonts w:ascii="Verdana" w:hAnsi="Verdana" w:cs="Courier New"/>
                <w:sz w:val="18"/>
                <w:szCs w:val="18"/>
              </w:rPr>
              <w:t>Stand Miljoenennota 2014 (excl. IS)</w:t>
            </w:r>
          </w:p>
        </w:tc>
        <w:tc>
          <w:tcPr>
            <w:tcW w:w="652" w:type="pct"/>
            <w:tcBorders>
              <w:top w:val="single" w:color="000000" w:sz="6" w:space="0"/>
              <w:left w:val="nil"/>
              <w:right w:val="nil"/>
            </w:tcBorders>
            <w:hideMark/>
          </w:tcPr>
          <w:p w:rsidRPr="003C0598" w:rsidR="003C0598" w:rsidP="00D55FEB" w:rsidRDefault="003C0598">
            <w:pPr>
              <w:jc w:val="right"/>
              <w:rPr>
                <w:rFonts w:ascii="Verdana" w:hAnsi="Verdana" w:cs="Courier New"/>
                <w:sz w:val="18"/>
                <w:szCs w:val="18"/>
              </w:rPr>
            </w:pPr>
            <w:r w:rsidRPr="003C0598">
              <w:rPr>
                <w:rFonts w:ascii="Verdana" w:hAnsi="Verdana" w:cs="Courier New"/>
                <w:sz w:val="18"/>
                <w:szCs w:val="18"/>
              </w:rPr>
              <w:t>3.162,1</w:t>
            </w:r>
          </w:p>
        </w:tc>
      </w:tr>
      <w:tr w:rsidRPr="003C0598" w:rsidR="003C0598" w:rsidTr="003C0598">
        <w:tc>
          <w:tcPr>
            <w:tcW w:w="4348" w:type="pct"/>
            <w:tcBorders>
              <w:left w:val="nil"/>
              <w:right w:val="nil"/>
            </w:tcBorders>
            <w:hideMark/>
          </w:tcPr>
          <w:p w:rsidRPr="003C0598" w:rsidR="003C0598" w:rsidP="00D55FEB" w:rsidRDefault="003C0598">
            <w:pPr>
              <w:rPr>
                <w:rFonts w:ascii="Verdana" w:hAnsi="Verdana" w:cs="Courier New"/>
                <w:sz w:val="18"/>
                <w:szCs w:val="18"/>
              </w:rPr>
            </w:pPr>
            <w:r w:rsidRPr="003C0598">
              <w:rPr>
                <w:rFonts w:ascii="Verdana" w:hAnsi="Verdana" w:cs="Courier New"/>
                <w:sz w:val="18"/>
                <w:szCs w:val="18"/>
              </w:rPr>
              <w:t>Mee- en tegenvallers</w:t>
            </w:r>
          </w:p>
        </w:tc>
        <w:tc>
          <w:tcPr>
            <w:tcW w:w="652" w:type="pct"/>
            <w:hideMark/>
          </w:tcPr>
          <w:p w:rsidRPr="003C0598" w:rsidR="003C0598" w:rsidP="00D55FEB" w:rsidRDefault="003C0598">
            <w:pPr>
              <w:rPr>
                <w:rFonts w:ascii="Verdana" w:hAnsi="Verdana"/>
                <w:sz w:val="18"/>
                <w:szCs w:val="18"/>
              </w:rPr>
            </w:pPr>
          </w:p>
        </w:tc>
      </w:tr>
      <w:tr w:rsidRPr="003C0598" w:rsidR="003C0598" w:rsidTr="003C0598">
        <w:tc>
          <w:tcPr>
            <w:tcW w:w="4348" w:type="pct"/>
            <w:tcBorders>
              <w:left w:val="nil"/>
              <w:right w:val="nil"/>
            </w:tcBorders>
            <w:tcMar>
              <w:top w:w="15" w:type="dxa"/>
              <w:left w:w="180" w:type="dxa"/>
              <w:bottom w:w="15" w:type="dxa"/>
              <w:right w:w="15" w:type="dxa"/>
            </w:tcMar>
            <w:vAlign w:val="both"/>
            <w:hideMark/>
          </w:tcPr>
          <w:p w:rsidRPr="003C0598" w:rsidR="003C0598" w:rsidP="003C0598" w:rsidRDefault="003C0598">
            <w:pPr>
              <w:ind w:firstLine="180" w:firstLineChars="100"/>
              <w:rPr>
                <w:rFonts w:ascii="Verdana" w:hAnsi="Verdana" w:cs="Courier New"/>
                <w:sz w:val="18"/>
                <w:szCs w:val="18"/>
              </w:rPr>
            </w:pPr>
            <w:r w:rsidRPr="003C0598">
              <w:rPr>
                <w:rFonts w:ascii="Verdana" w:hAnsi="Verdana" w:cs="Courier New"/>
                <w:sz w:val="18"/>
                <w:szCs w:val="18"/>
              </w:rPr>
              <w:t>Rijksbegroting in enge zin</w:t>
            </w:r>
          </w:p>
        </w:tc>
        <w:tc>
          <w:tcPr>
            <w:tcW w:w="652" w:type="pct"/>
            <w:hideMark/>
          </w:tcPr>
          <w:p w:rsidRPr="003C0598" w:rsidR="003C0598" w:rsidP="00D55FEB" w:rsidRDefault="003C0598">
            <w:pPr>
              <w:rPr>
                <w:rFonts w:ascii="Verdana" w:hAnsi="Verdana"/>
                <w:sz w:val="18"/>
                <w:szCs w:val="18"/>
              </w:rPr>
            </w:pPr>
          </w:p>
        </w:tc>
      </w:tr>
      <w:tr w:rsidRPr="003C0598" w:rsidR="003C0598" w:rsidTr="003C0598">
        <w:tc>
          <w:tcPr>
            <w:tcW w:w="4348" w:type="pct"/>
            <w:tcBorders>
              <w:left w:val="nil"/>
              <w:right w:val="nil"/>
            </w:tcBorders>
            <w:tcMar>
              <w:top w:w="15" w:type="dxa"/>
              <w:left w:w="360" w:type="dxa"/>
              <w:bottom w:w="15" w:type="dxa"/>
              <w:right w:w="15" w:type="dxa"/>
            </w:tcMar>
            <w:vAlign w:val="both"/>
            <w:hideMark/>
          </w:tcPr>
          <w:p w:rsidRPr="003C0598" w:rsidR="003C0598" w:rsidP="003C0598" w:rsidRDefault="003C0598">
            <w:pPr>
              <w:ind w:firstLine="360" w:firstLineChars="200"/>
              <w:rPr>
                <w:rFonts w:ascii="Verdana" w:hAnsi="Verdana" w:cs="Courier New"/>
                <w:sz w:val="18"/>
                <w:szCs w:val="18"/>
              </w:rPr>
            </w:pPr>
            <w:r w:rsidRPr="003C0598">
              <w:rPr>
                <w:rFonts w:ascii="Verdana" w:hAnsi="Verdana" w:cs="Courier New"/>
                <w:sz w:val="18"/>
                <w:szCs w:val="18"/>
              </w:rPr>
              <w:t>Diversen</w:t>
            </w:r>
          </w:p>
        </w:tc>
        <w:tc>
          <w:tcPr>
            <w:tcW w:w="652" w:type="pct"/>
            <w:tcBorders>
              <w:left w:val="nil"/>
              <w:right w:val="nil"/>
            </w:tcBorders>
            <w:hideMark/>
          </w:tcPr>
          <w:p w:rsidRPr="003C0598" w:rsidR="003C0598" w:rsidP="00D55FEB" w:rsidRDefault="003C0598">
            <w:pPr>
              <w:jc w:val="right"/>
              <w:rPr>
                <w:rFonts w:ascii="Verdana" w:hAnsi="Verdana" w:cs="Courier New"/>
                <w:sz w:val="18"/>
                <w:szCs w:val="18"/>
              </w:rPr>
            </w:pPr>
            <w:r w:rsidRPr="003C0598">
              <w:rPr>
                <w:rFonts w:ascii="Verdana" w:hAnsi="Verdana" w:cs="Courier New"/>
                <w:sz w:val="18"/>
                <w:szCs w:val="18"/>
              </w:rPr>
              <w:t>3,2</w:t>
            </w:r>
          </w:p>
        </w:tc>
      </w:tr>
      <w:tr w:rsidRPr="003C0598" w:rsidR="003C0598" w:rsidTr="003C0598">
        <w:tc>
          <w:tcPr>
            <w:tcW w:w="4348" w:type="pct"/>
            <w:tcBorders>
              <w:left w:val="nil"/>
              <w:right w:val="nil"/>
            </w:tcBorders>
            <w:hideMark/>
          </w:tcPr>
          <w:p w:rsidRPr="003C0598" w:rsidR="003C0598" w:rsidP="00D55FEB" w:rsidRDefault="003C0598">
            <w:pPr>
              <w:rPr>
                <w:rFonts w:ascii="Verdana" w:hAnsi="Verdana" w:cs="Courier New"/>
                <w:sz w:val="18"/>
                <w:szCs w:val="18"/>
              </w:rPr>
            </w:pPr>
            <w:r w:rsidRPr="003C0598">
              <w:rPr>
                <w:rFonts w:ascii="Verdana" w:hAnsi="Verdana" w:cs="Courier New"/>
                <w:sz w:val="18"/>
                <w:szCs w:val="18"/>
              </w:rPr>
              <w:t> </w:t>
            </w:r>
          </w:p>
        </w:tc>
        <w:tc>
          <w:tcPr>
            <w:tcW w:w="652" w:type="pct"/>
            <w:tcBorders>
              <w:top w:val="single" w:color="000000" w:sz="6" w:space="0"/>
              <w:left w:val="nil"/>
              <w:right w:val="nil"/>
            </w:tcBorders>
            <w:hideMark/>
          </w:tcPr>
          <w:p w:rsidRPr="003C0598" w:rsidR="003C0598" w:rsidP="00D55FEB" w:rsidRDefault="003C0598">
            <w:pPr>
              <w:jc w:val="right"/>
              <w:rPr>
                <w:rFonts w:ascii="Verdana" w:hAnsi="Verdana" w:cs="Courier New"/>
                <w:sz w:val="18"/>
                <w:szCs w:val="18"/>
              </w:rPr>
            </w:pPr>
            <w:r w:rsidRPr="003C0598">
              <w:rPr>
                <w:rFonts w:ascii="Verdana" w:hAnsi="Verdana" w:cs="Courier New"/>
                <w:sz w:val="18"/>
                <w:szCs w:val="18"/>
              </w:rPr>
              <w:t>3,2</w:t>
            </w:r>
          </w:p>
        </w:tc>
      </w:tr>
      <w:tr w:rsidRPr="003C0598" w:rsidR="003C0598" w:rsidTr="003C0598">
        <w:tc>
          <w:tcPr>
            <w:tcW w:w="4348" w:type="pct"/>
            <w:tcBorders>
              <w:left w:val="nil"/>
              <w:right w:val="nil"/>
            </w:tcBorders>
            <w:hideMark/>
          </w:tcPr>
          <w:p w:rsidRPr="003C0598" w:rsidR="003C0598" w:rsidP="00D55FEB" w:rsidRDefault="003C0598">
            <w:pPr>
              <w:rPr>
                <w:rFonts w:ascii="Verdana" w:hAnsi="Verdana" w:cs="Courier New"/>
                <w:sz w:val="18"/>
                <w:szCs w:val="18"/>
              </w:rPr>
            </w:pPr>
            <w:r w:rsidRPr="003C0598">
              <w:rPr>
                <w:rFonts w:ascii="Verdana" w:hAnsi="Verdana" w:cs="Courier New"/>
                <w:sz w:val="18"/>
                <w:szCs w:val="18"/>
              </w:rPr>
              <w:t>Technische mutaties</w:t>
            </w:r>
          </w:p>
        </w:tc>
        <w:tc>
          <w:tcPr>
            <w:tcW w:w="652" w:type="pct"/>
            <w:hideMark/>
          </w:tcPr>
          <w:p w:rsidRPr="003C0598" w:rsidR="003C0598" w:rsidP="00D55FEB" w:rsidRDefault="003C0598">
            <w:pPr>
              <w:rPr>
                <w:rFonts w:ascii="Verdana" w:hAnsi="Verdana"/>
                <w:sz w:val="18"/>
                <w:szCs w:val="18"/>
              </w:rPr>
            </w:pPr>
          </w:p>
        </w:tc>
      </w:tr>
      <w:tr w:rsidRPr="003C0598" w:rsidR="003C0598" w:rsidTr="003C0598">
        <w:tc>
          <w:tcPr>
            <w:tcW w:w="4348" w:type="pct"/>
            <w:tcBorders>
              <w:left w:val="nil"/>
              <w:right w:val="nil"/>
            </w:tcBorders>
            <w:tcMar>
              <w:top w:w="15" w:type="dxa"/>
              <w:left w:w="180" w:type="dxa"/>
              <w:bottom w:w="15" w:type="dxa"/>
              <w:right w:w="15" w:type="dxa"/>
            </w:tcMar>
            <w:vAlign w:val="both"/>
            <w:hideMark/>
          </w:tcPr>
          <w:p w:rsidRPr="003C0598" w:rsidR="003C0598" w:rsidP="003C0598" w:rsidRDefault="003C0598">
            <w:pPr>
              <w:ind w:firstLine="180" w:firstLineChars="100"/>
              <w:rPr>
                <w:rFonts w:ascii="Verdana" w:hAnsi="Verdana" w:cs="Courier New"/>
                <w:sz w:val="18"/>
                <w:szCs w:val="18"/>
              </w:rPr>
            </w:pPr>
            <w:r w:rsidRPr="003C0598">
              <w:rPr>
                <w:rFonts w:ascii="Verdana" w:hAnsi="Verdana" w:cs="Courier New"/>
                <w:sz w:val="18"/>
                <w:szCs w:val="18"/>
              </w:rPr>
              <w:t>Rijksbegroting in enge zin</w:t>
            </w:r>
          </w:p>
        </w:tc>
        <w:tc>
          <w:tcPr>
            <w:tcW w:w="652" w:type="pct"/>
            <w:hideMark/>
          </w:tcPr>
          <w:p w:rsidRPr="003C0598" w:rsidR="003C0598" w:rsidP="00D55FEB" w:rsidRDefault="003C0598">
            <w:pPr>
              <w:rPr>
                <w:rFonts w:ascii="Verdana" w:hAnsi="Verdana"/>
                <w:sz w:val="18"/>
                <w:szCs w:val="18"/>
              </w:rPr>
            </w:pPr>
          </w:p>
        </w:tc>
      </w:tr>
      <w:tr w:rsidRPr="003C0598" w:rsidR="003C0598" w:rsidTr="003C0598">
        <w:tc>
          <w:tcPr>
            <w:tcW w:w="4348" w:type="pct"/>
            <w:tcBorders>
              <w:left w:val="nil"/>
              <w:right w:val="nil"/>
            </w:tcBorders>
            <w:tcMar>
              <w:top w:w="15" w:type="dxa"/>
              <w:left w:w="360" w:type="dxa"/>
              <w:bottom w:w="15" w:type="dxa"/>
              <w:right w:w="15" w:type="dxa"/>
            </w:tcMar>
            <w:vAlign w:val="both"/>
            <w:hideMark/>
          </w:tcPr>
          <w:p w:rsidRPr="003C0598" w:rsidR="003C0598" w:rsidP="003C0598" w:rsidRDefault="003C0598">
            <w:pPr>
              <w:ind w:firstLine="360" w:firstLineChars="200"/>
              <w:rPr>
                <w:rFonts w:ascii="Verdana" w:hAnsi="Verdana" w:cs="Courier New"/>
                <w:sz w:val="18"/>
                <w:szCs w:val="18"/>
              </w:rPr>
            </w:pPr>
            <w:r w:rsidRPr="003C0598">
              <w:rPr>
                <w:rFonts w:ascii="Verdana" w:hAnsi="Verdana" w:cs="Courier New"/>
                <w:sz w:val="18"/>
                <w:szCs w:val="18"/>
              </w:rPr>
              <w:t>Diversen</w:t>
            </w:r>
          </w:p>
        </w:tc>
        <w:tc>
          <w:tcPr>
            <w:tcW w:w="652" w:type="pct"/>
            <w:tcBorders>
              <w:left w:val="nil"/>
              <w:right w:val="nil"/>
            </w:tcBorders>
            <w:hideMark/>
          </w:tcPr>
          <w:p w:rsidRPr="003C0598" w:rsidR="003C0598" w:rsidP="00D55FEB" w:rsidRDefault="003C0598">
            <w:pPr>
              <w:jc w:val="right"/>
              <w:rPr>
                <w:rFonts w:ascii="Verdana" w:hAnsi="Verdana" w:cs="Courier New"/>
                <w:sz w:val="18"/>
                <w:szCs w:val="18"/>
              </w:rPr>
            </w:pPr>
            <w:r w:rsidRPr="003C0598">
              <w:rPr>
                <w:rFonts w:ascii="Verdana" w:hAnsi="Verdana" w:cs="Courier New"/>
                <w:sz w:val="18"/>
                <w:szCs w:val="18"/>
              </w:rPr>
              <w:t>0,7</w:t>
            </w:r>
          </w:p>
        </w:tc>
      </w:tr>
      <w:tr w:rsidRPr="003C0598" w:rsidR="003C0598" w:rsidTr="003C0598">
        <w:tc>
          <w:tcPr>
            <w:tcW w:w="4348" w:type="pct"/>
            <w:tcBorders>
              <w:left w:val="nil"/>
              <w:right w:val="nil"/>
            </w:tcBorders>
            <w:hideMark/>
          </w:tcPr>
          <w:p w:rsidRPr="003C0598" w:rsidR="003C0598" w:rsidP="00D55FEB" w:rsidRDefault="003C0598">
            <w:pPr>
              <w:rPr>
                <w:rFonts w:ascii="Verdana" w:hAnsi="Verdana" w:cs="Courier New"/>
                <w:sz w:val="18"/>
                <w:szCs w:val="18"/>
              </w:rPr>
            </w:pPr>
            <w:r w:rsidRPr="003C0598">
              <w:rPr>
                <w:rFonts w:ascii="Verdana" w:hAnsi="Verdana" w:cs="Courier New"/>
                <w:sz w:val="18"/>
                <w:szCs w:val="18"/>
              </w:rPr>
              <w:t> </w:t>
            </w:r>
          </w:p>
        </w:tc>
        <w:tc>
          <w:tcPr>
            <w:tcW w:w="652" w:type="pct"/>
            <w:tcBorders>
              <w:top w:val="single" w:color="000000" w:sz="6" w:space="0"/>
              <w:left w:val="nil"/>
              <w:right w:val="nil"/>
            </w:tcBorders>
            <w:hideMark/>
          </w:tcPr>
          <w:p w:rsidRPr="003C0598" w:rsidR="003C0598" w:rsidP="00D55FEB" w:rsidRDefault="003C0598">
            <w:pPr>
              <w:jc w:val="right"/>
              <w:rPr>
                <w:rFonts w:ascii="Verdana" w:hAnsi="Verdana" w:cs="Courier New"/>
                <w:sz w:val="18"/>
                <w:szCs w:val="18"/>
              </w:rPr>
            </w:pPr>
            <w:r w:rsidRPr="003C0598">
              <w:rPr>
                <w:rFonts w:ascii="Verdana" w:hAnsi="Verdana" w:cs="Courier New"/>
                <w:sz w:val="18"/>
                <w:szCs w:val="18"/>
              </w:rPr>
              <w:t>0,7</w:t>
            </w:r>
          </w:p>
        </w:tc>
      </w:tr>
      <w:tr w:rsidRPr="003C0598" w:rsidR="003C0598" w:rsidTr="003C0598">
        <w:tc>
          <w:tcPr>
            <w:tcW w:w="4348" w:type="pct"/>
            <w:tcBorders>
              <w:left w:val="nil"/>
              <w:right w:val="nil"/>
            </w:tcBorders>
            <w:hideMark/>
          </w:tcPr>
          <w:p w:rsidRPr="003C0598" w:rsidR="003C0598" w:rsidP="00D55FEB" w:rsidRDefault="003C0598">
            <w:pPr>
              <w:rPr>
                <w:rFonts w:ascii="Verdana" w:hAnsi="Verdana" w:cs="Courier New"/>
                <w:sz w:val="18"/>
                <w:szCs w:val="18"/>
              </w:rPr>
            </w:pPr>
            <w:r w:rsidRPr="003C0598">
              <w:rPr>
                <w:rFonts w:ascii="Verdana" w:hAnsi="Verdana" w:cs="Courier New"/>
                <w:sz w:val="18"/>
                <w:szCs w:val="18"/>
              </w:rPr>
              <w:t>Totaal mutaties sinds Miljoenennota 2014</w:t>
            </w:r>
          </w:p>
        </w:tc>
        <w:tc>
          <w:tcPr>
            <w:tcW w:w="652" w:type="pct"/>
            <w:tcBorders>
              <w:left w:val="nil"/>
              <w:right w:val="nil"/>
            </w:tcBorders>
            <w:hideMark/>
          </w:tcPr>
          <w:p w:rsidRPr="003C0598" w:rsidR="003C0598" w:rsidP="00D55FEB" w:rsidRDefault="003C0598">
            <w:pPr>
              <w:jc w:val="right"/>
              <w:rPr>
                <w:rFonts w:ascii="Verdana" w:hAnsi="Verdana" w:cs="Courier New"/>
                <w:sz w:val="18"/>
                <w:szCs w:val="18"/>
              </w:rPr>
            </w:pPr>
            <w:r w:rsidRPr="003C0598">
              <w:rPr>
                <w:rFonts w:ascii="Verdana" w:hAnsi="Verdana" w:cs="Courier New"/>
                <w:sz w:val="18"/>
                <w:szCs w:val="18"/>
              </w:rPr>
              <w:t>4,0</w:t>
            </w:r>
          </w:p>
        </w:tc>
      </w:tr>
      <w:tr w:rsidRPr="003C0598" w:rsidR="003C0598" w:rsidTr="003C0598">
        <w:tc>
          <w:tcPr>
            <w:tcW w:w="4348" w:type="pct"/>
            <w:tcBorders>
              <w:left w:val="nil"/>
              <w:right w:val="nil"/>
            </w:tcBorders>
            <w:hideMark/>
          </w:tcPr>
          <w:p w:rsidRPr="003C0598" w:rsidR="003C0598" w:rsidP="00D55FEB" w:rsidRDefault="003C0598">
            <w:pPr>
              <w:rPr>
                <w:rFonts w:ascii="Verdana" w:hAnsi="Verdana" w:cs="Courier New"/>
                <w:sz w:val="18"/>
                <w:szCs w:val="18"/>
              </w:rPr>
            </w:pPr>
            <w:r w:rsidRPr="003C0598">
              <w:rPr>
                <w:rFonts w:ascii="Verdana" w:hAnsi="Verdana" w:cs="Courier New"/>
                <w:sz w:val="18"/>
                <w:szCs w:val="18"/>
              </w:rPr>
              <w:t> </w:t>
            </w:r>
          </w:p>
        </w:tc>
        <w:tc>
          <w:tcPr>
            <w:tcW w:w="652" w:type="pct"/>
            <w:hideMark/>
          </w:tcPr>
          <w:p w:rsidRPr="003C0598" w:rsidR="003C0598" w:rsidP="00D55FEB" w:rsidRDefault="003C0598">
            <w:pPr>
              <w:rPr>
                <w:rFonts w:ascii="Verdana" w:hAnsi="Verdana"/>
                <w:sz w:val="18"/>
                <w:szCs w:val="18"/>
              </w:rPr>
            </w:pPr>
          </w:p>
        </w:tc>
      </w:tr>
      <w:tr w:rsidRPr="003C0598" w:rsidR="003C0598" w:rsidTr="003C0598">
        <w:tc>
          <w:tcPr>
            <w:tcW w:w="4348" w:type="pct"/>
            <w:tcBorders>
              <w:left w:val="nil"/>
              <w:right w:val="nil"/>
            </w:tcBorders>
            <w:hideMark/>
          </w:tcPr>
          <w:p w:rsidRPr="003C0598" w:rsidR="003C0598" w:rsidP="00D55FEB" w:rsidRDefault="003C0598">
            <w:pPr>
              <w:rPr>
                <w:rFonts w:ascii="Verdana" w:hAnsi="Verdana" w:cs="Courier New"/>
                <w:sz w:val="18"/>
                <w:szCs w:val="18"/>
              </w:rPr>
            </w:pPr>
            <w:r w:rsidRPr="003C0598">
              <w:rPr>
                <w:rFonts w:ascii="Verdana" w:hAnsi="Verdana" w:cs="Courier New"/>
                <w:sz w:val="18"/>
                <w:szCs w:val="18"/>
              </w:rPr>
              <w:t>Stand Najaarsnota 2013 (subtotaal)</w:t>
            </w:r>
          </w:p>
        </w:tc>
        <w:tc>
          <w:tcPr>
            <w:tcW w:w="652" w:type="pct"/>
            <w:tcBorders>
              <w:top w:val="single" w:color="000000" w:sz="6" w:space="0"/>
              <w:left w:val="nil"/>
              <w:right w:val="nil"/>
            </w:tcBorders>
            <w:hideMark/>
          </w:tcPr>
          <w:p w:rsidRPr="003C0598" w:rsidR="003C0598" w:rsidP="00D55FEB" w:rsidRDefault="003C0598">
            <w:pPr>
              <w:jc w:val="right"/>
              <w:rPr>
                <w:rFonts w:ascii="Verdana" w:hAnsi="Verdana" w:cs="Courier New"/>
                <w:sz w:val="18"/>
                <w:szCs w:val="18"/>
              </w:rPr>
            </w:pPr>
            <w:r w:rsidRPr="003C0598">
              <w:rPr>
                <w:rFonts w:ascii="Verdana" w:hAnsi="Verdana" w:cs="Courier New"/>
                <w:sz w:val="18"/>
                <w:szCs w:val="18"/>
              </w:rPr>
              <w:t>3.166,1</w:t>
            </w:r>
          </w:p>
        </w:tc>
      </w:tr>
      <w:tr w:rsidRPr="003C0598" w:rsidR="003C0598" w:rsidTr="003C0598">
        <w:tc>
          <w:tcPr>
            <w:tcW w:w="4348" w:type="pct"/>
            <w:tcBorders>
              <w:left w:val="nil"/>
              <w:right w:val="nil"/>
            </w:tcBorders>
            <w:hideMark/>
          </w:tcPr>
          <w:p w:rsidRPr="003C0598" w:rsidR="003C0598" w:rsidP="00D55FEB" w:rsidRDefault="003C0598">
            <w:pPr>
              <w:rPr>
                <w:rFonts w:ascii="Verdana" w:hAnsi="Verdana" w:cs="Courier New"/>
                <w:sz w:val="18"/>
                <w:szCs w:val="18"/>
              </w:rPr>
            </w:pPr>
            <w:r w:rsidRPr="003C0598">
              <w:rPr>
                <w:rFonts w:ascii="Verdana" w:hAnsi="Verdana" w:cs="Courier New"/>
                <w:sz w:val="18"/>
                <w:szCs w:val="18"/>
              </w:rPr>
              <w:t>Totaal Internationale samenwerking</w:t>
            </w:r>
          </w:p>
        </w:tc>
        <w:tc>
          <w:tcPr>
            <w:tcW w:w="652" w:type="pct"/>
            <w:tcBorders>
              <w:left w:val="nil"/>
              <w:right w:val="nil"/>
            </w:tcBorders>
            <w:hideMark/>
          </w:tcPr>
          <w:p w:rsidRPr="003C0598" w:rsidR="003C0598" w:rsidP="00D55FEB" w:rsidRDefault="003C0598">
            <w:pPr>
              <w:jc w:val="right"/>
              <w:rPr>
                <w:rFonts w:ascii="Verdana" w:hAnsi="Verdana" w:cs="Courier New"/>
                <w:sz w:val="18"/>
                <w:szCs w:val="18"/>
              </w:rPr>
            </w:pPr>
            <w:r w:rsidRPr="003C0598">
              <w:rPr>
                <w:rFonts w:ascii="Verdana" w:hAnsi="Verdana" w:cs="Courier New"/>
                <w:sz w:val="18"/>
                <w:szCs w:val="18"/>
              </w:rPr>
              <w:t>0,0</w:t>
            </w:r>
          </w:p>
        </w:tc>
      </w:tr>
      <w:tr w:rsidRPr="003C0598" w:rsidR="003C0598" w:rsidTr="003C0598">
        <w:tc>
          <w:tcPr>
            <w:tcW w:w="4348" w:type="pct"/>
            <w:tcBorders>
              <w:left w:val="nil"/>
              <w:right w:val="nil"/>
            </w:tcBorders>
            <w:hideMark/>
          </w:tcPr>
          <w:p w:rsidRPr="003C0598" w:rsidR="003C0598" w:rsidP="00D55FEB" w:rsidRDefault="003C0598">
            <w:pPr>
              <w:rPr>
                <w:rFonts w:ascii="Verdana" w:hAnsi="Verdana" w:cs="Courier New"/>
                <w:sz w:val="18"/>
                <w:szCs w:val="18"/>
              </w:rPr>
            </w:pPr>
            <w:r w:rsidRPr="003C0598">
              <w:rPr>
                <w:rFonts w:ascii="Verdana" w:hAnsi="Verdana" w:cs="Courier New"/>
                <w:sz w:val="18"/>
                <w:szCs w:val="18"/>
              </w:rPr>
              <w:t>Stand Najaarsnota 2013</w:t>
            </w:r>
          </w:p>
        </w:tc>
        <w:tc>
          <w:tcPr>
            <w:tcW w:w="652" w:type="pct"/>
            <w:tcBorders>
              <w:top w:val="single" w:color="000000" w:sz="6" w:space="0"/>
              <w:left w:val="nil"/>
              <w:right w:val="nil"/>
            </w:tcBorders>
            <w:hideMark/>
          </w:tcPr>
          <w:p w:rsidRPr="003C0598" w:rsidR="003C0598" w:rsidP="00D55FEB" w:rsidRDefault="003C0598">
            <w:pPr>
              <w:jc w:val="right"/>
              <w:rPr>
                <w:rFonts w:ascii="Verdana" w:hAnsi="Verdana" w:cs="Courier New"/>
                <w:sz w:val="18"/>
                <w:szCs w:val="18"/>
              </w:rPr>
            </w:pPr>
            <w:r w:rsidRPr="003C0598">
              <w:rPr>
                <w:rFonts w:ascii="Verdana" w:hAnsi="Verdana" w:cs="Courier New"/>
                <w:sz w:val="18"/>
                <w:szCs w:val="18"/>
              </w:rPr>
              <w:t>3.166,1</w:t>
            </w:r>
          </w:p>
        </w:tc>
      </w:tr>
      <w:tr w:rsidRPr="003C0598" w:rsidR="003C0598" w:rsidTr="003C0598">
        <w:tc>
          <w:tcPr>
            <w:tcW w:w="4348" w:type="pct"/>
            <w:tcBorders>
              <w:left w:val="nil"/>
              <w:right w:val="nil"/>
            </w:tcBorders>
            <w:hideMark/>
          </w:tcPr>
          <w:p w:rsidRPr="003C0598" w:rsidR="003C0598" w:rsidP="00D55FEB" w:rsidRDefault="003C0598">
            <w:pPr>
              <w:rPr>
                <w:rFonts w:ascii="Verdana" w:hAnsi="Verdana" w:cs="Courier New"/>
                <w:sz w:val="18"/>
                <w:szCs w:val="18"/>
              </w:rPr>
            </w:pPr>
            <w:r w:rsidRPr="003C0598">
              <w:rPr>
                <w:rFonts w:ascii="Verdana" w:hAnsi="Verdana" w:cs="Courier New"/>
                <w:sz w:val="18"/>
                <w:szCs w:val="18"/>
              </w:rPr>
              <w:t> </w:t>
            </w:r>
          </w:p>
        </w:tc>
        <w:tc>
          <w:tcPr>
            <w:tcW w:w="652" w:type="pct"/>
            <w:tcBorders>
              <w:left w:val="nil"/>
              <w:right w:val="nil"/>
            </w:tcBorders>
            <w:hideMark/>
          </w:tcPr>
          <w:p w:rsidRPr="003C0598" w:rsidR="003C0598" w:rsidP="00D55FEB" w:rsidRDefault="003C0598">
            <w:pPr>
              <w:rPr>
                <w:rFonts w:ascii="Verdana" w:hAnsi="Verdana" w:cs="Courier New"/>
                <w:sz w:val="18"/>
                <w:szCs w:val="18"/>
              </w:rPr>
            </w:pPr>
            <w:r w:rsidRPr="003C0598">
              <w:rPr>
                <w:rFonts w:ascii="Verdana" w:hAnsi="Verdana" w:cs="Courier New"/>
                <w:sz w:val="18"/>
                <w:szCs w:val="18"/>
              </w:rPr>
              <w:t> </w:t>
            </w:r>
          </w:p>
        </w:tc>
      </w:tr>
      <w:tr w:rsidRPr="003C0598" w:rsidR="003C0598" w:rsidTr="003C0598">
        <w:tc>
          <w:tcPr>
            <w:tcW w:w="4348" w:type="pct"/>
            <w:tcBorders>
              <w:left w:val="nil"/>
              <w:right w:val="nil"/>
            </w:tcBorders>
            <w:hideMark/>
          </w:tcPr>
          <w:p w:rsidRPr="003C0598" w:rsidR="003C0598" w:rsidP="00D55FEB" w:rsidRDefault="003C0598">
            <w:pPr>
              <w:rPr>
                <w:rFonts w:ascii="Verdana" w:hAnsi="Verdana" w:cs="Courier New"/>
                <w:sz w:val="18"/>
                <w:szCs w:val="18"/>
              </w:rPr>
            </w:pPr>
            <w:r w:rsidRPr="003C0598">
              <w:rPr>
                <w:rFonts w:ascii="Verdana" w:hAnsi="Verdana" w:cs="Courier New"/>
                <w:sz w:val="18"/>
                <w:szCs w:val="18"/>
              </w:rPr>
              <w:t>XVIII WONEN &amp; RIJKSDIENST: NIET-BELASTINGONTVANGSTEN</w:t>
            </w:r>
          </w:p>
        </w:tc>
        <w:tc>
          <w:tcPr>
            <w:tcW w:w="652" w:type="pct"/>
            <w:hideMark/>
          </w:tcPr>
          <w:p w:rsidRPr="003C0598" w:rsidR="003C0598" w:rsidP="00D55FEB" w:rsidRDefault="003C0598">
            <w:pPr>
              <w:rPr>
                <w:rFonts w:ascii="Verdana" w:hAnsi="Verdana"/>
                <w:sz w:val="18"/>
                <w:szCs w:val="18"/>
              </w:rPr>
            </w:pPr>
          </w:p>
        </w:tc>
      </w:tr>
      <w:tr w:rsidRPr="003C0598" w:rsidR="003C0598" w:rsidTr="003C0598">
        <w:tc>
          <w:tcPr>
            <w:tcW w:w="4348" w:type="pct"/>
            <w:tcBorders>
              <w:top w:val="single" w:color="000000" w:sz="6" w:space="0"/>
              <w:left w:val="nil"/>
              <w:bottom w:val="single" w:color="000000" w:sz="6" w:space="0"/>
              <w:right w:val="nil"/>
            </w:tcBorders>
            <w:hideMark/>
          </w:tcPr>
          <w:p w:rsidRPr="003C0598" w:rsidR="003C0598" w:rsidP="00D55FEB" w:rsidRDefault="003C0598">
            <w:pPr>
              <w:jc w:val="right"/>
              <w:rPr>
                <w:rFonts w:ascii="Verdana" w:hAnsi="Verdana" w:cs="Courier New"/>
                <w:sz w:val="18"/>
                <w:szCs w:val="18"/>
              </w:rPr>
            </w:pPr>
          </w:p>
        </w:tc>
        <w:tc>
          <w:tcPr>
            <w:tcW w:w="652" w:type="pct"/>
            <w:tcBorders>
              <w:top w:val="single" w:color="000000" w:sz="6" w:space="0"/>
              <w:left w:val="nil"/>
              <w:bottom w:val="single" w:color="000000" w:sz="6" w:space="0"/>
              <w:right w:val="nil"/>
            </w:tcBorders>
            <w:hideMark/>
          </w:tcPr>
          <w:p w:rsidRPr="003C0598" w:rsidR="003C0598" w:rsidP="00D55FEB" w:rsidRDefault="003C0598">
            <w:pPr>
              <w:jc w:val="right"/>
              <w:rPr>
                <w:rFonts w:ascii="Verdana" w:hAnsi="Verdana" w:cs="Courier New"/>
                <w:sz w:val="18"/>
                <w:szCs w:val="18"/>
              </w:rPr>
            </w:pPr>
            <w:r w:rsidRPr="003C0598">
              <w:rPr>
                <w:rFonts w:ascii="Verdana" w:hAnsi="Verdana" w:cs="Courier New"/>
                <w:sz w:val="18"/>
                <w:szCs w:val="18"/>
              </w:rPr>
              <w:t>2013</w:t>
            </w:r>
          </w:p>
        </w:tc>
      </w:tr>
      <w:tr w:rsidRPr="003C0598" w:rsidR="003C0598" w:rsidTr="003C0598">
        <w:tc>
          <w:tcPr>
            <w:tcW w:w="4348" w:type="pct"/>
            <w:tcBorders>
              <w:left w:val="nil"/>
              <w:right w:val="nil"/>
            </w:tcBorders>
            <w:hideMark/>
          </w:tcPr>
          <w:p w:rsidRPr="003C0598" w:rsidR="003C0598" w:rsidP="00D55FEB" w:rsidRDefault="003C0598">
            <w:pPr>
              <w:rPr>
                <w:rFonts w:ascii="Verdana" w:hAnsi="Verdana" w:cs="Courier New"/>
                <w:sz w:val="18"/>
                <w:szCs w:val="18"/>
              </w:rPr>
            </w:pPr>
            <w:r w:rsidRPr="003C0598">
              <w:rPr>
                <w:rFonts w:ascii="Verdana" w:hAnsi="Verdana" w:cs="Courier New"/>
                <w:sz w:val="18"/>
                <w:szCs w:val="18"/>
              </w:rPr>
              <w:t>Stand Miljoenennota 2014 (excl. IS)</w:t>
            </w:r>
          </w:p>
        </w:tc>
        <w:tc>
          <w:tcPr>
            <w:tcW w:w="652" w:type="pct"/>
            <w:tcBorders>
              <w:top w:val="single" w:color="000000" w:sz="6" w:space="0"/>
              <w:left w:val="nil"/>
              <w:right w:val="nil"/>
            </w:tcBorders>
            <w:hideMark/>
          </w:tcPr>
          <w:p w:rsidRPr="003C0598" w:rsidR="003C0598" w:rsidP="00D55FEB" w:rsidRDefault="003C0598">
            <w:pPr>
              <w:jc w:val="right"/>
              <w:rPr>
                <w:rFonts w:ascii="Verdana" w:hAnsi="Verdana" w:cs="Courier New"/>
                <w:sz w:val="18"/>
                <w:szCs w:val="18"/>
              </w:rPr>
            </w:pPr>
            <w:r w:rsidRPr="003C0598">
              <w:rPr>
                <w:rFonts w:ascii="Verdana" w:hAnsi="Verdana" w:cs="Courier New"/>
                <w:sz w:val="18"/>
                <w:szCs w:val="18"/>
              </w:rPr>
              <w:t>625,6</w:t>
            </w:r>
          </w:p>
        </w:tc>
      </w:tr>
      <w:tr w:rsidRPr="003C0598" w:rsidR="003C0598" w:rsidTr="003C0598">
        <w:tc>
          <w:tcPr>
            <w:tcW w:w="4348" w:type="pct"/>
            <w:tcBorders>
              <w:left w:val="nil"/>
              <w:right w:val="nil"/>
            </w:tcBorders>
            <w:hideMark/>
          </w:tcPr>
          <w:p w:rsidRPr="003C0598" w:rsidR="003C0598" w:rsidP="00D55FEB" w:rsidRDefault="003C0598">
            <w:pPr>
              <w:rPr>
                <w:rFonts w:ascii="Verdana" w:hAnsi="Verdana" w:cs="Courier New"/>
                <w:sz w:val="18"/>
                <w:szCs w:val="18"/>
              </w:rPr>
            </w:pPr>
            <w:r w:rsidRPr="003C0598">
              <w:rPr>
                <w:rFonts w:ascii="Verdana" w:hAnsi="Verdana" w:cs="Courier New"/>
                <w:sz w:val="18"/>
                <w:szCs w:val="18"/>
              </w:rPr>
              <w:t>Mee- en tegenvallers</w:t>
            </w:r>
          </w:p>
        </w:tc>
        <w:tc>
          <w:tcPr>
            <w:tcW w:w="652" w:type="pct"/>
            <w:hideMark/>
          </w:tcPr>
          <w:p w:rsidRPr="003C0598" w:rsidR="003C0598" w:rsidP="00D55FEB" w:rsidRDefault="003C0598">
            <w:pPr>
              <w:rPr>
                <w:rFonts w:ascii="Verdana" w:hAnsi="Verdana"/>
                <w:sz w:val="18"/>
                <w:szCs w:val="18"/>
              </w:rPr>
            </w:pPr>
          </w:p>
        </w:tc>
      </w:tr>
      <w:tr w:rsidRPr="003C0598" w:rsidR="003C0598" w:rsidTr="003C0598">
        <w:tc>
          <w:tcPr>
            <w:tcW w:w="4348" w:type="pct"/>
            <w:tcBorders>
              <w:left w:val="nil"/>
              <w:right w:val="nil"/>
            </w:tcBorders>
            <w:tcMar>
              <w:top w:w="15" w:type="dxa"/>
              <w:left w:w="180" w:type="dxa"/>
              <w:bottom w:w="15" w:type="dxa"/>
              <w:right w:w="15" w:type="dxa"/>
            </w:tcMar>
            <w:vAlign w:val="both"/>
            <w:hideMark/>
          </w:tcPr>
          <w:p w:rsidRPr="003C0598" w:rsidR="003C0598" w:rsidP="003C0598" w:rsidRDefault="003C0598">
            <w:pPr>
              <w:ind w:firstLine="180" w:firstLineChars="100"/>
              <w:rPr>
                <w:rFonts w:ascii="Verdana" w:hAnsi="Verdana" w:cs="Courier New"/>
                <w:sz w:val="18"/>
                <w:szCs w:val="18"/>
              </w:rPr>
            </w:pPr>
            <w:r w:rsidRPr="003C0598">
              <w:rPr>
                <w:rFonts w:ascii="Verdana" w:hAnsi="Verdana" w:cs="Courier New"/>
                <w:sz w:val="18"/>
                <w:szCs w:val="18"/>
              </w:rPr>
              <w:t>Rijksbegroting in enge zin</w:t>
            </w:r>
          </w:p>
        </w:tc>
        <w:tc>
          <w:tcPr>
            <w:tcW w:w="652" w:type="pct"/>
            <w:hideMark/>
          </w:tcPr>
          <w:p w:rsidRPr="003C0598" w:rsidR="003C0598" w:rsidP="00D55FEB" w:rsidRDefault="003C0598">
            <w:pPr>
              <w:rPr>
                <w:rFonts w:ascii="Verdana" w:hAnsi="Verdana"/>
                <w:sz w:val="18"/>
                <w:szCs w:val="18"/>
              </w:rPr>
            </w:pPr>
          </w:p>
        </w:tc>
      </w:tr>
      <w:tr w:rsidRPr="003C0598" w:rsidR="003C0598" w:rsidTr="003C0598">
        <w:tc>
          <w:tcPr>
            <w:tcW w:w="4348" w:type="pct"/>
            <w:tcBorders>
              <w:left w:val="nil"/>
              <w:right w:val="nil"/>
            </w:tcBorders>
            <w:tcMar>
              <w:top w:w="15" w:type="dxa"/>
              <w:left w:w="360" w:type="dxa"/>
              <w:bottom w:w="15" w:type="dxa"/>
              <w:right w:w="15" w:type="dxa"/>
            </w:tcMar>
            <w:vAlign w:val="both"/>
            <w:hideMark/>
          </w:tcPr>
          <w:p w:rsidRPr="003C0598" w:rsidR="003C0598" w:rsidP="003C0598" w:rsidRDefault="003C0598">
            <w:pPr>
              <w:ind w:firstLine="360" w:firstLineChars="200"/>
              <w:rPr>
                <w:rFonts w:ascii="Verdana" w:hAnsi="Verdana" w:cs="Courier New"/>
                <w:sz w:val="18"/>
                <w:szCs w:val="18"/>
              </w:rPr>
            </w:pPr>
            <w:r w:rsidRPr="003C0598">
              <w:rPr>
                <w:rFonts w:ascii="Verdana" w:hAnsi="Verdana" w:cs="Courier New"/>
                <w:sz w:val="18"/>
                <w:szCs w:val="18"/>
              </w:rPr>
              <w:t>Diversen</w:t>
            </w:r>
          </w:p>
        </w:tc>
        <w:tc>
          <w:tcPr>
            <w:tcW w:w="652" w:type="pct"/>
            <w:tcBorders>
              <w:left w:val="nil"/>
              <w:right w:val="nil"/>
            </w:tcBorders>
            <w:hideMark/>
          </w:tcPr>
          <w:p w:rsidRPr="003C0598" w:rsidR="003C0598" w:rsidP="00D55FEB" w:rsidRDefault="003C0598">
            <w:pPr>
              <w:jc w:val="right"/>
              <w:rPr>
                <w:rFonts w:ascii="Verdana" w:hAnsi="Verdana" w:cs="Courier New"/>
                <w:sz w:val="18"/>
                <w:szCs w:val="18"/>
              </w:rPr>
            </w:pPr>
            <w:r w:rsidRPr="003C0598">
              <w:rPr>
                <w:rFonts w:ascii="Verdana" w:hAnsi="Verdana" w:cs="Courier New"/>
                <w:sz w:val="18"/>
                <w:szCs w:val="18"/>
              </w:rPr>
              <w:t>4,1</w:t>
            </w:r>
          </w:p>
        </w:tc>
      </w:tr>
      <w:tr w:rsidRPr="003C0598" w:rsidR="003C0598" w:rsidTr="003C0598">
        <w:tc>
          <w:tcPr>
            <w:tcW w:w="4348" w:type="pct"/>
            <w:tcBorders>
              <w:left w:val="nil"/>
              <w:right w:val="nil"/>
            </w:tcBorders>
            <w:hideMark/>
          </w:tcPr>
          <w:p w:rsidRPr="003C0598" w:rsidR="003C0598" w:rsidP="00D55FEB" w:rsidRDefault="003C0598">
            <w:pPr>
              <w:rPr>
                <w:rFonts w:ascii="Verdana" w:hAnsi="Verdana" w:cs="Courier New"/>
                <w:sz w:val="18"/>
                <w:szCs w:val="18"/>
              </w:rPr>
            </w:pPr>
            <w:r w:rsidRPr="003C0598">
              <w:rPr>
                <w:rFonts w:ascii="Verdana" w:hAnsi="Verdana" w:cs="Courier New"/>
                <w:sz w:val="18"/>
                <w:szCs w:val="18"/>
              </w:rPr>
              <w:t> </w:t>
            </w:r>
          </w:p>
        </w:tc>
        <w:tc>
          <w:tcPr>
            <w:tcW w:w="652" w:type="pct"/>
            <w:tcBorders>
              <w:top w:val="single" w:color="000000" w:sz="6" w:space="0"/>
              <w:left w:val="nil"/>
              <w:right w:val="nil"/>
            </w:tcBorders>
            <w:hideMark/>
          </w:tcPr>
          <w:p w:rsidRPr="003C0598" w:rsidR="003C0598" w:rsidP="00D55FEB" w:rsidRDefault="003C0598">
            <w:pPr>
              <w:jc w:val="right"/>
              <w:rPr>
                <w:rFonts w:ascii="Verdana" w:hAnsi="Verdana" w:cs="Courier New"/>
                <w:sz w:val="18"/>
                <w:szCs w:val="18"/>
              </w:rPr>
            </w:pPr>
            <w:r w:rsidRPr="003C0598">
              <w:rPr>
                <w:rFonts w:ascii="Verdana" w:hAnsi="Verdana" w:cs="Courier New"/>
                <w:sz w:val="18"/>
                <w:szCs w:val="18"/>
              </w:rPr>
              <w:t>4,1</w:t>
            </w:r>
          </w:p>
        </w:tc>
      </w:tr>
      <w:tr w:rsidRPr="003C0598" w:rsidR="003C0598" w:rsidTr="003C0598">
        <w:tc>
          <w:tcPr>
            <w:tcW w:w="4348" w:type="pct"/>
            <w:tcBorders>
              <w:left w:val="nil"/>
              <w:right w:val="nil"/>
            </w:tcBorders>
            <w:hideMark/>
          </w:tcPr>
          <w:p w:rsidRPr="003C0598" w:rsidR="003C0598" w:rsidP="00D55FEB" w:rsidRDefault="003C0598">
            <w:pPr>
              <w:rPr>
                <w:rFonts w:ascii="Verdana" w:hAnsi="Verdana" w:cs="Courier New"/>
                <w:sz w:val="18"/>
                <w:szCs w:val="18"/>
              </w:rPr>
            </w:pPr>
            <w:r w:rsidRPr="003C0598">
              <w:rPr>
                <w:rFonts w:ascii="Verdana" w:hAnsi="Verdana" w:cs="Courier New"/>
                <w:sz w:val="18"/>
                <w:szCs w:val="18"/>
              </w:rPr>
              <w:t>Technische mutaties</w:t>
            </w:r>
          </w:p>
        </w:tc>
        <w:tc>
          <w:tcPr>
            <w:tcW w:w="652" w:type="pct"/>
            <w:hideMark/>
          </w:tcPr>
          <w:p w:rsidRPr="003C0598" w:rsidR="003C0598" w:rsidP="00D55FEB" w:rsidRDefault="003C0598">
            <w:pPr>
              <w:rPr>
                <w:rFonts w:ascii="Verdana" w:hAnsi="Verdana"/>
                <w:sz w:val="18"/>
                <w:szCs w:val="18"/>
              </w:rPr>
            </w:pPr>
          </w:p>
        </w:tc>
      </w:tr>
      <w:tr w:rsidRPr="003C0598" w:rsidR="003C0598" w:rsidTr="003C0598">
        <w:tc>
          <w:tcPr>
            <w:tcW w:w="4348" w:type="pct"/>
            <w:tcBorders>
              <w:left w:val="nil"/>
              <w:right w:val="nil"/>
            </w:tcBorders>
            <w:tcMar>
              <w:top w:w="15" w:type="dxa"/>
              <w:left w:w="180" w:type="dxa"/>
              <w:bottom w:w="15" w:type="dxa"/>
              <w:right w:w="15" w:type="dxa"/>
            </w:tcMar>
            <w:vAlign w:val="both"/>
            <w:hideMark/>
          </w:tcPr>
          <w:p w:rsidRPr="003C0598" w:rsidR="003C0598" w:rsidP="003C0598" w:rsidRDefault="003C0598">
            <w:pPr>
              <w:ind w:firstLine="180" w:firstLineChars="100"/>
              <w:rPr>
                <w:rFonts w:ascii="Verdana" w:hAnsi="Verdana" w:cs="Courier New"/>
                <w:sz w:val="18"/>
                <w:szCs w:val="18"/>
              </w:rPr>
            </w:pPr>
            <w:r w:rsidRPr="003C0598">
              <w:rPr>
                <w:rFonts w:ascii="Verdana" w:hAnsi="Verdana" w:cs="Courier New"/>
                <w:sz w:val="18"/>
                <w:szCs w:val="18"/>
              </w:rPr>
              <w:t>Rijksbegroting in enge zin</w:t>
            </w:r>
          </w:p>
        </w:tc>
        <w:tc>
          <w:tcPr>
            <w:tcW w:w="652" w:type="pct"/>
            <w:hideMark/>
          </w:tcPr>
          <w:p w:rsidRPr="003C0598" w:rsidR="003C0598" w:rsidP="00D55FEB" w:rsidRDefault="003C0598">
            <w:pPr>
              <w:rPr>
                <w:rFonts w:ascii="Verdana" w:hAnsi="Verdana"/>
                <w:sz w:val="18"/>
                <w:szCs w:val="18"/>
              </w:rPr>
            </w:pPr>
          </w:p>
        </w:tc>
      </w:tr>
      <w:tr w:rsidRPr="003C0598" w:rsidR="003C0598" w:rsidTr="003C0598">
        <w:tc>
          <w:tcPr>
            <w:tcW w:w="4348" w:type="pct"/>
            <w:tcBorders>
              <w:left w:val="nil"/>
              <w:right w:val="nil"/>
            </w:tcBorders>
            <w:tcMar>
              <w:top w:w="15" w:type="dxa"/>
              <w:left w:w="360" w:type="dxa"/>
              <w:bottom w:w="15" w:type="dxa"/>
              <w:right w:w="15" w:type="dxa"/>
            </w:tcMar>
            <w:vAlign w:val="both"/>
            <w:hideMark/>
          </w:tcPr>
          <w:p w:rsidRPr="003C0598" w:rsidR="003C0598" w:rsidP="003C0598" w:rsidRDefault="003C0598">
            <w:pPr>
              <w:ind w:firstLine="360" w:firstLineChars="200"/>
              <w:rPr>
                <w:rFonts w:ascii="Verdana" w:hAnsi="Verdana" w:cs="Courier New"/>
                <w:sz w:val="18"/>
                <w:szCs w:val="18"/>
              </w:rPr>
            </w:pPr>
            <w:r w:rsidRPr="003C0598">
              <w:rPr>
                <w:rFonts w:ascii="Verdana" w:hAnsi="Verdana" w:cs="Courier New"/>
                <w:sz w:val="18"/>
                <w:szCs w:val="18"/>
              </w:rPr>
              <w:t>Diversen</w:t>
            </w:r>
          </w:p>
        </w:tc>
        <w:tc>
          <w:tcPr>
            <w:tcW w:w="652" w:type="pct"/>
            <w:tcBorders>
              <w:left w:val="nil"/>
              <w:right w:val="nil"/>
            </w:tcBorders>
            <w:hideMark/>
          </w:tcPr>
          <w:p w:rsidRPr="003C0598" w:rsidR="003C0598" w:rsidP="00D55FEB" w:rsidRDefault="003C0598">
            <w:pPr>
              <w:jc w:val="right"/>
              <w:rPr>
                <w:rFonts w:ascii="Verdana" w:hAnsi="Verdana" w:cs="Courier New"/>
                <w:sz w:val="18"/>
                <w:szCs w:val="18"/>
              </w:rPr>
            </w:pPr>
            <w:r w:rsidRPr="003C0598">
              <w:rPr>
                <w:rFonts w:ascii="Verdana" w:hAnsi="Verdana" w:cs="Courier New"/>
                <w:sz w:val="18"/>
                <w:szCs w:val="18"/>
              </w:rPr>
              <w:t>1,0</w:t>
            </w:r>
          </w:p>
        </w:tc>
      </w:tr>
      <w:tr w:rsidRPr="003C0598" w:rsidR="003C0598" w:rsidTr="003C0598">
        <w:tc>
          <w:tcPr>
            <w:tcW w:w="4348" w:type="pct"/>
            <w:tcBorders>
              <w:left w:val="nil"/>
              <w:right w:val="nil"/>
            </w:tcBorders>
            <w:hideMark/>
          </w:tcPr>
          <w:p w:rsidRPr="003C0598" w:rsidR="003C0598" w:rsidP="00D55FEB" w:rsidRDefault="003C0598">
            <w:pPr>
              <w:rPr>
                <w:rFonts w:ascii="Verdana" w:hAnsi="Verdana" w:cs="Courier New"/>
                <w:sz w:val="18"/>
                <w:szCs w:val="18"/>
              </w:rPr>
            </w:pPr>
            <w:r w:rsidRPr="003C0598">
              <w:rPr>
                <w:rFonts w:ascii="Verdana" w:hAnsi="Verdana" w:cs="Courier New"/>
                <w:sz w:val="18"/>
                <w:szCs w:val="18"/>
              </w:rPr>
              <w:t> </w:t>
            </w:r>
          </w:p>
        </w:tc>
        <w:tc>
          <w:tcPr>
            <w:tcW w:w="652" w:type="pct"/>
            <w:tcBorders>
              <w:top w:val="single" w:color="000000" w:sz="6" w:space="0"/>
              <w:left w:val="nil"/>
              <w:right w:val="nil"/>
            </w:tcBorders>
            <w:hideMark/>
          </w:tcPr>
          <w:p w:rsidRPr="003C0598" w:rsidR="003C0598" w:rsidP="00D55FEB" w:rsidRDefault="003C0598">
            <w:pPr>
              <w:jc w:val="right"/>
              <w:rPr>
                <w:rFonts w:ascii="Verdana" w:hAnsi="Verdana" w:cs="Courier New"/>
                <w:sz w:val="18"/>
                <w:szCs w:val="18"/>
              </w:rPr>
            </w:pPr>
            <w:r w:rsidRPr="003C0598">
              <w:rPr>
                <w:rFonts w:ascii="Verdana" w:hAnsi="Verdana" w:cs="Courier New"/>
                <w:sz w:val="18"/>
                <w:szCs w:val="18"/>
              </w:rPr>
              <w:t>1,0</w:t>
            </w:r>
          </w:p>
        </w:tc>
      </w:tr>
      <w:tr w:rsidRPr="003C0598" w:rsidR="003C0598" w:rsidTr="003C0598">
        <w:tc>
          <w:tcPr>
            <w:tcW w:w="4348" w:type="pct"/>
            <w:tcBorders>
              <w:left w:val="nil"/>
              <w:right w:val="nil"/>
            </w:tcBorders>
            <w:hideMark/>
          </w:tcPr>
          <w:p w:rsidRPr="003C0598" w:rsidR="003C0598" w:rsidP="00D55FEB" w:rsidRDefault="003C0598">
            <w:pPr>
              <w:rPr>
                <w:rFonts w:ascii="Verdana" w:hAnsi="Verdana" w:cs="Courier New"/>
                <w:sz w:val="18"/>
                <w:szCs w:val="18"/>
              </w:rPr>
            </w:pPr>
            <w:r w:rsidRPr="003C0598">
              <w:rPr>
                <w:rFonts w:ascii="Verdana" w:hAnsi="Verdana" w:cs="Courier New"/>
                <w:sz w:val="18"/>
                <w:szCs w:val="18"/>
              </w:rPr>
              <w:t>Totaal mutaties sinds Miljoenennota 2014</w:t>
            </w:r>
          </w:p>
        </w:tc>
        <w:tc>
          <w:tcPr>
            <w:tcW w:w="652" w:type="pct"/>
            <w:tcBorders>
              <w:left w:val="nil"/>
              <w:right w:val="nil"/>
            </w:tcBorders>
            <w:hideMark/>
          </w:tcPr>
          <w:p w:rsidRPr="003C0598" w:rsidR="003C0598" w:rsidP="00D55FEB" w:rsidRDefault="003C0598">
            <w:pPr>
              <w:jc w:val="right"/>
              <w:rPr>
                <w:rFonts w:ascii="Verdana" w:hAnsi="Verdana" w:cs="Courier New"/>
                <w:sz w:val="18"/>
                <w:szCs w:val="18"/>
              </w:rPr>
            </w:pPr>
            <w:r w:rsidRPr="003C0598">
              <w:rPr>
                <w:rFonts w:ascii="Verdana" w:hAnsi="Verdana" w:cs="Courier New"/>
                <w:sz w:val="18"/>
                <w:szCs w:val="18"/>
              </w:rPr>
              <w:t>5,1</w:t>
            </w:r>
          </w:p>
        </w:tc>
      </w:tr>
      <w:tr w:rsidRPr="003C0598" w:rsidR="003C0598" w:rsidTr="003C0598">
        <w:tc>
          <w:tcPr>
            <w:tcW w:w="4348" w:type="pct"/>
            <w:tcBorders>
              <w:left w:val="nil"/>
              <w:right w:val="nil"/>
            </w:tcBorders>
            <w:hideMark/>
          </w:tcPr>
          <w:p w:rsidRPr="003C0598" w:rsidR="003C0598" w:rsidP="00D55FEB" w:rsidRDefault="003C0598">
            <w:pPr>
              <w:rPr>
                <w:rFonts w:ascii="Verdana" w:hAnsi="Verdana" w:cs="Courier New"/>
                <w:sz w:val="18"/>
                <w:szCs w:val="18"/>
              </w:rPr>
            </w:pPr>
            <w:r w:rsidRPr="003C0598">
              <w:rPr>
                <w:rFonts w:ascii="Verdana" w:hAnsi="Verdana" w:cs="Courier New"/>
                <w:sz w:val="18"/>
                <w:szCs w:val="18"/>
              </w:rPr>
              <w:t> </w:t>
            </w:r>
          </w:p>
        </w:tc>
        <w:tc>
          <w:tcPr>
            <w:tcW w:w="652" w:type="pct"/>
            <w:hideMark/>
          </w:tcPr>
          <w:p w:rsidRPr="003C0598" w:rsidR="003C0598" w:rsidP="00D55FEB" w:rsidRDefault="003C0598">
            <w:pPr>
              <w:rPr>
                <w:rFonts w:ascii="Verdana" w:hAnsi="Verdana"/>
                <w:sz w:val="18"/>
                <w:szCs w:val="18"/>
              </w:rPr>
            </w:pPr>
          </w:p>
        </w:tc>
      </w:tr>
      <w:tr w:rsidRPr="003C0598" w:rsidR="003C0598" w:rsidTr="003C0598">
        <w:tc>
          <w:tcPr>
            <w:tcW w:w="4348" w:type="pct"/>
            <w:tcBorders>
              <w:left w:val="nil"/>
              <w:right w:val="nil"/>
            </w:tcBorders>
            <w:hideMark/>
          </w:tcPr>
          <w:p w:rsidRPr="003C0598" w:rsidR="003C0598" w:rsidP="00D55FEB" w:rsidRDefault="003C0598">
            <w:pPr>
              <w:rPr>
                <w:rFonts w:ascii="Verdana" w:hAnsi="Verdana" w:cs="Courier New"/>
                <w:sz w:val="18"/>
                <w:szCs w:val="18"/>
              </w:rPr>
            </w:pPr>
            <w:r w:rsidRPr="003C0598">
              <w:rPr>
                <w:rFonts w:ascii="Verdana" w:hAnsi="Verdana" w:cs="Courier New"/>
                <w:sz w:val="18"/>
                <w:szCs w:val="18"/>
              </w:rPr>
              <w:t>Stand Najaarsnota 2013 (subtotaal)</w:t>
            </w:r>
          </w:p>
        </w:tc>
        <w:tc>
          <w:tcPr>
            <w:tcW w:w="652" w:type="pct"/>
            <w:tcBorders>
              <w:top w:val="single" w:color="000000" w:sz="6" w:space="0"/>
              <w:left w:val="nil"/>
              <w:right w:val="nil"/>
            </w:tcBorders>
            <w:hideMark/>
          </w:tcPr>
          <w:p w:rsidRPr="003C0598" w:rsidR="003C0598" w:rsidP="00D55FEB" w:rsidRDefault="003C0598">
            <w:pPr>
              <w:jc w:val="right"/>
              <w:rPr>
                <w:rFonts w:ascii="Verdana" w:hAnsi="Verdana" w:cs="Courier New"/>
                <w:sz w:val="18"/>
                <w:szCs w:val="18"/>
              </w:rPr>
            </w:pPr>
            <w:r w:rsidRPr="003C0598">
              <w:rPr>
                <w:rFonts w:ascii="Verdana" w:hAnsi="Verdana" w:cs="Courier New"/>
                <w:sz w:val="18"/>
                <w:szCs w:val="18"/>
              </w:rPr>
              <w:t>630,7</w:t>
            </w:r>
          </w:p>
        </w:tc>
      </w:tr>
      <w:tr w:rsidRPr="003C0598" w:rsidR="003C0598" w:rsidTr="003C0598">
        <w:tc>
          <w:tcPr>
            <w:tcW w:w="4348" w:type="pct"/>
            <w:tcBorders>
              <w:left w:val="nil"/>
              <w:right w:val="nil"/>
            </w:tcBorders>
            <w:hideMark/>
          </w:tcPr>
          <w:p w:rsidRPr="003C0598" w:rsidR="003C0598" w:rsidP="00D55FEB" w:rsidRDefault="003C0598">
            <w:pPr>
              <w:rPr>
                <w:rFonts w:ascii="Verdana" w:hAnsi="Verdana" w:cs="Courier New"/>
                <w:sz w:val="18"/>
                <w:szCs w:val="18"/>
              </w:rPr>
            </w:pPr>
            <w:r w:rsidRPr="003C0598">
              <w:rPr>
                <w:rFonts w:ascii="Verdana" w:hAnsi="Verdana" w:cs="Courier New"/>
                <w:sz w:val="18"/>
                <w:szCs w:val="18"/>
              </w:rPr>
              <w:t>Totaal Internationale samenwerking</w:t>
            </w:r>
          </w:p>
        </w:tc>
        <w:tc>
          <w:tcPr>
            <w:tcW w:w="652" w:type="pct"/>
            <w:tcBorders>
              <w:left w:val="nil"/>
              <w:right w:val="nil"/>
            </w:tcBorders>
            <w:hideMark/>
          </w:tcPr>
          <w:p w:rsidRPr="003C0598" w:rsidR="003C0598" w:rsidP="00D55FEB" w:rsidRDefault="003C0598">
            <w:pPr>
              <w:jc w:val="right"/>
              <w:rPr>
                <w:rFonts w:ascii="Verdana" w:hAnsi="Verdana" w:cs="Courier New"/>
                <w:sz w:val="18"/>
                <w:szCs w:val="18"/>
              </w:rPr>
            </w:pPr>
            <w:r w:rsidRPr="003C0598">
              <w:rPr>
                <w:rFonts w:ascii="Verdana" w:hAnsi="Verdana" w:cs="Courier New"/>
                <w:sz w:val="18"/>
                <w:szCs w:val="18"/>
              </w:rPr>
              <w:t>0,0</w:t>
            </w:r>
          </w:p>
        </w:tc>
      </w:tr>
      <w:tr w:rsidRPr="003C0598" w:rsidR="003C0598" w:rsidTr="003C0598">
        <w:tc>
          <w:tcPr>
            <w:tcW w:w="4348" w:type="pct"/>
            <w:tcBorders>
              <w:left w:val="nil"/>
              <w:right w:val="nil"/>
            </w:tcBorders>
            <w:hideMark/>
          </w:tcPr>
          <w:p w:rsidRPr="003C0598" w:rsidR="003C0598" w:rsidP="00D55FEB" w:rsidRDefault="003C0598">
            <w:pPr>
              <w:rPr>
                <w:rFonts w:ascii="Verdana" w:hAnsi="Verdana" w:cs="Courier New"/>
                <w:sz w:val="18"/>
                <w:szCs w:val="18"/>
              </w:rPr>
            </w:pPr>
            <w:r w:rsidRPr="003C0598">
              <w:rPr>
                <w:rFonts w:ascii="Verdana" w:hAnsi="Verdana" w:cs="Courier New"/>
                <w:sz w:val="18"/>
                <w:szCs w:val="18"/>
              </w:rPr>
              <w:t>Stand Najaarsnota 2013</w:t>
            </w:r>
          </w:p>
        </w:tc>
        <w:tc>
          <w:tcPr>
            <w:tcW w:w="652" w:type="pct"/>
            <w:tcBorders>
              <w:top w:val="single" w:color="000000" w:sz="6" w:space="0"/>
              <w:left w:val="nil"/>
              <w:right w:val="nil"/>
            </w:tcBorders>
            <w:hideMark/>
          </w:tcPr>
          <w:p w:rsidRPr="003C0598" w:rsidR="003C0598" w:rsidP="00D55FEB" w:rsidRDefault="003C0598">
            <w:pPr>
              <w:jc w:val="right"/>
              <w:rPr>
                <w:rFonts w:ascii="Verdana" w:hAnsi="Verdana" w:cs="Courier New"/>
                <w:sz w:val="18"/>
                <w:szCs w:val="18"/>
              </w:rPr>
            </w:pPr>
            <w:r w:rsidRPr="003C0598">
              <w:rPr>
                <w:rFonts w:ascii="Verdana" w:hAnsi="Verdana" w:cs="Courier New"/>
                <w:sz w:val="18"/>
                <w:szCs w:val="18"/>
              </w:rPr>
              <w:t>630,7</w:t>
            </w:r>
          </w:p>
        </w:tc>
      </w:tr>
    </w:tbl>
    <w:p w:rsidR="007B1573" w:rsidRDefault="007B1573">
      <w:pPr>
        <w:rPr>
          <w:rFonts w:ascii="Verdana" w:hAnsi="Verdana" w:cs="Verdana"/>
          <w:b/>
          <w:bCs/>
          <w:sz w:val="18"/>
          <w:szCs w:val="18"/>
        </w:rPr>
      </w:pPr>
    </w:p>
    <w:p w:rsidR="007B1573" w:rsidRDefault="007B1573">
      <w:pPr>
        <w:rPr>
          <w:rFonts w:ascii="Verdana" w:hAnsi="Verdana" w:cs="Verdana"/>
          <w:b/>
          <w:bCs/>
          <w:sz w:val="18"/>
          <w:szCs w:val="18"/>
        </w:rPr>
      </w:pPr>
    </w:p>
    <w:p w:rsidRPr="007B1573" w:rsidR="007B1573" w:rsidP="0035066B" w:rsidRDefault="007B1573">
      <w:pPr>
        <w:spacing w:line="240" w:lineRule="exact"/>
        <w:rPr>
          <w:rFonts w:ascii="Verdana" w:hAnsi="Verdana" w:cs="Courier New"/>
          <w:i/>
          <w:sz w:val="18"/>
          <w:szCs w:val="18"/>
        </w:rPr>
      </w:pPr>
      <w:r w:rsidRPr="007B1573">
        <w:rPr>
          <w:rFonts w:ascii="Verdana" w:hAnsi="Verdana" w:cs="Courier New"/>
          <w:i/>
          <w:sz w:val="18"/>
          <w:szCs w:val="18"/>
        </w:rPr>
        <w:t xml:space="preserve">Diversen - mee- en tegenvallers </w:t>
      </w:r>
      <w:r w:rsidR="00E86888">
        <w:rPr>
          <w:rFonts w:ascii="Verdana" w:hAnsi="Verdana" w:cs="Courier New"/>
          <w:i/>
          <w:sz w:val="18"/>
          <w:szCs w:val="18"/>
        </w:rPr>
        <w:t>(</w:t>
      </w:r>
      <w:r w:rsidRPr="007B1573">
        <w:rPr>
          <w:rFonts w:ascii="Verdana" w:hAnsi="Verdana" w:cs="Courier New"/>
          <w:i/>
          <w:sz w:val="18"/>
          <w:szCs w:val="18"/>
        </w:rPr>
        <w:t>uitgaven</w:t>
      </w:r>
      <w:r w:rsidR="00E86888">
        <w:rPr>
          <w:rFonts w:ascii="Verdana" w:hAnsi="Verdana" w:cs="Courier New"/>
          <w:i/>
          <w:sz w:val="18"/>
          <w:szCs w:val="18"/>
        </w:rPr>
        <w:t>)</w:t>
      </w:r>
    </w:p>
    <w:p w:rsidRPr="007B1573" w:rsidR="007B1573" w:rsidP="0035066B" w:rsidRDefault="007B1573">
      <w:pPr>
        <w:spacing w:line="240" w:lineRule="exact"/>
        <w:rPr>
          <w:rFonts w:ascii="Verdana" w:hAnsi="Verdana" w:cs="Courier New"/>
          <w:sz w:val="18"/>
          <w:szCs w:val="18"/>
        </w:rPr>
      </w:pPr>
      <w:r w:rsidRPr="007B1573">
        <w:rPr>
          <w:rFonts w:ascii="Verdana" w:hAnsi="Verdana" w:cs="Courier New"/>
          <w:sz w:val="18"/>
          <w:szCs w:val="18"/>
        </w:rPr>
        <w:t>De verkoop van het pand aan de Anna Paulownastraat leidt tot een meevaller voor de Rijksgebouwendienst</w:t>
      </w:r>
      <w:r w:rsidR="00D95F15">
        <w:rPr>
          <w:rFonts w:ascii="Verdana" w:hAnsi="Verdana" w:cs="Courier New"/>
          <w:sz w:val="18"/>
          <w:szCs w:val="18"/>
        </w:rPr>
        <w:t xml:space="preserve"> (RGD)</w:t>
      </w:r>
      <w:r w:rsidRPr="007B1573">
        <w:rPr>
          <w:rFonts w:ascii="Verdana" w:hAnsi="Verdana" w:cs="Courier New"/>
          <w:sz w:val="18"/>
          <w:szCs w:val="18"/>
        </w:rPr>
        <w:t xml:space="preserve">. De meevaller is ingezet ter dekking van verschillende vertraagde projecten binnen de RGD. </w:t>
      </w:r>
    </w:p>
    <w:p w:rsidRPr="007B1573" w:rsidR="007B1573" w:rsidP="0035066B" w:rsidRDefault="007B1573">
      <w:pPr>
        <w:spacing w:line="240" w:lineRule="exact"/>
        <w:rPr>
          <w:rFonts w:ascii="Verdana" w:hAnsi="Verdana" w:cs="Courier New"/>
          <w:sz w:val="18"/>
          <w:szCs w:val="18"/>
        </w:rPr>
      </w:pPr>
    </w:p>
    <w:p w:rsidRPr="007B1573" w:rsidR="007B1573" w:rsidP="0035066B" w:rsidRDefault="007B1573">
      <w:pPr>
        <w:spacing w:line="240" w:lineRule="exact"/>
        <w:rPr>
          <w:rFonts w:ascii="Verdana" w:hAnsi="Verdana" w:cs="Courier New"/>
          <w:i/>
          <w:sz w:val="18"/>
          <w:szCs w:val="18"/>
        </w:rPr>
      </w:pPr>
      <w:r w:rsidRPr="007B1573">
        <w:rPr>
          <w:rFonts w:ascii="Verdana" w:hAnsi="Verdana" w:cs="Courier New"/>
          <w:i/>
          <w:sz w:val="18"/>
          <w:szCs w:val="18"/>
        </w:rPr>
        <w:t xml:space="preserve">Diversen - technische mutaties </w:t>
      </w:r>
      <w:r w:rsidR="00E86888">
        <w:rPr>
          <w:rFonts w:ascii="Verdana" w:hAnsi="Verdana" w:cs="Courier New"/>
          <w:i/>
          <w:sz w:val="18"/>
          <w:szCs w:val="18"/>
        </w:rPr>
        <w:t>(</w:t>
      </w:r>
      <w:r w:rsidRPr="007B1573">
        <w:rPr>
          <w:rFonts w:ascii="Verdana" w:hAnsi="Verdana" w:cs="Courier New"/>
          <w:i/>
          <w:sz w:val="18"/>
          <w:szCs w:val="18"/>
        </w:rPr>
        <w:t>uitgaven</w:t>
      </w:r>
      <w:r w:rsidR="00E86888">
        <w:rPr>
          <w:rFonts w:ascii="Verdana" w:hAnsi="Verdana" w:cs="Courier New"/>
          <w:i/>
          <w:sz w:val="18"/>
          <w:szCs w:val="18"/>
        </w:rPr>
        <w:t>)</w:t>
      </w:r>
    </w:p>
    <w:p w:rsidRPr="007B1573" w:rsidR="007B1573" w:rsidP="0035066B" w:rsidRDefault="007B1573">
      <w:pPr>
        <w:spacing w:line="240" w:lineRule="exact"/>
        <w:rPr>
          <w:rFonts w:ascii="Verdana" w:hAnsi="Verdana" w:cs="Courier New"/>
          <w:sz w:val="18"/>
          <w:szCs w:val="18"/>
        </w:rPr>
      </w:pPr>
      <w:r w:rsidRPr="007B1573">
        <w:rPr>
          <w:rFonts w:ascii="Verdana" w:hAnsi="Verdana" w:cs="Courier New"/>
          <w:sz w:val="18"/>
          <w:szCs w:val="18"/>
        </w:rPr>
        <w:t xml:space="preserve">Beschikbare ruimte binnen de begroting van Wonen en Rijksdienst wordt ingezet om achterstanden op het gebied van huisvesting op Caribisch Nederland aan te pakken. </w:t>
      </w:r>
    </w:p>
    <w:p w:rsidR="003C0598" w:rsidP="0035066B" w:rsidRDefault="007B1573">
      <w:pPr>
        <w:spacing w:line="240" w:lineRule="exact"/>
        <w:rPr>
          <w:rFonts w:ascii="Verdana" w:hAnsi="Verdana" w:cs="Verdana"/>
          <w:b/>
          <w:bCs/>
          <w:sz w:val="18"/>
          <w:szCs w:val="18"/>
        </w:rPr>
      </w:pPr>
      <w:r>
        <w:br w:type="page"/>
      </w:r>
    </w:p>
    <w:p w:rsidR="00F91DB9" w:rsidP="005744E4" w:rsidRDefault="00C05141">
      <w:pPr>
        <w:spacing w:line="276" w:lineRule="auto"/>
        <w:rPr>
          <w:rFonts w:ascii="Verdana" w:hAnsi="Verdana" w:cs="Courier New"/>
          <w:sz w:val="18"/>
          <w:szCs w:val="18"/>
        </w:rPr>
      </w:pPr>
      <w:r w:rsidRPr="005744E4">
        <w:rPr>
          <w:rFonts w:ascii="Verdana" w:hAnsi="Verdana" w:cs="Verdana"/>
          <w:b/>
          <w:bCs/>
          <w:sz w:val="18"/>
          <w:szCs w:val="18"/>
        </w:rPr>
        <w:lastRenderedPageBreak/>
        <w:t>Gemeentefonds</w:t>
      </w:r>
    </w:p>
    <w:tbl>
      <w:tblPr>
        <w:tblW w:w="5000" w:type="pct"/>
        <w:tblCellMar>
          <w:top w:w="15" w:type="dxa"/>
          <w:left w:w="15" w:type="dxa"/>
          <w:bottom w:w="15" w:type="dxa"/>
          <w:right w:w="15" w:type="dxa"/>
        </w:tblCellMar>
        <w:tblLook w:val="04A0"/>
      </w:tblPr>
      <w:tblGrid>
        <w:gridCol w:w="7915"/>
        <w:gridCol w:w="1187"/>
      </w:tblGrid>
      <w:tr w:rsidRPr="00886A3C" w:rsidR="00886A3C" w:rsidTr="00886A3C">
        <w:tc>
          <w:tcPr>
            <w:tcW w:w="4348" w:type="pct"/>
            <w:tcBorders>
              <w:left w:val="nil"/>
              <w:right w:val="nil"/>
            </w:tcBorders>
            <w:hideMark/>
          </w:tcPr>
          <w:p w:rsidRPr="00886A3C" w:rsidR="00886A3C" w:rsidP="00EA417C" w:rsidRDefault="00886A3C">
            <w:pPr>
              <w:rPr>
                <w:rFonts w:ascii="Verdana" w:hAnsi="Verdana" w:cs="Courier New"/>
                <w:sz w:val="18"/>
                <w:szCs w:val="18"/>
              </w:rPr>
            </w:pPr>
            <w:r w:rsidRPr="00886A3C">
              <w:rPr>
                <w:rFonts w:ascii="Verdana" w:hAnsi="Verdana" w:cs="Courier New"/>
                <w:sz w:val="18"/>
                <w:szCs w:val="18"/>
              </w:rPr>
              <w:t> </w:t>
            </w:r>
          </w:p>
        </w:tc>
        <w:tc>
          <w:tcPr>
            <w:tcW w:w="652" w:type="pct"/>
            <w:tcBorders>
              <w:left w:val="nil"/>
              <w:right w:val="nil"/>
            </w:tcBorders>
            <w:hideMark/>
          </w:tcPr>
          <w:p w:rsidRPr="00886A3C" w:rsidR="00886A3C" w:rsidP="00EA417C" w:rsidRDefault="00886A3C">
            <w:pPr>
              <w:rPr>
                <w:rFonts w:ascii="Verdana" w:hAnsi="Verdana" w:cs="Courier New"/>
                <w:sz w:val="18"/>
                <w:szCs w:val="18"/>
              </w:rPr>
            </w:pPr>
            <w:r w:rsidRPr="00886A3C">
              <w:rPr>
                <w:rFonts w:ascii="Verdana" w:hAnsi="Verdana" w:cs="Courier New"/>
                <w:sz w:val="18"/>
                <w:szCs w:val="18"/>
              </w:rPr>
              <w:t> </w:t>
            </w:r>
          </w:p>
        </w:tc>
      </w:tr>
      <w:tr w:rsidRPr="00886A3C" w:rsidR="00886A3C" w:rsidTr="00886A3C">
        <w:tc>
          <w:tcPr>
            <w:tcW w:w="4348" w:type="pct"/>
            <w:tcBorders>
              <w:left w:val="nil"/>
              <w:right w:val="nil"/>
            </w:tcBorders>
            <w:hideMark/>
          </w:tcPr>
          <w:p w:rsidRPr="00886A3C" w:rsidR="00886A3C" w:rsidP="00EA417C" w:rsidRDefault="00886A3C">
            <w:pPr>
              <w:rPr>
                <w:rFonts w:ascii="Verdana" w:hAnsi="Verdana" w:cs="Courier New"/>
                <w:sz w:val="18"/>
                <w:szCs w:val="18"/>
              </w:rPr>
            </w:pPr>
            <w:r w:rsidRPr="00886A3C">
              <w:rPr>
                <w:rFonts w:ascii="Verdana" w:hAnsi="Verdana" w:cs="Courier New"/>
                <w:sz w:val="18"/>
                <w:szCs w:val="18"/>
              </w:rPr>
              <w:t>B GEMEENTEFONDS: UITGAVEN</w:t>
            </w:r>
          </w:p>
        </w:tc>
        <w:tc>
          <w:tcPr>
            <w:tcW w:w="652" w:type="pct"/>
            <w:hideMark/>
          </w:tcPr>
          <w:p w:rsidRPr="00886A3C" w:rsidR="00886A3C" w:rsidP="00EA417C" w:rsidRDefault="00886A3C">
            <w:pPr>
              <w:rPr>
                <w:rFonts w:ascii="Verdana" w:hAnsi="Verdana"/>
                <w:sz w:val="18"/>
                <w:szCs w:val="18"/>
              </w:rPr>
            </w:pPr>
          </w:p>
        </w:tc>
      </w:tr>
      <w:tr w:rsidRPr="00886A3C" w:rsidR="00886A3C" w:rsidTr="00886A3C">
        <w:tc>
          <w:tcPr>
            <w:tcW w:w="4348" w:type="pct"/>
            <w:tcBorders>
              <w:top w:val="single" w:color="000000" w:sz="4" w:space="0"/>
              <w:left w:val="nil"/>
              <w:bottom w:val="single" w:color="000000" w:sz="4" w:space="0"/>
              <w:right w:val="nil"/>
            </w:tcBorders>
            <w:hideMark/>
          </w:tcPr>
          <w:p w:rsidRPr="00886A3C" w:rsidR="00886A3C" w:rsidP="00EA417C" w:rsidRDefault="00886A3C">
            <w:pPr>
              <w:jc w:val="right"/>
              <w:rPr>
                <w:rFonts w:ascii="Verdana" w:hAnsi="Verdana" w:cs="Courier New"/>
                <w:sz w:val="18"/>
                <w:szCs w:val="18"/>
              </w:rPr>
            </w:pPr>
          </w:p>
        </w:tc>
        <w:tc>
          <w:tcPr>
            <w:tcW w:w="652" w:type="pct"/>
            <w:tcBorders>
              <w:top w:val="single" w:color="000000" w:sz="4" w:space="0"/>
              <w:left w:val="nil"/>
              <w:bottom w:val="single" w:color="000000" w:sz="4" w:space="0"/>
              <w:right w:val="nil"/>
            </w:tcBorders>
            <w:hideMark/>
          </w:tcPr>
          <w:p w:rsidRPr="00886A3C" w:rsidR="00886A3C" w:rsidP="00EA417C" w:rsidRDefault="00886A3C">
            <w:pPr>
              <w:jc w:val="right"/>
              <w:rPr>
                <w:rFonts w:ascii="Verdana" w:hAnsi="Verdana" w:cs="Courier New"/>
                <w:sz w:val="18"/>
                <w:szCs w:val="18"/>
              </w:rPr>
            </w:pPr>
            <w:r w:rsidRPr="00886A3C">
              <w:rPr>
                <w:rFonts w:ascii="Verdana" w:hAnsi="Verdana" w:cs="Courier New"/>
                <w:sz w:val="18"/>
                <w:szCs w:val="18"/>
              </w:rPr>
              <w:t>2013</w:t>
            </w:r>
          </w:p>
        </w:tc>
      </w:tr>
      <w:tr w:rsidRPr="00886A3C" w:rsidR="00886A3C" w:rsidTr="00886A3C">
        <w:tc>
          <w:tcPr>
            <w:tcW w:w="4348" w:type="pct"/>
            <w:tcBorders>
              <w:left w:val="nil"/>
              <w:right w:val="nil"/>
            </w:tcBorders>
            <w:hideMark/>
          </w:tcPr>
          <w:p w:rsidRPr="00886A3C" w:rsidR="00886A3C" w:rsidP="00EA417C" w:rsidRDefault="00886A3C">
            <w:pPr>
              <w:rPr>
                <w:rFonts w:ascii="Verdana" w:hAnsi="Verdana" w:cs="Courier New"/>
                <w:sz w:val="18"/>
                <w:szCs w:val="18"/>
              </w:rPr>
            </w:pPr>
            <w:r w:rsidRPr="00886A3C">
              <w:rPr>
                <w:rFonts w:ascii="Verdana" w:hAnsi="Verdana" w:cs="Courier New"/>
                <w:sz w:val="18"/>
                <w:szCs w:val="18"/>
              </w:rPr>
              <w:t>Stand Miljoenennota 2014 (excl. IS)</w:t>
            </w:r>
          </w:p>
        </w:tc>
        <w:tc>
          <w:tcPr>
            <w:tcW w:w="652" w:type="pct"/>
            <w:tcBorders>
              <w:top w:val="single" w:color="000000" w:sz="4" w:space="0"/>
              <w:left w:val="nil"/>
              <w:right w:val="nil"/>
            </w:tcBorders>
            <w:hideMark/>
          </w:tcPr>
          <w:p w:rsidRPr="00886A3C" w:rsidR="00886A3C" w:rsidP="00EA417C" w:rsidRDefault="00886A3C">
            <w:pPr>
              <w:jc w:val="right"/>
              <w:rPr>
                <w:rFonts w:ascii="Verdana" w:hAnsi="Verdana" w:cs="Courier New"/>
                <w:sz w:val="18"/>
                <w:szCs w:val="18"/>
              </w:rPr>
            </w:pPr>
            <w:r w:rsidRPr="00886A3C">
              <w:rPr>
                <w:rFonts w:ascii="Verdana" w:hAnsi="Verdana" w:cs="Courier New"/>
                <w:sz w:val="18"/>
                <w:szCs w:val="18"/>
              </w:rPr>
              <w:t>17.836,2</w:t>
            </w:r>
          </w:p>
        </w:tc>
      </w:tr>
      <w:tr w:rsidRPr="00886A3C" w:rsidR="00886A3C" w:rsidTr="00886A3C">
        <w:tc>
          <w:tcPr>
            <w:tcW w:w="4348" w:type="pct"/>
            <w:tcBorders>
              <w:left w:val="nil"/>
              <w:right w:val="nil"/>
            </w:tcBorders>
            <w:hideMark/>
          </w:tcPr>
          <w:p w:rsidRPr="00886A3C" w:rsidR="00886A3C" w:rsidP="00EA417C" w:rsidRDefault="00886A3C">
            <w:pPr>
              <w:rPr>
                <w:rFonts w:ascii="Verdana" w:hAnsi="Verdana" w:cs="Courier New"/>
                <w:sz w:val="18"/>
                <w:szCs w:val="18"/>
              </w:rPr>
            </w:pPr>
            <w:r w:rsidRPr="00886A3C">
              <w:rPr>
                <w:rFonts w:ascii="Verdana" w:hAnsi="Verdana" w:cs="Courier New"/>
                <w:sz w:val="18"/>
                <w:szCs w:val="18"/>
              </w:rPr>
              <w:t>Beleidsmatige mutaties</w:t>
            </w:r>
          </w:p>
        </w:tc>
        <w:tc>
          <w:tcPr>
            <w:tcW w:w="652" w:type="pct"/>
            <w:hideMark/>
          </w:tcPr>
          <w:p w:rsidRPr="00886A3C" w:rsidR="00886A3C" w:rsidP="00EA417C" w:rsidRDefault="00886A3C">
            <w:pPr>
              <w:rPr>
                <w:rFonts w:ascii="Verdana" w:hAnsi="Verdana"/>
                <w:sz w:val="18"/>
                <w:szCs w:val="18"/>
              </w:rPr>
            </w:pPr>
          </w:p>
        </w:tc>
      </w:tr>
      <w:tr w:rsidRPr="00886A3C" w:rsidR="00886A3C" w:rsidTr="00886A3C">
        <w:tc>
          <w:tcPr>
            <w:tcW w:w="4348" w:type="pct"/>
            <w:tcBorders>
              <w:left w:val="nil"/>
              <w:right w:val="nil"/>
            </w:tcBorders>
            <w:tcMar>
              <w:top w:w="15" w:type="dxa"/>
              <w:left w:w="144" w:type="dxa"/>
              <w:bottom w:w="15" w:type="dxa"/>
              <w:right w:w="15" w:type="dxa"/>
            </w:tcMar>
            <w:vAlign w:val="both"/>
            <w:hideMark/>
          </w:tcPr>
          <w:p w:rsidRPr="00886A3C" w:rsidR="00886A3C" w:rsidP="00886A3C" w:rsidRDefault="00886A3C">
            <w:pPr>
              <w:ind w:firstLine="180" w:firstLineChars="100"/>
              <w:rPr>
                <w:rFonts w:ascii="Verdana" w:hAnsi="Verdana" w:cs="Courier New"/>
                <w:sz w:val="18"/>
                <w:szCs w:val="18"/>
              </w:rPr>
            </w:pPr>
            <w:r w:rsidRPr="00886A3C">
              <w:rPr>
                <w:rFonts w:ascii="Verdana" w:hAnsi="Verdana" w:cs="Courier New"/>
                <w:sz w:val="18"/>
                <w:szCs w:val="18"/>
              </w:rPr>
              <w:t>Rijksbegroting in enge zin</w:t>
            </w:r>
          </w:p>
        </w:tc>
        <w:tc>
          <w:tcPr>
            <w:tcW w:w="652" w:type="pct"/>
            <w:hideMark/>
          </w:tcPr>
          <w:p w:rsidRPr="00886A3C" w:rsidR="00886A3C" w:rsidP="00EA417C" w:rsidRDefault="00886A3C">
            <w:pPr>
              <w:rPr>
                <w:rFonts w:ascii="Verdana" w:hAnsi="Verdana"/>
                <w:sz w:val="18"/>
                <w:szCs w:val="18"/>
              </w:rPr>
            </w:pPr>
          </w:p>
        </w:tc>
      </w:tr>
      <w:tr w:rsidRPr="00886A3C" w:rsidR="00886A3C" w:rsidTr="00886A3C">
        <w:tc>
          <w:tcPr>
            <w:tcW w:w="4348" w:type="pct"/>
            <w:tcBorders>
              <w:left w:val="nil"/>
              <w:right w:val="nil"/>
            </w:tcBorders>
            <w:tcMar>
              <w:top w:w="15" w:type="dxa"/>
              <w:left w:w="288" w:type="dxa"/>
              <w:bottom w:w="15" w:type="dxa"/>
              <w:right w:w="15" w:type="dxa"/>
            </w:tcMar>
            <w:vAlign w:val="both"/>
            <w:hideMark/>
          </w:tcPr>
          <w:p w:rsidRPr="00886A3C" w:rsidR="00886A3C" w:rsidP="00886A3C" w:rsidRDefault="00886A3C">
            <w:pPr>
              <w:ind w:firstLine="360" w:firstLineChars="200"/>
              <w:rPr>
                <w:rFonts w:ascii="Verdana" w:hAnsi="Verdana" w:cs="Courier New"/>
                <w:sz w:val="18"/>
                <w:szCs w:val="18"/>
              </w:rPr>
            </w:pPr>
            <w:r w:rsidRPr="00886A3C">
              <w:rPr>
                <w:rFonts w:ascii="Verdana" w:hAnsi="Verdana" w:cs="Courier New"/>
                <w:sz w:val="18"/>
                <w:szCs w:val="18"/>
              </w:rPr>
              <w:t>Wijziging betalingsverloop</w:t>
            </w:r>
          </w:p>
        </w:tc>
        <w:tc>
          <w:tcPr>
            <w:tcW w:w="652" w:type="pct"/>
            <w:tcBorders>
              <w:left w:val="nil"/>
              <w:right w:val="nil"/>
            </w:tcBorders>
            <w:hideMark/>
          </w:tcPr>
          <w:p w:rsidRPr="00886A3C" w:rsidR="00886A3C" w:rsidP="00EA417C" w:rsidRDefault="00886A3C">
            <w:pPr>
              <w:jc w:val="right"/>
              <w:rPr>
                <w:rFonts w:ascii="Verdana" w:hAnsi="Verdana" w:cs="Courier New"/>
                <w:sz w:val="18"/>
                <w:szCs w:val="18"/>
              </w:rPr>
            </w:pPr>
            <w:r w:rsidRPr="00886A3C">
              <w:rPr>
                <w:rFonts w:ascii="Verdana" w:hAnsi="Verdana" w:cs="Courier New"/>
                <w:sz w:val="18"/>
                <w:szCs w:val="18"/>
              </w:rPr>
              <w:t>-75,0</w:t>
            </w:r>
          </w:p>
        </w:tc>
      </w:tr>
      <w:tr w:rsidRPr="00886A3C" w:rsidR="00886A3C" w:rsidTr="00886A3C">
        <w:tc>
          <w:tcPr>
            <w:tcW w:w="4348" w:type="pct"/>
            <w:tcBorders>
              <w:left w:val="nil"/>
              <w:right w:val="nil"/>
            </w:tcBorders>
            <w:hideMark/>
          </w:tcPr>
          <w:p w:rsidRPr="00886A3C" w:rsidR="00886A3C" w:rsidP="00EA417C" w:rsidRDefault="00886A3C">
            <w:pPr>
              <w:rPr>
                <w:rFonts w:ascii="Verdana" w:hAnsi="Verdana" w:cs="Courier New"/>
                <w:sz w:val="18"/>
                <w:szCs w:val="18"/>
              </w:rPr>
            </w:pPr>
            <w:r w:rsidRPr="00886A3C">
              <w:rPr>
                <w:rFonts w:ascii="Verdana" w:hAnsi="Verdana" w:cs="Courier New"/>
                <w:sz w:val="18"/>
                <w:szCs w:val="18"/>
              </w:rPr>
              <w:t> </w:t>
            </w:r>
          </w:p>
        </w:tc>
        <w:tc>
          <w:tcPr>
            <w:tcW w:w="652" w:type="pct"/>
            <w:tcBorders>
              <w:top w:val="single" w:color="000000" w:sz="4" w:space="0"/>
              <w:left w:val="nil"/>
              <w:right w:val="nil"/>
            </w:tcBorders>
            <w:hideMark/>
          </w:tcPr>
          <w:p w:rsidRPr="00886A3C" w:rsidR="00886A3C" w:rsidP="00EA417C" w:rsidRDefault="00886A3C">
            <w:pPr>
              <w:jc w:val="right"/>
              <w:rPr>
                <w:rFonts w:ascii="Verdana" w:hAnsi="Verdana" w:cs="Courier New"/>
                <w:sz w:val="18"/>
                <w:szCs w:val="18"/>
              </w:rPr>
            </w:pPr>
            <w:r w:rsidRPr="00886A3C">
              <w:rPr>
                <w:rFonts w:ascii="Verdana" w:hAnsi="Verdana" w:cs="Courier New"/>
                <w:sz w:val="18"/>
                <w:szCs w:val="18"/>
              </w:rPr>
              <w:t>-75,0</w:t>
            </w:r>
          </w:p>
        </w:tc>
      </w:tr>
      <w:tr w:rsidRPr="00886A3C" w:rsidR="00886A3C" w:rsidTr="00886A3C">
        <w:tc>
          <w:tcPr>
            <w:tcW w:w="4348" w:type="pct"/>
            <w:tcBorders>
              <w:left w:val="nil"/>
              <w:right w:val="nil"/>
            </w:tcBorders>
            <w:hideMark/>
          </w:tcPr>
          <w:p w:rsidRPr="00886A3C" w:rsidR="00886A3C" w:rsidP="00EA417C" w:rsidRDefault="00886A3C">
            <w:pPr>
              <w:rPr>
                <w:rFonts w:ascii="Verdana" w:hAnsi="Verdana" w:cs="Courier New"/>
                <w:sz w:val="18"/>
                <w:szCs w:val="18"/>
              </w:rPr>
            </w:pPr>
            <w:r w:rsidRPr="00886A3C">
              <w:rPr>
                <w:rFonts w:ascii="Verdana" w:hAnsi="Verdana" w:cs="Courier New"/>
                <w:sz w:val="18"/>
                <w:szCs w:val="18"/>
              </w:rPr>
              <w:t>Technische mutaties</w:t>
            </w:r>
          </w:p>
        </w:tc>
        <w:tc>
          <w:tcPr>
            <w:tcW w:w="652" w:type="pct"/>
            <w:hideMark/>
          </w:tcPr>
          <w:p w:rsidRPr="00886A3C" w:rsidR="00886A3C" w:rsidP="00EA417C" w:rsidRDefault="00886A3C">
            <w:pPr>
              <w:rPr>
                <w:rFonts w:ascii="Verdana" w:hAnsi="Verdana"/>
                <w:sz w:val="18"/>
                <w:szCs w:val="18"/>
              </w:rPr>
            </w:pPr>
          </w:p>
        </w:tc>
      </w:tr>
      <w:tr w:rsidRPr="00886A3C" w:rsidR="00886A3C" w:rsidTr="00886A3C">
        <w:tc>
          <w:tcPr>
            <w:tcW w:w="4348" w:type="pct"/>
            <w:tcBorders>
              <w:left w:val="nil"/>
              <w:right w:val="nil"/>
            </w:tcBorders>
            <w:tcMar>
              <w:top w:w="15" w:type="dxa"/>
              <w:left w:w="144" w:type="dxa"/>
              <w:bottom w:w="15" w:type="dxa"/>
              <w:right w:w="15" w:type="dxa"/>
            </w:tcMar>
            <w:vAlign w:val="both"/>
            <w:hideMark/>
          </w:tcPr>
          <w:p w:rsidRPr="00886A3C" w:rsidR="00886A3C" w:rsidP="00886A3C" w:rsidRDefault="00886A3C">
            <w:pPr>
              <w:ind w:firstLine="180" w:firstLineChars="100"/>
              <w:rPr>
                <w:rFonts w:ascii="Verdana" w:hAnsi="Verdana" w:cs="Courier New"/>
                <w:sz w:val="18"/>
                <w:szCs w:val="18"/>
              </w:rPr>
            </w:pPr>
            <w:r w:rsidRPr="00886A3C">
              <w:rPr>
                <w:rFonts w:ascii="Verdana" w:hAnsi="Verdana" w:cs="Courier New"/>
                <w:sz w:val="18"/>
                <w:szCs w:val="18"/>
              </w:rPr>
              <w:t>Rijksbegroting in enge zin</w:t>
            </w:r>
          </w:p>
        </w:tc>
        <w:tc>
          <w:tcPr>
            <w:tcW w:w="652" w:type="pct"/>
            <w:hideMark/>
          </w:tcPr>
          <w:p w:rsidRPr="00886A3C" w:rsidR="00886A3C" w:rsidP="00EA417C" w:rsidRDefault="00886A3C">
            <w:pPr>
              <w:rPr>
                <w:rFonts w:ascii="Verdana" w:hAnsi="Verdana"/>
                <w:sz w:val="18"/>
                <w:szCs w:val="18"/>
              </w:rPr>
            </w:pPr>
          </w:p>
        </w:tc>
      </w:tr>
      <w:tr w:rsidRPr="00886A3C" w:rsidR="00886A3C" w:rsidTr="00886A3C">
        <w:tc>
          <w:tcPr>
            <w:tcW w:w="4348" w:type="pct"/>
            <w:tcBorders>
              <w:left w:val="nil"/>
              <w:right w:val="nil"/>
            </w:tcBorders>
            <w:tcMar>
              <w:top w:w="15" w:type="dxa"/>
              <w:left w:w="288" w:type="dxa"/>
              <w:bottom w:w="15" w:type="dxa"/>
              <w:right w:w="15" w:type="dxa"/>
            </w:tcMar>
            <w:vAlign w:val="both"/>
            <w:hideMark/>
          </w:tcPr>
          <w:p w:rsidRPr="00886A3C" w:rsidR="00886A3C" w:rsidP="00886A3C" w:rsidRDefault="00886A3C">
            <w:pPr>
              <w:ind w:firstLine="360" w:firstLineChars="200"/>
              <w:rPr>
                <w:rFonts w:ascii="Verdana" w:hAnsi="Verdana" w:cs="Courier New"/>
                <w:sz w:val="18"/>
                <w:szCs w:val="18"/>
              </w:rPr>
            </w:pPr>
            <w:r w:rsidRPr="00886A3C">
              <w:rPr>
                <w:rFonts w:ascii="Verdana" w:hAnsi="Verdana" w:cs="Courier New"/>
                <w:sz w:val="18"/>
                <w:szCs w:val="18"/>
              </w:rPr>
              <w:t>Accres tranche 2013</w:t>
            </w:r>
          </w:p>
        </w:tc>
        <w:tc>
          <w:tcPr>
            <w:tcW w:w="652" w:type="pct"/>
            <w:tcBorders>
              <w:left w:val="nil"/>
              <w:right w:val="nil"/>
            </w:tcBorders>
            <w:hideMark/>
          </w:tcPr>
          <w:p w:rsidRPr="00886A3C" w:rsidR="00886A3C" w:rsidP="00EA417C" w:rsidRDefault="00886A3C">
            <w:pPr>
              <w:jc w:val="right"/>
              <w:rPr>
                <w:rFonts w:ascii="Verdana" w:hAnsi="Verdana" w:cs="Courier New"/>
                <w:sz w:val="18"/>
                <w:szCs w:val="18"/>
              </w:rPr>
            </w:pPr>
            <w:r w:rsidRPr="00886A3C">
              <w:rPr>
                <w:rFonts w:ascii="Verdana" w:hAnsi="Verdana" w:cs="Courier New"/>
                <w:sz w:val="18"/>
                <w:szCs w:val="18"/>
              </w:rPr>
              <w:t>79,6</w:t>
            </w:r>
          </w:p>
        </w:tc>
      </w:tr>
      <w:tr w:rsidRPr="00886A3C" w:rsidR="00886A3C" w:rsidTr="00886A3C">
        <w:tc>
          <w:tcPr>
            <w:tcW w:w="4348" w:type="pct"/>
            <w:tcBorders>
              <w:left w:val="nil"/>
              <w:right w:val="nil"/>
            </w:tcBorders>
            <w:tcMar>
              <w:top w:w="15" w:type="dxa"/>
              <w:left w:w="288" w:type="dxa"/>
              <w:bottom w:w="15" w:type="dxa"/>
              <w:right w:w="15" w:type="dxa"/>
            </w:tcMar>
            <w:vAlign w:val="both"/>
            <w:hideMark/>
          </w:tcPr>
          <w:p w:rsidRPr="00886A3C" w:rsidR="00886A3C" w:rsidP="00886A3C" w:rsidRDefault="00886A3C">
            <w:pPr>
              <w:ind w:firstLine="360" w:firstLineChars="200"/>
              <w:rPr>
                <w:rFonts w:ascii="Verdana" w:hAnsi="Verdana" w:cs="Courier New"/>
                <w:sz w:val="18"/>
                <w:szCs w:val="18"/>
              </w:rPr>
            </w:pPr>
            <w:r w:rsidRPr="00886A3C">
              <w:rPr>
                <w:rFonts w:ascii="Verdana" w:hAnsi="Verdana" w:cs="Courier New"/>
                <w:sz w:val="18"/>
                <w:szCs w:val="18"/>
              </w:rPr>
              <w:t>Diversen</w:t>
            </w:r>
          </w:p>
        </w:tc>
        <w:tc>
          <w:tcPr>
            <w:tcW w:w="652" w:type="pct"/>
            <w:tcBorders>
              <w:left w:val="nil"/>
              <w:right w:val="nil"/>
            </w:tcBorders>
            <w:hideMark/>
          </w:tcPr>
          <w:p w:rsidRPr="00886A3C" w:rsidR="00886A3C" w:rsidP="00EA417C" w:rsidRDefault="00886A3C">
            <w:pPr>
              <w:jc w:val="right"/>
              <w:rPr>
                <w:rFonts w:ascii="Verdana" w:hAnsi="Verdana" w:cs="Courier New"/>
                <w:sz w:val="18"/>
                <w:szCs w:val="18"/>
              </w:rPr>
            </w:pPr>
            <w:r w:rsidRPr="00886A3C">
              <w:rPr>
                <w:rFonts w:ascii="Verdana" w:hAnsi="Verdana" w:cs="Courier New"/>
                <w:sz w:val="18"/>
                <w:szCs w:val="18"/>
              </w:rPr>
              <w:t>91,4</w:t>
            </w:r>
          </w:p>
        </w:tc>
      </w:tr>
      <w:tr w:rsidRPr="00886A3C" w:rsidR="00886A3C" w:rsidTr="00886A3C">
        <w:tc>
          <w:tcPr>
            <w:tcW w:w="4348" w:type="pct"/>
            <w:tcBorders>
              <w:left w:val="nil"/>
              <w:right w:val="nil"/>
            </w:tcBorders>
            <w:tcMar>
              <w:top w:w="15" w:type="dxa"/>
              <w:left w:w="144" w:type="dxa"/>
              <w:bottom w:w="15" w:type="dxa"/>
              <w:right w:w="15" w:type="dxa"/>
            </w:tcMar>
            <w:vAlign w:val="both"/>
            <w:hideMark/>
          </w:tcPr>
          <w:p w:rsidRPr="00886A3C" w:rsidR="00886A3C" w:rsidP="00886A3C" w:rsidRDefault="00886A3C">
            <w:pPr>
              <w:ind w:firstLine="180" w:firstLineChars="100"/>
              <w:rPr>
                <w:rFonts w:ascii="Verdana" w:hAnsi="Verdana" w:cs="Courier New"/>
                <w:sz w:val="18"/>
                <w:szCs w:val="18"/>
              </w:rPr>
            </w:pPr>
            <w:r w:rsidRPr="00886A3C">
              <w:rPr>
                <w:rFonts w:ascii="Verdana" w:hAnsi="Verdana" w:cs="Courier New"/>
                <w:sz w:val="18"/>
                <w:szCs w:val="18"/>
              </w:rPr>
              <w:t>Zorg</w:t>
            </w:r>
          </w:p>
        </w:tc>
        <w:tc>
          <w:tcPr>
            <w:tcW w:w="652" w:type="pct"/>
            <w:hideMark/>
          </w:tcPr>
          <w:p w:rsidRPr="00886A3C" w:rsidR="00886A3C" w:rsidP="00EA417C" w:rsidRDefault="00886A3C">
            <w:pPr>
              <w:rPr>
                <w:rFonts w:ascii="Verdana" w:hAnsi="Verdana"/>
                <w:sz w:val="18"/>
                <w:szCs w:val="18"/>
              </w:rPr>
            </w:pPr>
          </w:p>
        </w:tc>
      </w:tr>
      <w:tr w:rsidRPr="00886A3C" w:rsidR="00886A3C" w:rsidTr="00886A3C">
        <w:tc>
          <w:tcPr>
            <w:tcW w:w="4348" w:type="pct"/>
            <w:tcBorders>
              <w:left w:val="nil"/>
              <w:right w:val="nil"/>
            </w:tcBorders>
            <w:tcMar>
              <w:top w:w="15" w:type="dxa"/>
              <w:left w:w="288" w:type="dxa"/>
              <w:bottom w:w="15" w:type="dxa"/>
              <w:right w:w="15" w:type="dxa"/>
            </w:tcMar>
            <w:vAlign w:val="both"/>
            <w:hideMark/>
          </w:tcPr>
          <w:p w:rsidRPr="00886A3C" w:rsidR="00886A3C" w:rsidP="00886A3C" w:rsidRDefault="00886A3C">
            <w:pPr>
              <w:ind w:firstLine="360" w:firstLineChars="200"/>
              <w:rPr>
                <w:rFonts w:ascii="Verdana" w:hAnsi="Verdana" w:cs="Courier New"/>
                <w:sz w:val="18"/>
                <w:szCs w:val="18"/>
              </w:rPr>
            </w:pPr>
            <w:r w:rsidRPr="00886A3C">
              <w:rPr>
                <w:rFonts w:ascii="Verdana" w:hAnsi="Verdana" w:cs="Courier New"/>
                <w:sz w:val="18"/>
                <w:szCs w:val="18"/>
              </w:rPr>
              <w:t>Diversen</w:t>
            </w:r>
          </w:p>
        </w:tc>
        <w:tc>
          <w:tcPr>
            <w:tcW w:w="652" w:type="pct"/>
            <w:tcBorders>
              <w:left w:val="nil"/>
              <w:right w:val="nil"/>
            </w:tcBorders>
            <w:hideMark/>
          </w:tcPr>
          <w:p w:rsidRPr="00886A3C" w:rsidR="00886A3C" w:rsidP="00EA417C" w:rsidRDefault="00886A3C">
            <w:pPr>
              <w:jc w:val="right"/>
              <w:rPr>
                <w:rFonts w:ascii="Verdana" w:hAnsi="Verdana" w:cs="Courier New"/>
                <w:sz w:val="18"/>
                <w:szCs w:val="18"/>
              </w:rPr>
            </w:pPr>
            <w:r w:rsidRPr="00886A3C">
              <w:rPr>
                <w:rFonts w:ascii="Verdana" w:hAnsi="Verdana" w:cs="Courier New"/>
                <w:sz w:val="18"/>
                <w:szCs w:val="18"/>
              </w:rPr>
              <w:t>13,7</w:t>
            </w:r>
          </w:p>
        </w:tc>
      </w:tr>
      <w:tr w:rsidRPr="00886A3C" w:rsidR="00886A3C" w:rsidTr="00886A3C">
        <w:tc>
          <w:tcPr>
            <w:tcW w:w="4348" w:type="pct"/>
            <w:tcBorders>
              <w:left w:val="nil"/>
              <w:right w:val="nil"/>
            </w:tcBorders>
            <w:hideMark/>
          </w:tcPr>
          <w:p w:rsidRPr="00886A3C" w:rsidR="00886A3C" w:rsidP="00EA417C" w:rsidRDefault="00886A3C">
            <w:pPr>
              <w:rPr>
                <w:rFonts w:ascii="Verdana" w:hAnsi="Verdana" w:cs="Courier New"/>
                <w:sz w:val="18"/>
                <w:szCs w:val="18"/>
              </w:rPr>
            </w:pPr>
            <w:r w:rsidRPr="00886A3C">
              <w:rPr>
                <w:rFonts w:ascii="Verdana" w:hAnsi="Verdana" w:cs="Courier New"/>
                <w:sz w:val="18"/>
                <w:szCs w:val="18"/>
              </w:rPr>
              <w:t> </w:t>
            </w:r>
          </w:p>
        </w:tc>
        <w:tc>
          <w:tcPr>
            <w:tcW w:w="652" w:type="pct"/>
            <w:tcBorders>
              <w:top w:val="single" w:color="000000" w:sz="4" w:space="0"/>
              <w:left w:val="nil"/>
              <w:right w:val="nil"/>
            </w:tcBorders>
            <w:hideMark/>
          </w:tcPr>
          <w:p w:rsidRPr="00886A3C" w:rsidR="00886A3C" w:rsidP="00EA417C" w:rsidRDefault="00886A3C">
            <w:pPr>
              <w:jc w:val="right"/>
              <w:rPr>
                <w:rFonts w:ascii="Verdana" w:hAnsi="Verdana" w:cs="Courier New"/>
                <w:sz w:val="18"/>
                <w:szCs w:val="18"/>
              </w:rPr>
            </w:pPr>
            <w:r w:rsidRPr="00886A3C">
              <w:rPr>
                <w:rFonts w:ascii="Verdana" w:hAnsi="Verdana" w:cs="Courier New"/>
                <w:sz w:val="18"/>
                <w:szCs w:val="18"/>
              </w:rPr>
              <w:t>184,7</w:t>
            </w:r>
          </w:p>
        </w:tc>
      </w:tr>
      <w:tr w:rsidRPr="00886A3C" w:rsidR="00886A3C" w:rsidTr="00886A3C">
        <w:tc>
          <w:tcPr>
            <w:tcW w:w="4348" w:type="pct"/>
            <w:tcBorders>
              <w:left w:val="nil"/>
              <w:right w:val="nil"/>
            </w:tcBorders>
            <w:hideMark/>
          </w:tcPr>
          <w:p w:rsidRPr="00886A3C" w:rsidR="00886A3C" w:rsidP="00EA417C" w:rsidRDefault="00886A3C">
            <w:pPr>
              <w:rPr>
                <w:rFonts w:ascii="Verdana" w:hAnsi="Verdana" w:cs="Courier New"/>
                <w:sz w:val="18"/>
                <w:szCs w:val="18"/>
              </w:rPr>
            </w:pPr>
            <w:r w:rsidRPr="00886A3C">
              <w:rPr>
                <w:rFonts w:ascii="Verdana" w:hAnsi="Verdana" w:cs="Courier New"/>
                <w:sz w:val="18"/>
                <w:szCs w:val="18"/>
              </w:rPr>
              <w:t>Totaal mutaties sinds Miljoenennota 2014</w:t>
            </w:r>
          </w:p>
        </w:tc>
        <w:tc>
          <w:tcPr>
            <w:tcW w:w="652" w:type="pct"/>
            <w:tcBorders>
              <w:left w:val="nil"/>
              <w:right w:val="nil"/>
            </w:tcBorders>
            <w:hideMark/>
          </w:tcPr>
          <w:p w:rsidRPr="00886A3C" w:rsidR="00886A3C" w:rsidP="00EA417C" w:rsidRDefault="00886A3C">
            <w:pPr>
              <w:jc w:val="right"/>
              <w:rPr>
                <w:rFonts w:ascii="Verdana" w:hAnsi="Verdana" w:cs="Courier New"/>
                <w:sz w:val="18"/>
                <w:szCs w:val="18"/>
              </w:rPr>
            </w:pPr>
            <w:r w:rsidRPr="00886A3C">
              <w:rPr>
                <w:rFonts w:ascii="Verdana" w:hAnsi="Verdana" w:cs="Courier New"/>
                <w:sz w:val="18"/>
                <w:szCs w:val="18"/>
              </w:rPr>
              <w:t>109,7</w:t>
            </w:r>
          </w:p>
        </w:tc>
      </w:tr>
      <w:tr w:rsidRPr="00886A3C" w:rsidR="00886A3C" w:rsidTr="00886A3C">
        <w:tc>
          <w:tcPr>
            <w:tcW w:w="4348" w:type="pct"/>
            <w:tcBorders>
              <w:left w:val="nil"/>
              <w:right w:val="nil"/>
            </w:tcBorders>
            <w:hideMark/>
          </w:tcPr>
          <w:p w:rsidRPr="00886A3C" w:rsidR="00886A3C" w:rsidP="00EA417C" w:rsidRDefault="00886A3C">
            <w:pPr>
              <w:rPr>
                <w:rFonts w:ascii="Verdana" w:hAnsi="Verdana" w:cs="Courier New"/>
                <w:sz w:val="18"/>
                <w:szCs w:val="18"/>
              </w:rPr>
            </w:pPr>
            <w:r w:rsidRPr="00886A3C">
              <w:rPr>
                <w:rFonts w:ascii="Verdana" w:hAnsi="Verdana" w:cs="Courier New"/>
                <w:sz w:val="18"/>
                <w:szCs w:val="18"/>
              </w:rPr>
              <w:t> </w:t>
            </w:r>
          </w:p>
        </w:tc>
        <w:tc>
          <w:tcPr>
            <w:tcW w:w="652" w:type="pct"/>
            <w:hideMark/>
          </w:tcPr>
          <w:p w:rsidRPr="00886A3C" w:rsidR="00886A3C" w:rsidP="00EA417C" w:rsidRDefault="00886A3C">
            <w:pPr>
              <w:rPr>
                <w:rFonts w:ascii="Verdana" w:hAnsi="Verdana"/>
                <w:sz w:val="18"/>
                <w:szCs w:val="18"/>
              </w:rPr>
            </w:pPr>
          </w:p>
        </w:tc>
      </w:tr>
      <w:tr w:rsidRPr="00886A3C" w:rsidR="00886A3C" w:rsidTr="00886A3C">
        <w:tc>
          <w:tcPr>
            <w:tcW w:w="4348" w:type="pct"/>
            <w:tcBorders>
              <w:left w:val="nil"/>
              <w:right w:val="nil"/>
            </w:tcBorders>
            <w:hideMark/>
          </w:tcPr>
          <w:p w:rsidRPr="00886A3C" w:rsidR="00886A3C" w:rsidP="00EA417C" w:rsidRDefault="00886A3C">
            <w:pPr>
              <w:rPr>
                <w:rFonts w:ascii="Verdana" w:hAnsi="Verdana" w:cs="Courier New"/>
                <w:sz w:val="18"/>
                <w:szCs w:val="18"/>
              </w:rPr>
            </w:pPr>
            <w:r w:rsidRPr="00886A3C">
              <w:rPr>
                <w:rFonts w:ascii="Verdana" w:hAnsi="Verdana" w:cs="Courier New"/>
                <w:sz w:val="18"/>
                <w:szCs w:val="18"/>
              </w:rPr>
              <w:t>Stand Najaarsnota 2013 (subtotaal)</w:t>
            </w:r>
          </w:p>
        </w:tc>
        <w:tc>
          <w:tcPr>
            <w:tcW w:w="652" w:type="pct"/>
            <w:tcBorders>
              <w:top w:val="single" w:color="000000" w:sz="4" w:space="0"/>
              <w:left w:val="nil"/>
              <w:right w:val="nil"/>
            </w:tcBorders>
            <w:hideMark/>
          </w:tcPr>
          <w:p w:rsidRPr="00886A3C" w:rsidR="00886A3C" w:rsidP="00EA417C" w:rsidRDefault="00886A3C">
            <w:pPr>
              <w:jc w:val="right"/>
              <w:rPr>
                <w:rFonts w:ascii="Verdana" w:hAnsi="Verdana" w:cs="Courier New"/>
                <w:sz w:val="18"/>
                <w:szCs w:val="18"/>
              </w:rPr>
            </w:pPr>
            <w:r w:rsidRPr="00886A3C">
              <w:rPr>
                <w:rFonts w:ascii="Verdana" w:hAnsi="Verdana" w:cs="Courier New"/>
                <w:sz w:val="18"/>
                <w:szCs w:val="18"/>
              </w:rPr>
              <w:t>17.945,9</w:t>
            </w:r>
          </w:p>
        </w:tc>
      </w:tr>
      <w:tr w:rsidRPr="00886A3C" w:rsidR="00886A3C" w:rsidTr="00886A3C">
        <w:tc>
          <w:tcPr>
            <w:tcW w:w="4348" w:type="pct"/>
            <w:tcBorders>
              <w:left w:val="nil"/>
              <w:right w:val="nil"/>
            </w:tcBorders>
            <w:hideMark/>
          </w:tcPr>
          <w:p w:rsidRPr="00886A3C" w:rsidR="00886A3C" w:rsidP="00EA417C" w:rsidRDefault="00886A3C">
            <w:pPr>
              <w:rPr>
                <w:rFonts w:ascii="Verdana" w:hAnsi="Verdana" w:cs="Courier New"/>
                <w:sz w:val="18"/>
                <w:szCs w:val="18"/>
              </w:rPr>
            </w:pPr>
            <w:r w:rsidRPr="00886A3C">
              <w:rPr>
                <w:rFonts w:ascii="Verdana" w:hAnsi="Verdana" w:cs="Courier New"/>
                <w:sz w:val="18"/>
                <w:szCs w:val="18"/>
              </w:rPr>
              <w:t>Totaal Internationale samenwerking</w:t>
            </w:r>
          </w:p>
        </w:tc>
        <w:tc>
          <w:tcPr>
            <w:tcW w:w="652" w:type="pct"/>
            <w:tcBorders>
              <w:left w:val="nil"/>
              <w:right w:val="nil"/>
            </w:tcBorders>
            <w:hideMark/>
          </w:tcPr>
          <w:p w:rsidRPr="00886A3C" w:rsidR="00886A3C" w:rsidP="00EA417C" w:rsidRDefault="00886A3C">
            <w:pPr>
              <w:jc w:val="right"/>
              <w:rPr>
                <w:rFonts w:ascii="Verdana" w:hAnsi="Verdana" w:cs="Courier New"/>
                <w:sz w:val="18"/>
                <w:szCs w:val="18"/>
              </w:rPr>
            </w:pPr>
            <w:r w:rsidRPr="00886A3C">
              <w:rPr>
                <w:rFonts w:ascii="Verdana" w:hAnsi="Verdana" w:cs="Courier New"/>
                <w:sz w:val="18"/>
                <w:szCs w:val="18"/>
              </w:rPr>
              <w:t>0,0</w:t>
            </w:r>
          </w:p>
        </w:tc>
      </w:tr>
      <w:tr w:rsidRPr="00886A3C" w:rsidR="00886A3C" w:rsidTr="00886A3C">
        <w:tc>
          <w:tcPr>
            <w:tcW w:w="4348" w:type="pct"/>
            <w:tcBorders>
              <w:left w:val="nil"/>
              <w:right w:val="nil"/>
            </w:tcBorders>
            <w:hideMark/>
          </w:tcPr>
          <w:p w:rsidRPr="00886A3C" w:rsidR="00886A3C" w:rsidP="00EA417C" w:rsidRDefault="00886A3C">
            <w:pPr>
              <w:rPr>
                <w:rFonts w:ascii="Verdana" w:hAnsi="Verdana" w:cs="Courier New"/>
                <w:sz w:val="18"/>
                <w:szCs w:val="18"/>
              </w:rPr>
            </w:pPr>
            <w:r w:rsidRPr="00886A3C">
              <w:rPr>
                <w:rFonts w:ascii="Verdana" w:hAnsi="Verdana" w:cs="Courier New"/>
                <w:sz w:val="18"/>
                <w:szCs w:val="18"/>
              </w:rPr>
              <w:t>Stand Najaarsnota 2013</w:t>
            </w:r>
          </w:p>
        </w:tc>
        <w:tc>
          <w:tcPr>
            <w:tcW w:w="652" w:type="pct"/>
            <w:tcBorders>
              <w:top w:val="single" w:color="000000" w:sz="4" w:space="0"/>
              <w:left w:val="nil"/>
              <w:right w:val="nil"/>
            </w:tcBorders>
            <w:hideMark/>
          </w:tcPr>
          <w:p w:rsidRPr="00886A3C" w:rsidR="00886A3C" w:rsidP="00EA417C" w:rsidRDefault="00886A3C">
            <w:pPr>
              <w:jc w:val="right"/>
              <w:rPr>
                <w:rFonts w:ascii="Verdana" w:hAnsi="Verdana" w:cs="Courier New"/>
                <w:sz w:val="18"/>
                <w:szCs w:val="18"/>
              </w:rPr>
            </w:pPr>
            <w:r w:rsidRPr="00886A3C">
              <w:rPr>
                <w:rFonts w:ascii="Verdana" w:hAnsi="Verdana" w:cs="Courier New"/>
                <w:sz w:val="18"/>
                <w:szCs w:val="18"/>
              </w:rPr>
              <w:t>17.945,9</w:t>
            </w:r>
          </w:p>
        </w:tc>
      </w:tr>
      <w:tr w:rsidRPr="00886A3C" w:rsidR="00886A3C" w:rsidTr="00886A3C">
        <w:tc>
          <w:tcPr>
            <w:tcW w:w="4348" w:type="pct"/>
            <w:tcBorders>
              <w:left w:val="nil"/>
              <w:right w:val="nil"/>
            </w:tcBorders>
            <w:hideMark/>
          </w:tcPr>
          <w:p w:rsidRPr="00886A3C" w:rsidR="00886A3C" w:rsidP="00EA417C" w:rsidRDefault="00886A3C">
            <w:pPr>
              <w:rPr>
                <w:rFonts w:ascii="Verdana" w:hAnsi="Verdana" w:cs="Courier New"/>
                <w:sz w:val="18"/>
                <w:szCs w:val="18"/>
              </w:rPr>
            </w:pPr>
            <w:r w:rsidRPr="00886A3C">
              <w:rPr>
                <w:rFonts w:ascii="Verdana" w:hAnsi="Verdana" w:cs="Courier New"/>
                <w:sz w:val="18"/>
                <w:szCs w:val="18"/>
              </w:rPr>
              <w:t> </w:t>
            </w:r>
          </w:p>
        </w:tc>
        <w:tc>
          <w:tcPr>
            <w:tcW w:w="652" w:type="pct"/>
            <w:tcBorders>
              <w:left w:val="nil"/>
              <w:right w:val="nil"/>
            </w:tcBorders>
            <w:hideMark/>
          </w:tcPr>
          <w:p w:rsidRPr="00886A3C" w:rsidR="00886A3C" w:rsidP="00EA417C" w:rsidRDefault="00886A3C">
            <w:pPr>
              <w:rPr>
                <w:rFonts w:ascii="Verdana" w:hAnsi="Verdana" w:cs="Courier New"/>
                <w:sz w:val="18"/>
                <w:szCs w:val="18"/>
              </w:rPr>
            </w:pPr>
            <w:r w:rsidRPr="00886A3C">
              <w:rPr>
                <w:rFonts w:ascii="Verdana" w:hAnsi="Verdana" w:cs="Courier New"/>
                <w:sz w:val="18"/>
                <w:szCs w:val="18"/>
              </w:rPr>
              <w:t> </w:t>
            </w:r>
          </w:p>
        </w:tc>
      </w:tr>
      <w:tr w:rsidRPr="00886A3C" w:rsidR="00886A3C" w:rsidTr="00886A3C">
        <w:tc>
          <w:tcPr>
            <w:tcW w:w="4348" w:type="pct"/>
            <w:tcBorders>
              <w:left w:val="nil"/>
              <w:right w:val="nil"/>
            </w:tcBorders>
            <w:hideMark/>
          </w:tcPr>
          <w:p w:rsidRPr="00886A3C" w:rsidR="00886A3C" w:rsidP="00EA417C" w:rsidRDefault="00886A3C">
            <w:pPr>
              <w:rPr>
                <w:rFonts w:ascii="Verdana" w:hAnsi="Verdana" w:cs="Courier New"/>
                <w:sz w:val="18"/>
                <w:szCs w:val="18"/>
              </w:rPr>
            </w:pPr>
            <w:r w:rsidRPr="00886A3C">
              <w:rPr>
                <w:rFonts w:ascii="Verdana" w:hAnsi="Verdana" w:cs="Courier New"/>
                <w:sz w:val="18"/>
                <w:szCs w:val="18"/>
              </w:rPr>
              <w:t>B GEMEENTEFONDS: NIET-BELASTINGONTVANGSTEN</w:t>
            </w:r>
          </w:p>
        </w:tc>
        <w:tc>
          <w:tcPr>
            <w:tcW w:w="652" w:type="pct"/>
            <w:hideMark/>
          </w:tcPr>
          <w:p w:rsidRPr="00886A3C" w:rsidR="00886A3C" w:rsidP="00EA417C" w:rsidRDefault="00886A3C">
            <w:pPr>
              <w:rPr>
                <w:rFonts w:ascii="Verdana" w:hAnsi="Verdana"/>
                <w:sz w:val="18"/>
                <w:szCs w:val="18"/>
              </w:rPr>
            </w:pPr>
          </w:p>
        </w:tc>
      </w:tr>
      <w:tr w:rsidRPr="00886A3C" w:rsidR="00886A3C" w:rsidTr="00886A3C">
        <w:tc>
          <w:tcPr>
            <w:tcW w:w="4348" w:type="pct"/>
            <w:tcBorders>
              <w:top w:val="single" w:color="000000" w:sz="4" w:space="0"/>
              <w:left w:val="nil"/>
              <w:bottom w:val="single" w:color="000000" w:sz="4" w:space="0"/>
              <w:right w:val="nil"/>
            </w:tcBorders>
            <w:hideMark/>
          </w:tcPr>
          <w:p w:rsidRPr="00886A3C" w:rsidR="00886A3C" w:rsidP="00EA417C" w:rsidRDefault="00886A3C">
            <w:pPr>
              <w:jc w:val="right"/>
              <w:rPr>
                <w:rFonts w:ascii="Verdana" w:hAnsi="Verdana" w:cs="Courier New"/>
                <w:sz w:val="18"/>
                <w:szCs w:val="18"/>
              </w:rPr>
            </w:pPr>
          </w:p>
        </w:tc>
        <w:tc>
          <w:tcPr>
            <w:tcW w:w="652" w:type="pct"/>
            <w:tcBorders>
              <w:top w:val="single" w:color="000000" w:sz="4" w:space="0"/>
              <w:left w:val="nil"/>
              <w:bottom w:val="single" w:color="000000" w:sz="4" w:space="0"/>
              <w:right w:val="nil"/>
            </w:tcBorders>
            <w:hideMark/>
          </w:tcPr>
          <w:p w:rsidRPr="00886A3C" w:rsidR="00886A3C" w:rsidP="00EA417C" w:rsidRDefault="00886A3C">
            <w:pPr>
              <w:jc w:val="right"/>
              <w:rPr>
                <w:rFonts w:ascii="Verdana" w:hAnsi="Verdana" w:cs="Courier New"/>
                <w:sz w:val="18"/>
                <w:szCs w:val="18"/>
              </w:rPr>
            </w:pPr>
            <w:r w:rsidRPr="00886A3C">
              <w:rPr>
                <w:rFonts w:ascii="Verdana" w:hAnsi="Verdana" w:cs="Courier New"/>
                <w:sz w:val="18"/>
                <w:szCs w:val="18"/>
              </w:rPr>
              <w:t>2013</w:t>
            </w:r>
          </w:p>
        </w:tc>
      </w:tr>
      <w:tr w:rsidRPr="00886A3C" w:rsidR="00886A3C" w:rsidTr="00886A3C">
        <w:tc>
          <w:tcPr>
            <w:tcW w:w="4348" w:type="pct"/>
            <w:tcBorders>
              <w:left w:val="nil"/>
              <w:right w:val="nil"/>
            </w:tcBorders>
            <w:hideMark/>
          </w:tcPr>
          <w:p w:rsidRPr="00886A3C" w:rsidR="00886A3C" w:rsidP="00EA417C" w:rsidRDefault="00886A3C">
            <w:pPr>
              <w:rPr>
                <w:rFonts w:ascii="Verdana" w:hAnsi="Verdana" w:cs="Courier New"/>
                <w:sz w:val="18"/>
                <w:szCs w:val="18"/>
              </w:rPr>
            </w:pPr>
            <w:r w:rsidRPr="00886A3C">
              <w:rPr>
                <w:rFonts w:ascii="Verdana" w:hAnsi="Verdana" w:cs="Courier New"/>
                <w:sz w:val="18"/>
                <w:szCs w:val="18"/>
              </w:rPr>
              <w:t>Stand Miljoenennota 2014 (excl. IS)</w:t>
            </w:r>
          </w:p>
        </w:tc>
        <w:tc>
          <w:tcPr>
            <w:tcW w:w="652" w:type="pct"/>
            <w:tcBorders>
              <w:top w:val="single" w:color="000000" w:sz="4" w:space="0"/>
              <w:left w:val="nil"/>
              <w:right w:val="nil"/>
            </w:tcBorders>
            <w:hideMark/>
          </w:tcPr>
          <w:p w:rsidRPr="00886A3C" w:rsidR="00886A3C" w:rsidP="00EA417C" w:rsidRDefault="00886A3C">
            <w:pPr>
              <w:jc w:val="right"/>
              <w:rPr>
                <w:rFonts w:ascii="Verdana" w:hAnsi="Verdana" w:cs="Courier New"/>
                <w:sz w:val="18"/>
                <w:szCs w:val="18"/>
              </w:rPr>
            </w:pPr>
            <w:r w:rsidRPr="00886A3C">
              <w:rPr>
                <w:rFonts w:ascii="Verdana" w:hAnsi="Verdana" w:cs="Courier New"/>
                <w:sz w:val="18"/>
                <w:szCs w:val="18"/>
              </w:rPr>
              <w:t>0,0</w:t>
            </w:r>
          </w:p>
        </w:tc>
      </w:tr>
      <w:tr w:rsidRPr="00886A3C" w:rsidR="00886A3C" w:rsidTr="00886A3C">
        <w:tc>
          <w:tcPr>
            <w:tcW w:w="4348" w:type="pct"/>
            <w:tcBorders>
              <w:left w:val="nil"/>
              <w:right w:val="nil"/>
            </w:tcBorders>
            <w:hideMark/>
          </w:tcPr>
          <w:p w:rsidRPr="00886A3C" w:rsidR="00886A3C" w:rsidP="00EA417C" w:rsidRDefault="00886A3C">
            <w:pPr>
              <w:rPr>
                <w:rFonts w:ascii="Verdana" w:hAnsi="Verdana" w:cs="Courier New"/>
                <w:sz w:val="18"/>
                <w:szCs w:val="18"/>
              </w:rPr>
            </w:pPr>
            <w:r w:rsidRPr="00886A3C">
              <w:rPr>
                <w:rFonts w:ascii="Verdana" w:hAnsi="Verdana" w:cs="Courier New"/>
                <w:sz w:val="18"/>
                <w:szCs w:val="18"/>
              </w:rPr>
              <w:t>Technische mutaties</w:t>
            </w:r>
          </w:p>
        </w:tc>
        <w:tc>
          <w:tcPr>
            <w:tcW w:w="652" w:type="pct"/>
            <w:hideMark/>
          </w:tcPr>
          <w:p w:rsidRPr="00886A3C" w:rsidR="00886A3C" w:rsidP="00EA417C" w:rsidRDefault="00886A3C">
            <w:pPr>
              <w:rPr>
                <w:rFonts w:ascii="Verdana" w:hAnsi="Verdana"/>
                <w:sz w:val="18"/>
                <w:szCs w:val="18"/>
              </w:rPr>
            </w:pPr>
          </w:p>
        </w:tc>
      </w:tr>
      <w:tr w:rsidRPr="00886A3C" w:rsidR="00886A3C" w:rsidTr="00886A3C">
        <w:tc>
          <w:tcPr>
            <w:tcW w:w="4348" w:type="pct"/>
            <w:tcBorders>
              <w:left w:val="nil"/>
              <w:right w:val="nil"/>
            </w:tcBorders>
            <w:tcMar>
              <w:top w:w="15" w:type="dxa"/>
              <w:left w:w="112" w:type="dxa"/>
              <w:bottom w:w="15" w:type="dxa"/>
              <w:right w:w="15" w:type="dxa"/>
            </w:tcMar>
            <w:vAlign w:val="both"/>
            <w:hideMark/>
          </w:tcPr>
          <w:p w:rsidRPr="00886A3C" w:rsidR="00886A3C" w:rsidP="00886A3C" w:rsidRDefault="00886A3C">
            <w:pPr>
              <w:ind w:firstLine="180" w:firstLineChars="100"/>
              <w:rPr>
                <w:rFonts w:ascii="Verdana" w:hAnsi="Verdana" w:cs="Courier New"/>
                <w:sz w:val="18"/>
                <w:szCs w:val="18"/>
              </w:rPr>
            </w:pPr>
            <w:r w:rsidRPr="00886A3C">
              <w:rPr>
                <w:rFonts w:ascii="Verdana" w:hAnsi="Verdana" w:cs="Courier New"/>
                <w:sz w:val="18"/>
                <w:szCs w:val="18"/>
              </w:rPr>
              <w:t>Rijksbegroting in enge zin</w:t>
            </w:r>
          </w:p>
        </w:tc>
        <w:tc>
          <w:tcPr>
            <w:tcW w:w="652" w:type="pct"/>
            <w:hideMark/>
          </w:tcPr>
          <w:p w:rsidRPr="00886A3C" w:rsidR="00886A3C" w:rsidP="00EA417C" w:rsidRDefault="00886A3C">
            <w:pPr>
              <w:rPr>
                <w:rFonts w:ascii="Verdana" w:hAnsi="Verdana"/>
                <w:sz w:val="18"/>
                <w:szCs w:val="18"/>
              </w:rPr>
            </w:pPr>
          </w:p>
        </w:tc>
      </w:tr>
      <w:tr w:rsidRPr="00886A3C" w:rsidR="00886A3C" w:rsidTr="00886A3C">
        <w:tc>
          <w:tcPr>
            <w:tcW w:w="4348" w:type="pct"/>
            <w:tcBorders>
              <w:left w:val="nil"/>
              <w:right w:val="nil"/>
            </w:tcBorders>
            <w:tcMar>
              <w:top w:w="15" w:type="dxa"/>
              <w:left w:w="224" w:type="dxa"/>
              <w:bottom w:w="15" w:type="dxa"/>
              <w:right w:w="15" w:type="dxa"/>
            </w:tcMar>
            <w:vAlign w:val="both"/>
            <w:hideMark/>
          </w:tcPr>
          <w:p w:rsidRPr="00886A3C" w:rsidR="00886A3C" w:rsidP="00886A3C" w:rsidRDefault="00886A3C">
            <w:pPr>
              <w:ind w:firstLine="360" w:firstLineChars="200"/>
              <w:rPr>
                <w:rFonts w:ascii="Verdana" w:hAnsi="Verdana" w:cs="Courier New"/>
                <w:sz w:val="18"/>
                <w:szCs w:val="18"/>
              </w:rPr>
            </w:pPr>
            <w:r w:rsidRPr="00886A3C">
              <w:rPr>
                <w:rFonts w:ascii="Verdana" w:hAnsi="Verdana" w:cs="Courier New"/>
                <w:sz w:val="18"/>
                <w:szCs w:val="18"/>
              </w:rPr>
              <w:t>Diversen</w:t>
            </w:r>
          </w:p>
        </w:tc>
        <w:tc>
          <w:tcPr>
            <w:tcW w:w="652" w:type="pct"/>
            <w:tcBorders>
              <w:left w:val="nil"/>
              <w:right w:val="nil"/>
            </w:tcBorders>
            <w:hideMark/>
          </w:tcPr>
          <w:p w:rsidRPr="00886A3C" w:rsidR="00886A3C" w:rsidP="00EA417C" w:rsidRDefault="00886A3C">
            <w:pPr>
              <w:jc w:val="right"/>
              <w:rPr>
                <w:rFonts w:ascii="Verdana" w:hAnsi="Verdana" w:cs="Courier New"/>
                <w:sz w:val="18"/>
                <w:szCs w:val="18"/>
              </w:rPr>
            </w:pPr>
            <w:r w:rsidRPr="00886A3C">
              <w:rPr>
                <w:rFonts w:ascii="Verdana" w:hAnsi="Verdana" w:cs="Courier New"/>
                <w:sz w:val="18"/>
                <w:szCs w:val="18"/>
              </w:rPr>
              <w:t>0,1</w:t>
            </w:r>
          </w:p>
        </w:tc>
      </w:tr>
      <w:tr w:rsidRPr="00886A3C" w:rsidR="00886A3C" w:rsidTr="00886A3C">
        <w:tc>
          <w:tcPr>
            <w:tcW w:w="4348" w:type="pct"/>
            <w:tcBorders>
              <w:left w:val="nil"/>
              <w:right w:val="nil"/>
            </w:tcBorders>
            <w:hideMark/>
          </w:tcPr>
          <w:p w:rsidRPr="00886A3C" w:rsidR="00886A3C" w:rsidP="00EA417C" w:rsidRDefault="00886A3C">
            <w:pPr>
              <w:rPr>
                <w:rFonts w:ascii="Verdana" w:hAnsi="Verdana" w:cs="Courier New"/>
                <w:sz w:val="18"/>
                <w:szCs w:val="18"/>
              </w:rPr>
            </w:pPr>
            <w:r w:rsidRPr="00886A3C">
              <w:rPr>
                <w:rFonts w:ascii="Verdana" w:hAnsi="Verdana" w:cs="Courier New"/>
                <w:sz w:val="18"/>
                <w:szCs w:val="18"/>
              </w:rPr>
              <w:t> </w:t>
            </w:r>
          </w:p>
        </w:tc>
        <w:tc>
          <w:tcPr>
            <w:tcW w:w="652" w:type="pct"/>
            <w:tcBorders>
              <w:top w:val="single" w:color="000000" w:sz="4" w:space="0"/>
              <w:left w:val="nil"/>
              <w:right w:val="nil"/>
            </w:tcBorders>
            <w:hideMark/>
          </w:tcPr>
          <w:p w:rsidRPr="00886A3C" w:rsidR="00886A3C" w:rsidP="00EA417C" w:rsidRDefault="00886A3C">
            <w:pPr>
              <w:jc w:val="right"/>
              <w:rPr>
                <w:rFonts w:ascii="Verdana" w:hAnsi="Verdana" w:cs="Courier New"/>
                <w:sz w:val="18"/>
                <w:szCs w:val="18"/>
              </w:rPr>
            </w:pPr>
            <w:r w:rsidRPr="00886A3C">
              <w:rPr>
                <w:rFonts w:ascii="Verdana" w:hAnsi="Verdana" w:cs="Courier New"/>
                <w:sz w:val="18"/>
                <w:szCs w:val="18"/>
              </w:rPr>
              <w:t>0,1</w:t>
            </w:r>
          </w:p>
        </w:tc>
      </w:tr>
      <w:tr w:rsidRPr="00886A3C" w:rsidR="00886A3C" w:rsidTr="00886A3C">
        <w:tc>
          <w:tcPr>
            <w:tcW w:w="4348" w:type="pct"/>
            <w:tcBorders>
              <w:left w:val="nil"/>
              <w:right w:val="nil"/>
            </w:tcBorders>
            <w:hideMark/>
          </w:tcPr>
          <w:p w:rsidRPr="00886A3C" w:rsidR="00886A3C" w:rsidP="00EA417C" w:rsidRDefault="00886A3C">
            <w:pPr>
              <w:rPr>
                <w:rFonts w:ascii="Verdana" w:hAnsi="Verdana" w:cs="Courier New"/>
                <w:sz w:val="18"/>
                <w:szCs w:val="18"/>
              </w:rPr>
            </w:pPr>
            <w:r w:rsidRPr="00886A3C">
              <w:rPr>
                <w:rFonts w:ascii="Verdana" w:hAnsi="Verdana" w:cs="Courier New"/>
                <w:sz w:val="18"/>
                <w:szCs w:val="18"/>
              </w:rPr>
              <w:t>Totaal mutaties sinds Miljoenennota 2014</w:t>
            </w:r>
          </w:p>
        </w:tc>
        <w:tc>
          <w:tcPr>
            <w:tcW w:w="652" w:type="pct"/>
            <w:tcBorders>
              <w:left w:val="nil"/>
              <w:right w:val="nil"/>
            </w:tcBorders>
            <w:hideMark/>
          </w:tcPr>
          <w:p w:rsidRPr="00886A3C" w:rsidR="00886A3C" w:rsidP="00EA417C" w:rsidRDefault="00886A3C">
            <w:pPr>
              <w:jc w:val="right"/>
              <w:rPr>
                <w:rFonts w:ascii="Verdana" w:hAnsi="Verdana" w:cs="Courier New"/>
                <w:sz w:val="18"/>
                <w:szCs w:val="18"/>
              </w:rPr>
            </w:pPr>
            <w:r w:rsidRPr="00886A3C">
              <w:rPr>
                <w:rFonts w:ascii="Verdana" w:hAnsi="Verdana" w:cs="Courier New"/>
                <w:sz w:val="18"/>
                <w:szCs w:val="18"/>
              </w:rPr>
              <w:t>0,1</w:t>
            </w:r>
          </w:p>
        </w:tc>
      </w:tr>
      <w:tr w:rsidRPr="00886A3C" w:rsidR="00886A3C" w:rsidTr="00886A3C">
        <w:tc>
          <w:tcPr>
            <w:tcW w:w="4348" w:type="pct"/>
            <w:tcBorders>
              <w:left w:val="nil"/>
              <w:right w:val="nil"/>
            </w:tcBorders>
            <w:hideMark/>
          </w:tcPr>
          <w:p w:rsidRPr="00886A3C" w:rsidR="00886A3C" w:rsidP="00EA417C" w:rsidRDefault="00886A3C">
            <w:pPr>
              <w:rPr>
                <w:rFonts w:ascii="Verdana" w:hAnsi="Verdana" w:cs="Courier New"/>
                <w:sz w:val="18"/>
                <w:szCs w:val="18"/>
              </w:rPr>
            </w:pPr>
            <w:r w:rsidRPr="00886A3C">
              <w:rPr>
                <w:rFonts w:ascii="Verdana" w:hAnsi="Verdana" w:cs="Courier New"/>
                <w:sz w:val="18"/>
                <w:szCs w:val="18"/>
              </w:rPr>
              <w:t> </w:t>
            </w:r>
          </w:p>
        </w:tc>
        <w:tc>
          <w:tcPr>
            <w:tcW w:w="652" w:type="pct"/>
            <w:hideMark/>
          </w:tcPr>
          <w:p w:rsidRPr="00886A3C" w:rsidR="00886A3C" w:rsidP="00EA417C" w:rsidRDefault="00886A3C">
            <w:pPr>
              <w:rPr>
                <w:rFonts w:ascii="Verdana" w:hAnsi="Verdana"/>
                <w:sz w:val="18"/>
                <w:szCs w:val="18"/>
              </w:rPr>
            </w:pPr>
          </w:p>
        </w:tc>
      </w:tr>
      <w:tr w:rsidRPr="00886A3C" w:rsidR="00886A3C" w:rsidTr="00886A3C">
        <w:tc>
          <w:tcPr>
            <w:tcW w:w="4348" w:type="pct"/>
            <w:tcBorders>
              <w:left w:val="nil"/>
              <w:right w:val="nil"/>
            </w:tcBorders>
            <w:hideMark/>
          </w:tcPr>
          <w:p w:rsidRPr="00886A3C" w:rsidR="00886A3C" w:rsidP="00EA417C" w:rsidRDefault="00886A3C">
            <w:pPr>
              <w:rPr>
                <w:rFonts w:ascii="Verdana" w:hAnsi="Verdana" w:cs="Courier New"/>
                <w:sz w:val="18"/>
                <w:szCs w:val="18"/>
              </w:rPr>
            </w:pPr>
            <w:r w:rsidRPr="00886A3C">
              <w:rPr>
                <w:rFonts w:ascii="Verdana" w:hAnsi="Verdana" w:cs="Courier New"/>
                <w:sz w:val="18"/>
                <w:szCs w:val="18"/>
              </w:rPr>
              <w:t>Stand Najaarsnota 2013 (subtotaal)</w:t>
            </w:r>
          </w:p>
        </w:tc>
        <w:tc>
          <w:tcPr>
            <w:tcW w:w="652" w:type="pct"/>
            <w:tcBorders>
              <w:top w:val="single" w:color="000000" w:sz="4" w:space="0"/>
              <w:left w:val="nil"/>
              <w:right w:val="nil"/>
            </w:tcBorders>
            <w:hideMark/>
          </w:tcPr>
          <w:p w:rsidRPr="00886A3C" w:rsidR="00886A3C" w:rsidP="00EA417C" w:rsidRDefault="00886A3C">
            <w:pPr>
              <w:jc w:val="right"/>
              <w:rPr>
                <w:rFonts w:ascii="Verdana" w:hAnsi="Verdana" w:cs="Courier New"/>
                <w:sz w:val="18"/>
                <w:szCs w:val="18"/>
              </w:rPr>
            </w:pPr>
            <w:r w:rsidRPr="00886A3C">
              <w:rPr>
                <w:rFonts w:ascii="Verdana" w:hAnsi="Verdana" w:cs="Courier New"/>
                <w:sz w:val="18"/>
                <w:szCs w:val="18"/>
              </w:rPr>
              <w:t>0,1</w:t>
            </w:r>
          </w:p>
        </w:tc>
      </w:tr>
      <w:tr w:rsidRPr="00886A3C" w:rsidR="00886A3C" w:rsidTr="00886A3C">
        <w:tc>
          <w:tcPr>
            <w:tcW w:w="4348" w:type="pct"/>
            <w:tcBorders>
              <w:left w:val="nil"/>
              <w:right w:val="nil"/>
            </w:tcBorders>
            <w:hideMark/>
          </w:tcPr>
          <w:p w:rsidRPr="00886A3C" w:rsidR="00886A3C" w:rsidP="00EA417C" w:rsidRDefault="00886A3C">
            <w:pPr>
              <w:rPr>
                <w:rFonts w:ascii="Verdana" w:hAnsi="Verdana" w:cs="Courier New"/>
                <w:sz w:val="18"/>
                <w:szCs w:val="18"/>
              </w:rPr>
            </w:pPr>
            <w:r w:rsidRPr="00886A3C">
              <w:rPr>
                <w:rFonts w:ascii="Verdana" w:hAnsi="Verdana" w:cs="Courier New"/>
                <w:sz w:val="18"/>
                <w:szCs w:val="18"/>
              </w:rPr>
              <w:t>Totaal Internationale samenwerking</w:t>
            </w:r>
          </w:p>
        </w:tc>
        <w:tc>
          <w:tcPr>
            <w:tcW w:w="652" w:type="pct"/>
            <w:tcBorders>
              <w:left w:val="nil"/>
              <w:right w:val="nil"/>
            </w:tcBorders>
            <w:hideMark/>
          </w:tcPr>
          <w:p w:rsidRPr="00886A3C" w:rsidR="00886A3C" w:rsidP="00EA417C" w:rsidRDefault="00886A3C">
            <w:pPr>
              <w:jc w:val="right"/>
              <w:rPr>
                <w:rFonts w:ascii="Verdana" w:hAnsi="Verdana" w:cs="Courier New"/>
                <w:sz w:val="18"/>
                <w:szCs w:val="18"/>
              </w:rPr>
            </w:pPr>
            <w:r w:rsidRPr="00886A3C">
              <w:rPr>
                <w:rFonts w:ascii="Verdana" w:hAnsi="Verdana" w:cs="Courier New"/>
                <w:sz w:val="18"/>
                <w:szCs w:val="18"/>
              </w:rPr>
              <w:t>0,0</w:t>
            </w:r>
          </w:p>
        </w:tc>
      </w:tr>
      <w:tr w:rsidRPr="00886A3C" w:rsidR="00886A3C" w:rsidTr="00886A3C">
        <w:tc>
          <w:tcPr>
            <w:tcW w:w="4348" w:type="pct"/>
            <w:tcBorders>
              <w:left w:val="nil"/>
              <w:right w:val="nil"/>
            </w:tcBorders>
            <w:hideMark/>
          </w:tcPr>
          <w:p w:rsidRPr="00886A3C" w:rsidR="00886A3C" w:rsidP="00EA417C" w:rsidRDefault="00886A3C">
            <w:pPr>
              <w:rPr>
                <w:rFonts w:ascii="Verdana" w:hAnsi="Verdana" w:cs="Courier New"/>
                <w:sz w:val="18"/>
                <w:szCs w:val="18"/>
              </w:rPr>
            </w:pPr>
            <w:r w:rsidRPr="00886A3C">
              <w:rPr>
                <w:rFonts w:ascii="Verdana" w:hAnsi="Verdana" w:cs="Courier New"/>
                <w:sz w:val="18"/>
                <w:szCs w:val="18"/>
              </w:rPr>
              <w:t>Stand Najaarsnota 2013</w:t>
            </w:r>
          </w:p>
        </w:tc>
        <w:tc>
          <w:tcPr>
            <w:tcW w:w="652" w:type="pct"/>
            <w:tcBorders>
              <w:top w:val="single" w:color="000000" w:sz="4" w:space="0"/>
              <w:left w:val="nil"/>
              <w:right w:val="nil"/>
            </w:tcBorders>
            <w:hideMark/>
          </w:tcPr>
          <w:p w:rsidRPr="00886A3C" w:rsidR="00886A3C" w:rsidP="00EA417C" w:rsidRDefault="00886A3C">
            <w:pPr>
              <w:jc w:val="right"/>
              <w:rPr>
                <w:rFonts w:ascii="Verdana" w:hAnsi="Verdana" w:cs="Courier New"/>
                <w:sz w:val="18"/>
                <w:szCs w:val="18"/>
              </w:rPr>
            </w:pPr>
            <w:r w:rsidRPr="00886A3C">
              <w:rPr>
                <w:rFonts w:ascii="Verdana" w:hAnsi="Verdana" w:cs="Courier New"/>
                <w:sz w:val="18"/>
                <w:szCs w:val="18"/>
              </w:rPr>
              <w:t>0,1</w:t>
            </w:r>
          </w:p>
        </w:tc>
      </w:tr>
    </w:tbl>
    <w:p w:rsidR="00886A3C" w:rsidP="00CB0162" w:rsidRDefault="00886A3C">
      <w:pPr>
        <w:spacing w:line="240" w:lineRule="exact"/>
        <w:rPr>
          <w:rFonts w:ascii="Verdana" w:hAnsi="Verdana"/>
          <w:i/>
          <w:sz w:val="18"/>
          <w:szCs w:val="18"/>
        </w:rPr>
      </w:pPr>
    </w:p>
    <w:p w:rsidR="00886A3C" w:rsidP="00CB0162" w:rsidRDefault="00886A3C">
      <w:pPr>
        <w:spacing w:line="240" w:lineRule="exact"/>
        <w:rPr>
          <w:rFonts w:ascii="Verdana" w:hAnsi="Verdana"/>
          <w:i/>
          <w:sz w:val="18"/>
          <w:szCs w:val="18"/>
        </w:rPr>
      </w:pPr>
    </w:p>
    <w:p w:rsidRPr="00B92D2F" w:rsidR="00886A3C" w:rsidP="00886A3C" w:rsidRDefault="00886A3C">
      <w:pPr>
        <w:spacing w:line="240" w:lineRule="exact"/>
        <w:rPr>
          <w:rFonts w:ascii="Verdana" w:hAnsi="Verdana"/>
          <w:i/>
          <w:sz w:val="18"/>
          <w:szCs w:val="18"/>
        </w:rPr>
      </w:pPr>
      <w:r>
        <w:rPr>
          <w:rFonts w:ascii="Verdana" w:hAnsi="Verdana"/>
          <w:i/>
          <w:sz w:val="18"/>
          <w:szCs w:val="18"/>
        </w:rPr>
        <w:t>Wijziging betalingsverloop</w:t>
      </w:r>
    </w:p>
    <w:p w:rsidR="00886A3C" w:rsidP="00886A3C" w:rsidRDefault="00886A3C">
      <w:pPr>
        <w:spacing w:line="240" w:lineRule="exact"/>
        <w:rPr>
          <w:rFonts w:ascii="Verdana" w:hAnsi="Verdana" w:cs="Arial"/>
          <w:sz w:val="18"/>
          <w:szCs w:val="18"/>
        </w:rPr>
      </w:pPr>
      <w:r>
        <w:rPr>
          <w:rFonts w:ascii="Verdana" w:hAnsi="Verdana" w:cs="Arial"/>
          <w:sz w:val="18"/>
          <w:szCs w:val="18"/>
        </w:rPr>
        <w:t>De</w:t>
      </w:r>
      <w:r w:rsidRPr="002D6834">
        <w:rPr>
          <w:rFonts w:ascii="Verdana" w:hAnsi="Verdana" w:cs="Arial"/>
          <w:sz w:val="18"/>
          <w:szCs w:val="18"/>
        </w:rPr>
        <w:t xml:space="preserve"> uitbetalingen aan de gemeenten </w:t>
      </w:r>
      <w:r>
        <w:rPr>
          <w:rFonts w:ascii="Verdana" w:hAnsi="Verdana" w:cs="Arial"/>
          <w:sz w:val="18"/>
          <w:szCs w:val="18"/>
        </w:rPr>
        <w:t xml:space="preserve">in </w:t>
      </w:r>
      <w:r w:rsidRPr="002D6834">
        <w:rPr>
          <w:rFonts w:ascii="Verdana" w:hAnsi="Verdana" w:cs="Arial"/>
          <w:sz w:val="18"/>
          <w:szCs w:val="18"/>
        </w:rPr>
        <w:t>2013</w:t>
      </w:r>
      <w:r>
        <w:rPr>
          <w:rFonts w:ascii="Verdana" w:hAnsi="Verdana" w:cs="Arial"/>
          <w:sz w:val="18"/>
          <w:szCs w:val="18"/>
        </w:rPr>
        <w:t xml:space="preserve"> zijn lager dan eerder</w:t>
      </w:r>
      <w:r w:rsidRPr="002D6834">
        <w:rPr>
          <w:rFonts w:ascii="Verdana" w:hAnsi="Verdana" w:cs="Arial"/>
          <w:sz w:val="18"/>
          <w:szCs w:val="18"/>
        </w:rPr>
        <w:t xml:space="preserve"> geraamd. </w:t>
      </w:r>
      <w:r>
        <w:rPr>
          <w:rFonts w:ascii="Verdana" w:hAnsi="Verdana" w:cs="Arial"/>
          <w:sz w:val="18"/>
          <w:szCs w:val="18"/>
        </w:rPr>
        <w:t>Volgens het huidige inzicht gaat het</w:t>
      </w:r>
      <w:r w:rsidRPr="002D6834">
        <w:rPr>
          <w:rFonts w:ascii="Verdana" w:hAnsi="Verdana" w:cs="Arial"/>
          <w:sz w:val="18"/>
          <w:szCs w:val="18"/>
        </w:rPr>
        <w:t xml:space="preserve"> om een verschil van 75 mln</w:t>
      </w:r>
      <w:r>
        <w:rPr>
          <w:rFonts w:ascii="Verdana" w:hAnsi="Verdana" w:cs="Arial"/>
          <w:sz w:val="18"/>
          <w:szCs w:val="18"/>
        </w:rPr>
        <w:t xml:space="preserve">. </w:t>
      </w:r>
      <w:r w:rsidRPr="002D6834">
        <w:rPr>
          <w:rFonts w:ascii="Verdana" w:hAnsi="Verdana" w:cs="Arial"/>
          <w:sz w:val="18"/>
          <w:szCs w:val="18"/>
        </w:rPr>
        <w:t xml:space="preserve">De oorzaak </w:t>
      </w:r>
      <w:r>
        <w:rPr>
          <w:rFonts w:ascii="Verdana" w:hAnsi="Verdana" w:cs="Arial"/>
          <w:sz w:val="18"/>
          <w:szCs w:val="18"/>
        </w:rPr>
        <w:t>is gelegen in het feit dat nog niet voor alle verdeelmaatstaven de definitieve gegevens beschikbaar zijn. In dat geval worden bij de uitbetalingen</w:t>
      </w:r>
      <w:r w:rsidRPr="002D6834">
        <w:rPr>
          <w:rFonts w:ascii="Verdana" w:hAnsi="Verdana" w:cs="Arial"/>
          <w:sz w:val="18"/>
          <w:szCs w:val="18"/>
        </w:rPr>
        <w:t xml:space="preserve"> </w:t>
      </w:r>
      <w:r>
        <w:rPr>
          <w:rFonts w:ascii="Verdana" w:hAnsi="Verdana" w:cs="Arial"/>
          <w:sz w:val="18"/>
          <w:szCs w:val="18"/>
        </w:rPr>
        <w:t xml:space="preserve">aan gemeenten </w:t>
      </w:r>
      <w:r w:rsidRPr="002D6834">
        <w:rPr>
          <w:rFonts w:ascii="Verdana" w:hAnsi="Verdana" w:cs="Arial"/>
          <w:sz w:val="18"/>
          <w:szCs w:val="18"/>
        </w:rPr>
        <w:t xml:space="preserve">gegevens van het vorige jaar gebruikt. Op het moment dat de definitieve gegevens beschikbaar komen, </w:t>
      </w:r>
      <w:r>
        <w:rPr>
          <w:rFonts w:ascii="Verdana" w:hAnsi="Verdana" w:cs="Arial"/>
          <w:sz w:val="18"/>
          <w:szCs w:val="18"/>
        </w:rPr>
        <w:t xml:space="preserve">wordt </w:t>
      </w:r>
      <w:r w:rsidRPr="002D6834">
        <w:rPr>
          <w:rFonts w:ascii="Verdana" w:hAnsi="Verdana" w:cs="Arial"/>
          <w:sz w:val="18"/>
          <w:szCs w:val="18"/>
        </w:rPr>
        <w:t xml:space="preserve">het </w:t>
      </w:r>
      <w:r>
        <w:rPr>
          <w:rFonts w:ascii="Verdana" w:hAnsi="Verdana" w:cs="Arial"/>
          <w:sz w:val="18"/>
          <w:szCs w:val="18"/>
        </w:rPr>
        <w:t xml:space="preserve">verschil </w:t>
      </w:r>
      <w:r w:rsidRPr="002D6834">
        <w:rPr>
          <w:rFonts w:ascii="Verdana" w:hAnsi="Verdana" w:cs="Arial"/>
          <w:sz w:val="18"/>
          <w:szCs w:val="18"/>
        </w:rPr>
        <w:t>tussen begroting en uitbetaling</w:t>
      </w:r>
      <w:r>
        <w:rPr>
          <w:rFonts w:ascii="Verdana" w:hAnsi="Verdana" w:cs="Arial"/>
          <w:sz w:val="18"/>
          <w:szCs w:val="18"/>
        </w:rPr>
        <w:t>en</w:t>
      </w:r>
      <w:r w:rsidRPr="002D6834">
        <w:rPr>
          <w:rFonts w:ascii="Verdana" w:hAnsi="Verdana" w:cs="Arial"/>
          <w:sz w:val="18"/>
          <w:szCs w:val="18"/>
        </w:rPr>
        <w:t xml:space="preserve"> </w:t>
      </w:r>
      <w:r>
        <w:rPr>
          <w:rFonts w:ascii="Verdana" w:hAnsi="Verdana" w:cs="Arial"/>
          <w:sz w:val="18"/>
          <w:szCs w:val="18"/>
        </w:rPr>
        <w:t>weggenomen</w:t>
      </w:r>
      <w:r w:rsidRPr="002D6834">
        <w:rPr>
          <w:rFonts w:ascii="Verdana" w:hAnsi="Verdana" w:cs="Arial"/>
          <w:sz w:val="18"/>
          <w:szCs w:val="18"/>
        </w:rPr>
        <w:t xml:space="preserve">. </w:t>
      </w:r>
      <w:r>
        <w:rPr>
          <w:rFonts w:ascii="Verdana" w:hAnsi="Verdana" w:cs="Arial"/>
          <w:sz w:val="18"/>
          <w:szCs w:val="18"/>
        </w:rPr>
        <w:t>De</w:t>
      </w:r>
      <w:r w:rsidRPr="002D6834">
        <w:rPr>
          <w:rFonts w:ascii="Verdana" w:hAnsi="Verdana" w:cs="Arial"/>
          <w:sz w:val="18"/>
          <w:szCs w:val="18"/>
        </w:rPr>
        <w:t xml:space="preserve"> algemene uitkering zal</w:t>
      </w:r>
      <w:r>
        <w:rPr>
          <w:rFonts w:ascii="Verdana" w:hAnsi="Verdana" w:cs="Arial"/>
          <w:sz w:val="18"/>
          <w:szCs w:val="18"/>
        </w:rPr>
        <w:t xml:space="preserve"> daartoe</w:t>
      </w:r>
      <w:r w:rsidRPr="002D6834">
        <w:rPr>
          <w:rFonts w:ascii="Verdana" w:hAnsi="Verdana" w:cs="Arial"/>
          <w:sz w:val="18"/>
          <w:szCs w:val="18"/>
        </w:rPr>
        <w:t xml:space="preserve"> bij </w:t>
      </w:r>
      <w:r>
        <w:rPr>
          <w:rFonts w:ascii="Verdana" w:hAnsi="Verdana" w:cs="Arial"/>
          <w:sz w:val="18"/>
          <w:szCs w:val="18"/>
        </w:rPr>
        <w:t>de eerste</w:t>
      </w:r>
      <w:r w:rsidRPr="002D6834">
        <w:rPr>
          <w:rFonts w:ascii="Verdana" w:hAnsi="Verdana" w:cs="Arial"/>
          <w:sz w:val="18"/>
          <w:szCs w:val="18"/>
        </w:rPr>
        <w:t xml:space="preserve"> suppletoire begroting 2014 </w:t>
      </w:r>
      <w:r>
        <w:rPr>
          <w:rFonts w:ascii="Verdana" w:hAnsi="Verdana" w:cs="Arial"/>
          <w:sz w:val="18"/>
          <w:szCs w:val="18"/>
        </w:rPr>
        <w:t xml:space="preserve">gemeentefonds </w:t>
      </w:r>
      <w:r w:rsidRPr="002D6834">
        <w:rPr>
          <w:rFonts w:ascii="Verdana" w:hAnsi="Verdana" w:cs="Arial"/>
          <w:sz w:val="18"/>
          <w:szCs w:val="18"/>
        </w:rPr>
        <w:t>met dit bedrag opwaarts worden bijgesteld.</w:t>
      </w:r>
    </w:p>
    <w:p w:rsidRPr="00B92D2F" w:rsidR="00886A3C" w:rsidP="00886A3C" w:rsidRDefault="00886A3C">
      <w:pPr>
        <w:spacing w:line="240" w:lineRule="exact"/>
        <w:rPr>
          <w:rFonts w:ascii="Verdana" w:hAnsi="Verdana"/>
          <w:sz w:val="18"/>
          <w:szCs w:val="18"/>
        </w:rPr>
      </w:pPr>
    </w:p>
    <w:p w:rsidRPr="00B92D2F" w:rsidR="00886A3C" w:rsidP="00886A3C" w:rsidRDefault="00886A3C">
      <w:pPr>
        <w:spacing w:line="240" w:lineRule="exact"/>
        <w:rPr>
          <w:rFonts w:ascii="Verdana" w:hAnsi="Verdana"/>
          <w:i/>
          <w:sz w:val="18"/>
          <w:szCs w:val="18"/>
        </w:rPr>
      </w:pPr>
      <w:r w:rsidRPr="00B92D2F">
        <w:rPr>
          <w:rFonts w:ascii="Verdana" w:hAnsi="Verdana"/>
          <w:i/>
          <w:sz w:val="18"/>
          <w:szCs w:val="18"/>
        </w:rPr>
        <w:t>Accres tranche 2013</w:t>
      </w:r>
    </w:p>
    <w:p w:rsidRPr="00B92D2F" w:rsidR="00886A3C" w:rsidP="00886A3C" w:rsidRDefault="00886A3C">
      <w:pPr>
        <w:spacing w:line="240" w:lineRule="exact"/>
        <w:rPr>
          <w:rFonts w:ascii="Verdana" w:hAnsi="Verdana"/>
          <w:sz w:val="18"/>
          <w:szCs w:val="18"/>
        </w:rPr>
      </w:pPr>
      <w:r w:rsidRPr="00B92D2F">
        <w:rPr>
          <w:rFonts w:ascii="Verdana" w:hAnsi="Verdana"/>
          <w:sz w:val="18"/>
          <w:szCs w:val="18"/>
        </w:rPr>
        <w:t xml:space="preserve">Het begrotingsakkoord 2014 leidt als gevolg van de intensivering onderwijs tot een opwaartse </w:t>
      </w:r>
      <w:r>
        <w:rPr>
          <w:rFonts w:ascii="Verdana" w:hAnsi="Verdana"/>
          <w:sz w:val="18"/>
          <w:szCs w:val="18"/>
        </w:rPr>
        <w:t>bijstelling van het accres 2013</w:t>
      </w:r>
      <w:r w:rsidRPr="00B92D2F">
        <w:rPr>
          <w:rFonts w:ascii="Verdana" w:hAnsi="Verdana"/>
          <w:sz w:val="18"/>
          <w:szCs w:val="18"/>
        </w:rPr>
        <w:t xml:space="preserve">. Dit effect wordt enigszins gedempt door onderuitputting op departementale begrotingen. Per saldo resteert een positieve bijstelling van het accres 2013 van </w:t>
      </w:r>
      <w:r w:rsidR="00BC4267">
        <w:rPr>
          <w:rFonts w:ascii="Verdana" w:hAnsi="Verdana"/>
          <w:sz w:val="18"/>
          <w:szCs w:val="18"/>
        </w:rPr>
        <w:t>circa</w:t>
      </w:r>
      <w:r>
        <w:rPr>
          <w:rFonts w:ascii="Verdana" w:hAnsi="Verdana"/>
          <w:sz w:val="18"/>
          <w:szCs w:val="18"/>
        </w:rPr>
        <w:t xml:space="preserve"> 80</w:t>
      </w:r>
      <w:r w:rsidRPr="00B92D2F">
        <w:rPr>
          <w:rFonts w:ascii="Verdana" w:hAnsi="Verdana"/>
          <w:sz w:val="18"/>
          <w:szCs w:val="18"/>
        </w:rPr>
        <w:t xml:space="preserve"> ml</w:t>
      </w:r>
      <w:r>
        <w:rPr>
          <w:rFonts w:ascii="Verdana" w:hAnsi="Verdana"/>
          <w:sz w:val="18"/>
          <w:szCs w:val="18"/>
        </w:rPr>
        <w:t>n</w:t>
      </w:r>
      <w:r w:rsidRPr="00B92D2F">
        <w:rPr>
          <w:rFonts w:ascii="Verdana" w:hAnsi="Verdana"/>
          <w:sz w:val="18"/>
          <w:szCs w:val="18"/>
        </w:rPr>
        <w:t>.</w:t>
      </w:r>
    </w:p>
    <w:p w:rsidRPr="00EA417C" w:rsidR="00886A3C" w:rsidP="00886A3C" w:rsidRDefault="00886A3C">
      <w:pPr>
        <w:spacing w:line="240" w:lineRule="exact"/>
        <w:rPr>
          <w:rFonts w:ascii="Verdana" w:hAnsi="Verdana"/>
          <w:i/>
          <w:sz w:val="18"/>
          <w:szCs w:val="18"/>
        </w:rPr>
      </w:pPr>
    </w:p>
    <w:p w:rsidR="00ED7D3D" w:rsidRDefault="00ED7D3D">
      <w:pPr>
        <w:rPr>
          <w:rFonts w:ascii="Verdana" w:hAnsi="Verdana"/>
          <w:i/>
          <w:sz w:val="18"/>
          <w:szCs w:val="18"/>
        </w:rPr>
      </w:pPr>
      <w:r>
        <w:rPr>
          <w:rFonts w:ascii="Verdana" w:hAnsi="Verdana"/>
          <w:i/>
          <w:sz w:val="18"/>
          <w:szCs w:val="18"/>
        </w:rPr>
        <w:br w:type="page"/>
      </w:r>
    </w:p>
    <w:p w:rsidRPr="00EA417C" w:rsidR="00886A3C" w:rsidP="00886A3C" w:rsidRDefault="00886A3C">
      <w:pPr>
        <w:spacing w:line="240" w:lineRule="exact"/>
        <w:rPr>
          <w:rFonts w:ascii="Verdana" w:hAnsi="Verdana"/>
          <w:i/>
          <w:sz w:val="18"/>
          <w:szCs w:val="18"/>
        </w:rPr>
      </w:pPr>
      <w:r w:rsidRPr="00EA417C">
        <w:rPr>
          <w:rFonts w:ascii="Verdana" w:hAnsi="Verdana"/>
          <w:i/>
          <w:sz w:val="18"/>
          <w:szCs w:val="18"/>
        </w:rPr>
        <w:lastRenderedPageBreak/>
        <w:t>Diversen – Technische mutaties</w:t>
      </w:r>
      <w:r w:rsidRPr="00EA417C" w:rsidR="00EA417C">
        <w:rPr>
          <w:rFonts w:ascii="Verdana" w:hAnsi="Verdana"/>
          <w:i/>
          <w:sz w:val="18"/>
          <w:szCs w:val="18"/>
        </w:rPr>
        <w:t xml:space="preserve"> - </w:t>
      </w:r>
      <w:r w:rsidRPr="00EA417C" w:rsidR="00EA417C">
        <w:rPr>
          <w:rFonts w:ascii="Verdana" w:hAnsi="Verdana" w:cs="Courier New"/>
          <w:i/>
          <w:sz w:val="18"/>
          <w:szCs w:val="18"/>
        </w:rPr>
        <w:t>Rijksbegroting in enge zin</w:t>
      </w:r>
      <w:r w:rsidRPr="00EA417C">
        <w:rPr>
          <w:rFonts w:ascii="Verdana" w:hAnsi="Verdana"/>
          <w:i/>
          <w:sz w:val="18"/>
          <w:szCs w:val="18"/>
        </w:rPr>
        <w:t xml:space="preserve"> (uitgaven)</w:t>
      </w:r>
    </w:p>
    <w:p w:rsidRPr="00C41BD0" w:rsidR="00886A3C" w:rsidP="00886A3C" w:rsidRDefault="00886A3C">
      <w:pPr>
        <w:spacing w:line="240" w:lineRule="exact"/>
        <w:rPr>
          <w:rFonts w:ascii="Verdana" w:hAnsi="Verdana"/>
          <w:sz w:val="18"/>
          <w:szCs w:val="18"/>
        </w:rPr>
      </w:pPr>
      <w:r w:rsidRPr="00B92D2F">
        <w:rPr>
          <w:rFonts w:ascii="Verdana" w:hAnsi="Verdana" w:cs="Courier New"/>
          <w:sz w:val="18"/>
          <w:szCs w:val="18"/>
        </w:rPr>
        <w:t>De post diversen bestaat uit een aantal overhevelingen van middelen uit departementale begrotingen</w:t>
      </w:r>
      <w:r w:rsidRPr="00C41BD0">
        <w:rPr>
          <w:rFonts w:ascii="Verdana" w:hAnsi="Verdana" w:cs="Courier New"/>
          <w:sz w:val="18"/>
          <w:szCs w:val="18"/>
        </w:rPr>
        <w:t xml:space="preserve">, die via het gemeentefonds aan gemeenten worden uitgekeerd. Het betreft onder meer </w:t>
      </w:r>
      <w:r w:rsidRPr="00C41BD0">
        <w:rPr>
          <w:rFonts w:ascii="Verdana" w:hAnsi="Verdana"/>
          <w:sz w:val="18"/>
          <w:szCs w:val="18"/>
        </w:rPr>
        <w:t>een t</w:t>
      </w:r>
      <w:r w:rsidRPr="00C41BD0">
        <w:rPr>
          <w:rFonts w:ascii="Verdana" w:hAnsi="Verdana" w:cs="Courier New"/>
          <w:sz w:val="18"/>
          <w:szCs w:val="18"/>
        </w:rPr>
        <w:t>egemoetkoming aan gemeenten voor het overgangsrecht inburgering (20 mln.), middelen voor armoedebeleid (19 mln.)</w:t>
      </w:r>
      <w:r>
        <w:rPr>
          <w:rFonts w:ascii="Verdana" w:hAnsi="Verdana" w:cs="Courier New"/>
          <w:sz w:val="18"/>
          <w:szCs w:val="18"/>
        </w:rPr>
        <w:t>,</w:t>
      </w:r>
      <w:r w:rsidRPr="00C41BD0">
        <w:rPr>
          <w:rFonts w:ascii="Verdana" w:hAnsi="Verdana" w:cs="Courier New"/>
          <w:sz w:val="18"/>
          <w:szCs w:val="18"/>
        </w:rPr>
        <w:t xml:space="preserve"> de regionale aanpak van de jeugdwerkloosheid in de 35 arbeidsmarktregio’s (24,5 mln.) en 10 mln. voor de gemeente Amsterdam voor de nazorg- en beheerskosten van de sanering van de Diemerzeedijk.</w:t>
      </w:r>
    </w:p>
    <w:p w:rsidRPr="005744E4" w:rsidR="00512EDB" w:rsidP="005744E4" w:rsidRDefault="00C05141">
      <w:pPr>
        <w:spacing w:line="276" w:lineRule="auto"/>
        <w:rPr>
          <w:rFonts w:ascii="Verdana" w:hAnsi="Verdana" w:cs="Verdana"/>
          <w:b/>
          <w:bCs/>
          <w:sz w:val="18"/>
          <w:szCs w:val="18"/>
        </w:rPr>
      </w:pPr>
      <w:r w:rsidRPr="005744E4">
        <w:rPr>
          <w:rFonts w:ascii="Verdana" w:hAnsi="Verdana" w:cs="Verdana"/>
          <w:i/>
          <w:iCs/>
          <w:sz w:val="18"/>
          <w:szCs w:val="18"/>
        </w:rPr>
        <w:br w:type="page"/>
      </w:r>
      <w:r w:rsidRPr="005744E4">
        <w:rPr>
          <w:rFonts w:ascii="Verdana" w:hAnsi="Verdana" w:cs="Verdana"/>
          <w:b/>
          <w:bCs/>
          <w:sz w:val="18"/>
          <w:szCs w:val="18"/>
        </w:rPr>
        <w:lastRenderedPageBreak/>
        <w:t>Provinciefonds</w:t>
      </w:r>
    </w:p>
    <w:tbl>
      <w:tblPr>
        <w:tblW w:w="5000" w:type="pct"/>
        <w:tblCellMar>
          <w:top w:w="15" w:type="dxa"/>
          <w:left w:w="15" w:type="dxa"/>
          <w:bottom w:w="15" w:type="dxa"/>
          <w:right w:w="15" w:type="dxa"/>
        </w:tblCellMar>
        <w:tblLook w:val="04A0"/>
      </w:tblPr>
      <w:tblGrid>
        <w:gridCol w:w="7915"/>
        <w:gridCol w:w="1187"/>
      </w:tblGrid>
      <w:tr w:rsidRPr="00EA417C" w:rsidR="00EA417C" w:rsidTr="00EA417C">
        <w:tc>
          <w:tcPr>
            <w:tcW w:w="4348" w:type="pct"/>
            <w:tcBorders>
              <w:left w:val="nil"/>
              <w:right w:val="nil"/>
            </w:tcBorders>
            <w:hideMark/>
          </w:tcPr>
          <w:p w:rsidRPr="00EA417C" w:rsidR="00EA417C" w:rsidP="00EA417C" w:rsidRDefault="00EA417C">
            <w:pPr>
              <w:rPr>
                <w:rFonts w:ascii="Verdana" w:hAnsi="Verdana" w:cs="Courier New"/>
                <w:sz w:val="18"/>
                <w:szCs w:val="18"/>
              </w:rPr>
            </w:pPr>
            <w:r w:rsidRPr="00EA417C">
              <w:rPr>
                <w:rFonts w:ascii="Verdana" w:hAnsi="Verdana" w:cs="Courier New"/>
                <w:sz w:val="18"/>
                <w:szCs w:val="18"/>
              </w:rPr>
              <w:t> </w:t>
            </w:r>
          </w:p>
        </w:tc>
        <w:tc>
          <w:tcPr>
            <w:tcW w:w="652" w:type="pct"/>
            <w:tcBorders>
              <w:left w:val="nil"/>
              <w:right w:val="nil"/>
            </w:tcBorders>
            <w:hideMark/>
          </w:tcPr>
          <w:p w:rsidRPr="00EA417C" w:rsidR="00EA417C" w:rsidP="00EA417C" w:rsidRDefault="00EA417C">
            <w:pPr>
              <w:rPr>
                <w:rFonts w:ascii="Verdana" w:hAnsi="Verdana" w:cs="Courier New"/>
                <w:sz w:val="18"/>
                <w:szCs w:val="18"/>
              </w:rPr>
            </w:pPr>
            <w:r w:rsidRPr="00EA417C">
              <w:rPr>
                <w:rFonts w:ascii="Verdana" w:hAnsi="Verdana" w:cs="Courier New"/>
                <w:sz w:val="18"/>
                <w:szCs w:val="18"/>
              </w:rPr>
              <w:t> </w:t>
            </w:r>
          </w:p>
        </w:tc>
      </w:tr>
      <w:tr w:rsidRPr="00EA417C" w:rsidR="00EA417C" w:rsidTr="00EA417C">
        <w:tc>
          <w:tcPr>
            <w:tcW w:w="4348" w:type="pct"/>
            <w:tcBorders>
              <w:left w:val="nil"/>
              <w:right w:val="nil"/>
            </w:tcBorders>
            <w:hideMark/>
          </w:tcPr>
          <w:p w:rsidRPr="00EA417C" w:rsidR="00EA417C" w:rsidP="00EA417C" w:rsidRDefault="00EA417C">
            <w:pPr>
              <w:rPr>
                <w:rFonts w:ascii="Verdana" w:hAnsi="Verdana" w:cs="Courier New"/>
                <w:sz w:val="18"/>
                <w:szCs w:val="18"/>
              </w:rPr>
            </w:pPr>
            <w:r w:rsidRPr="00EA417C">
              <w:rPr>
                <w:rFonts w:ascii="Verdana" w:hAnsi="Verdana" w:cs="Courier New"/>
                <w:sz w:val="18"/>
                <w:szCs w:val="18"/>
              </w:rPr>
              <w:t>C PROVINCIEFONDS: UITGAVEN</w:t>
            </w:r>
          </w:p>
        </w:tc>
        <w:tc>
          <w:tcPr>
            <w:tcW w:w="652" w:type="pct"/>
            <w:hideMark/>
          </w:tcPr>
          <w:p w:rsidRPr="00EA417C" w:rsidR="00EA417C" w:rsidP="00EA417C" w:rsidRDefault="00EA417C">
            <w:pPr>
              <w:rPr>
                <w:rFonts w:ascii="Verdana" w:hAnsi="Verdana"/>
                <w:sz w:val="18"/>
                <w:szCs w:val="18"/>
              </w:rPr>
            </w:pPr>
          </w:p>
        </w:tc>
      </w:tr>
      <w:tr w:rsidRPr="00EA417C" w:rsidR="00EA417C" w:rsidTr="00EA417C">
        <w:tc>
          <w:tcPr>
            <w:tcW w:w="4348" w:type="pct"/>
            <w:tcBorders>
              <w:top w:val="single" w:color="000000" w:sz="6" w:space="0"/>
              <w:left w:val="nil"/>
              <w:bottom w:val="single" w:color="000000" w:sz="6" w:space="0"/>
              <w:right w:val="nil"/>
            </w:tcBorders>
            <w:hideMark/>
          </w:tcPr>
          <w:p w:rsidRPr="00EA417C" w:rsidR="00EA417C" w:rsidP="00EA417C" w:rsidRDefault="00EA417C">
            <w:pPr>
              <w:jc w:val="right"/>
              <w:rPr>
                <w:rFonts w:ascii="Verdana" w:hAnsi="Verdana" w:cs="Courier New"/>
                <w:sz w:val="18"/>
                <w:szCs w:val="18"/>
              </w:rPr>
            </w:pPr>
          </w:p>
        </w:tc>
        <w:tc>
          <w:tcPr>
            <w:tcW w:w="652" w:type="pct"/>
            <w:tcBorders>
              <w:top w:val="single" w:color="000000" w:sz="6" w:space="0"/>
              <w:left w:val="nil"/>
              <w:bottom w:val="single" w:color="000000" w:sz="6" w:space="0"/>
              <w:right w:val="nil"/>
            </w:tcBorders>
            <w:hideMark/>
          </w:tcPr>
          <w:p w:rsidRPr="00EA417C" w:rsidR="00EA417C" w:rsidP="00EA417C" w:rsidRDefault="00EA417C">
            <w:pPr>
              <w:jc w:val="right"/>
              <w:rPr>
                <w:rFonts w:ascii="Verdana" w:hAnsi="Verdana" w:cs="Courier New"/>
                <w:sz w:val="18"/>
                <w:szCs w:val="18"/>
              </w:rPr>
            </w:pPr>
            <w:r w:rsidRPr="00EA417C">
              <w:rPr>
                <w:rFonts w:ascii="Verdana" w:hAnsi="Verdana" w:cs="Courier New"/>
                <w:sz w:val="18"/>
                <w:szCs w:val="18"/>
              </w:rPr>
              <w:t>2013</w:t>
            </w:r>
          </w:p>
        </w:tc>
      </w:tr>
      <w:tr w:rsidRPr="00EA417C" w:rsidR="00EA417C" w:rsidTr="00EA417C">
        <w:tc>
          <w:tcPr>
            <w:tcW w:w="4348" w:type="pct"/>
            <w:tcBorders>
              <w:left w:val="nil"/>
              <w:right w:val="nil"/>
            </w:tcBorders>
            <w:hideMark/>
          </w:tcPr>
          <w:p w:rsidRPr="00EA417C" w:rsidR="00EA417C" w:rsidP="00EA417C" w:rsidRDefault="00EA417C">
            <w:pPr>
              <w:rPr>
                <w:rFonts w:ascii="Verdana" w:hAnsi="Verdana" w:cs="Courier New"/>
                <w:sz w:val="18"/>
                <w:szCs w:val="18"/>
              </w:rPr>
            </w:pPr>
            <w:r w:rsidRPr="00EA417C">
              <w:rPr>
                <w:rFonts w:ascii="Verdana" w:hAnsi="Verdana" w:cs="Courier New"/>
                <w:sz w:val="18"/>
                <w:szCs w:val="18"/>
              </w:rPr>
              <w:t>Stand Miljoenennota 2014 (excl. IS)</w:t>
            </w:r>
          </w:p>
        </w:tc>
        <w:tc>
          <w:tcPr>
            <w:tcW w:w="652" w:type="pct"/>
            <w:tcBorders>
              <w:top w:val="single" w:color="000000" w:sz="6" w:space="0"/>
              <w:left w:val="nil"/>
              <w:right w:val="nil"/>
            </w:tcBorders>
            <w:hideMark/>
          </w:tcPr>
          <w:p w:rsidRPr="00EA417C" w:rsidR="00EA417C" w:rsidP="00EA417C" w:rsidRDefault="00EA417C">
            <w:pPr>
              <w:jc w:val="right"/>
              <w:rPr>
                <w:rFonts w:ascii="Verdana" w:hAnsi="Verdana" w:cs="Courier New"/>
                <w:sz w:val="18"/>
                <w:szCs w:val="18"/>
              </w:rPr>
            </w:pPr>
            <w:r w:rsidRPr="00EA417C">
              <w:rPr>
                <w:rFonts w:ascii="Verdana" w:hAnsi="Verdana" w:cs="Courier New"/>
                <w:sz w:val="18"/>
                <w:szCs w:val="18"/>
              </w:rPr>
              <w:t>1.529,8</w:t>
            </w:r>
          </w:p>
        </w:tc>
      </w:tr>
      <w:tr w:rsidRPr="00EA417C" w:rsidR="00EA417C" w:rsidTr="00EA417C">
        <w:tc>
          <w:tcPr>
            <w:tcW w:w="4348" w:type="pct"/>
            <w:tcBorders>
              <w:left w:val="nil"/>
              <w:right w:val="nil"/>
            </w:tcBorders>
            <w:hideMark/>
          </w:tcPr>
          <w:p w:rsidRPr="00EA417C" w:rsidR="00EA417C" w:rsidP="00EA417C" w:rsidRDefault="00EA417C">
            <w:pPr>
              <w:rPr>
                <w:rFonts w:ascii="Verdana" w:hAnsi="Verdana" w:cs="Courier New"/>
                <w:sz w:val="18"/>
                <w:szCs w:val="18"/>
              </w:rPr>
            </w:pPr>
            <w:r w:rsidRPr="00EA417C">
              <w:rPr>
                <w:rFonts w:ascii="Verdana" w:hAnsi="Verdana" w:cs="Courier New"/>
                <w:sz w:val="18"/>
                <w:szCs w:val="18"/>
              </w:rPr>
              <w:t>Technische mutaties</w:t>
            </w:r>
          </w:p>
        </w:tc>
        <w:tc>
          <w:tcPr>
            <w:tcW w:w="652" w:type="pct"/>
            <w:hideMark/>
          </w:tcPr>
          <w:p w:rsidRPr="00EA417C" w:rsidR="00EA417C" w:rsidP="00EA417C" w:rsidRDefault="00EA417C">
            <w:pPr>
              <w:rPr>
                <w:rFonts w:ascii="Verdana" w:hAnsi="Verdana"/>
                <w:sz w:val="18"/>
                <w:szCs w:val="18"/>
              </w:rPr>
            </w:pPr>
          </w:p>
        </w:tc>
      </w:tr>
      <w:tr w:rsidRPr="00EA417C" w:rsidR="00EA417C" w:rsidTr="00EA417C">
        <w:tc>
          <w:tcPr>
            <w:tcW w:w="4348" w:type="pct"/>
            <w:tcBorders>
              <w:left w:val="nil"/>
              <w:right w:val="nil"/>
            </w:tcBorders>
            <w:tcMar>
              <w:top w:w="15" w:type="dxa"/>
              <w:left w:w="163" w:type="dxa"/>
              <w:bottom w:w="15" w:type="dxa"/>
              <w:right w:w="15" w:type="dxa"/>
            </w:tcMar>
            <w:vAlign w:val="both"/>
            <w:hideMark/>
          </w:tcPr>
          <w:p w:rsidRPr="00EA417C" w:rsidR="00EA417C" w:rsidP="00EA417C" w:rsidRDefault="00EA417C">
            <w:pPr>
              <w:ind w:firstLine="180" w:firstLineChars="100"/>
              <w:rPr>
                <w:rFonts w:ascii="Verdana" w:hAnsi="Verdana" w:cs="Courier New"/>
                <w:sz w:val="18"/>
                <w:szCs w:val="18"/>
              </w:rPr>
            </w:pPr>
            <w:r w:rsidRPr="00EA417C">
              <w:rPr>
                <w:rFonts w:ascii="Verdana" w:hAnsi="Verdana" w:cs="Courier New"/>
                <w:sz w:val="18"/>
                <w:szCs w:val="18"/>
              </w:rPr>
              <w:t>Rijksbegroting in enge zin</w:t>
            </w:r>
          </w:p>
        </w:tc>
        <w:tc>
          <w:tcPr>
            <w:tcW w:w="652" w:type="pct"/>
            <w:hideMark/>
          </w:tcPr>
          <w:p w:rsidRPr="00EA417C" w:rsidR="00EA417C" w:rsidP="00EA417C" w:rsidRDefault="00EA417C">
            <w:pPr>
              <w:rPr>
                <w:rFonts w:ascii="Verdana" w:hAnsi="Verdana"/>
                <w:sz w:val="18"/>
                <w:szCs w:val="18"/>
              </w:rPr>
            </w:pPr>
          </w:p>
        </w:tc>
      </w:tr>
      <w:tr w:rsidRPr="00EA417C" w:rsidR="00EA417C" w:rsidTr="00EA417C">
        <w:tc>
          <w:tcPr>
            <w:tcW w:w="4348" w:type="pct"/>
            <w:tcBorders>
              <w:left w:val="nil"/>
              <w:right w:val="nil"/>
            </w:tcBorders>
            <w:tcMar>
              <w:top w:w="15" w:type="dxa"/>
              <w:left w:w="326" w:type="dxa"/>
              <w:bottom w:w="15" w:type="dxa"/>
              <w:right w:w="15" w:type="dxa"/>
            </w:tcMar>
            <w:vAlign w:val="both"/>
            <w:hideMark/>
          </w:tcPr>
          <w:p w:rsidRPr="00EA417C" w:rsidR="00EA417C" w:rsidP="00EA417C" w:rsidRDefault="00EA417C">
            <w:pPr>
              <w:ind w:firstLine="360" w:firstLineChars="200"/>
              <w:rPr>
                <w:rFonts w:ascii="Verdana" w:hAnsi="Verdana" w:cs="Courier New"/>
                <w:sz w:val="18"/>
                <w:szCs w:val="18"/>
              </w:rPr>
            </w:pPr>
            <w:r w:rsidRPr="00EA417C">
              <w:rPr>
                <w:rFonts w:ascii="Verdana" w:hAnsi="Verdana" w:cs="Courier New"/>
                <w:sz w:val="18"/>
                <w:szCs w:val="18"/>
              </w:rPr>
              <w:t>Accres 2013</w:t>
            </w:r>
          </w:p>
        </w:tc>
        <w:tc>
          <w:tcPr>
            <w:tcW w:w="652" w:type="pct"/>
            <w:tcBorders>
              <w:left w:val="nil"/>
              <w:right w:val="nil"/>
            </w:tcBorders>
            <w:hideMark/>
          </w:tcPr>
          <w:p w:rsidRPr="00EA417C" w:rsidR="00EA417C" w:rsidP="00EA417C" w:rsidRDefault="00EA417C">
            <w:pPr>
              <w:jc w:val="right"/>
              <w:rPr>
                <w:rFonts w:ascii="Verdana" w:hAnsi="Verdana" w:cs="Courier New"/>
                <w:sz w:val="18"/>
                <w:szCs w:val="18"/>
              </w:rPr>
            </w:pPr>
            <w:r w:rsidRPr="00EA417C">
              <w:rPr>
                <w:rFonts w:ascii="Verdana" w:hAnsi="Verdana" w:cs="Courier New"/>
                <w:sz w:val="18"/>
                <w:szCs w:val="18"/>
              </w:rPr>
              <w:t>10,6</w:t>
            </w:r>
          </w:p>
        </w:tc>
      </w:tr>
      <w:tr w:rsidRPr="00EA417C" w:rsidR="00EA417C" w:rsidTr="00EA417C">
        <w:tc>
          <w:tcPr>
            <w:tcW w:w="4348" w:type="pct"/>
            <w:tcBorders>
              <w:left w:val="nil"/>
              <w:right w:val="nil"/>
            </w:tcBorders>
            <w:tcMar>
              <w:top w:w="15" w:type="dxa"/>
              <w:left w:w="326" w:type="dxa"/>
              <w:bottom w:w="15" w:type="dxa"/>
              <w:right w:w="15" w:type="dxa"/>
            </w:tcMar>
            <w:vAlign w:val="both"/>
            <w:hideMark/>
          </w:tcPr>
          <w:p w:rsidRPr="00EA417C" w:rsidR="00EA417C" w:rsidP="00EA417C" w:rsidRDefault="00EA417C">
            <w:pPr>
              <w:ind w:firstLine="360" w:firstLineChars="200"/>
              <w:rPr>
                <w:rFonts w:ascii="Verdana" w:hAnsi="Verdana" w:cs="Courier New"/>
                <w:sz w:val="18"/>
                <w:szCs w:val="18"/>
              </w:rPr>
            </w:pPr>
            <w:r w:rsidRPr="00EA417C">
              <w:rPr>
                <w:rFonts w:ascii="Verdana" w:hAnsi="Verdana" w:cs="Courier New"/>
                <w:sz w:val="18"/>
                <w:szCs w:val="18"/>
              </w:rPr>
              <w:t>Diversen</w:t>
            </w:r>
          </w:p>
        </w:tc>
        <w:tc>
          <w:tcPr>
            <w:tcW w:w="652" w:type="pct"/>
            <w:tcBorders>
              <w:left w:val="nil"/>
              <w:right w:val="nil"/>
            </w:tcBorders>
            <w:hideMark/>
          </w:tcPr>
          <w:p w:rsidRPr="00EA417C" w:rsidR="00EA417C" w:rsidP="00EA417C" w:rsidRDefault="00EA417C">
            <w:pPr>
              <w:jc w:val="right"/>
              <w:rPr>
                <w:rFonts w:ascii="Verdana" w:hAnsi="Verdana" w:cs="Courier New"/>
                <w:sz w:val="18"/>
                <w:szCs w:val="18"/>
              </w:rPr>
            </w:pPr>
            <w:r w:rsidRPr="00EA417C">
              <w:rPr>
                <w:rFonts w:ascii="Verdana" w:hAnsi="Verdana" w:cs="Courier New"/>
                <w:sz w:val="18"/>
                <w:szCs w:val="18"/>
              </w:rPr>
              <w:t>12,7</w:t>
            </w:r>
          </w:p>
        </w:tc>
      </w:tr>
      <w:tr w:rsidRPr="00EA417C" w:rsidR="00EA417C" w:rsidTr="00EA417C">
        <w:tc>
          <w:tcPr>
            <w:tcW w:w="4348" w:type="pct"/>
            <w:tcBorders>
              <w:left w:val="nil"/>
              <w:right w:val="nil"/>
            </w:tcBorders>
            <w:hideMark/>
          </w:tcPr>
          <w:p w:rsidRPr="00EA417C" w:rsidR="00EA417C" w:rsidP="00EA417C" w:rsidRDefault="00EA417C">
            <w:pPr>
              <w:rPr>
                <w:rFonts w:ascii="Verdana" w:hAnsi="Verdana" w:cs="Courier New"/>
                <w:sz w:val="18"/>
                <w:szCs w:val="18"/>
              </w:rPr>
            </w:pPr>
            <w:r w:rsidRPr="00EA417C">
              <w:rPr>
                <w:rFonts w:ascii="Verdana" w:hAnsi="Verdana" w:cs="Courier New"/>
                <w:sz w:val="18"/>
                <w:szCs w:val="18"/>
              </w:rPr>
              <w:t> </w:t>
            </w:r>
          </w:p>
        </w:tc>
        <w:tc>
          <w:tcPr>
            <w:tcW w:w="652" w:type="pct"/>
            <w:tcBorders>
              <w:top w:val="single" w:color="000000" w:sz="6" w:space="0"/>
              <w:left w:val="nil"/>
              <w:right w:val="nil"/>
            </w:tcBorders>
            <w:hideMark/>
          </w:tcPr>
          <w:p w:rsidRPr="00EA417C" w:rsidR="00EA417C" w:rsidP="00EA417C" w:rsidRDefault="00EA417C">
            <w:pPr>
              <w:jc w:val="right"/>
              <w:rPr>
                <w:rFonts w:ascii="Verdana" w:hAnsi="Verdana" w:cs="Courier New"/>
                <w:sz w:val="18"/>
                <w:szCs w:val="18"/>
              </w:rPr>
            </w:pPr>
            <w:r w:rsidRPr="00EA417C">
              <w:rPr>
                <w:rFonts w:ascii="Verdana" w:hAnsi="Verdana" w:cs="Courier New"/>
                <w:sz w:val="18"/>
                <w:szCs w:val="18"/>
              </w:rPr>
              <w:t>23,3</w:t>
            </w:r>
          </w:p>
        </w:tc>
      </w:tr>
      <w:tr w:rsidRPr="00EA417C" w:rsidR="00EA417C" w:rsidTr="00EA417C">
        <w:tc>
          <w:tcPr>
            <w:tcW w:w="4348" w:type="pct"/>
            <w:tcBorders>
              <w:left w:val="nil"/>
              <w:right w:val="nil"/>
            </w:tcBorders>
            <w:hideMark/>
          </w:tcPr>
          <w:p w:rsidRPr="00EA417C" w:rsidR="00EA417C" w:rsidP="00EA417C" w:rsidRDefault="00EA417C">
            <w:pPr>
              <w:rPr>
                <w:rFonts w:ascii="Verdana" w:hAnsi="Verdana" w:cs="Courier New"/>
                <w:sz w:val="18"/>
                <w:szCs w:val="18"/>
              </w:rPr>
            </w:pPr>
            <w:r w:rsidRPr="00EA417C">
              <w:rPr>
                <w:rFonts w:ascii="Verdana" w:hAnsi="Verdana" w:cs="Courier New"/>
                <w:sz w:val="18"/>
                <w:szCs w:val="18"/>
              </w:rPr>
              <w:t>Totaal mutaties sinds Miljoenennota 2014</w:t>
            </w:r>
          </w:p>
        </w:tc>
        <w:tc>
          <w:tcPr>
            <w:tcW w:w="652" w:type="pct"/>
            <w:tcBorders>
              <w:left w:val="nil"/>
              <w:right w:val="nil"/>
            </w:tcBorders>
            <w:hideMark/>
          </w:tcPr>
          <w:p w:rsidRPr="00EA417C" w:rsidR="00EA417C" w:rsidP="00EA417C" w:rsidRDefault="00EA417C">
            <w:pPr>
              <w:jc w:val="right"/>
              <w:rPr>
                <w:rFonts w:ascii="Verdana" w:hAnsi="Verdana" w:cs="Courier New"/>
                <w:sz w:val="18"/>
                <w:szCs w:val="18"/>
              </w:rPr>
            </w:pPr>
            <w:r w:rsidRPr="00EA417C">
              <w:rPr>
                <w:rFonts w:ascii="Verdana" w:hAnsi="Verdana" w:cs="Courier New"/>
                <w:sz w:val="18"/>
                <w:szCs w:val="18"/>
              </w:rPr>
              <w:t>23,3</w:t>
            </w:r>
          </w:p>
        </w:tc>
      </w:tr>
      <w:tr w:rsidRPr="00EA417C" w:rsidR="00EA417C" w:rsidTr="00EA417C">
        <w:tc>
          <w:tcPr>
            <w:tcW w:w="4348" w:type="pct"/>
            <w:tcBorders>
              <w:left w:val="nil"/>
              <w:right w:val="nil"/>
            </w:tcBorders>
            <w:hideMark/>
          </w:tcPr>
          <w:p w:rsidRPr="00EA417C" w:rsidR="00EA417C" w:rsidP="00EA417C" w:rsidRDefault="00EA417C">
            <w:pPr>
              <w:rPr>
                <w:rFonts w:ascii="Verdana" w:hAnsi="Verdana" w:cs="Courier New"/>
                <w:sz w:val="18"/>
                <w:szCs w:val="18"/>
              </w:rPr>
            </w:pPr>
            <w:r w:rsidRPr="00EA417C">
              <w:rPr>
                <w:rFonts w:ascii="Verdana" w:hAnsi="Verdana" w:cs="Courier New"/>
                <w:sz w:val="18"/>
                <w:szCs w:val="18"/>
              </w:rPr>
              <w:t> </w:t>
            </w:r>
          </w:p>
        </w:tc>
        <w:tc>
          <w:tcPr>
            <w:tcW w:w="652" w:type="pct"/>
            <w:hideMark/>
          </w:tcPr>
          <w:p w:rsidRPr="00EA417C" w:rsidR="00EA417C" w:rsidP="00EA417C" w:rsidRDefault="00EA417C">
            <w:pPr>
              <w:rPr>
                <w:rFonts w:ascii="Verdana" w:hAnsi="Verdana"/>
                <w:sz w:val="18"/>
                <w:szCs w:val="18"/>
              </w:rPr>
            </w:pPr>
          </w:p>
        </w:tc>
      </w:tr>
      <w:tr w:rsidRPr="00EA417C" w:rsidR="00EA417C" w:rsidTr="00EA417C">
        <w:tc>
          <w:tcPr>
            <w:tcW w:w="4348" w:type="pct"/>
            <w:tcBorders>
              <w:left w:val="nil"/>
              <w:right w:val="nil"/>
            </w:tcBorders>
            <w:hideMark/>
          </w:tcPr>
          <w:p w:rsidRPr="00EA417C" w:rsidR="00EA417C" w:rsidP="00EA417C" w:rsidRDefault="00EA417C">
            <w:pPr>
              <w:rPr>
                <w:rFonts w:ascii="Verdana" w:hAnsi="Verdana" w:cs="Courier New"/>
                <w:sz w:val="18"/>
                <w:szCs w:val="18"/>
              </w:rPr>
            </w:pPr>
            <w:r w:rsidRPr="00EA417C">
              <w:rPr>
                <w:rFonts w:ascii="Verdana" w:hAnsi="Verdana" w:cs="Courier New"/>
                <w:sz w:val="18"/>
                <w:szCs w:val="18"/>
              </w:rPr>
              <w:t>Stand Najaarsnota 2013 (subtotaal)</w:t>
            </w:r>
          </w:p>
        </w:tc>
        <w:tc>
          <w:tcPr>
            <w:tcW w:w="652" w:type="pct"/>
            <w:tcBorders>
              <w:top w:val="single" w:color="000000" w:sz="6" w:space="0"/>
              <w:left w:val="nil"/>
              <w:right w:val="nil"/>
            </w:tcBorders>
            <w:hideMark/>
          </w:tcPr>
          <w:p w:rsidRPr="00EA417C" w:rsidR="00EA417C" w:rsidP="00EA417C" w:rsidRDefault="00EA417C">
            <w:pPr>
              <w:jc w:val="right"/>
              <w:rPr>
                <w:rFonts w:ascii="Verdana" w:hAnsi="Verdana" w:cs="Courier New"/>
                <w:sz w:val="18"/>
                <w:szCs w:val="18"/>
              </w:rPr>
            </w:pPr>
            <w:r w:rsidRPr="00EA417C">
              <w:rPr>
                <w:rFonts w:ascii="Verdana" w:hAnsi="Verdana" w:cs="Courier New"/>
                <w:sz w:val="18"/>
                <w:szCs w:val="18"/>
              </w:rPr>
              <w:t>1.553,1</w:t>
            </w:r>
          </w:p>
        </w:tc>
      </w:tr>
      <w:tr w:rsidRPr="00EA417C" w:rsidR="00EA417C" w:rsidTr="00EA417C">
        <w:tc>
          <w:tcPr>
            <w:tcW w:w="4348" w:type="pct"/>
            <w:tcBorders>
              <w:left w:val="nil"/>
              <w:right w:val="nil"/>
            </w:tcBorders>
            <w:hideMark/>
          </w:tcPr>
          <w:p w:rsidRPr="00EA417C" w:rsidR="00EA417C" w:rsidP="00EA417C" w:rsidRDefault="00EA417C">
            <w:pPr>
              <w:rPr>
                <w:rFonts w:ascii="Verdana" w:hAnsi="Verdana" w:cs="Courier New"/>
                <w:sz w:val="18"/>
                <w:szCs w:val="18"/>
              </w:rPr>
            </w:pPr>
            <w:r w:rsidRPr="00EA417C">
              <w:rPr>
                <w:rFonts w:ascii="Verdana" w:hAnsi="Verdana" w:cs="Courier New"/>
                <w:sz w:val="18"/>
                <w:szCs w:val="18"/>
              </w:rPr>
              <w:t>Totaal Internationale samenwerking</w:t>
            </w:r>
          </w:p>
        </w:tc>
        <w:tc>
          <w:tcPr>
            <w:tcW w:w="652" w:type="pct"/>
            <w:tcBorders>
              <w:left w:val="nil"/>
              <w:right w:val="nil"/>
            </w:tcBorders>
            <w:hideMark/>
          </w:tcPr>
          <w:p w:rsidRPr="00EA417C" w:rsidR="00EA417C" w:rsidP="00EA417C" w:rsidRDefault="00EA417C">
            <w:pPr>
              <w:jc w:val="right"/>
              <w:rPr>
                <w:rFonts w:ascii="Verdana" w:hAnsi="Verdana" w:cs="Courier New"/>
                <w:sz w:val="18"/>
                <w:szCs w:val="18"/>
              </w:rPr>
            </w:pPr>
            <w:r w:rsidRPr="00EA417C">
              <w:rPr>
                <w:rFonts w:ascii="Verdana" w:hAnsi="Verdana" w:cs="Courier New"/>
                <w:sz w:val="18"/>
                <w:szCs w:val="18"/>
              </w:rPr>
              <w:t>0,0</w:t>
            </w:r>
          </w:p>
        </w:tc>
      </w:tr>
      <w:tr w:rsidRPr="00EA417C" w:rsidR="00EA417C" w:rsidTr="00EA417C">
        <w:tc>
          <w:tcPr>
            <w:tcW w:w="4348" w:type="pct"/>
            <w:tcBorders>
              <w:left w:val="nil"/>
              <w:right w:val="nil"/>
            </w:tcBorders>
            <w:hideMark/>
          </w:tcPr>
          <w:p w:rsidRPr="00EA417C" w:rsidR="00EA417C" w:rsidP="00EA417C" w:rsidRDefault="00EA417C">
            <w:pPr>
              <w:rPr>
                <w:rFonts w:ascii="Verdana" w:hAnsi="Verdana" w:cs="Courier New"/>
                <w:sz w:val="18"/>
                <w:szCs w:val="18"/>
              </w:rPr>
            </w:pPr>
            <w:r w:rsidRPr="00EA417C">
              <w:rPr>
                <w:rFonts w:ascii="Verdana" w:hAnsi="Verdana" w:cs="Courier New"/>
                <w:sz w:val="18"/>
                <w:szCs w:val="18"/>
              </w:rPr>
              <w:t>Stand Najaarsnota 2013</w:t>
            </w:r>
          </w:p>
        </w:tc>
        <w:tc>
          <w:tcPr>
            <w:tcW w:w="652" w:type="pct"/>
            <w:tcBorders>
              <w:top w:val="single" w:color="000000" w:sz="6" w:space="0"/>
              <w:left w:val="nil"/>
              <w:right w:val="nil"/>
            </w:tcBorders>
            <w:hideMark/>
          </w:tcPr>
          <w:p w:rsidRPr="00EA417C" w:rsidR="00EA417C" w:rsidP="00EA417C" w:rsidRDefault="00EA417C">
            <w:pPr>
              <w:jc w:val="right"/>
              <w:rPr>
                <w:rFonts w:ascii="Verdana" w:hAnsi="Verdana" w:cs="Courier New"/>
                <w:sz w:val="18"/>
                <w:szCs w:val="18"/>
              </w:rPr>
            </w:pPr>
            <w:r w:rsidRPr="00EA417C">
              <w:rPr>
                <w:rFonts w:ascii="Verdana" w:hAnsi="Verdana" w:cs="Courier New"/>
                <w:sz w:val="18"/>
                <w:szCs w:val="18"/>
              </w:rPr>
              <w:t>1.553,1</w:t>
            </w:r>
          </w:p>
        </w:tc>
      </w:tr>
      <w:tr w:rsidRPr="00EA417C" w:rsidR="00EA417C" w:rsidTr="00EA417C">
        <w:tc>
          <w:tcPr>
            <w:tcW w:w="4348" w:type="pct"/>
            <w:tcBorders>
              <w:left w:val="nil"/>
              <w:right w:val="nil"/>
            </w:tcBorders>
            <w:hideMark/>
          </w:tcPr>
          <w:p w:rsidRPr="00EA417C" w:rsidR="00EA417C" w:rsidP="00EA417C" w:rsidRDefault="00EA417C">
            <w:pPr>
              <w:rPr>
                <w:rFonts w:ascii="Verdana" w:hAnsi="Verdana" w:cs="Courier New"/>
                <w:sz w:val="18"/>
                <w:szCs w:val="18"/>
              </w:rPr>
            </w:pPr>
            <w:r w:rsidRPr="00EA417C">
              <w:rPr>
                <w:rFonts w:ascii="Verdana" w:hAnsi="Verdana" w:cs="Courier New"/>
                <w:sz w:val="18"/>
                <w:szCs w:val="18"/>
              </w:rPr>
              <w:t> </w:t>
            </w:r>
          </w:p>
        </w:tc>
        <w:tc>
          <w:tcPr>
            <w:tcW w:w="652" w:type="pct"/>
            <w:tcBorders>
              <w:left w:val="nil"/>
              <w:right w:val="nil"/>
            </w:tcBorders>
            <w:hideMark/>
          </w:tcPr>
          <w:p w:rsidRPr="00EA417C" w:rsidR="00EA417C" w:rsidP="00EA417C" w:rsidRDefault="00EA417C">
            <w:pPr>
              <w:rPr>
                <w:rFonts w:ascii="Verdana" w:hAnsi="Verdana" w:cs="Courier New"/>
                <w:sz w:val="18"/>
                <w:szCs w:val="18"/>
              </w:rPr>
            </w:pPr>
            <w:r w:rsidRPr="00EA417C">
              <w:rPr>
                <w:rFonts w:ascii="Verdana" w:hAnsi="Verdana" w:cs="Courier New"/>
                <w:sz w:val="18"/>
                <w:szCs w:val="18"/>
              </w:rPr>
              <w:t> </w:t>
            </w:r>
          </w:p>
        </w:tc>
      </w:tr>
      <w:tr w:rsidRPr="00EA417C" w:rsidR="00EA417C" w:rsidTr="00EA417C">
        <w:tc>
          <w:tcPr>
            <w:tcW w:w="4348" w:type="pct"/>
            <w:tcBorders>
              <w:left w:val="nil"/>
              <w:right w:val="nil"/>
            </w:tcBorders>
            <w:hideMark/>
          </w:tcPr>
          <w:p w:rsidRPr="00EA417C" w:rsidR="00EA417C" w:rsidP="00EA417C" w:rsidRDefault="00EA417C">
            <w:pPr>
              <w:rPr>
                <w:rFonts w:ascii="Verdana" w:hAnsi="Verdana" w:cs="Courier New"/>
                <w:sz w:val="18"/>
                <w:szCs w:val="18"/>
              </w:rPr>
            </w:pPr>
            <w:r w:rsidRPr="00EA417C">
              <w:rPr>
                <w:rFonts w:ascii="Verdana" w:hAnsi="Verdana" w:cs="Courier New"/>
                <w:sz w:val="18"/>
                <w:szCs w:val="18"/>
              </w:rPr>
              <w:t>C PROVINCIEFONDS: NIET-BELASTINGONTVANGSTEN</w:t>
            </w:r>
          </w:p>
        </w:tc>
        <w:tc>
          <w:tcPr>
            <w:tcW w:w="652" w:type="pct"/>
            <w:hideMark/>
          </w:tcPr>
          <w:p w:rsidRPr="00EA417C" w:rsidR="00EA417C" w:rsidP="00EA417C" w:rsidRDefault="00EA417C">
            <w:pPr>
              <w:rPr>
                <w:rFonts w:ascii="Verdana" w:hAnsi="Verdana"/>
                <w:sz w:val="18"/>
                <w:szCs w:val="18"/>
              </w:rPr>
            </w:pPr>
          </w:p>
        </w:tc>
      </w:tr>
      <w:tr w:rsidRPr="00EA417C" w:rsidR="00EA417C" w:rsidTr="00EA417C">
        <w:tc>
          <w:tcPr>
            <w:tcW w:w="4348" w:type="pct"/>
            <w:tcBorders>
              <w:top w:val="single" w:color="000000" w:sz="6" w:space="0"/>
              <w:left w:val="nil"/>
              <w:bottom w:val="single" w:color="000000" w:sz="6" w:space="0"/>
              <w:right w:val="nil"/>
            </w:tcBorders>
            <w:hideMark/>
          </w:tcPr>
          <w:p w:rsidRPr="00EA417C" w:rsidR="00EA417C" w:rsidP="00EA417C" w:rsidRDefault="00EA417C">
            <w:pPr>
              <w:jc w:val="right"/>
              <w:rPr>
                <w:rFonts w:ascii="Verdana" w:hAnsi="Verdana" w:cs="Courier New"/>
                <w:sz w:val="18"/>
                <w:szCs w:val="18"/>
              </w:rPr>
            </w:pPr>
          </w:p>
        </w:tc>
        <w:tc>
          <w:tcPr>
            <w:tcW w:w="652" w:type="pct"/>
            <w:tcBorders>
              <w:top w:val="single" w:color="000000" w:sz="6" w:space="0"/>
              <w:left w:val="nil"/>
              <w:bottom w:val="single" w:color="000000" w:sz="6" w:space="0"/>
              <w:right w:val="nil"/>
            </w:tcBorders>
            <w:hideMark/>
          </w:tcPr>
          <w:p w:rsidRPr="00EA417C" w:rsidR="00EA417C" w:rsidP="00EA417C" w:rsidRDefault="00EA417C">
            <w:pPr>
              <w:jc w:val="right"/>
              <w:rPr>
                <w:rFonts w:ascii="Verdana" w:hAnsi="Verdana" w:cs="Courier New"/>
                <w:sz w:val="18"/>
                <w:szCs w:val="18"/>
              </w:rPr>
            </w:pPr>
            <w:r w:rsidRPr="00EA417C">
              <w:rPr>
                <w:rFonts w:ascii="Verdana" w:hAnsi="Verdana" w:cs="Courier New"/>
                <w:sz w:val="18"/>
                <w:szCs w:val="18"/>
              </w:rPr>
              <w:t>2013</w:t>
            </w:r>
          </w:p>
        </w:tc>
      </w:tr>
      <w:tr w:rsidRPr="00EA417C" w:rsidR="00EA417C" w:rsidTr="00EA417C">
        <w:tc>
          <w:tcPr>
            <w:tcW w:w="4348" w:type="pct"/>
            <w:tcBorders>
              <w:left w:val="nil"/>
              <w:right w:val="nil"/>
            </w:tcBorders>
            <w:hideMark/>
          </w:tcPr>
          <w:p w:rsidRPr="00EA417C" w:rsidR="00EA417C" w:rsidP="00EA417C" w:rsidRDefault="00EA417C">
            <w:pPr>
              <w:rPr>
                <w:rFonts w:ascii="Verdana" w:hAnsi="Verdana" w:cs="Courier New"/>
                <w:sz w:val="18"/>
                <w:szCs w:val="18"/>
              </w:rPr>
            </w:pPr>
            <w:r w:rsidRPr="00EA417C">
              <w:rPr>
                <w:rFonts w:ascii="Verdana" w:hAnsi="Verdana" w:cs="Courier New"/>
                <w:sz w:val="18"/>
                <w:szCs w:val="18"/>
              </w:rPr>
              <w:t>Stand Miljoenennota 2014 (excl. IS)</w:t>
            </w:r>
          </w:p>
        </w:tc>
        <w:tc>
          <w:tcPr>
            <w:tcW w:w="652" w:type="pct"/>
            <w:tcBorders>
              <w:top w:val="single" w:color="000000" w:sz="6" w:space="0"/>
              <w:left w:val="nil"/>
              <w:right w:val="nil"/>
            </w:tcBorders>
            <w:hideMark/>
          </w:tcPr>
          <w:p w:rsidRPr="00EA417C" w:rsidR="00EA417C" w:rsidP="00EA417C" w:rsidRDefault="00EA417C">
            <w:pPr>
              <w:jc w:val="right"/>
              <w:rPr>
                <w:rFonts w:ascii="Verdana" w:hAnsi="Verdana" w:cs="Courier New"/>
                <w:sz w:val="18"/>
                <w:szCs w:val="18"/>
              </w:rPr>
            </w:pPr>
            <w:r w:rsidRPr="00EA417C">
              <w:rPr>
                <w:rFonts w:ascii="Verdana" w:hAnsi="Verdana" w:cs="Courier New"/>
                <w:sz w:val="18"/>
                <w:szCs w:val="18"/>
              </w:rPr>
              <w:t>0,0</w:t>
            </w:r>
          </w:p>
        </w:tc>
      </w:tr>
      <w:tr w:rsidRPr="00EA417C" w:rsidR="00EA417C" w:rsidTr="00EA417C">
        <w:tc>
          <w:tcPr>
            <w:tcW w:w="4348" w:type="pct"/>
            <w:tcBorders>
              <w:left w:val="nil"/>
              <w:right w:val="nil"/>
            </w:tcBorders>
            <w:hideMark/>
          </w:tcPr>
          <w:p w:rsidRPr="00EA417C" w:rsidR="00EA417C" w:rsidP="00EA417C" w:rsidRDefault="00EA417C">
            <w:pPr>
              <w:rPr>
                <w:rFonts w:ascii="Verdana" w:hAnsi="Verdana" w:cs="Courier New"/>
                <w:sz w:val="18"/>
                <w:szCs w:val="18"/>
              </w:rPr>
            </w:pPr>
            <w:r w:rsidRPr="00EA417C">
              <w:rPr>
                <w:rFonts w:ascii="Verdana" w:hAnsi="Verdana" w:cs="Courier New"/>
                <w:sz w:val="18"/>
                <w:szCs w:val="18"/>
              </w:rPr>
              <w:t>Totaal mutaties sinds Miljoenennota 2014</w:t>
            </w:r>
          </w:p>
        </w:tc>
        <w:tc>
          <w:tcPr>
            <w:tcW w:w="652" w:type="pct"/>
            <w:tcBorders>
              <w:left w:val="nil"/>
              <w:right w:val="nil"/>
            </w:tcBorders>
            <w:hideMark/>
          </w:tcPr>
          <w:p w:rsidRPr="00EA417C" w:rsidR="00EA417C" w:rsidP="00EA417C" w:rsidRDefault="00EA417C">
            <w:pPr>
              <w:jc w:val="right"/>
              <w:rPr>
                <w:rFonts w:ascii="Verdana" w:hAnsi="Verdana" w:cs="Courier New"/>
                <w:sz w:val="18"/>
                <w:szCs w:val="18"/>
              </w:rPr>
            </w:pPr>
            <w:r w:rsidRPr="00EA417C">
              <w:rPr>
                <w:rFonts w:ascii="Verdana" w:hAnsi="Verdana" w:cs="Courier New"/>
                <w:sz w:val="18"/>
                <w:szCs w:val="18"/>
              </w:rPr>
              <w:t>0,0</w:t>
            </w:r>
          </w:p>
        </w:tc>
      </w:tr>
      <w:tr w:rsidRPr="00EA417C" w:rsidR="00EA417C" w:rsidTr="00EA417C">
        <w:tc>
          <w:tcPr>
            <w:tcW w:w="4348" w:type="pct"/>
            <w:tcBorders>
              <w:left w:val="nil"/>
              <w:right w:val="nil"/>
            </w:tcBorders>
            <w:hideMark/>
          </w:tcPr>
          <w:p w:rsidRPr="00EA417C" w:rsidR="00EA417C" w:rsidP="00EA417C" w:rsidRDefault="00EA417C">
            <w:pPr>
              <w:rPr>
                <w:rFonts w:ascii="Verdana" w:hAnsi="Verdana" w:cs="Courier New"/>
                <w:sz w:val="18"/>
                <w:szCs w:val="18"/>
              </w:rPr>
            </w:pPr>
            <w:r w:rsidRPr="00EA417C">
              <w:rPr>
                <w:rFonts w:ascii="Verdana" w:hAnsi="Verdana" w:cs="Courier New"/>
                <w:sz w:val="18"/>
                <w:szCs w:val="18"/>
              </w:rPr>
              <w:t> </w:t>
            </w:r>
          </w:p>
        </w:tc>
        <w:tc>
          <w:tcPr>
            <w:tcW w:w="652" w:type="pct"/>
            <w:hideMark/>
          </w:tcPr>
          <w:p w:rsidRPr="00EA417C" w:rsidR="00EA417C" w:rsidP="00EA417C" w:rsidRDefault="00EA417C">
            <w:pPr>
              <w:rPr>
                <w:rFonts w:ascii="Verdana" w:hAnsi="Verdana"/>
                <w:sz w:val="18"/>
                <w:szCs w:val="18"/>
              </w:rPr>
            </w:pPr>
          </w:p>
        </w:tc>
      </w:tr>
      <w:tr w:rsidRPr="00EA417C" w:rsidR="00EA417C" w:rsidTr="00EA417C">
        <w:tc>
          <w:tcPr>
            <w:tcW w:w="4348" w:type="pct"/>
            <w:tcBorders>
              <w:left w:val="nil"/>
              <w:right w:val="nil"/>
            </w:tcBorders>
            <w:hideMark/>
          </w:tcPr>
          <w:p w:rsidRPr="00EA417C" w:rsidR="00EA417C" w:rsidP="00EA417C" w:rsidRDefault="00EA417C">
            <w:pPr>
              <w:rPr>
                <w:rFonts w:ascii="Verdana" w:hAnsi="Verdana" w:cs="Courier New"/>
                <w:sz w:val="18"/>
                <w:szCs w:val="18"/>
              </w:rPr>
            </w:pPr>
            <w:r w:rsidRPr="00EA417C">
              <w:rPr>
                <w:rFonts w:ascii="Verdana" w:hAnsi="Verdana" w:cs="Courier New"/>
                <w:sz w:val="18"/>
                <w:szCs w:val="18"/>
              </w:rPr>
              <w:t>Stand Najaarsnota 2013 (subtotaal)</w:t>
            </w:r>
          </w:p>
        </w:tc>
        <w:tc>
          <w:tcPr>
            <w:tcW w:w="652" w:type="pct"/>
            <w:tcBorders>
              <w:top w:val="single" w:color="000000" w:sz="6" w:space="0"/>
              <w:left w:val="nil"/>
              <w:right w:val="nil"/>
            </w:tcBorders>
            <w:hideMark/>
          </w:tcPr>
          <w:p w:rsidRPr="00EA417C" w:rsidR="00EA417C" w:rsidP="00EA417C" w:rsidRDefault="00EA417C">
            <w:pPr>
              <w:jc w:val="right"/>
              <w:rPr>
                <w:rFonts w:ascii="Verdana" w:hAnsi="Verdana" w:cs="Courier New"/>
                <w:sz w:val="18"/>
                <w:szCs w:val="18"/>
              </w:rPr>
            </w:pPr>
            <w:r w:rsidRPr="00EA417C">
              <w:rPr>
                <w:rFonts w:ascii="Verdana" w:hAnsi="Verdana" w:cs="Courier New"/>
                <w:sz w:val="18"/>
                <w:szCs w:val="18"/>
              </w:rPr>
              <w:t>0,0</w:t>
            </w:r>
          </w:p>
        </w:tc>
      </w:tr>
      <w:tr w:rsidRPr="00EA417C" w:rsidR="00EA417C" w:rsidTr="00EA417C">
        <w:tc>
          <w:tcPr>
            <w:tcW w:w="4348" w:type="pct"/>
            <w:tcBorders>
              <w:left w:val="nil"/>
              <w:right w:val="nil"/>
            </w:tcBorders>
            <w:hideMark/>
          </w:tcPr>
          <w:p w:rsidRPr="00EA417C" w:rsidR="00EA417C" w:rsidP="00EA417C" w:rsidRDefault="00EA417C">
            <w:pPr>
              <w:rPr>
                <w:rFonts w:ascii="Verdana" w:hAnsi="Verdana" w:cs="Courier New"/>
                <w:sz w:val="18"/>
                <w:szCs w:val="18"/>
              </w:rPr>
            </w:pPr>
            <w:r w:rsidRPr="00EA417C">
              <w:rPr>
                <w:rFonts w:ascii="Verdana" w:hAnsi="Verdana" w:cs="Courier New"/>
                <w:sz w:val="18"/>
                <w:szCs w:val="18"/>
              </w:rPr>
              <w:t>Totaal Internationale samenwerking</w:t>
            </w:r>
          </w:p>
        </w:tc>
        <w:tc>
          <w:tcPr>
            <w:tcW w:w="652" w:type="pct"/>
            <w:tcBorders>
              <w:left w:val="nil"/>
              <w:right w:val="nil"/>
            </w:tcBorders>
            <w:hideMark/>
          </w:tcPr>
          <w:p w:rsidRPr="00EA417C" w:rsidR="00EA417C" w:rsidP="00EA417C" w:rsidRDefault="00EA417C">
            <w:pPr>
              <w:jc w:val="right"/>
              <w:rPr>
                <w:rFonts w:ascii="Verdana" w:hAnsi="Verdana" w:cs="Courier New"/>
                <w:sz w:val="18"/>
                <w:szCs w:val="18"/>
              </w:rPr>
            </w:pPr>
            <w:r w:rsidRPr="00EA417C">
              <w:rPr>
                <w:rFonts w:ascii="Verdana" w:hAnsi="Verdana" w:cs="Courier New"/>
                <w:sz w:val="18"/>
                <w:szCs w:val="18"/>
              </w:rPr>
              <w:t>0,0</w:t>
            </w:r>
          </w:p>
        </w:tc>
      </w:tr>
      <w:tr w:rsidRPr="00EA417C" w:rsidR="00EA417C" w:rsidTr="00EA417C">
        <w:tc>
          <w:tcPr>
            <w:tcW w:w="4348" w:type="pct"/>
            <w:tcBorders>
              <w:left w:val="nil"/>
              <w:right w:val="nil"/>
            </w:tcBorders>
            <w:hideMark/>
          </w:tcPr>
          <w:p w:rsidRPr="00EA417C" w:rsidR="00EA417C" w:rsidP="00EA417C" w:rsidRDefault="00EA417C">
            <w:pPr>
              <w:rPr>
                <w:rFonts w:ascii="Verdana" w:hAnsi="Verdana" w:cs="Courier New"/>
                <w:sz w:val="18"/>
                <w:szCs w:val="18"/>
              </w:rPr>
            </w:pPr>
            <w:r w:rsidRPr="00EA417C">
              <w:rPr>
                <w:rFonts w:ascii="Verdana" w:hAnsi="Verdana" w:cs="Courier New"/>
                <w:sz w:val="18"/>
                <w:szCs w:val="18"/>
              </w:rPr>
              <w:t>Stand Najaarsnota 2013</w:t>
            </w:r>
          </w:p>
        </w:tc>
        <w:tc>
          <w:tcPr>
            <w:tcW w:w="652" w:type="pct"/>
            <w:tcBorders>
              <w:top w:val="single" w:color="000000" w:sz="6" w:space="0"/>
              <w:left w:val="nil"/>
              <w:right w:val="nil"/>
            </w:tcBorders>
            <w:hideMark/>
          </w:tcPr>
          <w:p w:rsidRPr="00EA417C" w:rsidR="00EA417C" w:rsidP="00EA417C" w:rsidRDefault="00EA417C">
            <w:pPr>
              <w:jc w:val="right"/>
              <w:rPr>
                <w:rFonts w:ascii="Verdana" w:hAnsi="Verdana" w:cs="Courier New"/>
                <w:sz w:val="18"/>
                <w:szCs w:val="18"/>
              </w:rPr>
            </w:pPr>
            <w:r w:rsidRPr="00EA417C">
              <w:rPr>
                <w:rFonts w:ascii="Verdana" w:hAnsi="Verdana" w:cs="Courier New"/>
                <w:sz w:val="18"/>
                <w:szCs w:val="18"/>
              </w:rPr>
              <w:t>0,0</w:t>
            </w:r>
          </w:p>
        </w:tc>
      </w:tr>
    </w:tbl>
    <w:p w:rsidR="00EA417C" w:rsidP="005744E4" w:rsidRDefault="00EA417C">
      <w:pPr>
        <w:spacing w:line="276" w:lineRule="auto"/>
        <w:rPr>
          <w:rFonts w:ascii="Verdana" w:hAnsi="Verdana" w:cs="Verdana"/>
          <w:sz w:val="18"/>
          <w:szCs w:val="18"/>
        </w:rPr>
      </w:pPr>
    </w:p>
    <w:p w:rsidR="00EA417C" w:rsidP="005744E4" w:rsidRDefault="00EA417C">
      <w:pPr>
        <w:spacing w:line="276" w:lineRule="auto"/>
        <w:rPr>
          <w:rFonts w:ascii="Verdana" w:hAnsi="Verdana" w:cs="Verdana"/>
          <w:sz w:val="18"/>
          <w:szCs w:val="18"/>
        </w:rPr>
      </w:pPr>
    </w:p>
    <w:p w:rsidRPr="00B92D2F" w:rsidR="00EA417C" w:rsidP="00EA417C" w:rsidRDefault="00EA417C">
      <w:pPr>
        <w:spacing w:line="240" w:lineRule="exact"/>
        <w:rPr>
          <w:rFonts w:ascii="Verdana" w:hAnsi="Verdana"/>
          <w:i/>
          <w:sz w:val="18"/>
          <w:szCs w:val="18"/>
        </w:rPr>
      </w:pPr>
      <w:r>
        <w:rPr>
          <w:rFonts w:ascii="Verdana" w:hAnsi="Verdana"/>
          <w:i/>
          <w:sz w:val="18"/>
          <w:szCs w:val="18"/>
        </w:rPr>
        <w:t>Accres</w:t>
      </w:r>
      <w:r w:rsidRPr="00B92D2F">
        <w:rPr>
          <w:rFonts w:ascii="Verdana" w:hAnsi="Verdana"/>
          <w:i/>
          <w:sz w:val="18"/>
          <w:szCs w:val="18"/>
        </w:rPr>
        <w:t xml:space="preserve"> 2013</w:t>
      </w:r>
    </w:p>
    <w:p w:rsidRPr="00B92D2F" w:rsidR="00EA417C" w:rsidP="00EA417C" w:rsidRDefault="00EA417C">
      <w:pPr>
        <w:spacing w:line="240" w:lineRule="exact"/>
        <w:rPr>
          <w:rFonts w:ascii="Verdana" w:hAnsi="Verdana"/>
          <w:sz w:val="18"/>
          <w:szCs w:val="18"/>
        </w:rPr>
      </w:pPr>
      <w:r w:rsidRPr="00B92D2F">
        <w:rPr>
          <w:rFonts w:ascii="Verdana" w:hAnsi="Verdana"/>
          <w:sz w:val="18"/>
          <w:szCs w:val="18"/>
        </w:rPr>
        <w:t xml:space="preserve">Het begrotingsakkoord 2014 leidt als gevolg van de intensivering onderwijs tot een opwaartse </w:t>
      </w:r>
      <w:r>
        <w:rPr>
          <w:rFonts w:ascii="Verdana" w:hAnsi="Verdana"/>
          <w:sz w:val="18"/>
          <w:szCs w:val="18"/>
        </w:rPr>
        <w:t>bijstelling van het accres 2013</w:t>
      </w:r>
      <w:r w:rsidRPr="00B92D2F">
        <w:rPr>
          <w:rFonts w:ascii="Verdana" w:hAnsi="Verdana"/>
          <w:sz w:val="18"/>
          <w:szCs w:val="18"/>
        </w:rPr>
        <w:t xml:space="preserve">. Dit effect wordt enigszins gedempt door onderuitputting op departementale begrotingen. Per saldo resteert een positieve bijstelling van het accres 2013 van </w:t>
      </w:r>
      <w:r w:rsidR="00BC4267">
        <w:rPr>
          <w:rFonts w:ascii="Verdana" w:hAnsi="Verdana"/>
          <w:sz w:val="18"/>
          <w:szCs w:val="18"/>
        </w:rPr>
        <w:t>circa 10</w:t>
      </w:r>
      <w:r w:rsidRPr="00B92D2F">
        <w:rPr>
          <w:rFonts w:ascii="Verdana" w:hAnsi="Verdana"/>
          <w:sz w:val="18"/>
          <w:szCs w:val="18"/>
        </w:rPr>
        <w:t xml:space="preserve"> ml</w:t>
      </w:r>
      <w:r>
        <w:rPr>
          <w:rFonts w:ascii="Verdana" w:hAnsi="Verdana"/>
          <w:sz w:val="18"/>
          <w:szCs w:val="18"/>
        </w:rPr>
        <w:t>n</w:t>
      </w:r>
      <w:r w:rsidRPr="00B92D2F">
        <w:rPr>
          <w:rFonts w:ascii="Verdana" w:hAnsi="Verdana"/>
          <w:sz w:val="18"/>
          <w:szCs w:val="18"/>
        </w:rPr>
        <w:t>.</w:t>
      </w:r>
    </w:p>
    <w:p w:rsidRPr="00EA417C" w:rsidR="00512EDB" w:rsidP="005744E4" w:rsidRDefault="00C05141">
      <w:pPr>
        <w:spacing w:line="276" w:lineRule="auto"/>
        <w:rPr>
          <w:rFonts w:ascii="Verdana" w:hAnsi="Verdana" w:cs="Verdana"/>
          <w:sz w:val="18"/>
          <w:szCs w:val="18"/>
        </w:rPr>
      </w:pPr>
      <w:r w:rsidRPr="005744E4">
        <w:rPr>
          <w:rFonts w:ascii="Verdana" w:hAnsi="Verdana" w:cs="Verdana"/>
          <w:sz w:val="18"/>
          <w:szCs w:val="18"/>
        </w:rPr>
        <w:br w:type="page"/>
      </w:r>
      <w:r w:rsidRPr="005744E4">
        <w:rPr>
          <w:rFonts w:ascii="Verdana" w:hAnsi="Verdana" w:cs="Verdana"/>
          <w:b/>
          <w:bCs/>
          <w:sz w:val="18"/>
          <w:szCs w:val="18"/>
        </w:rPr>
        <w:lastRenderedPageBreak/>
        <w:t>Infrastructuurfonds</w:t>
      </w:r>
    </w:p>
    <w:tbl>
      <w:tblPr>
        <w:tblW w:w="5000" w:type="pct"/>
        <w:tblCellMar>
          <w:top w:w="15" w:type="dxa"/>
          <w:left w:w="15" w:type="dxa"/>
          <w:bottom w:w="15" w:type="dxa"/>
          <w:right w:w="15" w:type="dxa"/>
        </w:tblCellMar>
        <w:tblLook w:val="04A0"/>
      </w:tblPr>
      <w:tblGrid>
        <w:gridCol w:w="7915"/>
        <w:gridCol w:w="1187"/>
      </w:tblGrid>
      <w:tr w:rsidRPr="005544DF" w:rsidR="005544DF" w:rsidTr="005544DF">
        <w:tc>
          <w:tcPr>
            <w:tcW w:w="4348" w:type="pct"/>
            <w:tcBorders>
              <w:left w:val="nil"/>
              <w:right w:val="nil"/>
            </w:tcBorders>
            <w:hideMark/>
          </w:tcPr>
          <w:p w:rsidRPr="005544DF" w:rsidR="005544DF" w:rsidP="000F6E74" w:rsidRDefault="005544DF">
            <w:pPr>
              <w:rPr>
                <w:rFonts w:ascii="Verdana" w:hAnsi="Verdana" w:cs="Courier New"/>
                <w:sz w:val="18"/>
                <w:szCs w:val="18"/>
              </w:rPr>
            </w:pPr>
            <w:r w:rsidRPr="005544DF">
              <w:rPr>
                <w:rFonts w:ascii="Verdana" w:hAnsi="Verdana" w:cs="Courier New"/>
                <w:sz w:val="18"/>
                <w:szCs w:val="18"/>
              </w:rPr>
              <w:t> </w:t>
            </w:r>
          </w:p>
        </w:tc>
        <w:tc>
          <w:tcPr>
            <w:tcW w:w="652" w:type="pct"/>
            <w:tcBorders>
              <w:left w:val="nil"/>
              <w:right w:val="nil"/>
            </w:tcBorders>
            <w:hideMark/>
          </w:tcPr>
          <w:p w:rsidRPr="005544DF" w:rsidR="005544DF" w:rsidP="000F6E74" w:rsidRDefault="005544DF">
            <w:pPr>
              <w:rPr>
                <w:rFonts w:ascii="Verdana" w:hAnsi="Verdana" w:cs="Courier New"/>
                <w:sz w:val="18"/>
                <w:szCs w:val="18"/>
              </w:rPr>
            </w:pPr>
            <w:r w:rsidRPr="005544DF">
              <w:rPr>
                <w:rFonts w:ascii="Verdana" w:hAnsi="Verdana" w:cs="Courier New"/>
                <w:sz w:val="18"/>
                <w:szCs w:val="18"/>
              </w:rPr>
              <w:t> </w:t>
            </w:r>
          </w:p>
        </w:tc>
      </w:tr>
      <w:tr w:rsidRPr="005544DF" w:rsidR="005544DF" w:rsidTr="005544DF">
        <w:tc>
          <w:tcPr>
            <w:tcW w:w="4348" w:type="pct"/>
            <w:tcBorders>
              <w:left w:val="nil"/>
              <w:right w:val="nil"/>
            </w:tcBorders>
            <w:hideMark/>
          </w:tcPr>
          <w:p w:rsidRPr="005544DF" w:rsidR="005544DF" w:rsidP="000F6E74" w:rsidRDefault="005544DF">
            <w:pPr>
              <w:rPr>
                <w:rFonts w:ascii="Verdana" w:hAnsi="Verdana" w:cs="Courier New"/>
                <w:sz w:val="18"/>
                <w:szCs w:val="18"/>
              </w:rPr>
            </w:pPr>
            <w:r w:rsidRPr="005544DF">
              <w:rPr>
                <w:rFonts w:ascii="Verdana" w:hAnsi="Verdana" w:cs="Courier New"/>
                <w:sz w:val="18"/>
                <w:szCs w:val="18"/>
              </w:rPr>
              <w:t>A INFRASTRUCTUURFONDS: UITGAVEN</w:t>
            </w:r>
          </w:p>
        </w:tc>
        <w:tc>
          <w:tcPr>
            <w:tcW w:w="652" w:type="pct"/>
            <w:hideMark/>
          </w:tcPr>
          <w:p w:rsidRPr="005544DF" w:rsidR="005544DF" w:rsidP="000F6E74" w:rsidRDefault="005544DF">
            <w:pPr>
              <w:rPr>
                <w:rFonts w:ascii="Verdana" w:hAnsi="Verdana"/>
                <w:sz w:val="18"/>
                <w:szCs w:val="18"/>
              </w:rPr>
            </w:pPr>
          </w:p>
        </w:tc>
      </w:tr>
      <w:tr w:rsidRPr="005544DF" w:rsidR="005544DF" w:rsidTr="005544DF">
        <w:tc>
          <w:tcPr>
            <w:tcW w:w="4348" w:type="pct"/>
            <w:tcBorders>
              <w:top w:val="single" w:color="000000" w:sz="4" w:space="0"/>
              <w:left w:val="nil"/>
              <w:bottom w:val="single" w:color="000000" w:sz="4" w:space="0"/>
              <w:right w:val="nil"/>
            </w:tcBorders>
            <w:hideMark/>
          </w:tcPr>
          <w:p w:rsidRPr="005544DF" w:rsidR="005544DF" w:rsidP="000F6E74" w:rsidRDefault="005544DF">
            <w:pPr>
              <w:jc w:val="right"/>
              <w:rPr>
                <w:rFonts w:ascii="Verdana" w:hAnsi="Verdana" w:cs="Courier New"/>
                <w:sz w:val="18"/>
                <w:szCs w:val="18"/>
              </w:rPr>
            </w:pPr>
          </w:p>
        </w:tc>
        <w:tc>
          <w:tcPr>
            <w:tcW w:w="652" w:type="pct"/>
            <w:tcBorders>
              <w:top w:val="single" w:color="000000" w:sz="4" w:space="0"/>
              <w:left w:val="nil"/>
              <w:bottom w:val="single" w:color="000000" w:sz="4" w:space="0"/>
              <w:right w:val="nil"/>
            </w:tcBorders>
            <w:hideMark/>
          </w:tcPr>
          <w:p w:rsidRPr="005544DF" w:rsidR="005544DF" w:rsidP="000F6E74" w:rsidRDefault="005544DF">
            <w:pPr>
              <w:jc w:val="right"/>
              <w:rPr>
                <w:rFonts w:ascii="Verdana" w:hAnsi="Verdana" w:cs="Courier New"/>
                <w:sz w:val="18"/>
                <w:szCs w:val="18"/>
              </w:rPr>
            </w:pPr>
            <w:r w:rsidRPr="005544DF">
              <w:rPr>
                <w:rFonts w:ascii="Verdana" w:hAnsi="Verdana" w:cs="Courier New"/>
                <w:sz w:val="18"/>
                <w:szCs w:val="18"/>
              </w:rPr>
              <w:t>2013</w:t>
            </w:r>
          </w:p>
        </w:tc>
      </w:tr>
      <w:tr w:rsidRPr="005544DF" w:rsidR="005544DF" w:rsidTr="005544DF">
        <w:tc>
          <w:tcPr>
            <w:tcW w:w="4348" w:type="pct"/>
            <w:tcBorders>
              <w:left w:val="nil"/>
              <w:right w:val="nil"/>
            </w:tcBorders>
            <w:hideMark/>
          </w:tcPr>
          <w:p w:rsidRPr="005544DF" w:rsidR="005544DF" w:rsidP="000F6E74" w:rsidRDefault="005544DF">
            <w:pPr>
              <w:rPr>
                <w:rFonts w:ascii="Verdana" w:hAnsi="Verdana" w:cs="Courier New"/>
                <w:sz w:val="18"/>
                <w:szCs w:val="18"/>
              </w:rPr>
            </w:pPr>
            <w:r w:rsidRPr="005544DF">
              <w:rPr>
                <w:rFonts w:ascii="Verdana" w:hAnsi="Verdana" w:cs="Courier New"/>
                <w:sz w:val="18"/>
                <w:szCs w:val="18"/>
              </w:rPr>
              <w:t>Stand Miljoenennota 2014 (excl. IS)</w:t>
            </w:r>
          </w:p>
        </w:tc>
        <w:tc>
          <w:tcPr>
            <w:tcW w:w="652" w:type="pct"/>
            <w:tcBorders>
              <w:top w:val="single" w:color="000000" w:sz="4" w:space="0"/>
              <w:left w:val="nil"/>
              <w:right w:val="nil"/>
            </w:tcBorders>
            <w:hideMark/>
          </w:tcPr>
          <w:p w:rsidRPr="005544DF" w:rsidR="005544DF" w:rsidP="000F6E74" w:rsidRDefault="005544DF">
            <w:pPr>
              <w:jc w:val="right"/>
              <w:rPr>
                <w:rFonts w:ascii="Verdana" w:hAnsi="Verdana" w:cs="Courier New"/>
                <w:sz w:val="18"/>
                <w:szCs w:val="18"/>
              </w:rPr>
            </w:pPr>
            <w:r w:rsidRPr="005544DF">
              <w:rPr>
                <w:rFonts w:ascii="Verdana" w:hAnsi="Verdana" w:cs="Courier New"/>
                <w:sz w:val="18"/>
                <w:szCs w:val="18"/>
              </w:rPr>
              <w:t>6.275,0</w:t>
            </w:r>
          </w:p>
        </w:tc>
      </w:tr>
      <w:tr w:rsidRPr="005544DF" w:rsidR="005544DF" w:rsidTr="005544DF">
        <w:tc>
          <w:tcPr>
            <w:tcW w:w="4348" w:type="pct"/>
            <w:tcBorders>
              <w:left w:val="nil"/>
              <w:right w:val="nil"/>
            </w:tcBorders>
            <w:hideMark/>
          </w:tcPr>
          <w:p w:rsidRPr="005544DF" w:rsidR="005544DF" w:rsidP="000F6E74" w:rsidRDefault="005544DF">
            <w:pPr>
              <w:rPr>
                <w:rFonts w:ascii="Verdana" w:hAnsi="Verdana" w:cs="Courier New"/>
                <w:sz w:val="18"/>
                <w:szCs w:val="18"/>
              </w:rPr>
            </w:pPr>
            <w:r w:rsidRPr="005544DF">
              <w:rPr>
                <w:rFonts w:ascii="Verdana" w:hAnsi="Verdana" w:cs="Courier New"/>
                <w:sz w:val="18"/>
                <w:szCs w:val="18"/>
              </w:rPr>
              <w:t>Beleidsmatige mutaties</w:t>
            </w:r>
          </w:p>
        </w:tc>
        <w:tc>
          <w:tcPr>
            <w:tcW w:w="652" w:type="pct"/>
            <w:hideMark/>
          </w:tcPr>
          <w:p w:rsidRPr="005544DF" w:rsidR="005544DF" w:rsidP="000F6E74" w:rsidRDefault="005544DF">
            <w:pPr>
              <w:rPr>
                <w:rFonts w:ascii="Verdana" w:hAnsi="Verdana"/>
                <w:sz w:val="18"/>
                <w:szCs w:val="18"/>
              </w:rPr>
            </w:pPr>
          </w:p>
        </w:tc>
      </w:tr>
      <w:tr w:rsidRPr="005544DF" w:rsidR="005544DF" w:rsidTr="005544DF">
        <w:tc>
          <w:tcPr>
            <w:tcW w:w="4348" w:type="pct"/>
            <w:tcBorders>
              <w:left w:val="nil"/>
              <w:right w:val="nil"/>
            </w:tcBorders>
            <w:tcMar>
              <w:top w:w="15" w:type="dxa"/>
              <w:left w:w="145" w:type="dxa"/>
              <w:bottom w:w="15" w:type="dxa"/>
              <w:right w:w="15" w:type="dxa"/>
            </w:tcMar>
            <w:vAlign w:val="both"/>
            <w:hideMark/>
          </w:tcPr>
          <w:p w:rsidRPr="005544DF" w:rsidR="005544DF" w:rsidP="005544DF" w:rsidRDefault="005544DF">
            <w:pPr>
              <w:ind w:firstLine="180" w:firstLineChars="100"/>
              <w:rPr>
                <w:rFonts w:ascii="Verdana" w:hAnsi="Verdana" w:cs="Courier New"/>
                <w:sz w:val="18"/>
                <w:szCs w:val="18"/>
              </w:rPr>
            </w:pPr>
            <w:r w:rsidRPr="005544DF">
              <w:rPr>
                <w:rFonts w:ascii="Verdana" w:hAnsi="Verdana" w:cs="Courier New"/>
                <w:sz w:val="18"/>
                <w:szCs w:val="18"/>
              </w:rPr>
              <w:t>Rijksbegroting in enge zin</w:t>
            </w:r>
          </w:p>
        </w:tc>
        <w:tc>
          <w:tcPr>
            <w:tcW w:w="652" w:type="pct"/>
            <w:hideMark/>
          </w:tcPr>
          <w:p w:rsidRPr="005544DF" w:rsidR="005544DF" w:rsidP="000F6E74" w:rsidRDefault="005544DF">
            <w:pPr>
              <w:rPr>
                <w:rFonts w:ascii="Verdana" w:hAnsi="Verdana"/>
                <w:sz w:val="18"/>
                <w:szCs w:val="18"/>
              </w:rPr>
            </w:pPr>
          </w:p>
        </w:tc>
      </w:tr>
      <w:tr w:rsidRPr="005544DF" w:rsidR="005544DF" w:rsidTr="005544DF">
        <w:tc>
          <w:tcPr>
            <w:tcW w:w="4348" w:type="pct"/>
            <w:tcBorders>
              <w:left w:val="nil"/>
              <w:right w:val="nil"/>
            </w:tcBorders>
            <w:tcMar>
              <w:top w:w="15" w:type="dxa"/>
              <w:left w:w="290" w:type="dxa"/>
              <w:bottom w:w="15" w:type="dxa"/>
              <w:right w:w="15" w:type="dxa"/>
            </w:tcMar>
            <w:vAlign w:val="both"/>
            <w:hideMark/>
          </w:tcPr>
          <w:p w:rsidRPr="005544DF" w:rsidR="005544DF" w:rsidP="005544DF" w:rsidRDefault="005544DF">
            <w:pPr>
              <w:ind w:firstLine="360" w:firstLineChars="200"/>
              <w:rPr>
                <w:rFonts w:ascii="Verdana" w:hAnsi="Verdana" w:cs="Courier New"/>
                <w:sz w:val="18"/>
                <w:szCs w:val="18"/>
              </w:rPr>
            </w:pPr>
            <w:r w:rsidRPr="005544DF">
              <w:rPr>
                <w:rFonts w:ascii="Verdana" w:hAnsi="Verdana" w:cs="Courier New"/>
                <w:sz w:val="18"/>
                <w:szCs w:val="18"/>
              </w:rPr>
              <w:t>Saldo uitgaven hoofdvaarwegennet</w:t>
            </w:r>
          </w:p>
        </w:tc>
        <w:tc>
          <w:tcPr>
            <w:tcW w:w="652" w:type="pct"/>
            <w:tcBorders>
              <w:left w:val="nil"/>
              <w:right w:val="nil"/>
            </w:tcBorders>
            <w:hideMark/>
          </w:tcPr>
          <w:p w:rsidRPr="005544DF" w:rsidR="005544DF" w:rsidP="000F6E74" w:rsidRDefault="005544DF">
            <w:pPr>
              <w:jc w:val="right"/>
              <w:rPr>
                <w:rFonts w:ascii="Verdana" w:hAnsi="Verdana" w:cs="Courier New"/>
                <w:sz w:val="18"/>
                <w:szCs w:val="18"/>
              </w:rPr>
            </w:pPr>
            <w:r w:rsidRPr="005544DF">
              <w:rPr>
                <w:rFonts w:ascii="Verdana" w:hAnsi="Verdana" w:cs="Courier New"/>
                <w:sz w:val="18"/>
                <w:szCs w:val="18"/>
              </w:rPr>
              <w:t>-30,3</w:t>
            </w:r>
          </w:p>
        </w:tc>
      </w:tr>
      <w:tr w:rsidRPr="005544DF" w:rsidR="005544DF" w:rsidTr="005544DF">
        <w:tc>
          <w:tcPr>
            <w:tcW w:w="4348" w:type="pct"/>
            <w:tcBorders>
              <w:left w:val="nil"/>
              <w:right w:val="nil"/>
            </w:tcBorders>
            <w:tcMar>
              <w:top w:w="15" w:type="dxa"/>
              <w:left w:w="290" w:type="dxa"/>
              <w:bottom w:w="15" w:type="dxa"/>
              <w:right w:w="15" w:type="dxa"/>
            </w:tcMar>
            <w:vAlign w:val="both"/>
            <w:hideMark/>
          </w:tcPr>
          <w:p w:rsidRPr="005544DF" w:rsidR="005544DF" w:rsidP="005544DF" w:rsidRDefault="005544DF">
            <w:pPr>
              <w:ind w:firstLine="360" w:firstLineChars="200"/>
              <w:rPr>
                <w:rFonts w:ascii="Verdana" w:hAnsi="Verdana" w:cs="Courier New"/>
                <w:sz w:val="18"/>
                <w:szCs w:val="18"/>
              </w:rPr>
            </w:pPr>
            <w:r w:rsidRPr="005544DF">
              <w:rPr>
                <w:rFonts w:ascii="Verdana" w:hAnsi="Verdana" w:cs="Courier New"/>
                <w:sz w:val="18"/>
                <w:szCs w:val="18"/>
              </w:rPr>
              <w:t>Saldo uitgaven megaprojecten verkeer en vervoer</w:t>
            </w:r>
          </w:p>
        </w:tc>
        <w:tc>
          <w:tcPr>
            <w:tcW w:w="652" w:type="pct"/>
            <w:tcBorders>
              <w:left w:val="nil"/>
              <w:right w:val="nil"/>
            </w:tcBorders>
            <w:hideMark/>
          </w:tcPr>
          <w:p w:rsidRPr="005544DF" w:rsidR="005544DF" w:rsidP="000F6E74" w:rsidRDefault="005544DF">
            <w:pPr>
              <w:jc w:val="right"/>
              <w:rPr>
                <w:rFonts w:ascii="Verdana" w:hAnsi="Verdana" w:cs="Courier New"/>
                <w:sz w:val="18"/>
                <w:szCs w:val="18"/>
              </w:rPr>
            </w:pPr>
            <w:r w:rsidRPr="005544DF">
              <w:rPr>
                <w:rFonts w:ascii="Verdana" w:hAnsi="Verdana" w:cs="Courier New"/>
                <w:sz w:val="18"/>
                <w:szCs w:val="18"/>
              </w:rPr>
              <w:t>-31,6</w:t>
            </w:r>
          </w:p>
        </w:tc>
      </w:tr>
      <w:tr w:rsidRPr="005544DF" w:rsidR="005544DF" w:rsidTr="005544DF">
        <w:tc>
          <w:tcPr>
            <w:tcW w:w="4348" w:type="pct"/>
            <w:tcBorders>
              <w:left w:val="nil"/>
              <w:right w:val="nil"/>
            </w:tcBorders>
            <w:tcMar>
              <w:top w:w="15" w:type="dxa"/>
              <w:left w:w="290" w:type="dxa"/>
              <w:bottom w:w="15" w:type="dxa"/>
              <w:right w:w="15" w:type="dxa"/>
            </w:tcMar>
            <w:vAlign w:val="both"/>
            <w:hideMark/>
          </w:tcPr>
          <w:p w:rsidRPr="005544DF" w:rsidR="005544DF" w:rsidP="005544DF" w:rsidRDefault="005544DF">
            <w:pPr>
              <w:ind w:firstLine="360" w:firstLineChars="200"/>
              <w:rPr>
                <w:rFonts w:ascii="Verdana" w:hAnsi="Verdana" w:cs="Courier New"/>
                <w:sz w:val="18"/>
                <w:szCs w:val="18"/>
              </w:rPr>
            </w:pPr>
            <w:r w:rsidRPr="005544DF">
              <w:rPr>
                <w:rFonts w:ascii="Verdana" w:hAnsi="Verdana" w:cs="Courier New"/>
                <w:sz w:val="18"/>
                <w:szCs w:val="18"/>
              </w:rPr>
              <w:t>Saldo uitgaven regionaal, lokale infra</w:t>
            </w:r>
          </w:p>
        </w:tc>
        <w:tc>
          <w:tcPr>
            <w:tcW w:w="652" w:type="pct"/>
            <w:tcBorders>
              <w:left w:val="nil"/>
              <w:right w:val="nil"/>
            </w:tcBorders>
            <w:hideMark/>
          </w:tcPr>
          <w:p w:rsidRPr="005544DF" w:rsidR="005544DF" w:rsidP="000F6E74" w:rsidRDefault="005544DF">
            <w:pPr>
              <w:jc w:val="right"/>
              <w:rPr>
                <w:rFonts w:ascii="Verdana" w:hAnsi="Verdana" w:cs="Courier New"/>
                <w:sz w:val="18"/>
                <w:szCs w:val="18"/>
              </w:rPr>
            </w:pPr>
            <w:r w:rsidRPr="005544DF">
              <w:rPr>
                <w:rFonts w:ascii="Verdana" w:hAnsi="Verdana" w:cs="Courier New"/>
                <w:sz w:val="18"/>
                <w:szCs w:val="18"/>
              </w:rPr>
              <w:t>67,0</w:t>
            </w:r>
          </w:p>
        </w:tc>
      </w:tr>
      <w:tr w:rsidRPr="005544DF" w:rsidR="005544DF" w:rsidTr="005544DF">
        <w:tc>
          <w:tcPr>
            <w:tcW w:w="4348" w:type="pct"/>
            <w:tcBorders>
              <w:left w:val="nil"/>
              <w:right w:val="nil"/>
            </w:tcBorders>
            <w:tcMar>
              <w:top w:w="15" w:type="dxa"/>
              <w:left w:w="290" w:type="dxa"/>
              <w:bottom w:w="15" w:type="dxa"/>
              <w:right w:w="15" w:type="dxa"/>
            </w:tcMar>
            <w:vAlign w:val="both"/>
            <w:hideMark/>
          </w:tcPr>
          <w:p w:rsidRPr="005544DF" w:rsidR="005544DF" w:rsidP="005544DF" w:rsidRDefault="005544DF">
            <w:pPr>
              <w:ind w:firstLine="360" w:firstLineChars="200"/>
              <w:rPr>
                <w:rFonts w:ascii="Verdana" w:hAnsi="Verdana" w:cs="Courier New"/>
                <w:sz w:val="18"/>
                <w:szCs w:val="18"/>
              </w:rPr>
            </w:pPr>
            <w:r w:rsidRPr="005544DF">
              <w:rPr>
                <w:rFonts w:ascii="Verdana" w:hAnsi="Verdana" w:cs="Courier New"/>
                <w:sz w:val="18"/>
                <w:szCs w:val="18"/>
              </w:rPr>
              <w:t>Saldo uitgaven spoorwegen</w:t>
            </w:r>
          </w:p>
        </w:tc>
        <w:tc>
          <w:tcPr>
            <w:tcW w:w="652" w:type="pct"/>
            <w:tcBorders>
              <w:left w:val="nil"/>
              <w:right w:val="nil"/>
            </w:tcBorders>
            <w:hideMark/>
          </w:tcPr>
          <w:p w:rsidRPr="005544DF" w:rsidR="005544DF" w:rsidP="000F6E74" w:rsidRDefault="005544DF">
            <w:pPr>
              <w:jc w:val="right"/>
              <w:rPr>
                <w:rFonts w:ascii="Verdana" w:hAnsi="Verdana" w:cs="Courier New"/>
                <w:sz w:val="18"/>
                <w:szCs w:val="18"/>
              </w:rPr>
            </w:pPr>
            <w:r w:rsidRPr="005544DF">
              <w:rPr>
                <w:rFonts w:ascii="Verdana" w:hAnsi="Verdana" w:cs="Courier New"/>
                <w:sz w:val="18"/>
                <w:szCs w:val="18"/>
              </w:rPr>
              <w:t>17,7</w:t>
            </w:r>
          </w:p>
        </w:tc>
      </w:tr>
      <w:tr w:rsidRPr="005544DF" w:rsidR="005544DF" w:rsidTr="005544DF">
        <w:tc>
          <w:tcPr>
            <w:tcW w:w="4348" w:type="pct"/>
            <w:tcBorders>
              <w:left w:val="nil"/>
              <w:right w:val="nil"/>
            </w:tcBorders>
            <w:tcMar>
              <w:top w:w="15" w:type="dxa"/>
              <w:left w:w="290" w:type="dxa"/>
              <w:bottom w:w="15" w:type="dxa"/>
              <w:right w:w="15" w:type="dxa"/>
            </w:tcMar>
            <w:vAlign w:val="both"/>
            <w:hideMark/>
          </w:tcPr>
          <w:p w:rsidRPr="005544DF" w:rsidR="005544DF" w:rsidP="005544DF" w:rsidRDefault="005544DF">
            <w:pPr>
              <w:ind w:firstLine="360" w:firstLineChars="200"/>
              <w:rPr>
                <w:rFonts w:ascii="Verdana" w:hAnsi="Verdana" w:cs="Courier New"/>
                <w:sz w:val="18"/>
                <w:szCs w:val="18"/>
              </w:rPr>
            </w:pPr>
            <w:r w:rsidRPr="005544DF">
              <w:rPr>
                <w:rFonts w:ascii="Verdana" w:hAnsi="Verdana" w:cs="Courier New"/>
                <w:sz w:val="18"/>
                <w:szCs w:val="18"/>
              </w:rPr>
              <w:t>Diversen</w:t>
            </w:r>
          </w:p>
        </w:tc>
        <w:tc>
          <w:tcPr>
            <w:tcW w:w="652" w:type="pct"/>
            <w:tcBorders>
              <w:left w:val="nil"/>
              <w:right w:val="nil"/>
            </w:tcBorders>
            <w:hideMark/>
          </w:tcPr>
          <w:p w:rsidRPr="005544DF" w:rsidR="005544DF" w:rsidP="000F6E74" w:rsidRDefault="005544DF">
            <w:pPr>
              <w:jc w:val="right"/>
              <w:rPr>
                <w:rFonts w:ascii="Verdana" w:hAnsi="Verdana" w:cs="Courier New"/>
                <w:sz w:val="18"/>
                <w:szCs w:val="18"/>
              </w:rPr>
            </w:pPr>
            <w:r w:rsidRPr="005544DF">
              <w:rPr>
                <w:rFonts w:ascii="Verdana" w:hAnsi="Verdana" w:cs="Courier New"/>
                <w:sz w:val="18"/>
                <w:szCs w:val="18"/>
              </w:rPr>
              <w:t>-9,2</w:t>
            </w:r>
          </w:p>
        </w:tc>
      </w:tr>
      <w:tr w:rsidRPr="005544DF" w:rsidR="005544DF" w:rsidTr="005544DF">
        <w:tc>
          <w:tcPr>
            <w:tcW w:w="4348" w:type="pct"/>
            <w:tcBorders>
              <w:left w:val="nil"/>
              <w:right w:val="nil"/>
            </w:tcBorders>
            <w:hideMark/>
          </w:tcPr>
          <w:p w:rsidRPr="005544DF" w:rsidR="005544DF" w:rsidP="000F6E74" w:rsidRDefault="005544DF">
            <w:pPr>
              <w:rPr>
                <w:rFonts w:ascii="Verdana" w:hAnsi="Verdana" w:cs="Courier New"/>
                <w:sz w:val="18"/>
                <w:szCs w:val="18"/>
              </w:rPr>
            </w:pPr>
            <w:r w:rsidRPr="005544DF">
              <w:rPr>
                <w:rFonts w:ascii="Verdana" w:hAnsi="Verdana" w:cs="Courier New"/>
                <w:sz w:val="18"/>
                <w:szCs w:val="18"/>
              </w:rPr>
              <w:t> </w:t>
            </w:r>
          </w:p>
        </w:tc>
        <w:tc>
          <w:tcPr>
            <w:tcW w:w="652" w:type="pct"/>
            <w:tcBorders>
              <w:top w:val="single" w:color="000000" w:sz="4" w:space="0"/>
              <w:left w:val="nil"/>
              <w:right w:val="nil"/>
            </w:tcBorders>
            <w:hideMark/>
          </w:tcPr>
          <w:p w:rsidRPr="005544DF" w:rsidR="005544DF" w:rsidP="000F6E74" w:rsidRDefault="005544DF">
            <w:pPr>
              <w:jc w:val="right"/>
              <w:rPr>
                <w:rFonts w:ascii="Verdana" w:hAnsi="Verdana" w:cs="Courier New"/>
                <w:sz w:val="18"/>
                <w:szCs w:val="18"/>
              </w:rPr>
            </w:pPr>
            <w:r w:rsidRPr="005544DF">
              <w:rPr>
                <w:rFonts w:ascii="Verdana" w:hAnsi="Verdana" w:cs="Courier New"/>
                <w:sz w:val="18"/>
                <w:szCs w:val="18"/>
              </w:rPr>
              <w:t>13,6</w:t>
            </w:r>
          </w:p>
        </w:tc>
      </w:tr>
      <w:tr w:rsidRPr="005544DF" w:rsidR="005544DF" w:rsidTr="005544DF">
        <w:tc>
          <w:tcPr>
            <w:tcW w:w="4348" w:type="pct"/>
            <w:tcBorders>
              <w:left w:val="nil"/>
              <w:right w:val="nil"/>
            </w:tcBorders>
            <w:hideMark/>
          </w:tcPr>
          <w:p w:rsidRPr="005544DF" w:rsidR="005544DF" w:rsidP="000F6E74" w:rsidRDefault="005544DF">
            <w:pPr>
              <w:rPr>
                <w:rFonts w:ascii="Verdana" w:hAnsi="Verdana" w:cs="Courier New"/>
                <w:sz w:val="18"/>
                <w:szCs w:val="18"/>
              </w:rPr>
            </w:pPr>
            <w:r w:rsidRPr="005544DF">
              <w:rPr>
                <w:rFonts w:ascii="Verdana" w:hAnsi="Verdana" w:cs="Courier New"/>
                <w:sz w:val="18"/>
                <w:szCs w:val="18"/>
              </w:rPr>
              <w:t>Technische mutaties</w:t>
            </w:r>
          </w:p>
        </w:tc>
        <w:tc>
          <w:tcPr>
            <w:tcW w:w="652" w:type="pct"/>
            <w:hideMark/>
          </w:tcPr>
          <w:p w:rsidRPr="005544DF" w:rsidR="005544DF" w:rsidP="000F6E74" w:rsidRDefault="005544DF">
            <w:pPr>
              <w:rPr>
                <w:rFonts w:ascii="Verdana" w:hAnsi="Verdana"/>
                <w:sz w:val="18"/>
                <w:szCs w:val="18"/>
              </w:rPr>
            </w:pPr>
          </w:p>
        </w:tc>
      </w:tr>
      <w:tr w:rsidRPr="005544DF" w:rsidR="005544DF" w:rsidTr="005544DF">
        <w:tc>
          <w:tcPr>
            <w:tcW w:w="4348" w:type="pct"/>
            <w:tcBorders>
              <w:left w:val="nil"/>
              <w:right w:val="nil"/>
            </w:tcBorders>
            <w:tcMar>
              <w:top w:w="15" w:type="dxa"/>
              <w:left w:w="145" w:type="dxa"/>
              <w:bottom w:w="15" w:type="dxa"/>
              <w:right w:w="15" w:type="dxa"/>
            </w:tcMar>
            <w:vAlign w:val="both"/>
            <w:hideMark/>
          </w:tcPr>
          <w:p w:rsidRPr="005544DF" w:rsidR="005544DF" w:rsidP="005544DF" w:rsidRDefault="005544DF">
            <w:pPr>
              <w:ind w:firstLine="180" w:firstLineChars="100"/>
              <w:rPr>
                <w:rFonts w:ascii="Verdana" w:hAnsi="Verdana" w:cs="Courier New"/>
                <w:sz w:val="18"/>
                <w:szCs w:val="18"/>
              </w:rPr>
            </w:pPr>
            <w:r w:rsidRPr="005544DF">
              <w:rPr>
                <w:rFonts w:ascii="Verdana" w:hAnsi="Verdana" w:cs="Courier New"/>
                <w:sz w:val="18"/>
                <w:szCs w:val="18"/>
              </w:rPr>
              <w:t>Rijksbegroting in enge zin</w:t>
            </w:r>
          </w:p>
        </w:tc>
        <w:tc>
          <w:tcPr>
            <w:tcW w:w="652" w:type="pct"/>
            <w:hideMark/>
          </w:tcPr>
          <w:p w:rsidRPr="005544DF" w:rsidR="005544DF" w:rsidP="000F6E74" w:rsidRDefault="005544DF">
            <w:pPr>
              <w:rPr>
                <w:rFonts w:ascii="Verdana" w:hAnsi="Verdana"/>
                <w:sz w:val="18"/>
                <w:szCs w:val="18"/>
              </w:rPr>
            </w:pPr>
          </w:p>
        </w:tc>
      </w:tr>
      <w:tr w:rsidRPr="005544DF" w:rsidR="005544DF" w:rsidTr="005544DF">
        <w:tc>
          <w:tcPr>
            <w:tcW w:w="4348" w:type="pct"/>
            <w:tcBorders>
              <w:left w:val="nil"/>
              <w:right w:val="nil"/>
            </w:tcBorders>
            <w:tcMar>
              <w:top w:w="15" w:type="dxa"/>
              <w:left w:w="290" w:type="dxa"/>
              <w:bottom w:w="15" w:type="dxa"/>
              <w:right w:w="15" w:type="dxa"/>
            </w:tcMar>
            <w:vAlign w:val="both"/>
            <w:hideMark/>
          </w:tcPr>
          <w:p w:rsidRPr="005544DF" w:rsidR="005544DF" w:rsidP="005544DF" w:rsidRDefault="005544DF">
            <w:pPr>
              <w:ind w:firstLine="360" w:firstLineChars="200"/>
              <w:rPr>
                <w:rFonts w:ascii="Verdana" w:hAnsi="Verdana" w:cs="Courier New"/>
                <w:sz w:val="18"/>
                <w:szCs w:val="18"/>
              </w:rPr>
            </w:pPr>
            <w:r w:rsidRPr="005544DF">
              <w:rPr>
                <w:rFonts w:ascii="Verdana" w:hAnsi="Verdana" w:cs="Courier New"/>
                <w:sz w:val="18"/>
                <w:szCs w:val="18"/>
              </w:rPr>
              <w:t>Diversen</w:t>
            </w:r>
          </w:p>
        </w:tc>
        <w:tc>
          <w:tcPr>
            <w:tcW w:w="652" w:type="pct"/>
            <w:tcBorders>
              <w:left w:val="nil"/>
              <w:right w:val="nil"/>
            </w:tcBorders>
            <w:hideMark/>
          </w:tcPr>
          <w:p w:rsidRPr="005544DF" w:rsidR="005544DF" w:rsidP="000F6E74" w:rsidRDefault="005544DF">
            <w:pPr>
              <w:jc w:val="right"/>
              <w:rPr>
                <w:rFonts w:ascii="Verdana" w:hAnsi="Verdana" w:cs="Courier New"/>
                <w:sz w:val="18"/>
                <w:szCs w:val="18"/>
              </w:rPr>
            </w:pPr>
            <w:r w:rsidRPr="005544DF">
              <w:rPr>
                <w:rFonts w:ascii="Verdana" w:hAnsi="Verdana" w:cs="Courier New"/>
                <w:sz w:val="18"/>
                <w:szCs w:val="18"/>
              </w:rPr>
              <w:t>-6,1</w:t>
            </w:r>
          </w:p>
        </w:tc>
      </w:tr>
      <w:tr w:rsidRPr="005544DF" w:rsidR="005544DF" w:rsidTr="005544DF">
        <w:tc>
          <w:tcPr>
            <w:tcW w:w="4348" w:type="pct"/>
            <w:tcBorders>
              <w:left w:val="nil"/>
              <w:right w:val="nil"/>
            </w:tcBorders>
            <w:hideMark/>
          </w:tcPr>
          <w:p w:rsidRPr="005544DF" w:rsidR="005544DF" w:rsidP="000F6E74" w:rsidRDefault="005544DF">
            <w:pPr>
              <w:rPr>
                <w:rFonts w:ascii="Verdana" w:hAnsi="Verdana" w:cs="Courier New"/>
                <w:sz w:val="18"/>
                <w:szCs w:val="18"/>
              </w:rPr>
            </w:pPr>
            <w:r w:rsidRPr="005544DF">
              <w:rPr>
                <w:rFonts w:ascii="Verdana" w:hAnsi="Verdana" w:cs="Courier New"/>
                <w:sz w:val="18"/>
                <w:szCs w:val="18"/>
              </w:rPr>
              <w:t> </w:t>
            </w:r>
          </w:p>
        </w:tc>
        <w:tc>
          <w:tcPr>
            <w:tcW w:w="652" w:type="pct"/>
            <w:tcBorders>
              <w:top w:val="single" w:color="000000" w:sz="4" w:space="0"/>
              <w:left w:val="nil"/>
              <w:right w:val="nil"/>
            </w:tcBorders>
            <w:hideMark/>
          </w:tcPr>
          <w:p w:rsidRPr="005544DF" w:rsidR="005544DF" w:rsidP="000F6E74" w:rsidRDefault="005544DF">
            <w:pPr>
              <w:jc w:val="right"/>
              <w:rPr>
                <w:rFonts w:ascii="Verdana" w:hAnsi="Verdana" w:cs="Courier New"/>
                <w:sz w:val="18"/>
                <w:szCs w:val="18"/>
              </w:rPr>
            </w:pPr>
            <w:r w:rsidRPr="005544DF">
              <w:rPr>
                <w:rFonts w:ascii="Verdana" w:hAnsi="Verdana" w:cs="Courier New"/>
                <w:sz w:val="18"/>
                <w:szCs w:val="18"/>
              </w:rPr>
              <w:t>-6,1</w:t>
            </w:r>
          </w:p>
        </w:tc>
      </w:tr>
      <w:tr w:rsidRPr="005544DF" w:rsidR="005544DF" w:rsidTr="005544DF">
        <w:tc>
          <w:tcPr>
            <w:tcW w:w="4348" w:type="pct"/>
            <w:tcBorders>
              <w:left w:val="nil"/>
              <w:right w:val="nil"/>
            </w:tcBorders>
            <w:hideMark/>
          </w:tcPr>
          <w:p w:rsidRPr="005544DF" w:rsidR="005544DF" w:rsidP="000F6E74" w:rsidRDefault="005544DF">
            <w:pPr>
              <w:rPr>
                <w:rFonts w:ascii="Verdana" w:hAnsi="Verdana" w:cs="Courier New"/>
                <w:sz w:val="18"/>
                <w:szCs w:val="18"/>
              </w:rPr>
            </w:pPr>
            <w:r w:rsidRPr="005544DF">
              <w:rPr>
                <w:rFonts w:ascii="Verdana" w:hAnsi="Verdana" w:cs="Courier New"/>
                <w:sz w:val="18"/>
                <w:szCs w:val="18"/>
              </w:rPr>
              <w:t>Totaal mutaties sinds Miljoenennota 2014</w:t>
            </w:r>
          </w:p>
        </w:tc>
        <w:tc>
          <w:tcPr>
            <w:tcW w:w="652" w:type="pct"/>
            <w:tcBorders>
              <w:left w:val="nil"/>
              <w:right w:val="nil"/>
            </w:tcBorders>
            <w:hideMark/>
          </w:tcPr>
          <w:p w:rsidRPr="005544DF" w:rsidR="005544DF" w:rsidP="000F6E74" w:rsidRDefault="005544DF">
            <w:pPr>
              <w:jc w:val="right"/>
              <w:rPr>
                <w:rFonts w:ascii="Verdana" w:hAnsi="Verdana" w:cs="Courier New"/>
                <w:sz w:val="18"/>
                <w:szCs w:val="18"/>
              </w:rPr>
            </w:pPr>
            <w:r w:rsidRPr="005544DF">
              <w:rPr>
                <w:rFonts w:ascii="Verdana" w:hAnsi="Verdana" w:cs="Courier New"/>
                <w:sz w:val="18"/>
                <w:szCs w:val="18"/>
              </w:rPr>
              <w:t>7,6</w:t>
            </w:r>
          </w:p>
        </w:tc>
      </w:tr>
      <w:tr w:rsidRPr="005544DF" w:rsidR="005544DF" w:rsidTr="005544DF">
        <w:tc>
          <w:tcPr>
            <w:tcW w:w="4348" w:type="pct"/>
            <w:tcBorders>
              <w:left w:val="nil"/>
              <w:right w:val="nil"/>
            </w:tcBorders>
            <w:hideMark/>
          </w:tcPr>
          <w:p w:rsidRPr="005544DF" w:rsidR="005544DF" w:rsidP="000F6E74" w:rsidRDefault="005544DF">
            <w:pPr>
              <w:rPr>
                <w:rFonts w:ascii="Verdana" w:hAnsi="Verdana" w:cs="Courier New"/>
                <w:sz w:val="18"/>
                <w:szCs w:val="18"/>
              </w:rPr>
            </w:pPr>
            <w:r w:rsidRPr="005544DF">
              <w:rPr>
                <w:rFonts w:ascii="Verdana" w:hAnsi="Verdana" w:cs="Courier New"/>
                <w:sz w:val="18"/>
                <w:szCs w:val="18"/>
              </w:rPr>
              <w:t> </w:t>
            </w:r>
          </w:p>
        </w:tc>
        <w:tc>
          <w:tcPr>
            <w:tcW w:w="652" w:type="pct"/>
            <w:hideMark/>
          </w:tcPr>
          <w:p w:rsidRPr="005544DF" w:rsidR="005544DF" w:rsidP="000F6E74" w:rsidRDefault="005544DF">
            <w:pPr>
              <w:rPr>
                <w:rFonts w:ascii="Verdana" w:hAnsi="Verdana"/>
                <w:sz w:val="18"/>
                <w:szCs w:val="18"/>
              </w:rPr>
            </w:pPr>
          </w:p>
        </w:tc>
      </w:tr>
      <w:tr w:rsidRPr="005544DF" w:rsidR="005544DF" w:rsidTr="005544DF">
        <w:tc>
          <w:tcPr>
            <w:tcW w:w="4348" w:type="pct"/>
            <w:tcBorders>
              <w:left w:val="nil"/>
              <w:right w:val="nil"/>
            </w:tcBorders>
            <w:hideMark/>
          </w:tcPr>
          <w:p w:rsidRPr="005544DF" w:rsidR="005544DF" w:rsidP="000F6E74" w:rsidRDefault="005544DF">
            <w:pPr>
              <w:rPr>
                <w:rFonts w:ascii="Verdana" w:hAnsi="Verdana" w:cs="Courier New"/>
                <w:sz w:val="18"/>
                <w:szCs w:val="18"/>
              </w:rPr>
            </w:pPr>
            <w:r w:rsidRPr="005544DF">
              <w:rPr>
                <w:rFonts w:ascii="Verdana" w:hAnsi="Verdana" w:cs="Courier New"/>
                <w:sz w:val="18"/>
                <w:szCs w:val="18"/>
              </w:rPr>
              <w:t>Stand Najaarsnota 2013 (subtotaal)</w:t>
            </w:r>
          </w:p>
        </w:tc>
        <w:tc>
          <w:tcPr>
            <w:tcW w:w="652" w:type="pct"/>
            <w:tcBorders>
              <w:top w:val="single" w:color="000000" w:sz="4" w:space="0"/>
              <w:left w:val="nil"/>
              <w:right w:val="nil"/>
            </w:tcBorders>
            <w:hideMark/>
          </w:tcPr>
          <w:p w:rsidRPr="005544DF" w:rsidR="005544DF" w:rsidP="000F6E74" w:rsidRDefault="005544DF">
            <w:pPr>
              <w:jc w:val="right"/>
              <w:rPr>
                <w:rFonts w:ascii="Verdana" w:hAnsi="Verdana" w:cs="Courier New"/>
                <w:sz w:val="18"/>
                <w:szCs w:val="18"/>
              </w:rPr>
            </w:pPr>
            <w:r w:rsidRPr="005544DF">
              <w:rPr>
                <w:rFonts w:ascii="Verdana" w:hAnsi="Verdana" w:cs="Courier New"/>
                <w:sz w:val="18"/>
                <w:szCs w:val="18"/>
              </w:rPr>
              <w:t>6.282,6</w:t>
            </w:r>
          </w:p>
        </w:tc>
      </w:tr>
      <w:tr w:rsidRPr="005544DF" w:rsidR="005544DF" w:rsidTr="005544DF">
        <w:tc>
          <w:tcPr>
            <w:tcW w:w="4348" w:type="pct"/>
            <w:tcBorders>
              <w:left w:val="nil"/>
              <w:right w:val="nil"/>
            </w:tcBorders>
            <w:hideMark/>
          </w:tcPr>
          <w:p w:rsidRPr="005544DF" w:rsidR="005544DF" w:rsidP="000F6E74" w:rsidRDefault="005544DF">
            <w:pPr>
              <w:rPr>
                <w:rFonts w:ascii="Verdana" w:hAnsi="Verdana" w:cs="Courier New"/>
                <w:sz w:val="18"/>
                <w:szCs w:val="18"/>
              </w:rPr>
            </w:pPr>
            <w:r w:rsidRPr="005544DF">
              <w:rPr>
                <w:rFonts w:ascii="Verdana" w:hAnsi="Verdana" w:cs="Courier New"/>
                <w:sz w:val="18"/>
                <w:szCs w:val="18"/>
              </w:rPr>
              <w:t>Totaal Internationale samenwerking</w:t>
            </w:r>
          </w:p>
        </w:tc>
        <w:tc>
          <w:tcPr>
            <w:tcW w:w="652" w:type="pct"/>
            <w:tcBorders>
              <w:left w:val="nil"/>
              <w:right w:val="nil"/>
            </w:tcBorders>
            <w:hideMark/>
          </w:tcPr>
          <w:p w:rsidRPr="005544DF" w:rsidR="005544DF" w:rsidP="000F6E74" w:rsidRDefault="005544DF">
            <w:pPr>
              <w:jc w:val="right"/>
              <w:rPr>
                <w:rFonts w:ascii="Verdana" w:hAnsi="Verdana" w:cs="Courier New"/>
                <w:sz w:val="18"/>
                <w:szCs w:val="18"/>
              </w:rPr>
            </w:pPr>
            <w:r w:rsidRPr="005544DF">
              <w:rPr>
                <w:rFonts w:ascii="Verdana" w:hAnsi="Verdana" w:cs="Courier New"/>
                <w:sz w:val="18"/>
                <w:szCs w:val="18"/>
              </w:rPr>
              <w:t>0,0</w:t>
            </w:r>
          </w:p>
        </w:tc>
      </w:tr>
      <w:tr w:rsidRPr="005544DF" w:rsidR="005544DF" w:rsidTr="005544DF">
        <w:tc>
          <w:tcPr>
            <w:tcW w:w="4348" w:type="pct"/>
            <w:tcBorders>
              <w:left w:val="nil"/>
              <w:right w:val="nil"/>
            </w:tcBorders>
            <w:hideMark/>
          </w:tcPr>
          <w:p w:rsidRPr="005544DF" w:rsidR="005544DF" w:rsidP="000F6E74" w:rsidRDefault="005544DF">
            <w:pPr>
              <w:rPr>
                <w:rFonts w:ascii="Verdana" w:hAnsi="Verdana" w:cs="Courier New"/>
                <w:sz w:val="18"/>
                <w:szCs w:val="18"/>
              </w:rPr>
            </w:pPr>
            <w:r w:rsidRPr="005544DF">
              <w:rPr>
                <w:rFonts w:ascii="Verdana" w:hAnsi="Verdana" w:cs="Courier New"/>
                <w:sz w:val="18"/>
                <w:szCs w:val="18"/>
              </w:rPr>
              <w:t>Stand Najaarsnota 2013</w:t>
            </w:r>
          </w:p>
        </w:tc>
        <w:tc>
          <w:tcPr>
            <w:tcW w:w="652" w:type="pct"/>
            <w:tcBorders>
              <w:top w:val="single" w:color="000000" w:sz="4" w:space="0"/>
              <w:left w:val="nil"/>
              <w:right w:val="nil"/>
            </w:tcBorders>
            <w:hideMark/>
          </w:tcPr>
          <w:p w:rsidRPr="005544DF" w:rsidR="005544DF" w:rsidP="000F6E74" w:rsidRDefault="005544DF">
            <w:pPr>
              <w:jc w:val="right"/>
              <w:rPr>
                <w:rFonts w:ascii="Verdana" w:hAnsi="Verdana" w:cs="Courier New"/>
                <w:sz w:val="18"/>
                <w:szCs w:val="18"/>
              </w:rPr>
            </w:pPr>
            <w:r w:rsidRPr="005544DF">
              <w:rPr>
                <w:rFonts w:ascii="Verdana" w:hAnsi="Verdana" w:cs="Courier New"/>
                <w:sz w:val="18"/>
                <w:szCs w:val="18"/>
              </w:rPr>
              <w:t>6.282,6</w:t>
            </w:r>
          </w:p>
        </w:tc>
      </w:tr>
      <w:tr w:rsidRPr="005544DF" w:rsidR="005544DF" w:rsidTr="005544DF">
        <w:tc>
          <w:tcPr>
            <w:tcW w:w="4348" w:type="pct"/>
            <w:tcBorders>
              <w:left w:val="nil"/>
              <w:right w:val="nil"/>
            </w:tcBorders>
            <w:hideMark/>
          </w:tcPr>
          <w:p w:rsidRPr="005544DF" w:rsidR="005544DF" w:rsidP="000F6E74" w:rsidRDefault="005544DF">
            <w:pPr>
              <w:rPr>
                <w:rFonts w:ascii="Verdana" w:hAnsi="Verdana" w:cs="Courier New"/>
                <w:sz w:val="18"/>
                <w:szCs w:val="18"/>
              </w:rPr>
            </w:pPr>
            <w:r w:rsidRPr="005544DF">
              <w:rPr>
                <w:rFonts w:ascii="Verdana" w:hAnsi="Verdana" w:cs="Courier New"/>
                <w:sz w:val="18"/>
                <w:szCs w:val="18"/>
              </w:rPr>
              <w:t> </w:t>
            </w:r>
          </w:p>
        </w:tc>
        <w:tc>
          <w:tcPr>
            <w:tcW w:w="652" w:type="pct"/>
            <w:tcBorders>
              <w:left w:val="nil"/>
              <w:right w:val="nil"/>
            </w:tcBorders>
            <w:hideMark/>
          </w:tcPr>
          <w:p w:rsidRPr="005544DF" w:rsidR="005544DF" w:rsidP="000F6E74" w:rsidRDefault="005544DF">
            <w:pPr>
              <w:rPr>
                <w:rFonts w:ascii="Verdana" w:hAnsi="Verdana" w:cs="Courier New"/>
                <w:sz w:val="18"/>
                <w:szCs w:val="18"/>
              </w:rPr>
            </w:pPr>
            <w:r w:rsidRPr="005544DF">
              <w:rPr>
                <w:rFonts w:ascii="Verdana" w:hAnsi="Verdana" w:cs="Courier New"/>
                <w:sz w:val="18"/>
                <w:szCs w:val="18"/>
              </w:rPr>
              <w:t> </w:t>
            </w:r>
          </w:p>
        </w:tc>
      </w:tr>
      <w:tr w:rsidRPr="005544DF" w:rsidR="005544DF" w:rsidTr="005544DF">
        <w:tc>
          <w:tcPr>
            <w:tcW w:w="4348" w:type="pct"/>
            <w:tcBorders>
              <w:left w:val="nil"/>
              <w:right w:val="nil"/>
            </w:tcBorders>
            <w:hideMark/>
          </w:tcPr>
          <w:p w:rsidRPr="005544DF" w:rsidR="005544DF" w:rsidP="000F6E74" w:rsidRDefault="005544DF">
            <w:pPr>
              <w:rPr>
                <w:rFonts w:ascii="Verdana" w:hAnsi="Verdana" w:cs="Courier New"/>
                <w:sz w:val="18"/>
                <w:szCs w:val="18"/>
              </w:rPr>
            </w:pPr>
            <w:r w:rsidRPr="005544DF">
              <w:rPr>
                <w:rFonts w:ascii="Verdana" w:hAnsi="Verdana" w:cs="Courier New"/>
                <w:sz w:val="18"/>
                <w:szCs w:val="18"/>
              </w:rPr>
              <w:t>A INFRASTRUCTUURFONDS: NIET-BELASTINGONTVANGSTEN</w:t>
            </w:r>
          </w:p>
        </w:tc>
        <w:tc>
          <w:tcPr>
            <w:tcW w:w="652" w:type="pct"/>
            <w:hideMark/>
          </w:tcPr>
          <w:p w:rsidRPr="005544DF" w:rsidR="005544DF" w:rsidP="000F6E74" w:rsidRDefault="005544DF">
            <w:pPr>
              <w:rPr>
                <w:rFonts w:ascii="Verdana" w:hAnsi="Verdana"/>
                <w:sz w:val="18"/>
                <w:szCs w:val="18"/>
              </w:rPr>
            </w:pPr>
          </w:p>
        </w:tc>
      </w:tr>
      <w:tr w:rsidRPr="005544DF" w:rsidR="005544DF" w:rsidTr="005544DF">
        <w:tc>
          <w:tcPr>
            <w:tcW w:w="4348" w:type="pct"/>
            <w:tcBorders>
              <w:top w:val="single" w:color="000000" w:sz="4" w:space="0"/>
              <w:left w:val="nil"/>
              <w:bottom w:val="single" w:color="000000" w:sz="4" w:space="0"/>
              <w:right w:val="nil"/>
            </w:tcBorders>
            <w:hideMark/>
          </w:tcPr>
          <w:p w:rsidRPr="005544DF" w:rsidR="005544DF" w:rsidP="000F6E74" w:rsidRDefault="005544DF">
            <w:pPr>
              <w:jc w:val="right"/>
              <w:rPr>
                <w:rFonts w:ascii="Verdana" w:hAnsi="Verdana" w:cs="Courier New"/>
                <w:sz w:val="18"/>
                <w:szCs w:val="18"/>
              </w:rPr>
            </w:pPr>
          </w:p>
        </w:tc>
        <w:tc>
          <w:tcPr>
            <w:tcW w:w="652" w:type="pct"/>
            <w:tcBorders>
              <w:top w:val="single" w:color="000000" w:sz="4" w:space="0"/>
              <w:left w:val="nil"/>
              <w:bottom w:val="single" w:color="000000" w:sz="4" w:space="0"/>
              <w:right w:val="nil"/>
            </w:tcBorders>
            <w:hideMark/>
          </w:tcPr>
          <w:p w:rsidRPr="005544DF" w:rsidR="005544DF" w:rsidP="000F6E74" w:rsidRDefault="005544DF">
            <w:pPr>
              <w:jc w:val="right"/>
              <w:rPr>
                <w:rFonts w:ascii="Verdana" w:hAnsi="Verdana" w:cs="Courier New"/>
                <w:sz w:val="18"/>
                <w:szCs w:val="18"/>
              </w:rPr>
            </w:pPr>
            <w:r w:rsidRPr="005544DF">
              <w:rPr>
                <w:rFonts w:ascii="Verdana" w:hAnsi="Verdana" w:cs="Courier New"/>
                <w:sz w:val="18"/>
                <w:szCs w:val="18"/>
              </w:rPr>
              <w:t>2013</w:t>
            </w:r>
          </w:p>
        </w:tc>
      </w:tr>
      <w:tr w:rsidRPr="005544DF" w:rsidR="005544DF" w:rsidTr="005544DF">
        <w:tc>
          <w:tcPr>
            <w:tcW w:w="4348" w:type="pct"/>
            <w:tcBorders>
              <w:left w:val="nil"/>
              <w:right w:val="nil"/>
            </w:tcBorders>
            <w:hideMark/>
          </w:tcPr>
          <w:p w:rsidRPr="005544DF" w:rsidR="005544DF" w:rsidP="000F6E74" w:rsidRDefault="005544DF">
            <w:pPr>
              <w:rPr>
                <w:rFonts w:ascii="Verdana" w:hAnsi="Verdana" w:cs="Courier New"/>
                <w:sz w:val="18"/>
                <w:szCs w:val="18"/>
              </w:rPr>
            </w:pPr>
            <w:r w:rsidRPr="005544DF">
              <w:rPr>
                <w:rFonts w:ascii="Verdana" w:hAnsi="Verdana" w:cs="Courier New"/>
                <w:sz w:val="18"/>
                <w:szCs w:val="18"/>
              </w:rPr>
              <w:t>Stand Miljoenennota 2014 (excl. IS)</w:t>
            </w:r>
          </w:p>
        </w:tc>
        <w:tc>
          <w:tcPr>
            <w:tcW w:w="652" w:type="pct"/>
            <w:tcBorders>
              <w:top w:val="single" w:color="000000" w:sz="4" w:space="0"/>
              <w:left w:val="nil"/>
              <w:right w:val="nil"/>
            </w:tcBorders>
            <w:hideMark/>
          </w:tcPr>
          <w:p w:rsidRPr="005544DF" w:rsidR="005544DF" w:rsidP="000F6E74" w:rsidRDefault="005544DF">
            <w:pPr>
              <w:jc w:val="right"/>
              <w:rPr>
                <w:rFonts w:ascii="Verdana" w:hAnsi="Verdana" w:cs="Courier New"/>
                <w:sz w:val="18"/>
                <w:szCs w:val="18"/>
              </w:rPr>
            </w:pPr>
            <w:r w:rsidRPr="005544DF">
              <w:rPr>
                <w:rFonts w:ascii="Verdana" w:hAnsi="Verdana" w:cs="Courier New"/>
                <w:sz w:val="18"/>
                <w:szCs w:val="18"/>
              </w:rPr>
              <w:t>6.275,0</w:t>
            </w:r>
          </w:p>
        </w:tc>
      </w:tr>
      <w:tr w:rsidRPr="005544DF" w:rsidR="005544DF" w:rsidTr="005544DF">
        <w:tc>
          <w:tcPr>
            <w:tcW w:w="4348" w:type="pct"/>
            <w:tcBorders>
              <w:left w:val="nil"/>
              <w:right w:val="nil"/>
            </w:tcBorders>
            <w:hideMark/>
          </w:tcPr>
          <w:p w:rsidRPr="005544DF" w:rsidR="005544DF" w:rsidP="000F6E74" w:rsidRDefault="005544DF">
            <w:pPr>
              <w:rPr>
                <w:rFonts w:ascii="Verdana" w:hAnsi="Verdana" w:cs="Courier New"/>
                <w:sz w:val="18"/>
                <w:szCs w:val="18"/>
              </w:rPr>
            </w:pPr>
            <w:r w:rsidRPr="005544DF">
              <w:rPr>
                <w:rFonts w:ascii="Verdana" w:hAnsi="Verdana" w:cs="Courier New"/>
                <w:sz w:val="18"/>
                <w:szCs w:val="18"/>
              </w:rPr>
              <w:t>Beleidsmatige mutaties</w:t>
            </w:r>
          </w:p>
        </w:tc>
        <w:tc>
          <w:tcPr>
            <w:tcW w:w="652" w:type="pct"/>
            <w:hideMark/>
          </w:tcPr>
          <w:p w:rsidRPr="005544DF" w:rsidR="005544DF" w:rsidP="000F6E74" w:rsidRDefault="005544DF">
            <w:pPr>
              <w:rPr>
                <w:rFonts w:ascii="Verdana" w:hAnsi="Verdana"/>
                <w:sz w:val="18"/>
                <w:szCs w:val="18"/>
              </w:rPr>
            </w:pPr>
          </w:p>
        </w:tc>
      </w:tr>
      <w:tr w:rsidRPr="005544DF" w:rsidR="005544DF" w:rsidTr="005544DF">
        <w:tc>
          <w:tcPr>
            <w:tcW w:w="4348" w:type="pct"/>
            <w:tcBorders>
              <w:left w:val="nil"/>
              <w:right w:val="nil"/>
            </w:tcBorders>
            <w:tcMar>
              <w:top w:w="15" w:type="dxa"/>
              <w:left w:w="145" w:type="dxa"/>
              <w:bottom w:w="15" w:type="dxa"/>
              <w:right w:w="15" w:type="dxa"/>
            </w:tcMar>
            <w:vAlign w:val="both"/>
            <w:hideMark/>
          </w:tcPr>
          <w:p w:rsidRPr="005544DF" w:rsidR="005544DF" w:rsidP="005544DF" w:rsidRDefault="005544DF">
            <w:pPr>
              <w:ind w:firstLine="180" w:firstLineChars="100"/>
              <w:rPr>
                <w:rFonts w:ascii="Verdana" w:hAnsi="Verdana" w:cs="Courier New"/>
                <w:sz w:val="18"/>
                <w:szCs w:val="18"/>
              </w:rPr>
            </w:pPr>
            <w:r w:rsidRPr="005544DF">
              <w:rPr>
                <w:rFonts w:ascii="Verdana" w:hAnsi="Verdana" w:cs="Courier New"/>
                <w:sz w:val="18"/>
                <w:szCs w:val="18"/>
              </w:rPr>
              <w:t>Rijksbegroting in enge zin</w:t>
            </w:r>
          </w:p>
        </w:tc>
        <w:tc>
          <w:tcPr>
            <w:tcW w:w="652" w:type="pct"/>
            <w:hideMark/>
          </w:tcPr>
          <w:p w:rsidRPr="005544DF" w:rsidR="005544DF" w:rsidP="000F6E74" w:rsidRDefault="005544DF">
            <w:pPr>
              <w:rPr>
                <w:rFonts w:ascii="Verdana" w:hAnsi="Verdana"/>
                <w:sz w:val="18"/>
                <w:szCs w:val="18"/>
              </w:rPr>
            </w:pPr>
          </w:p>
        </w:tc>
      </w:tr>
      <w:tr w:rsidRPr="005544DF" w:rsidR="005544DF" w:rsidTr="005544DF">
        <w:tc>
          <w:tcPr>
            <w:tcW w:w="4348" w:type="pct"/>
            <w:tcBorders>
              <w:left w:val="nil"/>
              <w:right w:val="nil"/>
            </w:tcBorders>
            <w:tcMar>
              <w:top w:w="15" w:type="dxa"/>
              <w:left w:w="290" w:type="dxa"/>
              <w:bottom w:w="15" w:type="dxa"/>
              <w:right w:w="15" w:type="dxa"/>
            </w:tcMar>
            <w:vAlign w:val="both"/>
            <w:hideMark/>
          </w:tcPr>
          <w:p w:rsidRPr="005544DF" w:rsidR="005544DF" w:rsidP="005544DF" w:rsidRDefault="005544DF">
            <w:pPr>
              <w:ind w:firstLine="360" w:firstLineChars="200"/>
              <w:rPr>
                <w:rFonts w:ascii="Verdana" w:hAnsi="Verdana" w:cs="Courier New"/>
                <w:sz w:val="18"/>
                <w:szCs w:val="18"/>
              </w:rPr>
            </w:pPr>
            <w:r w:rsidRPr="005544DF">
              <w:rPr>
                <w:rFonts w:ascii="Verdana" w:hAnsi="Verdana" w:cs="Courier New"/>
                <w:sz w:val="18"/>
                <w:szCs w:val="18"/>
              </w:rPr>
              <w:t>Saldo ontvangsten hoofdvaarwegennet</w:t>
            </w:r>
          </w:p>
        </w:tc>
        <w:tc>
          <w:tcPr>
            <w:tcW w:w="652" w:type="pct"/>
            <w:tcBorders>
              <w:left w:val="nil"/>
              <w:right w:val="nil"/>
            </w:tcBorders>
            <w:hideMark/>
          </w:tcPr>
          <w:p w:rsidRPr="005544DF" w:rsidR="005544DF" w:rsidP="000F6E74" w:rsidRDefault="005544DF">
            <w:pPr>
              <w:jc w:val="right"/>
              <w:rPr>
                <w:rFonts w:ascii="Verdana" w:hAnsi="Verdana" w:cs="Courier New"/>
                <w:sz w:val="18"/>
                <w:szCs w:val="18"/>
              </w:rPr>
            </w:pPr>
            <w:r w:rsidRPr="005544DF">
              <w:rPr>
                <w:rFonts w:ascii="Verdana" w:hAnsi="Verdana" w:cs="Courier New"/>
                <w:sz w:val="18"/>
                <w:szCs w:val="18"/>
              </w:rPr>
              <w:t>-18,3</w:t>
            </w:r>
          </w:p>
        </w:tc>
      </w:tr>
      <w:tr w:rsidRPr="005544DF" w:rsidR="005544DF" w:rsidTr="005544DF">
        <w:tc>
          <w:tcPr>
            <w:tcW w:w="4348" w:type="pct"/>
            <w:tcBorders>
              <w:left w:val="nil"/>
              <w:right w:val="nil"/>
            </w:tcBorders>
            <w:tcMar>
              <w:top w:w="15" w:type="dxa"/>
              <w:left w:w="290" w:type="dxa"/>
              <w:bottom w:w="15" w:type="dxa"/>
              <w:right w:w="15" w:type="dxa"/>
            </w:tcMar>
            <w:vAlign w:val="both"/>
            <w:hideMark/>
          </w:tcPr>
          <w:p w:rsidRPr="005544DF" w:rsidR="005544DF" w:rsidP="005544DF" w:rsidRDefault="005544DF">
            <w:pPr>
              <w:ind w:firstLine="360" w:firstLineChars="200"/>
              <w:rPr>
                <w:rFonts w:ascii="Verdana" w:hAnsi="Verdana" w:cs="Courier New"/>
                <w:sz w:val="18"/>
                <w:szCs w:val="18"/>
              </w:rPr>
            </w:pPr>
            <w:r w:rsidRPr="005544DF">
              <w:rPr>
                <w:rFonts w:ascii="Verdana" w:hAnsi="Verdana" w:cs="Courier New"/>
                <w:sz w:val="18"/>
                <w:szCs w:val="18"/>
              </w:rPr>
              <w:t>Saldo ontvangsten hoofdwegennet</w:t>
            </w:r>
          </w:p>
        </w:tc>
        <w:tc>
          <w:tcPr>
            <w:tcW w:w="652" w:type="pct"/>
            <w:tcBorders>
              <w:left w:val="nil"/>
              <w:right w:val="nil"/>
            </w:tcBorders>
            <w:hideMark/>
          </w:tcPr>
          <w:p w:rsidRPr="005544DF" w:rsidR="005544DF" w:rsidP="000F6E74" w:rsidRDefault="005544DF">
            <w:pPr>
              <w:jc w:val="right"/>
              <w:rPr>
                <w:rFonts w:ascii="Verdana" w:hAnsi="Verdana" w:cs="Courier New"/>
                <w:sz w:val="18"/>
                <w:szCs w:val="18"/>
              </w:rPr>
            </w:pPr>
            <w:r w:rsidRPr="005544DF">
              <w:rPr>
                <w:rFonts w:ascii="Verdana" w:hAnsi="Verdana" w:cs="Courier New"/>
                <w:sz w:val="18"/>
                <w:szCs w:val="18"/>
              </w:rPr>
              <w:t>38,0</w:t>
            </w:r>
          </w:p>
        </w:tc>
      </w:tr>
      <w:tr w:rsidRPr="005544DF" w:rsidR="005544DF" w:rsidTr="005544DF">
        <w:tc>
          <w:tcPr>
            <w:tcW w:w="4348" w:type="pct"/>
            <w:tcBorders>
              <w:left w:val="nil"/>
              <w:right w:val="nil"/>
            </w:tcBorders>
            <w:tcMar>
              <w:top w:w="15" w:type="dxa"/>
              <w:left w:w="290" w:type="dxa"/>
              <w:bottom w:w="15" w:type="dxa"/>
              <w:right w:w="15" w:type="dxa"/>
            </w:tcMar>
            <w:vAlign w:val="both"/>
            <w:hideMark/>
          </w:tcPr>
          <w:p w:rsidRPr="005544DF" w:rsidR="005544DF" w:rsidP="005544DF" w:rsidRDefault="005544DF">
            <w:pPr>
              <w:ind w:firstLine="360" w:firstLineChars="200"/>
              <w:rPr>
                <w:rFonts w:ascii="Verdana" w:hAnsi="Verdana" w:cs="Courier New"/>
                <w:sz w:val="18"/>
                <w:szCs w:val="18"/>
              </w:rPr>
            </w:pPr>
            <w:r w:rsidRPr="005544DF">
              <w:rPr>
                <w:rFonts w:ascii="Verdana" w:hAnsi="Verdana" w:cs="Courier New"/>
                <w:sz w:val="18"/>
                <w:szCs w:val="18"/>
              </w:rPr>
              <w:t>Diversen</w:t>
            </w:r>
          </w:p>
        </w:tc>
        <w:tc>
          <w:tcPr>
            <w:tcW w:w="652" w:type="pct"/>
            <w:tcBorders>
              <w:left w:val="nil"/>
              <w:right w:val="nil"/>
            </w:tcBorders>
            <w:hideMark/>
          </w:tcPr>
          <w:p w:rsidRPr="005544DF" w:rsidR="005544DF" w:rsidP="000F6E74" w:rsidRDefault="005544DF">
            <w:pPr>
              <w:jc w:val="right"/>
              <w:rPr>
                <w:rFonts w:ascii="Verdana" w:hAnsi="Verdana" w:cs="Courier New"/>
                <w:sz w:val="18"/>
                <w:szCs w:val="18"/>
              </w:rPr>
            </w:pPr>
            <w:r w:rsidRPr="005544DF">
              <w:rPr>
                <w:rFonts w:ascii="Verdana" w:hAnsi="Verdana" w:cs="Courier New"/>
                <w:sz w:val="18"/>
                <w:szCs w:val="18"/>
              </w:rPr>
              <w:t>-10,4</w:t>
            </w:r>
          </w:p>
        </w:tc>
      </w:tr>
      <w:tr w:rsidRPr="005544DF" w:rsidR="005544DF" w:rsidTr="005544DF">
        <w:tc>
          <w:tcPr>
            <w:tcW w:w="4348" w:type="pct"/>
            <w:tcBorders>
              <w:left w:val="nil"/>
              <w:right w:val="nil"/>
            </w:tcBorders>
            <w:hideMark/>
          </w:tcPr>
          <w:p w:rsidRPr="005544DF" w:rsidR="005544DF" w:rsidP="000F6E74" w:rsidRDefault="005544DF">
            <w:pPr>
              <w:rPr>
                <w:rFonts w:ascii="Verdana" w:hAnsi="Verdana" w:cs="Courier New"/>
                <w:sz w:val="18"/>
                <w:szCs w:val="18"/>
              </w:rPr>
            </w:pPr>
            <w:r w:rsidRPr="005544DF">
              <w:rPr>
                <w:rFonts w:ascii="Verdana" w:hAnsi="Verdana" w:cs="Courier New"/>
                <w:sz w:val="18"/>
                <w:szCs w:val="18"/>
              </w:rPr>
              <w:t> </w:t>
            </w:r>
          </w:p>
        </w:tc>
        <w:tc>
          <w:tcPr>
            <w:tcW w:w="652" w:type="pct"/>
            <w:tcBorders>
              <w:top w:val="single" w:color="000000" w:sz="4" w:space="0"/>
              <w:left w:val="nil"/>
              <w:right w:val="nil"/>
            </w:tcBorders>
            <w:hideMark/>
          </w:tcPr>
          <w:p w:rsidRPr="005544DF" w:rsidR="005544DF" w:rsidP="000F6E74" w:rsidRDefault="005544DF">
            <w:pPr>
              <w:jc w:val="right"/>
              <w:rPr>
                <w:rFonts w:ascii="Verdana" w:hAnsi="Verdana" w:cs="Courier New"/>
                <w:sz w:val="18"/>
                <w:szCs w:val="18"/>
              </w:rPr>
            </w:pPr>
            <w:r w:rsidRPr="005544DF">
              <w:rPr>
                <w:rFonts w:ascii="Verdana" w:hAnsi="Verdana" w:cs="Courier New"/>
                <w:sz w:val="18"/>
                <w:szCs w:val="18"/>
              </w:rPr>
              <w:t>9,3</w:t>
            </w:r>
          </w:p>
        </w:tc>
      </w:tr>
      <w:tr w:rsidRPr="005544DF" w:rsidR="005544DF" w:rsidTr="005544DF">
        <w:tc>
          <w:tcPr>
            <w:tcW w:w="4348" w:type="pct"/>
            <w:tcBorders>
              <w:left w:val="nil"/>
              <w:right w:val="nil"/>
            </w:tcBorders>
            <w:hideMark/>
          </w:tcPr>
          <w:p w:rsidRPr="005544DF" w:rsidR="005544DF" w:rsidP="000F6E74" w:rsidRDefault="005544DF">
            <w:pPr>
              <w:rPr>
                <w:rFonts w:ascii="Verdana" w:hAnsi="Verdana" w:cs="Courier New"/>
                <w:sz w:val="18"/>
                <w:szCs w:val="18"/>
              </w:rPr>
            </w:pPr>
            <w:r w:rsidRPr="005544DF">
              <w:rPr>
                <w:rFonts w:ascii="Verdana" w:hAnsi="Verdana" w:cs="Courier New"/>
                <w:sz w:val="18"/>
                <w:szCs w:val="18"/>
              </w:rPr>
              <w:t>Technische mutaties</w:t>
            </w:r>
          </w:p>
        </w:tc>
        <w:tc>
          <w:tcPr>
            <w:tcW w:w="652" w:type="pct"/>
            <w:hideMark/>
          </w:tcPr>
          <w:p w:rsidRPr="005544DF" w:rsidR="005544DF" w:rsidP="000F6E74" w:rsidRDefault="005544DF">
            <w:pPr>
              <w:rPr>
                <w:rFonts w:ascii="Verdana" w:hAnsi="Verdana"/>
                <w:sz w:val="18"/>
                <w:szCs w:val="18"/>
              </w:rPr>
            </w:pPr>
          </w:p>
        </w:tc>
      </w:tr>
      <w:tr w:rsidRPr="005544DF" w:rsidR="005544DF" w:rsidTr="005544DF">
        <w:tc>
          <w:tcPr>
            <w:tcW w:w="4348" w:type="pct"/>
            <w:tcBorders>
              <w:left w:val="nil"/>
              <w:right w:val="nil"/>
            </w:tcBorders>
            <w:tcMar>
              <w:top w:w="15" w:type="dxa"/>
              <w:left w:w="145" w:type="dxa"/>
              <w:bottom w:w="15" w:type="dxa"/>
              <w:right w:w="15" w:type="dxa"/>
            </w:tcMar>
            <w:vAlign w:val="both"/>
            <w:hideMark/>
          </w:tcPr>
          <w:p w:rsidRPr="005544DF" w:rsidR="005544DF" w:rsidP="005544DF" w:rsidRDefault="005544DF">
            <w:pPr>
              <w:ind w:firstLine="180" w:firstLineChars="100"/>
              <w:rPr>
                <w:rFonts w:ascii="Verdana" w:hAnsi="Verdana" w:cs="Courier New"/>
                <w:sz w:val="18"/>
                <w:szCs w:val="18"/>
              </w:rPr>
            </w:pPr>
            <w:r w:rsidRPr="005544DF">
              <w:rPr>
                <w:rFonts w:ascii="Verdana" w:hAnsi="Verdana" w:cs="Courier New"/>
                <w:sz w:val="18"/>
                <w:szCs w:val="18"/>
              </w:rPr>
              <w:t>Rijksbegroting in enge zin</w:t>
            </w:r>
          </w:p>
        </w:tc>
        <w:tc>
          <w:tcPr>
            <w:tcW w:w="652" w:type="pct"/>
            <w:hideMark/>
          </w:tcPr>
          <w:p w:rsidRPr="005544DF" w:rsidR="005544DF" w:rsidP="000F6E74" w:rsidRDefault="005544DF">
            <w:pPr>
              <w:rPr>
                <w:rFonts w:ascii="Verdana" w:hAnsi="Verdana"/>
                <w:sz w:val="18"/>
                <w:szCs w:val="18"/>
              </w:rPr>
            </w:pPr>
          </w:p>
        </w:tc>
      </w:tr>
      <w:tr w:rsidRPr="005544DF" w:rsidR="005544DF" w:rsidTr="005544DF">
        <w:tc>
          <w:tcPr>
            <w:tcW w:w="4348" w:type="pct"/>
            <w:tcBorders>
              <w:left w:val="nil"/>
              <w:right w:val="nil"/>
            </w:tcBorders>
            <w:tcMar>
              <w:top w:w="15" w:type="dxa"/>
              <w:left w:w="290" w:type="dxa"/>
              <w:bottom w:w="15" w:type="dxa"/>
              <w:right w:w="15" w:type="dxa"/>
            </w:tcMar>
            <w:vAlign w:val="both"/>
            <w:hideMark/>
          </w:tcPr>
          <w:p w:rsidRPr="005544DF" w:rsidR="005544DF" w:rsidP="005544DF" w:rsidRDefault="005544DF">
            <w:pPr>
              <w:ind w:firstLine="360" w:firstLineChars="200"/>
              <w:rPr>
                <w:rFonts w:ascii="Verdana" w:hAnsi="Verdana" w:cs="Courier New"/>
                <w:sz w:val="18"/>
                <w:szCs w:val="18"/>
              </w:rPr>
            </w:pPr>
            <w:r w:rsidRPr="005544DF">
              <w:rPr>
                <w:rFonts w:ascii="Verdana" w:hAnsi="Verdana" w:cs="Courier New"/>
                <w:sz w:val="18"/>
                <w:szCs w:val="18"/>
              </w:rPr>
              <w:t>Diversen</w:t>
            </w:r>
          </w:p>
        </w:tc>
        <w:tc>
          <w:tcPr>
            <w:tcW w:w="652" w:type="pct"/>
            <w:tcBorders>
              <w:left w:val="nil"/>
              <w:right w:val="nil"/>
            </w:tcBorders>
            <w:hideMark/>
          </w:tcPr>
          <w:p w:rsidRPr="005544DF" w:rsidR="005544DF" w:rsidP="000F6E74" w:rsidRDefault="005544DF">
            <w:pPr>
              <w:jc w:val="right"/>
              <w:rPr>
                <w:rFonts w:ascii="Verdana" w:hAnsi="Verdana" w:cs="Courier New"/>
                <w:sz w:val="18"/>
                <w:szCs w:val="18"/>
              </w:rPr>
            </w:pPr>
            <w:r w:rsidRPr="005544DF">
              <w:rPr>
                <w:rFonts w:ascii="Verdana" w:hAnsi="Verdana" w:cs="Courier New"/>
                <w:sz w:val="18"/>
                <w:szCs w:val="18"/>
              </w:rPr>
              <w:t>-6,1</w:t>
            </w:r>
          </w:p>
        </w:tc>
      </w:tr>
      <w:tr w:rsidRPr="005544DF" w:rsidR="005544DF" w:rsidTr="005544DF">
        <w:tc>
          <w:tcPr>
            <w:tcW w:w="4348" w:type="pct"/>
            <w:tcBorders>
              <w:left w:val="nil"/>
              <w:right w:val="nil"/>
            </w:tcBorders>
            <w:hideMark/>
          </w:tcPr>
          <w:p w:rsidRPr="005544DF" w:rsidR="005544DF" w:rsidP="000F6E74" w:rsidRDefault="005544DF">
            <w:pPr>
              <w:rPr>
                <w:rFonts w:ascii="Verdana" w:hAnsi="Verdana" w:cs="Courier New"/>
                <w:sz w:val="18"/>
                <w:szCs w:val="18"/>
              </w:rPr>
            </w:pPr>
            <w:r w:rsidRPr="005544DF">
              <w:rPr>
                <w:rFonts w:ascii="Verdana" w:hAnsi="Verdana" w:cs="Courier New"/>
                <w:sz w:val="18"/>
                <w:szCs w:val="18"/>
              </w:rPr>
              <w:t> </w:t>
            </w:r>
          </w:p>
        </w:tc>
        <w:tc>
          <w:tcPr>
            <w:tcW w:w="652" w:type="pct"/>
            <w:tcBorders>
              <w:top w:val="single" w:color="000000" w:sz="4" w:space="0"/>
              <w:left w:val="nil"/>
              <w:right w:val="nil"/>
            </w:tcBorders>
            <w:hideMark/>
          </w:tcPr>
          <w:p w:rsidRPr="005544DF" w:rsidR="005544DF" w:rsidP="000F6E74" w:rsidRDefault="005544DF">
            <w:pPr>
              <w:jc w:val="right"/>
              <w:rPr>
                <w:rFonts w:ascii="Verdana" w:hAnsi="Verdana" w:cs="Courier New"/>
                <w:sz w:val="18"/>
                <w:szCs w:val="18"/>
              </w:rPr>
            </w:pPr>
            <w:r w:rsidRPr="005544DF">
              <w:rPr>
                <w:rFonts w:ascii="Verdana" w:hAnsi="Verdana" w:cs="Courier New"/>
                <w:sz w:val="18"/>
                <w:szCs w:val="18"/>
              </w:rPr>
              <w:t>-6,1</w:t>
            </w:r>
          </w:p>
        </w:tc>
      </w:tr>
      <w:tr w:rsidRPr="005544DF" w:rsidR="005544DF" w:rsidTr="005544DF">
        <w:tc>
          <w:tcPr>
            <w:tcW w:w="4348" w:type="pct"/>
            <w:tcBorders>
              <w:left w:val="nil"/>
              <w:right w:val="nil"/>
            </w:tcBorders>
            <w:hideMark/>
          </w:tcPr>
          <w:p w:rsidRPr="005544DF" w:rsidR="005544DF" w:rsidP="000F6E74" w:rsidRDefault="005544DF">
            <w:pPr>
              <w:rPr>
                <w:rFonts w:ascii="Verdana" w:hAnsi="Verdana" w:cs="Courier New"/>
                <w:sz w:val="18"/>
                <w:szCs w:val="18"/>
              </w:rPr>
            </w:pPr>
            <w:r w:rsidRPr="005544DF">
              <w:rPr>
                <w:rFonts w:ascii="Verdana" w:hAnsi="Verdana" w:cs="Courier New"/>
                <w:sz w:val="18"/>
                <w:szCs w:val="18"/>
              </w:rPr>
              <w:t>Totaal mutaties sinds Miljoenennota 2014</w:t>
            </w:r>
          </w:p>
        </w:tc>
        <w:tc>
          <w:tcPr>
            <w:tcW w:w="652" w:type="pct"/>
            <w:tcBorders>
              <w:left w:val="nil"/>
              <w:right w:val="nil"/>
            </w:tcBorders>
            <w:hideMark/>
          </w:tcPr>
          <w:p w:rsidRPr="005544DF" w:rsidR="005544DF" w:rsidP="000F6E74" w:rsidRDefault="005544DF">
            <w:pPr>
              <w:jc w:val="right"/>
              <w:rPr>
                <w:rFonts w:ascii="Verdana" w:hAnsi="Verdana" w:cs="Courier New"/>
                <w:sz w:val="18"/>
                <w:szCs w:val="18"/>
              </w:rPr>
            </w:pPr>
            <w:r w:rsidRPr="005544DF">
              <w:rPr>
                <w:rFonts w:ascii="Verdana" w:hAnsi="Verdana" w:cs="Courier New"/>
                <w:sz w:val="18"/>
                <w:szCs w:val="18"/>
              </w:rPr>
              <w:t>3,3</w:t>
            </w:r>
          </w:p>
        </w:tc>
      </w:tr>
      <w:tr w:rsidRPr="005544DF" w:rsidR="005544DF" w:rsidTr="005544DF">
        <w:tc>
          <w:tcPr>
            <w:tcW w:w="4348" w:type="pct"/>
            <w:tcBorders>
              <w:left w:val="nil"/>
              <w:right w:val="nil"/>
            </w:tcBorders>
            <w:hideMark/>
          </w:tcPr>
          <w:p w:rsidRPr="005544DF" w:rsidR="005544DF" w:rsidP="000F6E74" w:rsidRDefault="005544DF">
            <w:pPr>
              <w:rPr>
                <w:rFonts w:ascii="Verdana" w:hAnsi="Verdana" w:cs="Courier New"/>
                <w:sz w:val="18"/>
                <w:szCs w:val="18"/>
              </w:rPr>
            </w:pPr>
            <w:r w:rsidRPr="005544DF">
              <w:rPr>
                <w:rFonts w:ascii="Verdana" w:hAnsi="Verdana" w:cs="Courier New"/>
                <w:sz w:val="18"/>
                <w:szCs w:val="18"/>
              </w:rPr>
              <w:t> </w:t>
            </w:r>
          </w:p>
        </w:tc>
        <w:tc>
          <w:tcPr>
            <w:tcW w:w="652" w:type="pct"/>
            <w:hideMark/>
          </w:tcPr>
          <w:p w:rsidRPr="005544DF" w:rsidR="005544DF" w:rsidP="000F6E74" w:rsidRDefault="005544DF">
            <w:pPr>
              <w:rPr>
                <w:rFonts w:ascii="Verdana" w:hAnsi="Verdana"/>
                <w:sz w:val="18"/>
                <w:szCs w:val="18"/>
              </w:rPr>
            </w:pPr>
          </w:p>
        </w:tc>
      </w:tr>
      <w:tr w:rsidRPr="005544DF" w:rsidR="005544DF" w:rsidTr="005544DF">
        <w:tc>
          <w:tcPr>
            <w:tcW w:w="4348" w:type="pct"/>
            <w:tcBorders>
              <w:left w:val="nil"/>
              <w:right w:val="nil"/>
            </w:tcBorders>
            <w:hideMark/>
          </w:tcPr>
          <w:p w:rsidRPr="005544DF" w:rsidR="005544DF" w:rsidP="000F6E74" w:rsidRDefault="005544DF">
            <w:pPr>
              <w:rPr>
                <w:rFonts w:ascii="Verdana" w:hAnsi="Verdana" w:cs="Courier New"/>
                <w:sz w:val="18"/>
                <w:szCs w:val="18"/>
              </w:rPr>
            </w:pPr>
            <w:r w:rsidRPr="005544DF">
              <w:rPr>
                <w:rFonts w:ascii="Verdana" w:hAnsi="Verdana" w:cs="Courier New"/>
                <w:sz w:val="18"/>
                <w:szCs w:val="18"/>
              </w:rPr>
              <w:t>Stand Najaarsnota 2013 (subtotaal)</w:t>
            </w:r>
          </w:p>
        </w:tc>
        <w:tc>
          <w:tcPr>
            <w:tcW w:w="652" w:type="pct"/>
            <w:tcBorders>
              <w:top w:val="single" w:color="000000" w:sz="4" w:space="0"/>
              <w:left w:val="nil"/>
              <w:right w:val="nil"/>
            </w:tcBorders>
            <w:hideMark/>
          </w:tcPr>
          <w:p w:rsidRPr="005544DF" w:rsidR="005544DF" w:rsidP="000F6E74" w:rsidRDefault="005544DF">
            <w:pPr>
              <w:jc w:val="right"/>
              <w:rPr>
                <w:rFonts w:ascii="Verdana" w:hAnsi="Verdana" w:cs="Courier New"/>
                <w:sz w:val="18"/>
                <w:szCs w:val="18"/>
              </w:rPr>
            </w:pPr>
            <w:r w:rsidRPr="005544DF">
              <w:rPr>
                <w:rFonts w:ascii="Verdana" w:hAnsi="Verdana" w:cs="Courier New"/>
                <w:sz w:val="18"/>
                <w:szCs w:val="18"/>
              </w:rPr>
              <w:t>6.278,3</w:t>
            </w:r>
          </w:p>
        </w:tc>
      </w:tr>
      <w:tr w:rsidRPr="005544DF" w:rsidR="005544DF" w:rsidTr="005544DF">
        <w:tc>
          <w:tcPr>
            <w:tcW w:w="4348" w:type="pct"/>
            <w:tcBorders>
              <w:left w:val="nil"/>
              <w:right w:val="nil"/>
            </w:tcBorders>
            <w:hideMark/>
          </w:tcPr>
          <w:p w:rsidRPr="005544DF" w:rsidR="005544DF" w:rsidP="000F6E74" w:rsidRDefault="005544DF">
            <w:pPr>
              <w:rPr>
                <w:rFonts w:ascii="Verdana" w:hAnsi="Verdana" w:cs="Courier New"/>
                <w:sz w:val="18"/>
                <w:szCs w:val="18"/>
              </w:rPr>
            </w:pPr>
            <w:r w:rsidRPr="005544DF">
              <w:rPr>
                <w:rFonts w:ascii="Verdana" w:hAnsi="Verdana" w:cs="Courier New"/>
                <w:sz w:val="18"/>
                <w:szCs w:val="18"/>
              </w:rPr>
              <w:t>Totaal Internationale samenwerking</w:t>
            </w:r>
          </w:p>
        </w:tc>
        <w:tc>
          <w:tcPr>
            <w:tcW w:w="652" w:type="pct"/>
            <w:tcBorders>
              <w:left w:val="nil"/>
              <w:right w:val="nil"/>
            </w:tcBorders>
            <w:hideMark/>
          </w:tcPr>
          <w:p w:rsidRPr="005544DF" w:rsidR="005544DF" w:rsidP="000F6E74" w:rsidRDefault="005544DF">
            <w:pPr>
              <w:jc w:val="right"/>
              <w:rPr>
                <w:rFonts w:ascii="Verdana" w:hAnsi="Verdana" w:cs="Courier New"/>
                <w:sz w:val="18"/>
                <w:szCs w:val="18"/>
              </w:rPr>
            </w:pPr>
            <w:r w:rsidRPr="005544DF">
              <w:rPr>
                <w:rFonts w:ascii="Verdana" w:hAnsi="Verdana" w:cs="Courier New"/>
                <w:sz w:val="18"/>
                <w:szCs w:val="18"/>
              </w:rPr>
              <w:t>0,0</w:t>
            </w:r>
          </w:p>
        </w:tc>
      </w:tr>
      <w:tr w:rsidRPr="005544DF" w:rsidR="005544DF" w:rsidTr="005544DF">
        <w:tc>
          <w:tcPr>
            <w:tcW w:w="4348" w:type="pct"/>
            <w:tcBorders>
              <w:left w:val="nil"/>
              <w:right w:val="nil"/>
            </w:tcBorders>
            <w:hideMark/>
          </w:tcPr>
          <w:p w:rsidRPr="005544DF" w:rsidR="005544DF" w:rsidP="000F6E74" w:rsidRDefault="005544DF">
            <w:pPr>
              <w:rPr>
                <w:rFonts w:ascii="Verdana" w:hAnsi="Verdana" w:cs="Courier New"/>
                <w:sz w:val="18"/>
                <w:szCs w:val="18"/>
              </w:rPr>
            </w:pPr>
            <w:r w:rsidRPr="005544DF">
              <w:rPr>
                <w:rFonts w:ascii="Verdana" w:hAnsi="Verdana" w:cs="Courier New"/>
                <w:sz w:val="18"/>
                <w:szCs w:val="18"/>
              </w:rPr>
              <w:t>Stand Najaarsnota 2013</w:t>
            </w:r>
          </w:p>
        </w:tc>
        <w:tc>
          <w:tcPr>
            <w:tcW w:w="652" w:type="pct"/>
            <w:tcBorders>
              <w:top w:val="single" w:color="000000" w:sz="4" w:space="0"/>
              <w:left w:val="nil"/>
              <w:right w:val="nil"/>
            </w:tcBorders>
            <w:hideMark/>
          </w:tcPr>
          <w:p w:rsidRPr="005544DF" w:rsidR="005544DF" w:rsidP="000F6E74" w:rsidRDefault="005544DF">
            <w:pPr>
              <w:jc w:val="right"/>
              <w:rPr>
                <w:rFonts w:ascii="Verdana" w:hAnsi="Verdana" w:cs="Courier New"/>
                <w:sz w:val="18"/>
                <w:szCs w:val="18"/>
              </w:rPr>
            </w:pPr>
            <w:r w:rsidRPr="005544DF">
              <w:rPr>
                <w:rFonts w:ascii="Verdana" w:hAnsi="Verdana" w:cs="Courier New"/>
                <w:sz w:val="18"/>
                <w:szCs w:val="18"/>
              </w:rPr>
              <w:t>6.278,3</w:t>
            </w:r>
          </w:p>
        </w:tc>
      </w:tr>
    </w:tbl>
    <w:p w:rsidR="005544DF" w:rsidP="00B74256" w:rsidRDefault="005544DF">
      <w:pPr>
        <w:spacing w:line="276" w:lineRule="auto"/>
        <w:rPr>
          <w:rFonts w:ascii="Verdana" w:hAnsi="Verdana" w:cs="Verdana"/>
          <w:b/>
          <w:bCs/>
          <w:sz w:val="18"/>
          <w:szCs w:val="18"/>
        </w:rPr>
      </w:pPr>
    </w:p>
    <w:p w:rsidR="00B8406E" w:rsidP="005544DF" w:rsidRDefault="00B8406E">
      <w:pPr>
        <w:rPr>
          <w:rFonts w:ascii="Verdana" w:hAnsi="Verdana" w:cs="Courier New"/>
          <w:i/>
          <w:sz w:val="18"/>
          <w:szCs w:val="18"/>
        </w:rPr>
      </w:pPr>
    </w:p>
    <w:p w:rsidR="005544DF" w:rsidP="0035066B" w:rsidRDefault="005544DF">
      <w:pPr>
        <w:spacing w:line="240" w:lineRule="exact"/>
        <w:rPr>
          <w:rFonts w:ascii="Verdana" w:hAnsi="Verdana" w:cs="Courier New"/>
          <w:i/>
          <w:sz w:val="18"/>
          <w:szCs w:val="18"/>
        </w:rPr>
      </w:pPr>
      <w:r w:rsidRPr="00F76248">
        <w:rPr>
          <w:rFonts w:ascii="Verdana" w:hAnsi="Verdana" w:cs="Courier New"/>
          <w:i/>
          <w:sz w:val="18"/>
          <w:szCs w:val="18"/>
        </w:rPr>
        <w:t>Saldo uitgaven hoofdvaarwegennet</w:t>
      </w:r>
      <w:r>
        <w:rPr>
          <w:rFonts w:ascii="Verdana" w:hAnsi="Verdana" w:cs="Courier New"/>
          <w:i/>
          <w:sz w:val="18"/>
          <w:szCs w:val="18"/>
        </w:rPr>
        <w:t xml:space="preserve"> </w:t>
      </w:r>
    </w:p>
    <w:p w:rsidR="005544DF" w:rsidP="0035066B" w:rsidRDefault="005544DF">
      <w:pPr>
        <w:spacing w:line="240" w:lineRule="exact"/>
        <w:rPr>
          <w:rFonts w:ascii="Verdana" w:hAnsi="Verdana" w:cs="Courier New"/>
          <w:sz w:val="18"/>
          <w:szCs w:val="18"/>
        </w:rPr>
      </w:pPr>
      <w:r w:rsidRPr="00F76248">
        <w:rPr>
          <w:rFonts w:ascii="Verdana" w:hAnsi="Verdana" w:cs="Courier New"/>
          <w:sz w:val="18"/>
          <w:szCs w:val="18"/>
        </w:rPr>
        <w:t xml:space="preserve">Deze post bestaat uit verschillende mutaties. De belangrijkste worden </w:t>
      </w:r>
      <w:r>
        <w:rPr>
          <w:rFonts w:ascii="Verdana" w:hAnsi="Verdana" w:cs="Courier New"/>
          <w:sz w:val="18"/>
          <w:szCs w:val="18"/>
        </w:rPr>
        <w:t xml:space="preserve">hieronder </w:t>
      </w:r>
      <w:r w:rsidRPr="00F76248">
        <w:rPr>
          <w:rFonts w:ascii="Verdana" w:hAnsi="Verdana" w:cs="Courier New"/>
          <w:sz w:val="18"/>
          <w:szCs w:val="18"/>
        </w:rPr>
        <w:t xml:space="preserve">toegelicht. </w:t>
      </w:r>
    </w:p>
    <w:p w:rsidR="005544DF" w:rsidP="0035066B" w:rsidRDefault="005544DF">
      <w:pPr>
        <w:pStyle w:val="Lijstalinea"/>
        <w:numPr>
          <w:ilvl w:val="0"/>
          <w:numId w:val="3"/>
        </w:numPr>
        <w:spacing w:line="240" w:lineRule="exact"/>
        <w:contextualSpacing/>
        <w:rPr>
          <w:rFonts w:ascii="Verdana" w:hAnsi="Verdana" w:cs="Courier New"/>
          <w:sz w:val="18"/>
          <w:szCs w:val="18"/>
        </w:rPr>
      </w:pPr>
      <w:r>
        <w:rPr>
          <w:rFonts w:ascii="Verdana" w:hAnsi="Verdana" w:cs="Courier New"/>
          <w:sz w:val="18"/>
          <w:szCs w:val="18"/>
        </w:rPr>
        <w:t>Er</w:t>
      </w:r>
      <w:r w:rsidRPr="00805E63">
        <w:rPr>
          <w:rFonts w:ascii="Verdana" w:hAnsi="Verdana" w:cs="Courier New"/>
          <w:sz w:val="18"/>
          <w:szCs w:val="18"/>
        </w:rPr>
        <w:t xml:space="preserve"> wordt een kasoverschot verwacht van 26 mln</w:t>
      </w:r>
      <w:r>
        <w:rPr>
          <w:rFonts w:ascii="Verdana" w:hAnsi="Verdana" w:cs="Courier New"/>
          <w:sz w:val="18"/>
          <w:szCs w:val="18"/>
        </w:rPr>
        <w:t>.</w:t>
      </w:r>
      <w:r w:rsidRPr="00805E63">
        <w:rPr>
          <w:rFonts w:ascii="Verdana" w:hAnsi="Verdana" w:cs="Courier New"/>
          <w:sz w:val="18"/>
          <w:szCs w:val="18"/>
        </w:rPr>
        <w:t>, met name doordat het project MOBZ (Modernisering Objectbediening Zeeland) is vertraagd als gevolg van de grote complexiteit van het te implementeren systeem zelf, de vele raakvlakken met onder andere het areaal en beveiligingsaspecten en de</w:t>
      </w:r>
      <w:r>
        <w:rPr>
          <w:rFonts w:ascii="Verdana" w:hAnsi="Verdana" w:cs="Courier New"/>
          <w:sz w:val="18"/>
          <w:szCs w:val="18"/>
        </w:rPr>
        <w:t xml:space="preserve"> kwaliteit van de opdrachtnemer; </w:t>
      </w:r>
    </w:p>
    <w:p w:rsidRPr="00805E63" w:rsidR="005544DF" w:rsidP="0035066B" w:rsidRDefault="005544DF">
      <w:pPr>
        <w:pStyle w:val="Lijstalinea"/>
        <w:numPr>
          <w:ilvl w:val="0"/>
          <w:numId w:val="3"/>
        </w:numPr>
        <w:spacing w:line="240" w:lineRule="exact"/>
        <w:contextualSpacing/>
        <w:rPr>
          <w:rFonts w:ascii="Verdana" w:hAnsi="Verdana" w:cs="Courier New"/>
          <w:sz w:val="18"/>
          <w:szCs w:val="18"/>
        </w:rPr>
      </w:pPr>
      <w:r>
        <w:rPr>
          <w:rFonts w:ascii="Verdana" w:hAnsi="Verdana" w:cs="Courier New"/>
          <w:sz w:val="18"/>
          <w:szCs w:val="18"/>
        </w:rPr>
        <w:t>Er is sprake van onderuitputting van 35 mln. voor de projecten</w:t>
      </w:r>
      <w:r w:rsidRPr="00805E63">
        <w:rPr>
          <w:rFonts w:ascii="Verdana" w:hAnsi="Verdana" w:cs="Courier New"/>
          <w:sz w:val="18"/>
          <w:szCs w:val="18"/>
        </w:rPr>
        <w:t xml:space="preserve"> </w:t>
      </w:r>
      <w:r>
        <w:rPr>
          <w:rFonts w:ascii="Verdana" w:hAnsi="Verdana" w:cs="Courier New"/>
          <w:sz w:val="18"/>
          <w:szCs w:val="18"/>
        </w:rPr>
        <w:t>“</w:t>
      </w:r>
      <w:r w:rsidRPr="00805E63">
        <w:rPr>
          <w:rFonts w:ascii="Verdana" w:hAnsi="Verdana" w:cs="Courier New"/>
          <w:sz w:val="18"/>
          <w:szCs w:val="18"/>
        </w:rPr>
        <w:t>Dynamisc</w:t>
      </w:r>
      <w:r>
        <w:rPr>
          <w:rFonts w:ascii="Verdana" w:hAnsi="Verdana" w:cs="Courier New"/>
          <w:sz w:val="18"/>
          <w:szCs w:val="18"/>
        </w:rPr>
        <w:t xml:space="preserve">he verkeersmanagement vaarwegen” </w:t>
      </w:r>
      <w:r w:rsidRPr="00805E63">
        <w:rPr>
          <w:rFonts w:ascii="Verdana" w:hAnsi="Verdana" w:cs="Courier New"/>
          <w:sz w:val="18"/>
          <w:szCs w:val="18"/>
        </w:rPr>
        <w:t>(11 mln</w:t>
      </w:r>
      <w:r>
        <w:rPr>
          <w:rFonts w:ascii="Verdana" w:hAnsi="Verdana" w:cs="Courier New"/>
          <w:sz w:val="18"/>
          <w:szCs w:val="18"/>
        </w:rPr>
        <w:t>.</w:t>
      </w:r>
      <w:r w:rsidRPr="00805E63">
        <w:rPr>
          <w:rFonts w:ascii="Verdana" w:hAnsi="Verdana" w:cs="Courier New"/>
          <w:sz w:val="18"/>
          <w:szCs w:val="18"/>
        </w:rPr>
        <w:t xml:space="preserve">), </w:t>
      </w:r>
      <w:r>
        <w:rPr>
          <w:rFonts w:ascii="Verdana" w:hAnsi="Verdana" w:cs="Courier New"/>
          <w:sz w:val="18"/>
          <w:szCs w:val="18"/>
        </w:rPr>
        <w:t>“</w:t>
      </w:r>
      <w:r w:rsidRPr="00805E63">
        <w:rPr>
          <w:rFonts w:ascii="Verdana" w:hAnsi="Verdana" w:cs="Courier New"/>
          <w:sz w:val="18"/>
          <w:szCs w:val="18"/>
        </w:rPr>
        <w:t>Vaarweg Meppel-Ramspol</w:t>
      </w:r>
      <w:r>
        <w:rPr>
          <w:rFonts w:ascii="Verdana" w:hAnsi="Verdana" w:cs="Courier New"/>
          <w:sz w:val="18"/>
          <w:szCs w:val="18"/>
        </w:rPr>
        <w:t>”</w:t>
      </w:r>
      <w:r w:rsidRPr="00805E63">
        <w:rPr>
          <w:rFonts w:ascii="Verdana" w:hAnsi="Verdana" w:cs="Courier New"/>
          <w:sz w:val="18"/>
          <w:szCs w:val="18"/>
        </w:rPr>
        <w:t xml:space="preserve"> (keersluis Zwartsluis: 9 mln</w:t>
      </w:r>
      <w:r>
        <w:rPr>
          <w:rFonts w:ascii="Verdana" w:hAnsi="Verdana" w:cs="Courier New"/>
          <w:sz w:val="18"/>
          <w:szCs w:val="18"/>
        </w:rPr>
        <w:t>.</w:t>
      </w:r>
      <w:r w:rsidRPr="00805E63">
        <w:rPr>
          <w:rFonts w:ascii="Verdana" w:hAnsi="Verdana" w:cs="Courier New"/>
          <w:sz w:val="18"/>
          <w:szCs w:val="18"/>
        </w:rPr>
        <w:t>) en de</w:t>
      </w:r>
      <w:r>
        <w:rPr>
          <w:rFonts w:ascii="Verdana" w:hAnsi="Verdana" w:cs="Courier New"/>
          <w:sz w:val="18"/>
          <w:szCs w:val="18"/>
        </w:rPr>
        <w:t xml:space="preserve"> op het programma verwerkte onderprogrammering (14 mln</w:t>
      </w:r>
      <w:r w:rsidR="00CC4493">
        <w:rPr>
          <w:rFonts w:ascii="Verdana" w:hAnsi="Verdana" w:cs="Courier New"/>
          <w:sz w:val="18"/>
          <w:szCs w:val="18"/>
        </w:rPr>
        <w:t>.</w:t>
      </w:r>
      <w:r>
        <w:rPr>
          <w:rFonts w:ascii="Verdana" w:hAnsi="Verdana" w:cs="Courier New"/>
          <w:sz w:val="18"/>
          <w:szCs w:val="18"/>
        </w:rPr>
        <w:t xml:space="preserve">); </w:t>
      </w:r>
    </w:p>
    <w:p w:rsidR="005544DF" w:rsidP="0035066B" w:rsidRDefault="005544DF">
      <w:pPr>
        <w:pStyle w:val="Lijstalinea"/>
        <w:numPr>
          <w:ilvl w:val="0"/>
          <w:numId w:val="3"/>
        </w:numPr>
        <w:spacing w:line="240" w:lineRule="exact"/>
        <w:contextualSpacing/>
        <w:rPr>
          <w:rFonts w:ascii="Verdana" w:hAnsi="Verdana" w:cs="Courier New"/>
          <w:sz w:val="18"/>
          <w:szCs w:val="18"/>
        </w:rPr>
      </w:pPr>
      <w:r w:rsidRPr="00805E63">
        <w:rPr>
          <w:rFonts w:ascii="Verdana" w:hAnsi="Verdana" w:cs="Courier New"/>
          <w:sz w:val="18"/>
          <w:szCs w:val="18"/>
        </w:rPr>
        <w:t>Hier tegenover staat verder het opheffen van de minregel op de investeringsruimte door het niet</w:t>
      </w:r>
      <w:r>
        <w:rPr>
          <w:rFonts w:ascii="Verdana" w:hAnsi="Verdana" w:cs="Courier New"/>
          <w:sz w:val="18"/>
          <w:szCs w:val="18"/>
        </w:rPr>
        <w:t xml:space="preserve"> </w:t>
      </w:r>
      <w:r w:rsidRPr="00805E63">
        <w:rPr>
          <w:rFonts w:ascii="Verdana" w:hAnsi="Verdana" w:cs="Courier New"/>
          <w:sz w:val="18"/>
          <w:szCs w:val="18"/>
        </w:rPr>
        <w:t>uitkeren van de prijsbi</w:t>
      </w:r>
      <w:r>
        <w:rPr>
          <w:rFonts w:ascii="Verdana" w:hAnsi="Verdana" w:cs="Courier New"/>
          <w:sz w:val="18"/>
          <w:szCs w:val="18"/>
        </w:rPr>
        <w:t>jstelling 2013 (tekort: 12 mln.);</w:t>
      </w:r>
    </w:p>
    <w:p w:rsidR="005544DF" w:rsidP="0035066B" w:rsidRDefault="005544DF">
      <w:pPr>
        <w:pStyle w:val="Lijstalinea"/>
        <w:numPr>
          <w:ilvl w:val="0"/>
          <w:numId w:val="3"/>
        </w:numPr>
        <w:spacing w:line="240" w:lineRule="exact"/>
        <w:contextualSpacing/>
        <w:rPr>
          <w:rFonts w:ascii="Verdana" w:hAnsi="Verdana" w:cs="Courier New"/>
          <w:sz w:val="18"/>
          <w:szCs w:val="18"/>
        </w:rPr>
      </w:pPr>
      <w:r w:rsidRPr="00805E63">
        <w:rPr>
          <w:rFonts w:ascii="Verdana" w:hAnsi="Verdana" w:cs="Courier New"/>
          <w:sz w:val="18"/>
          <w:szCs w:val="18"/>
        </w:rPr>
        <w:t xml:space="preserve">Eind 2011 is een convenant gesloten met de provincies Friesland en Groningen waarbij RWS de hoofdvaarweg Lemmer-Delfzijl in beheer en eigendom krijgt en de zijtakken bij de provincies </w:t>
      </w:r>
      <w:r w:rsidRPr="00805E63">
        <w:rPr>
          <w:rFonts w:ascii="Verdana" w:hAnsi="Verdana" w:cs="Courier New"/>
          <w:sz w:val="18"/>
          <w:szCs w:val="18"/>
        </w:rPr>
        <w:lastRenderedPageBreak/>
        <w:t xml:space="preserve">blijven. Voor de afkoop van de zijtakken is aan de provincies destijds 186 mln. betaald. Met </w:t>
      </w:r>
      <w:r w:rsidRPr="00FF66B7">
        <w:rPr>
          <w:rFonts w:ascii="Verdana" w:hAnsi="Verdana" w:cs="Courier New"/>
          <w:sz w:val="18"/>
          <w:szCs w:val="18"/>
        </w:rPr>
        <w:t>betrekking tot het achterstallig onderhoud Harinxmakanaal  is in dit kader destijds afgesproken om hier de RINK/RIO systematiek (</w:t>
      </w:r>
      <w:r w:rsidRPr="00FF66B7">
        <w:rPr>
          <w:rFonts w:ascii="Verdana" w:hAnsi="Verdana"/>
          <w:sz w:val="18"/>
          <w:szCs w:val="18"/>
        </w:rPr>
        <w:t>Risico inventarisatie Natte Kunstwerken/Regionaal Indicatie Orgaan)</w:t>
      </w:r>
      <w:r w:rsidRPr="00FF66B7">
        <w:rPr>
          <w:rFonts w:ascii="Verdana" w:hAnsi="Verdana" w:cs="Courier New"/>
          <w:sz w:val="18"/>
          <w:szCs w:val="18"/>
        </w:rPr>
        <w:t xml:space="preserve"> toe te passen zodat het achterstallig onderhoud conform RWS normen kan worden berekend. RWS en provincie Friesland hebben op basis van de uit deze systematiek</w:t>
      </w:r>
      <w:r w:rsidRPr="00805E63">
        <w:rPr>
          <w:rFonts w:ascii="Verdana" w:hAnsi="Verdana" w:cs="Courier New"/>
          <w:sz w:val="18"/>
          <w:szCs w:val="18"/>
        </w:rPr>
        <w:t xml:space="preserve"> voortkomende inspectieresultaten inmiddels een voorstel uitgewerkt.</w:t>
      </w:r>
      <w:r w:rsidR="00E706D6">
        <w:rPr>
          <w:rFonts w:ascii="Verdana" w:hAnsi="Verdana" w:cs="Courier New"/>
          <w:sz w:val="18"/>
          <w:szCs w:val="18"/>
        </w:rPr>
        <w:t xml:space="preserve"> </w:t>
      </w:r>
      <w:r w:rsidRPr="00805E63">
        <w:rPr>
          <w:rFonts w:ascii="Verdana" w:hAnsi="Verdana" w:cs="Courier New"/>
          <w:sz w:val="18"/>
          <w:szCs w:val="18"/>
        </w:rPr>
        <w:t>De totale omvang van het uitgewerkte voorstel t.b.v. de afkoop van het ac</w:t>
      </w:r>
      <w:r>
        <w:rPr>
          <w:rFonts w:ascii="Verdana" w:hAnsi="Verdana" w:cs="Courier New"/>
          <w:sz w:val="18"/>
          <w:szCs w:val="18"/>
        </w:rPr>
        <w:t xml:space="preserve">hterstallig onderhoud bedraagt </w:t>
      </w:r>
      <w:r w:rsidRPr="00805E63">
        <w:rPr>
          <w:rFonts w:ascii="Verdana" w:hAnsi="Verdana" w:cs="Courier New"/>
          <w:sz w:val="18"/>
          <w:szCs w:val="18"/>
        </w:rPr>
        <w:t>21,75 mln</w:t>
      </w:r>
      <w:r>
        <w:rPr>
          <w:rFonts w:ascii="Verdana" w:hAnsi="Verdana" w:cs="Courier New"/>
          <w:sz w:val="18"/>
          <w:szCs w:val="18"/>
        </w:rPr>
        <w:t>.</w:t>
      </w:r>
      <w:r w:rsidRPr="00805E63">
        <w:rPr>
          <w:rFonts w:ascii="Verdana" w:hAnsi="Verdana" w:cs="Courier New"/>
          <w:sz w:val="18"/>
          <w:szCs w:val="18"/>
        </w:rPr>
        <w:t xml:space="preserve"> (exclusief 15% BTW).</w:t>
      </w:r>
    </w:p>
    <w:p w:rsidR="005544DF" w:rsidP="0035066B" w:rsidRDefault="005544DF">
      <w:pPr>
        <w:spacing w:line="240" w:lineRule="exact"/>
        <w:rPr>
          <w:rFonts w:ascii="Verdana" w:hAnsi="Verdana" w:cs="Courier New"/>
          <w:i/>
          <w:sz w:val="18"/>
          <w:szCs w:val="18"/>
        </w:rPr>
      </w:pPr>
    </w:p>
    <w:p w:rsidRPr="00805E63" w:rsidR="005544DF" w:rsidP="0035066B" w:rsidRDefault="005544DF">
      <w:pPr>
        <w:spacing w:line="240" w:lineRule="exact"/>
        <w:rPr>
          <w:rFonts w:cs="Courier New"/>
          <w:i/>
          <w:szCs w:val="18"/>
        </w:rPr>
      </w:pPr>
      <w:r w:rsidRPr="00805E63">
        <w:rPr>
          <w:rFonts w:ascii="Verdana" w:hAnsi="Verdana" w:cs="Courier New"/>
          <w:i/>
          <w:sz w:val="18"/>
          <w:szCs w:val="18"/>
        </w:rPr>
        <w:t>Saldo uitgaven megaprojecten verkeer en vervoer</w:t>
      </w:r>
    </w:p>
    <w:p w:rsidRPr="00973A0C" w:rsidR="005544DF" w:rsidP="0035066B" w:rsidRDefault="005544DF">
      <w:pPr>
        <w:pStyle w:val="Lijstalinea"/>
        <w:numPr>
          <w:ilvl w:val="0"/>
          <w:numId w:val="3"/>
        </w:numPr>
        <w:spacing w:line="240" w:lineRule="exact"/>
        <w:contextualSpacing/>
        <w:rPr>
          <w:rFonts w:ascii="Verdana" w:hAnsi="Verdana" w:cs="Courier New"/>
          <w:sz w:val="18"/>
          <w:szCs w:val="18"/>
        </w:rPr>
      </w:pPr>
      <w:r w:rsidRPr="00973A0C">
        <w:rPr>
          <w:rFonts w:ascii="Verdana" w:hAnsi="Verdana" w:cs="Courier New"/>
          <w:sz w:val="18"/>
          <w:szCs w:val="18"/>
        </w:rPr>
        <w:t>Op nazorg van de aanlegprojecten Betuweroute en HSL-Zuid zal naar verwachting ca. 10 mln. doorschuiven naar volgend jaar</w:t>
      </w:r>
      <w:r>
        <w:rPr>
          <w:rFonts w:ascii="Verdana" w:hAnsi="Verdana" w:cs="Courier New"/>
          <w:sz w:val="18"/>
          <w:szCs w:val="18"/>
        </w:rPr>
        <w:t>;</w:t>
      </w:r>
    </w:p>
    <w:p w:rsidR="00E706D6" w:rsidP="0035066B" w:rsidRDefault="005544DF">
      <w:pPr>
        <w:pStyle w:val="Lijstalinea"/>
        <w:numPr>
          <w:ilvl w:val="0"/>
          <w:numId w:val="3"/>
        </w:numPr>
        <w:spacing w:line="240" w:lineRule="exact"/>
        <w:contextualSpacing/>
        <w:rPr>
          <w:rFonts w:ascii="Verdana" w:hAnsi="Verdana" w:cs="Courier New"/>
          <w:sz w:val="18"/>
          <w:szCs w:val="18"/>
        </w:rPr>
      </w:pPr>
      <w:r w:rsidRPr="00E706D6">
        <w:rPr>
          <w:rFonts w:ascii="Verdana" w:hAnsi="Verdana" w:cs="Courier New"/>
          <w:sz w:val="18"/>
          <w:szCs w:val="18"/>
        </w:rPr>
        <w:t>Op het Project Mainport Rotterdam worden voor 2013 geen onvoorziene uitgaven (22 mln.) meer verwacht.</w:t>
      </w:r>
    </w:p>
    <w:p w:rsidRPr="00E706D6" w:rsidR="005544DF" w:rsidP="0035066B" w:rsidRDefault="005544DF">
      <w:pPr>
        <w:pStyle w:val="Lijstalinea"/>
        <w:numPr>
          <w:ilvl w:val="0"/>
          <w:numId w:val="3"/>
        </w:numPr>
        <w:spacing w:line="240" w:lineRule="exact"/>
        <w:contextualSpacing/>
        <w:rPr>
          <w:rFonts w:ascii="Verdana" w:hAnsi="Verdana" w:cs="Courier New"/>
          <w:sz w:val="18"/>
          <w:szCs w:val="18"/>
        </w:rPr>
      </w:pPr>
      <w:r w:rsidRPr="00E706D6">
        <w:rPr>
          <w:rFonts w:ascii="Verdana" w:hAnsi="Verdana" w:cs="Courier New"/>
          <w:sz w:val="18"/>
          <w:szCs w:val="18"/>
        </w:rPr>
        <w:t xml:space="preserve">Tussen eind 2012 en medio 2013 is de pilot Geluid Lansingerland (HSL-Zuid, fase 1) uitgevoerd. De kosten hiervoor bedragen 6,6 mln.; </w:t>
      </w:r>
    </w:p>
    <w:p w:rsidRPr="009E08A2" w:rsidR="005544DF" w:rsidP="0035066B" w:rsidRDefault="005544DF">
      <w:pPr>
        <w:pStyle w:val="Lijstalinea"/>
        <w:numPr>
          <w:ilvl w:val="0"/>
          <w:numId w:val="3"/>
        </w:numPr>
        <w:spacing w:line="240" w:lineRule="exact"/>
        <w:contextualSpacing/>
        <w:rPr>
          <w:rFonts w:ascii="Verdana" w:hAnsi="Verdana" w:cs="Courier New"/>
          <w:sz w:val="18"/>
          <w:szCs w:val="18"/>
        </w:rPr>
      </w:pPr>
      <w:r w:rsidRPr="009E08A2">
        <w:rPr>
          <w:rFonts w:ascii="Verdana" w:hAnsi="Verdana" w:cs="Courier New"/>
          <w:sz w:val="18"/>
          <w:szCs w:val="18"/>
        </w:rPr>
        <w:t>Er is een reservering (2013: 16 mln</w:t>
      </w:r>
      <w:r w:rsidRPr="009E08A2" w:rsidR="00FB17E0">
        <w:rPr>
          <w:rFonts w:ascii="Verdana" w:hAnsi="Verdana" w:cs="Courier New"/>
          <w:sz w:val="18"/>
          <w:szCs w:val="18"/>
        </w:rPr>
        <w:t>.</w:t>
      </w:r>
      <w:r w:rsidRPr="009E08A2">
        <w:rPr>
          <w:rFonts w:ascii="Verdana" w:hAnsi="Verdana" w:cs="Courier New"/>
          <w:sz w:val="18"/>
          <w:szCs w:val="18"/>
        </w:rPr>
        <w:t xml:space="preserve"> en 2014: 8 mln.) getroffen voor het niet binnenkomen van de Vlaamse bijdrage van 24 mln. aan het project Sluiskil. Het Rijk staat garant voor de Vlaamse bijdrage. De Provincie Zeeland voert het project uit en de betalingen lopen via het Regionaal Mobiliteitsfonds. Omdat de bijdrage aan Zeeland vaststaat, wordt de (gehele) bijdrage nog dit jaar overgemaakt aan de Provincie Zeeland. Er is een Commissie van Wijzen ingesteld om een bindende uitspraak over de hoogte van de bijdrage van Vlaanderen te doen. De commissie heeft op 20 september 2013 uitspraak gedaan. Deze uitkomst kent een lager bedrag dan eerder verwacht. Vlaanderen zal deze uitspraak nakomen.</w:t>
      </w:r>
    </w:p>
    <w:p w:rsidRPr="00851DEE" w:rsidR="005544DF" w:rsidP="0035066B" w:rsidRDefault="005544DF">
      <w:pPr>
        <w:pStyle w:val="Lijstalinea"/>
        <w:spacing w:line="240" w:lineRule="exact"/>
        <w:rPr>
          <w:sz w:val="18"/>
          <w:szCs w:val="18"/>
        </w:rPr>
      </w:pPr>
    </w:p>
    <w:p w:rsidRPr="00515EBC" w:rsidR="005544DF" w:rsidP="0035066B" w:rsidRDefault="005544DF">
      <w:pPr>
        <w:spacing w:line="240" w:lineRule="exact"/>
        <w:rPr>
          <w:rFonts w:ascii="Verdana" w:hAnsi="Verdana" w:cs="Courier New"/>
          <w:i/>
          <w:sz w:val="18"/>
          <w:szCs w:val="18"/>
        </w:rPr>
      </w:pPr>
      <w:r w:rsidRPr="00FF66B7">
        <w:rPr>
          <w:rFonts w:ascii="Verdana" w:hAnsi="Verdana" w:cs="Courier New"/>
          <w:i/>
          <w:sz w:val="18"/>
          <w:szCs w:val="18"/>
        </w:rPr>
        <w:t>Saldo uitgaven regionaal, lokale infra</w:t>
      </w:r>
    </w:p>
    <w:p w:rsidRPr="00515EBC" w:rsidR="005544DF" w:rsidP="0035066B" w:rsidRDefault="005544DF">
      <w:pPr>
        <w:pStyle w:val="Lijstalinea"/>
        <w:numPr>
          <w:ilvl w:val="0"/>
          <w:numId w:val="3"/>
        </w:numPr>
        <w:spacing w:line="240" w:lineRule="exact"/>
        <w:contextualSpacing/>
        <w:rPr>
          <w:rFonts w:ascii="Verdana" w:hAnsi="Verdana" w:cs="Courier New"/>
          <w:sz w:val="18"/>
          <w:szCs w:val="18"/>
        </w:rPr>
      </w:pPr>
      <w:r w:rsidRPr="00515EBC">
        <w:rPr>
          <w:rFonts w:ascii="Verdana" w:hAnsi="Verdana" w:cs="Courier New"/>
          <w:sz w:val="18"/>
          <w:szCs w:val="18"/>
        </w:rPr>
        <w:t>Er is een overschot (37 mln</w:t>
      </w:r>
      <w:r w:rsidR="00FB17E0">
        <w:rPr>
          <w:rFonts w:ascii="Verdana" w:hAnsi="Verdana" w:cs="Courier New"/>
          <w:sz w:val="18"/>
          <w:szCs w:val="18"/>
        </w:rPr>
        <w:t>.</w:t>
      </w:r>
      <w:r w:rsidRPr="00515EBC">
        <w:rPr>
          <w:rFonts w:ascii="Verdana" w:hAnsi="Verdana" w:cs="Courier New"/>
          <w:sz w:val="18"/>
          <w:szCs w:val="18"/>
        </w:rPr>
        <w:t>) op RSP/ZZL gelden (concr</w:t>
      </w:r>
      <w:r w:rsidR="00FB17E0">
        <w:rPr>
          <w:rFonts w:ascii="Verdana" w:hAnsi="Verdana" w:cs="Courier New"/>
          <w:sz w:val="18"/>
          <w:szCs w:val="18"/>
        </w:rPr>
        <w:t xml:space="preserve">ete bereikbaarheidsprojecten: </w:t>
      </w:r>
      <w:r w:rsidRPr="00515EBC">
        <w:rPr>
          <w:rFonts w:ascii="Verdana" w:hAnsi="Verdana" w:cs="Courier New"/>
          <w:sz w:val="18"/>
          <w:szCs w:val="18"/>
        </w:rPr>
        <w:t>20 mln</w:t>
      </w:r>
      <w:r w:rsidR="00FB17E0">
        <w:rPr>
          <w:rFonts w:ascii="Verdana" w:hAnsi="Verdana" w:cs="Courier New"/>
          <w:sz w:val="18"/>
          <w:szCs w:val="18"/>
        </w:rPr>
        <w:t>.</w:t>
      </w:r>
      <w:r w:rsidRPr="00515EBC">
        <w:rPr>
          <w:rFonts w:ascii="Verdana" w:hAnsi="Verdana" w:cs="Courier New"/>
          <w:sz w:val="18"/>
          <w:szCs w:val="18"/>
        </w:rPr>
        <w:t xml:space="preserve"> en Ruimt</w:t>
      </w:r>
      <w:r w:rsidR="00FB17E0">
        <w:rPr>
          <w:rFonts w:ascii="Verdana" w:hAnsi="Verdana" w:cs="Courier New"/>
          <w:sz w:val="18"/>
          <w:szCs w:val="18"/>
        </w:rPr>
        <w:t xml:space="preserve">elijk economisch programma: </w:t>
      </w:r>
      <w:r w:rsidRPr="00515EBC">
        <w:rPr>
          <w:rFonts w:ascii="Verdana" w:hAnsi="Verdana" w:cs="Courier New"/>
          <w:sz w:val="18"/>
          <w:szCs w:val="18"/>
        </w:rPr>
        <w:t>17 mln.);</w:t>
      </w:r>
    </w:p>
    <w:p w:rsidRPr="00515EBC" w:rsidR="005544DF" w:rsidP="0035066B" w:rsidRDefault="005544DF">
      <w:pPr>
        <w:pStyle w:val="Lijstalinea"/>
        <w:numPr>
          <w:ilvl w:val="0"/>
          <w:numId w:val="3"/>
        </w:numPr>
        <w:spacing w:line="240" w:lineRule="exact"/>
        <w:contextualSpacing/>
        <w:rPr>
          <w:rFonts w:ascii="Verdana" w:hAnsi="Verdana" w:cs="Courier New"/>
          <w:sz w:val="18"/>
          <w:szCs w:val="18"/>
        </w:rPr>
      </w:pPr>
      <w:r w:rsidRPr="00515EBC">
        <w:rPr>
          <w:rFonts w:ascii="Verdana" w:hAnsi="Verdana" w:cs="Courier New"/>
          <w:sz w:val="18"/>
          <w:szCs w:val="18"/>
        </w:rPr>
        <w:t xml:space="preserve">Eind 2009 is het Regionale Mobiliteitsfonds RSP (RMF) opgericht als uitvloeisel van het RSP Convenant van 23 juni 2008. De belangrijkste afspraak hierbij is dat zodra de regio Noord Nederland stort, het rijk zijn deel stort. De regio heeft de wens uitgesproken ook in 2013 en 2014 de in het convenant opgenomen jaartranche </w:t>
      </w:r>
      <w:r w:rsidR="00FB17E0">
        <w:rPr>
          <w:rFonts w:ascii="Verdana" w:hAnsi="Verdana" w:cs="Courier New"/>
          <w:sz w:val="18"/>
          <w:szCs w:val="18"/>
        </w:rPr>
        <w:t xml:space="preserve">van </w:t>
      </w:r>
      <w:r w:rsidR="00CC4493">
        <w:rPr>
          <w:rFonts w:ascii="Verdana" w:hAnsi="Verdana" w:cs="Courier New"/>
          <w:sz w:val="18"/>
          <w:szCs w:val="18"/>
        </w:rPr>
        <w:t>50 mln. (prijspeil</w:t>
      </w:r>
      <w:r w:rsidRPr="00515EBC">
        <w:rPr>
          <w:rFonts w:ascii="Verdana" w:hAnsi="Verdana" w:cs="Courier New"/>
          <w:sz w:val="18"/>
          <w:szCs w:val="18"/>
        </w:rPr>
        <w:t xml:space="preserve"> 2007) te willen storten. Door dit nu in 1 keer te doen geeft dit voor zowel regio als rijk een behoorlijke besparing op administratieve lasten</w:t>
      </w:r>
      <w:r>
        <w:rPr>
          <w:rFonts w:ascii="Verdana" w:hAnsi="Verdana" w:cs="Courier New"/>
          <w:sz w:val="18"/>
          <w:szCs w:val="18"/>
        </w:rPr>
        <w:t>. Het gaat in totaal om 109 mln</w:t>
      </w:r>
      <w:r w:rsidR="00FB17E0">
        <w:rPr>
          <w:rFonts w:ascii="Verdana" w:hAnsi="Verdana" w:cs="Courier New"/>
          <w:sz w:val="18"/>
          <w:szCs w:val="18"/>
        </w:rPr>
        <w:t>.</w:t>
      </w:r>
      <w:r>
        <w:rPr>
          <w:rFonts w:ascii="Verdana" w:hAnsi="Verdana" w:cs="Courier New"/>
          <w:sz w:val="18"/>
          <w:szCs w:val="18"/>
        </w:rPr>
        <w:t>;</w:t>
      </w:r>
    </w:p>
    <w:p w:rsidRPr="00515EBC" w:rsidR="005544DF" w:rsidP="0035066B" w:rsidRDefault="005544DF">
      <w:pPr>
        <w:pStyle w:val="Lijstalinea"/>
        <w:numPr>
          <w:ilvl w:val="0"/>
          <w:numId w:val="3"/>
        </w:numPr>
        <w:spacing w:line="240" w:lineRule="exact"/>
        <w:contextualSpacing/>
        <w:rPr>
          <w:rFonts w:ascii="Verdana" w:hAnsi="Verdana" w:cs="Courier New"/>
          <w:sz w:val="18"/>
          <w:szCs w:val="18"/>
        </w:rPr>
      </w:pPr>
      <w:r w:rsidRPr="00515EBC">
        <w:rPr>
          <w:rFonts w:ascii="Verdana" w:hAnsi="Verdana" w:cs="Courier New"/>
          <w:sz w:val="18"/>
          <w:szCs w:val="18"/>
        </w:rPr>
        <w:t>Het restant van beperkt overschot wordt met name veroorzaakt door de actuele planning van HOV-NET Zuid-Holland Noord (voorheen Rijn-Gouwelijn).</w:t>
      </w:r>
    </w:p>
    <w:p w:rsidRPr="00515EBC" w:rsidR="005544DF" w:rsidP="0035066B" w:rsidRDefault="005544DF">
      <w:pPr>
        <w:pStyle w:val="Lijstalinea"/>
        <w:spacing w:line="240" w:lineRule="exact"/>
        <w:rPr>
          <w:rFonts w:ascii="Verdana" w:hAnsi="Verdana" w:cs="Courier New"/>
          <w:i/>
          <w:sz w:val="18"/>
          <w:szCs w:val="18"/>
        </w:rPr>
      </w:pPr>
    </w:p>
    <w:p w:rsidRPr="00973A0C" w:rsidR="005544DF" w:rsidP="0035066B" w:rsidRDefault="005544DF">
      <w:pPr>
        <w:spacing w:line="240" w:lineRule="exact"/>
        <w:rPr>
          <w:rFonts w:ascii="Verdana" w:hAnsi="Verdana" w:cs="Courier New"/>
          <w:i/>
          <w:sz w:val="18"/>
          <w:szCs w:val="18"/>
        </w:rPr>
      </w:pPr>
      <w:r w:rsidRPr="00973A0C">
        <w:rPr>
          <w:rFonts w:ascii="Verdana" w:hAnsi="Verdana" w:cs="Courier New"/>
          <w:i/>
          <w:sz w:val="18"/>
          <w:szCs w:val="18"/>
        </w:rPr>
        <w:t xml:space="preserve">Saldo uitgaven </w:t>
      </w:r>
      <w:r>
        <w:rPr>
          <w:rFonts w:ascii="Verdana" w:hAnsi="Verdana" w:cs="Courier New"/>
          <w:i/>
          <w:sz w:val="18"/>
          <w:szCs w:val="18"/>
        </w:rPr>
        <w:t>spoorwegen</w:t>
      </w:r>
    </w:p>
    <w:p w:rsidR="005544DF" w:rsidP="0035066B" w:rsidRDefault="005544DF">
      <w:pPr>
        <w:pStyle w:val="Lijstalinea"/>
        <w:numPr>
          <w:ilvl w:val="0"/>
          <w:numId w:val="3"/>
        </w:numPr>
        <w:spacing w:line="240" w:lineRule="exact"/>
        <w:contextualSpacing/>
        <w:rPr>
          <w:rFonts w:ascii="Verdana" w:hAnsi="Verdana" w:cs="Courier New"/>
          <w:sz w:val="18"/>
          <w:szCs w:val="18"/>
        </w:rPr>
      </w:pPr>
      <w:r w:rsidRPr="00973A0C">
        <w:rPr>
          <w:rFonts w:ascii="Verdana" w:hAnsi="Verdana" w:cs="Courier New"/>
          <w:sz w:val="18"/>
          <w:szCs w:val="18"/>
        </w:rPr>
        <w:t>Voor het jaar 2013 verwacht ProRail c</w:t>
      </w:r>
      <w:r>
        <w:rPr>
          <w:rFonts w:ascii="Verdana" w:hAnsi="Verdana" w:cs="Courier New"/>
          <w:sz w:val="18"/>
          <w:szCs w:val="18"/>
        </w:rPr>
        <w:t>irca</w:t>
      </w:r>
      <w:r w:rsidRPr="00973A0C">
        <w:rPr>
          <w:rFonts w:ascii="Verdana" w:hAnsi="Verdana" w:cs="Courier New"/>
          <w:sz w:val="18"/>
          <w:szCs w:val="18"/>
        </w:rPr>
        <w:t xml:space="preserve"> 35 mln</w:t>
      </w:r>
      <w:r>
        <w:rPr>
          <w:rFonts w:ascii="Verdana" w:hAnsi="Verdana" w:cs="Courier New"/>
          <w:sz w:val="18"/>
          <w:szCs w:val="18"/>
        </w:rPr>
        <w:t>.</w:t>
      </w:r>
      <w:r w:rsidRPr="00973A0C">
        <w:rPr>
          <w:rFonts w:ascii="Verdana" w:hAnsi="Verdana" w:cs="Courier New"/>
          <w:sz w:val="18"/>
          <w:szCs w:val="18"/>
        </w:rPr>
        <w:t xml:space="preserve"> extra middelen nodig te hebben ten opzichte van het ingediende Beheerplan. Hiervan kan 25 mln</w:t>
      </w:r>
      <w:r>
        <w:rPr>
          <w:rFonts w:ascii="Verdana" w:hAnsi="Verdana" w:cs="Courier New"/>
          <w:sz w:val="18"/>
          <w:szCs w:val="18"/>
        </w:rPr>
        <w:t xml:space="preserve">. </w:t>
      </w:r>
      <w:r w:rsidRPr="00973A0C">
        <w:rPr>
          <w:rFonts w:ascii="Verdana" w:hAnsi="Verdana" w:cs="Courier New"/>
          <w:sz w:val="18"/>
          <w:szCs w:val="18"/>
        </w:rPr>
        <w:t>worden opgevangen binnen het budget vanwege het overschot op de voor het actieplan ge</w:t>
      </w:r>
      <w:r>
        <w:rPr>
          <w:rFonts w:ascii="Verdana" w:hAnsi="Verdana" w:cs="Courier New"/>
          <w:sz w:val="18"/>
          <w:szCs w:val="18"/>
        </w:rPr>
        <w:t xml:space="preserve">reserveerde middelen voor 2013; </w:t>
      </w:r>
    </w:p>
    <w:p w:rsidR="005544DF" w:rsidP="0035066B" w:rsidRDefault="005544DF">
      <w:pPr>
        <w:pStyle w:val="Lijstalinea"/>
        <w:numPr>
          <w:ilvl w:val="0"/>
          <w:numId w:val="3"/>
        </w:numPr>
        <w:spacing w:line="240" w:lineRule="exact"/>
        <w:contextualSpacing/>
        <w:rPr>
          <w:rFonts w:ascii="Verdana" w:hAnsi="Verdana" w:cs="Courier New"/>
          <w:sz w:val="18"/>
          <w:szCs w:val="18"/>
        </w:rPr>
      </w:pPr>
      <w:r w:rsidRPr="00973A0C">
        <w:rPr>
          <w:rFonts w:ascii="Verdana" w:hAnsi="Verdana" w:cs="Courier New"/>
          <w:sz w:val="18"/>
          <w:szCs w:val="18"/>
        </w:rPr>
        <w:t>Er is sprake van het doorschuiven van</w:t>
      </w:r>
      <w:r>
        <w:rPr>
          <w:rFonts w:ascii="Verdana" w:hAnsi="Verdana" w:cs="Courier New"/>
          <w:sz w:val="18"/>
          <w:szCs w:val="18"/>
        </w:rPr>
        <w:t xml:space="preserve"> de betaling van de zogenaamde ‘</w:t>
      </w:r>
      <w:r w:rsidRPr="00973A0C">
        <w:rPr>
          <w:rFonts w:ascii="Verdana" w:hAnsi="Verdana" w:cs="Courier New"/>
          <w:sz w:val="18"/>
          <w:szCs w:val="18"/>
        </w:rPr>
        <w:t>tax adjustments’ (aanpassingen van de beschikbaarheidsvergoeding in verband met belastingwijzigingen) naar 2014. Van de geraamde ontvangsten voor 2013 met betrekking tot rekeningen en doorbelastingen van MIRT-pro</w:t>
      </w:r>
      <w:r>
        <w:rPr>
          <w:rFonts w:ascii="Verdana" w:hAnsi="Verdana" w:cs="Courier New"/>
          <w:sz w:val="18"/>
          <w:szCs w:val="18"/>
        </w:rPr>
        <w:t xml:space="preserve">jecten, wordt naar verwachting </w:t>
      </w:r>
      <w:r w:rsidRPr="00973A0C">
        <w:rPr>
          <w:rFonts w:ascii="Verdana" w:hAnsi="Verdana" w:cs="Courier New"/>
          <w:sz w:val="18"/>
          <w:szCs w:val="18"/>
        </w:rPr>
        <w:t xml:space="preserve">10 </w:t>
      </w:r>
      <w:r>
        <w:rPr>
          <w:rFonts w:ascii="Verdana" w:hAnsi="Verdana" w:cs="Courier New"/>
          <w:sz w:val="18"/>
          <w:szCs w:val="18"/>
        </w:rPr>
        <w:t>mln. doorgeschoven naar 2014;</w:t>
      </w:r>
    </w:p>
    <w:p w:rsidRPr="00973A0C" w:rsidR="005544DF" w:rsidP="0035066B" w:rsidRDefault="005544DF">
      <w:pPr>
        <w:pStyle w:val="Lijstalinea"/>
        <w:numPr>
          <w:ilvl w:val="0"/>
          <w:numId w:val="3"/>
        </w:numPr>
        <w:spacing w:line="240" w:lineRule="exact"/>
        <w:contextualSpacing/>
        <w:rPr>
          <w:rFonts w:ascii="Verdana" w:hAnsi="Verdana" w:cs="Courier New"/>
          <w:sz w:val="18"/>
          <w:szCs w:val="18"/>
        </w:rPr>
      </w:pPr>
      <w:r w:rsidRPr="00973A0C">
        <w:rPr>
          <w:rFonts w:ascii="Verdana" w:hAnsi="Verdana" w:cs="Courier New"/>
          <w:sz w:val="18"/>
          <w:szCs w:val="18"/>
        </w:rPr>
        <w:t>Daartegenover staan hogere uitgaven voor de projecten Spoortunnel Delft, het Programma Hoogfrequent Spoor, en de aanleg van het Spoor 2e Maasvlakte;</w:t>
      </w:r>
    </w:p>
    <w:p w:rsidRPr="00973A0C" w:rsidR="005544DF" w:rsidP="0035066B" w:rsidRDefault="005544DF">
      <w:pPr>
        <w:pStyle w:val="Lijstalinea"/>
        <w:numPr>
          <w:ilvl w:val="0"/>
          <w:numId w:val="3"/>
        </w:numPr>
        <w:spacing w:line="240" w:lineRule="exact"/>
        <w:contextualSpacing/>
        <w:rPr>
          <w:rFonts w:ascii="Verdana" w:hAnsi="Verdana" w:cs="Courier New"/>
          <w:sz w:val="18"/>
          <w:szCs w:val="18"/>
        </w:rPr>
      </w:pPr>
      <w:r w:rsidRPr="00973A0C">
        <w:rPr>
          <w:rFonts w:ascii="Verdana" w:hAnsi="Verdana" w:cs="Courier New"/>
          <w:sz w:val="18"/>
          <w:szCs w:val="18"/>
        </w:rPr>
        <w:t xml:space="preserve">De uitgaven voor de Pilot ERTMS Amsterdam-Utrecht worden niet op Infrastructuurfonds maar op </w:t>
      </w:r>
      <w:r>
        <w:rPr>
          <w:rFonts w:ascii="Verdana" w:hAnsi="Verdana" w:cs="Courier New"/>
          <w:sz w:val="18"/>
          <w:szCs w:val="18"/>
        </w:rPr>
        <w:t>de Begroting van I&amp;M</w:t>
      </w:r>
      <w:r w:rsidRPr="00973A0C">
        <w:rPr>
          <w:rFonts w:ascii="Verdana" w:hAnsi="Verdana" w:cs="Courier New"/>
          <w:sz w:val="18"/>
          <w:szCs w:val="18"/>
        </w:rPr>
        <w:t xml:space="preserve"> verantwoord. Voor de voorziene uitgaven ERTMS wordt 10 mln</w:t>
      </w:r>
      <w:r>
        <w:rPr>
          <w:rFonts w:ascii="Verdana" w:hAnsi="Verdana" w:cs="Courier New"/>
          <w:sz w:val="18"/>
          <w:szCs w:val="18"/>
        </w:rPr>
        <w:t>.</w:t>
      </w:r>
      <w:r w:rsidRPr="00973A0C">
        <w:rPr>
          <w:rFonts w:ascii="Verdana" w:hAnsi="Verdana" w:cs="Courier New"/>
          <w:sz w:val="18"/>
          <w:szCs w:val="18"/>
        </w:rPr>
        <w:t xml:space="preserve"> overgeboekt naar artikel</w:t>
      </w:r>
      <w:r w:rsidRPr="00515EBC">
        <w:rPr>
          <w:rFonts w:ascii="Verdana" w:hAnsi="Verdana" w:cs="Courier New"/>
          <w:sz w:val="18"/>
          <w:szCs w:val="18"/>
        </w:rPr>
        <w:t xml:space="preserve"> </w:t>
      </w:r>
      <w:r>
        <w:rPr>
          <w:rFonts w:ascii="Verdana" w:hAnsi="Verdana" w:cs="Courier New"/>
          <w:sz w:val="18"/>
          <w:szCs w:val="18"/>
        </w:rPr>
        <w:t xml:space="preserve">16 (Spoor). </w:t>
      </w:r>
    </w:p>
    <w:p w:rsidR="005544DF" w:rsidP="0035066B" w:rsidRDefault="005544DF">
      <w:pPr>
        <w:spacing w:line="240" w:lineRule="exact"/>
        <w:rPr>
          <w:rFonts w:cs="Courier New"/>
          <w:i/>
          <w:szCs w:val="18"/>
        </w:rPr>
      </w:pPr>
    </w:p>
    <w:p w:rsidR="00ED7D3D" w:rsidRDefault="00ED7D3D">
      <w:pPr>
        <w:rPr>
          <w:rFonts w:ascii="Verdana" w:hAnsi="Verdana" w:cs="Courier New"/>
          <w:i/>
          <w:sz w:val="18"/>
          <w:szCs w:val="18"/>
        </w:rPr>
      </w:pPr>
      <w:r>
        <w:rPr>
          <w:rFonts w:ascii="Verdana" w:hAnsi="Verdana" w:cs="Courier New"/>
          <w:i/>
          <w:sz w:val="18"/>
          <w:szCs w:val="18"/>
        </w:rPr>
        <w:br w:type="page"/>
      </w:r>
    </w:p>
    <w:p w:rsidRPr="00FF21D0" w:rsidR="005544DF" w:rsidP="0035066B" w:rsidRDefault="005544DF">
      <w:pPr>
        <w:spacing w:line="240" w:lineRule="exact"/>
        <w:rPr>
          <w:rFonts w:ascii="Verdana" w:hAnsi="Verdana" w:cs="Courier New"/>
          <w:i/>
          <w:sz w:val="18"/>
          <w:szCs w:val="18"/>
        </w:rPr>
      </w:pPr>
      <w:r w:rsidRPr="00FF21D0">
        <w:rPr>
          <w:rFonts w:ascii="Verdana" w:hAnsi="Verdana" w:cs="Courier New"/>
          <w:i/>
          <w:sz w:val="18"/>
          <w:szCs w:val="18"/>
        </w:rPr>
        <w:lastRenderedPageBreak/>
        <w:t>Diversen</w:t>
      </w:r>
      <w:r>
        <w:rPr>
          <w:rFonts w:ascii="Verdana" w:hAnsi="Verdana" w:cs="Courier New"/>
          <w:i/>
          <w:sz w:val="18"/>
          <w:szCs w:val="18"/>
        </w:rPr>
        <w:t xml:space="preserve"> – Beleidsmatige mutaties (uitgaven)</w:t>
      </w:r>
    </w:p>
    <w:p w:rsidRPr="0028494F" w:rsidR="005544DF" w:rsidP="0035066B" w:rsidRDefault="005544DF">
      <w:pPr>
        <w:spacing w:line="240" w:lineRule="exact"/>
        <w:rPr>
          <w:rFonts w:ascii="Verdana" w:hAnsi="Verdana" w:cs="Courier New"/>
          <w:sz w:val="18"/>
          <w:szCs w:val="18"/>
        </w:rPr>
      </w:pPr>
      <w:r w:rsidRPr="0028494F">
        <w:rPr>
          <w:rFonts w:ascii="Verdana" w:hAnsi="Verdana" w:cs="Courier New"/>
          <w:sz w:val="18"/>
          <w:szCs w:val="18"/>
        </w:rPr>
        <w:t xml:space="preserve">Dit betreft het saldo van uitgaven dat op artikel 12 Wegen wordt voorzien. De belangrijkste oorzaken zijn de volgende: </w:t>
      </w:r>
    </w:p>
    <w:p w:rsidRPr="0028494F" w:rsidR="005544DF" w:rsidP="0035066B" w:rsidRDefault="005544DF">
      <w:pPr>
        <w:pStyle w:val="Lijstalinea"/>
        <w:numPr>
          <w:ilvl w:val="0"/>
          <w:numId w:val="3"/>
        </w:numPr>
        <w:spacing w:line="240" w:lineRule="exact"/>
        <w:contextualSpacing/>
        <w:rPr>
          <w:rFonts w:ascii="Verdana" w:hAnsi="Verdana" w:cs="Courier New"/>
          <w:sz w:val="18"/>
          <w:szCs w:val="18"/>
        </w:rPr>
      </w:pPr>
      <w:r w:rsidRPr="0028494F">
        <w:rPr>
          <w:rFonts w:ascii="Verdana" w:hAnsi="Verdana" w:cs="Courier New"/>
          <w:sz w:val="18"/>
          <w:szCs w:val="18"/>
        </w:rPr>
        <w:t xml:space="preserve">Op het aanlegprogramma is sprake van </w:t>
      </w:r>
      <w:r>
        <w:rPr>
          <w:rFonts w:ascii="Verdana" w:hAnsi="Verdana" w:cs="Courier New"/>
          <w:sz w:val="18"/>
          <w:szCs w:val="18"/>
        </w:rPr>
        <w:t>lagere uitgaven</w:t>
      </w:r>
      <w:r w:rsidRPr="0028494F">
        <w:rPr>
          <w:rFonts w:ascii="Verdana" w:hAnsi="Verdana" w:cs="Courier New"/>
          <w:sz w:val="18"/>
          <w:szCs w:val="18"/>
        </w:rPr>
        <w:t xml:space="preserve"> dan voorzien. Belangrijkste veroorzakers zijn: A4/9 Badhoevedorp, Beter Benutten, Programma 130 km/uur, ZSM Spoedwet Wegverbreding, N35 Combiplan Nijverdal, A15 Maasvlakte Vaanplein en GVO: Vervanging en renovatie; </w:t>
      </w:r>
    </w:p>
    <w:p w:rsidRPr="000D5C71" w:rsidR="005544DF" w:rsidP="0035066B" w:rsidRDefault="005544DF">
      <w:pPr>
        <w:pStyle w:val="Lijstalinea"/>
        <w:numPr>
          <w:ilvl w:val="0"/>
          <w:numId w:val="3"/>
        </w:numPr>
        <w:spacing w:line="240" w:lineRule="exact"/>
        <w:contextualSpacing/>
        <w:rPr>
          <w:rFonts w:ascii="Verdana" w:hAnsi="Verdana" w:cs="Courier New"/>
          <w:sz w:val="18"/>
          <w:szCs w:val="18"/>
        </w:rPr>
      </w:pPr>
      <w:r w:rsidRPr="0028494F">
        <w:rPr>
          <w:rFonts w:ascii="Verdana" w:hAnsi="Verdana" w:cs="Courier New"/>
          <w:sz w:val="18"/>
          <w:szCs w:val="18"/>
        </w:rPr>
        <w:t>Omdat wordt gewerkt met overprogrammering (63 mln</w:t>
      </w:r>
      <w:r>
        <w:rPr>
          <w:rFonts w:ascii="Verdana" w:hAnsi="Verdana" w:cs="Courier New"/>
          <w:sz w:val="18"/>
          <w:szCs w:val="18"/>
        </w:rPr>
        <w:t>.</w:t>
      </w:r>
      <w:r w:rsidRPr="0028494F">
        <w:rPr>
          <w:rFonts w:ascii="Verdana" w:hAnsi="Verdana" w:cs="Courier New"/>
          <w:sz w:val="18"/>
          <w:szCs w:val="18"/>
        </w:rPr>
        <w:t>) en er sprake is van een minregel op de investeringsruimte door het niet-uitkeren van de prijsbijstelling 2013 (38 mln</w:t>
      </w:r>
      <w:r>
        <w:rPr>
          <w:rFonts w:ascii="Verdana" w:hAnsi="Verdana" w:cs="Courier New"/>
          <w:sz w:val="18"/>
          <w:szCs w:val="18"/>
        </w:rPr>
        <w:t>.</w:t>
      </w:r>
      <w:r w:rsidRPr="0028494F">
        <w:rPr>
          <w:rFonts w:ascii="Verdana" w:hAnsi="Verdana" w:cs="Courier New"/>
          <w:sz w:val="18"/>
          <w:szCs w:val="18"/>
        </w:rPr>
        <w:t>), leidt dit tot een budgettair beperkt overschot op Aanleg (28 mln</w:t>
      </w:r>
      <w:r>
        <w:rPr>
          <w:rFonts w:ascii="Verdana" w:hAnsi="Verdana" w:cs="Courier New"/>
          <w:sz w:val="18"/>
          <w:szCs w:val="18"/>
        </w:rPr>
        <w:t>.</w:t>
      </w:r>
      <w:r w:rsidRPr="0028494F">
        <w:rPr>
          <w:rFonts w:ascii="Verdana" w:hAnsi="Verdana" w:cs="Courier New"/>
          <w:sz w:val="18"/>
          <w:szCs w:val="18"/>
        </w:rPr>
        <w:t xml:space="preserve">). </w:t>
      </w:r>
    </w:p>
    <w:p w:rsidR="00B8406E" w:rsidP="0035066B" w:rsidRDefault="00B8406E">
      <w:pPr>
        <w:pStyle w:val="Lijstalinea"/>
        <w:spacing w:line="240" w:lineRule="exact"/>
        <w:ind w:left="360"/>
        <w:contextualSpacing/>
        <w:rPr>
          <w:rFonts w:ascii="Verdana" w:hAnsi="Verdana" w:cs="Courier New"/>
          <w:sz w:val="18"/>
          <w:szCs w:val="18"/>
        </w:rPr>
      </w:pPr>
    </w:p>
    <w:p w:rsidRPr="00FF66B7" w:rsidR="005544DF" w:rsidP="0035066B" w:rsidRDefault="005544DF">
      <w:pPr>
        <w:pStyle w:val="Lijstalinea"/>
        <w:numPr>
          <w:ilvl w:val="0"/>
          <w:numId w:val="3"/>
        </w:numPr>
        <w:spacing w:line="240" w:lineRule="exact"/>
        <w:contextualSpacing/>
        <w:rPr>
          <w:rFonts w:ascii="Verdana" w:hAnsi="Verdana" w:cs="Courier New"/>
          <w:sz w:val="18"/>
          <w:szCs w:val="18"/>
        </w:rPr>
      </w:pPr>
      <w:r w:rsidRPr="00FF66B7">
        <w:rPr>
          <w:rFonts w:ascii="Verdana" w:hAnsi="Verdana" w:cs="Courier New"/>
          <w:sz w:val="18"/>
          <w:szCs w:val="18"/>
        </w:rPr>
        <w:t>De uitgaven voor de Pilot ERTMS Amsterdam-Utrecht worden op het artikel IF13.03 (Aanleg) geraamd, maar op de begroting van I&amp;M verantwoord. Ten opzichte van het beschikbare budget is een budgetoverheveling nodig vanuit het IF. We hebben voor de uitgaven voor ERTMS 10 mln. overgeboekt naar de begroting van IenM op artikel 16 (spoor).</w:t>
      </w:r>
    </w:p>
    <w:p w:rsidRPr="0028494F" w:rsidR="005544DF" w:rsidP="0035066B" w:rsidRDefault="005544DF">
      <w:pPr>
        <w:spacing w:line="240" w:lineRule="exact"/>
        <w:rPr>
          <w:rFonts w:ascii="Verdana" w:hAnsi="Verdana" w:cs="Courier New"/>
          <w:sz w:val="18"/>
          <w:szCs w:val="18"/>
        </w:rPr>
      </w:pPr>
    </w:p>
    <w:p w:rsidRPr="00FF21D0" w:rsidR="005544DF" w:rsidP="0035066B" w:rsidRDefault="005544DF">
      <w:pPr>
        <w:spacing w:line="240" w:lineRule="exact"/>
        <w:rPr>
          <w:rFonts w:ascii="Verdana" w:hAnsi="Verdana" w:cs="Courier New"/>
          <w:i/>
          <w:sz w:val="18"/>
          <w:szCs w:val="18"/>
        </w:rPr>
      </w:pPr>
      <w:r w:rsidRPr="00FF21D0">
        <w:rPr>
          <w:rFonts w:ascii="Verdana" w:hAnsi="Verdana" w:cs="Courier New"/>
          <w:i/>
          <w:sz w:val="18"/>
          <w:szCs w:val="18"/>
        </w:rPr>
        <w:t>Diversen</w:t>
      </w:r>
      <w:r>
        <w:rPr>
          <w:rFonts w:ascii="Verdana" w:hAnsi="Verdana" w:cs="Courier New"/>
          <w:i/>
          <w:sz w:val="18"/>
          <w:szCs w:val="18"/>
        </w:rPr>
        <w:t xml:space="preserve"> – Technische mutaties (uitgaven)</w:t>
      </w:r>
    </w:p>
    <w:p w:rsidRPr="0028494F" w:rsidR="005544DF" w:rsidP="0035066B" w:rsidRDefault="005544DF">
      <w:pPr>
        <w:spacing w:line="240" w:lineRule="exact"/>
        <w:rPr>
          <w:rFonts w:ascii="Verdana" w:hAnsi="Verdana" w:cs="Courier New"/>
          <w:i/>
          <w:sz w:val="18"/>
          <w:szCs w:val="18"/>
        </w:rPr>
      </w:pPr>
      <w:r w:rsidRPr="0028494F">
        <w:rPr>
          <w:rFonts w:ascii="Verdana" w:hAnsi="Verdana" w:cs="Courier New"/>
          <w:sz w:val="18"/>
          <w:szCs w:val="18"/>
        </w:rPr>
        <w:t xml:space="preserve">Deze mutatie bevat verschillende overboekingen, de belangrijkste betreft de verwerking van de regiobijdrage (provincie, gemeente Hellendoorn, SBNS vastgoed) aan de N35 Zwolle-Almelo voor de afgesproken scope en voor het Actieplan groei op het spoor. </w:t>
      </w:r>
    </w:p>
    <w:p w:rsidRPr="0028494F" w:rsidR="005544DF" w:rsidP="0035066B" w:rsidRDefault="005544DF">
      <w:pPr>
        <w:spacing w:line="240" w:lineRule="exact"/>
        <w:rPr>
          <w:rFonts w:ascii="Verdana" w:hAnsi="Verdana" w:cs="Courier New"/>
          <w:i/>
          <w:sz w:val="18"/>
          <w:szCs w:val="18"/>
        </w:rPr>
      </w:pPr>
    </w:p>
    <w:p w:rsidRPr="0028494F" w:rsidR="005544DF" w:rsidP="0035066B" w:rsidRDefault="005544DF">
      <w:pPr>
        <w:spacing w:line="240" w:lineRule="exact"/>
        <w:rPr>
          <w:rFonts w:ascii="Verdana" w:hAnsi="Verdana" w:cs="Courier New"/>
          <w:i/>
          <w:sz w:val="18"/>
          <w:szCs w:val="18"/>
        </w:rPr>
      </w:pPr>
      <w:r w:rsidRPr="0028494F">
        <w:rPr>
          <w:rFonts w:ascii="Verdana" w:hAnsi="Verdana" w:cs="Courier New"/>
          <w:i/>
          <w:sz w:val="18"/>
          <w:szCs w:val="18"/>
        </w:rPr>
        <w:t xml:space="preserve">Saldo ontvangsten hoofdvaarwegennet </w:t>
      </w:r>
    </w:p>
    <w:p w:rsidRPr="00052288" w:rsidR="005544DF" w:rsidP="0035066B" w:rsidRDefault="005544DF">
      <w:pPr>
        <w:spacing w:line="240" w:lineRule="exact"/>
        <w:rPr>
          <w:rFonts w:ascii="Verdana" w:hAnsi="Verdana" w:cs="Courier New"/>
          <w:sz w:val="18"/>
          <w:szCs w:val="18"/>
        </w:rPr>
      </w:pPr>
      <w:r w:rsidRPr="00052288">
        <w:rPr>
          <w:rFonts w:ascii="Verdana" w:hAnsi="Verdana" w:cs="Courier New"/>
          <w:sz w:val="18"/>
          <w:szCs w:val="18"/>
        </w:rPr>
        <w:t xml:space="preserve">Diverse ontvangsten - met name bij de </w:t>
      </w:r>
      <w:r w:rsidRPr="00052288">
        <w:rPr>
          <w:rFonts w:ascii="Verdana" w:hAnsi="Verdana"/>
          <w:sz w:val="18"/>
          <w:szCs w:val="18"/>
        </w:rPr>
        <w:t xml:space="preserve">Zuidwillemsvaart- </w:t>
      </w:r>
      <w:r w:rsidRPr="00052288">
        <w:rPr>
          <w:rFonts w:ascii="Verdana" w:hAnsi="Verdana" w:cs="Courier New"/>
          <w:sz w:val="18"/>
          <w:szCs w:val="18"/>
        </w:rPr>
        <w:t>schuiven door naar volgend jaar (18 mln</w:t>
      </w:r>
      <w:r>
        <w:rPr>
          <w:rFonts w:ascii="Verdana" w:hAnsi="Verdana" w:cs="Courier New"/>
          <w:sz w:val="18"/>
          <w:szCs w:val="18"/>
        </w:rPr>
        <w:t>.</w:t>
      </w:r>
      <w:r w:rsidRPr="00052288">
        <w:rPr>
          <w:rFonts w:ascii="Verdana" w:hAnsi="Verdana" w:cs="Courier New"/>
          <w:sz w:val="18"/>
          <w:szCs w:val="18"/>
        </w:rPr>
        <w:t>).</w:t>
      </w:r>
    </w:p>
    <w:p w:rsidRPr="0028494F" w:rsidR="005544DF" w:rsidP="0035066B" w:rsidRDefault="005544DF">
      <w:pPr>
        <w:spacing w:line="240" w:lineRule="exact"/>
        <w:rPr>
          <w:rFonts w:ascii="Verdana" w:hAnsi="Verdana" w:cs="Courier New"/>
          <w:i/>
          <w:sz w:val="18"/>
          <w:szCs w:val="18"/>
        </w:rPr>
      </w:pPr>
    </w:p>
    <w:p w:rsidRPr="0028494F" w:rsidR="005544DF" w:rsidP="0035066B" w:rsidRDefault="005544DF">
      <w:pPr>
        <w:spacing w:line="240" w:lineRule="exact"/>
        <w:rPr>
          <w:rFonts w:ascii="Verdana" w:hAnsi="Verdana" w:cs="Courier New"/>
          <w:i/>
          <w:sz w:val="18"/>
          <w:szCs w:val="18"/>
        </w:rPr>
      </w:pPr>
      <w:r w:rsidRPr="0028494F">
        <w:rPr>
          <w:rFonts w:ascii="Verdana" w:hAnsi="Verdana" w:cs="Courier New"/>
          <w:i/>
          <w:sz w:val="18"/>
          <w:szCs w:val="18"/>
        </w:rPr>
        <w:t xml:space="preserve">Saldo ontvangsten Hoofdwegennet </w:t>
      </w:r>
    </w:p>
    <w:p w:rsidRPr="0028494F" w:rsidR="005544DF" w:rsidP="0035066B" w:rsidRDefault="005544DF">
      <w:pPr>
        <w:spacing w:line="240" w:lineRule="exact"/>
        <w:rPr>
          <w:rFonts w:ascii="Verdana" w:hAnsi="Verdana" w:cs="Courier New"/>
          <w:sz w:val="18"/>
          <w:szCs w:val="18"/>
        </w:rPr>
      </w:pPr>
      <w:r w:rsidRPr="0028494F">
        <w:rPr>
          <w:rFonts w:ascii="Verdana" w:hAnsi="Verdana" w:cs="Courier New"/>
          <w:sz w:val="18"/>
          <w:szCs w:val="18"/>
        </w:rPr>
        <w:t>De hogere ontvangsten (12.09) ontstaan door het versneld verkrijgen van de bijdragen A4 Delft-Schiedam en A12/</w:t>
      </w:r>
      <w:r>
        <w:rPr>
          <w:rFonts w:ascii="Verdana" w:hAnsi="Verdana" w:cs="Courier New"/>
          <w:sz w:val="18"/>
          <w:szCs w:val="18"/>
        </w:rPr>
        <w:t xml:space="preserve">A15 Ressen-Oudbroeken (totaal </w:t>
      </w:r>
      <w:r w:rsidRPr="0028494F">
        <w:rPr>
          <w:rFonts w:ascii="Verdana" w:hAnsi="Verdana" w:cs="Courier New"/>
          <w:sz w:val="18"/>
          <w:szCs w:val="18"/>
        </w:rPr>
        <w:t>35 mln</w:t>
      </w:r>
      <w:r>
        <w:rPr>
          <w:rFonts w:ascii="Verdana" w:hAnsi="Verdana" w:cs="Courier New"/>
          <w:sz w:val="18"/>
          <w:szCs w:val="18"/>
        </w:rPr>
        <w:t>.</w:t>
      </w:r>
      <w:r w:rsidRPr="0028494F">
        <w:rPr>
          <w:rFonts w:ascii="Verdana" w:hAnsi="Verdana" w:cs="Courier New"/>
          <w:sz w:val="18"/>
          <w:szCs w:val="18"/>
        </w:rPr>
        <w:t>), door bijgestelde bestuursovereenkomsten.</w:t>
      </w:r>
    </w:p>
    <w:p w:rsidRPr="008531C5" w:rsidR="005544DF" w:rsidP="0035066B" w:rsidRDefault="005544DF">
      <w:pPr>
        <w:spacing w:line="240" w:lineRule="exact"/>
        <w:rPr>
          <w:rFonts w:ascii="Verdana" w:hAnsi="Verdana" w:cs="Courier New"/>
          <w:i/>
          <w:sz w:val="18"/>
          <w:szCs w:val="18"/>
          <w:highlight w:val="yellow"/>
        </w:rPr>
      </w:pPr>
    </w:p>
    <w:p w:rsidR="005544DF" w:rsidP="0035066B" w:rsidRDefault="005544DF">
      <w:pPr>
        <w:spacing w:line="240" w:lineRule="exact"/>
        <w:rPr>
          <w:rFonts w:ascii="Verdana" w:hAnsi="Verdana" w:cs="Courier New"/>
          <w:i/>
          <w:sz w:val="18"/>
          <w:szCs w:val="18"/>
        </w:rPr>
      </w:pPr>
      <w:r w:rsidRPr="00FF21D0">
        <w:rPr>
          <w:rFonts w:ascii="Verdana" w:hAnsi="Verdana" w:cs="Courier New"/>
          <w:i/>
          <w:sz w:val="18"/>
          <w:szCs w:val="18"/>
        </w:rPr>
        <w:t>Diversen</w:t>
      </w:r>
      <w:r>
        <w:rPr>
          <w:rFonts w:ascii="Verdana" w:hAnsi="Verdana" w:cs="Courier New"/>
          <w:i/>
          <w:sz w:val="18"/>
          <w:szCs w:val="18"/>
        </w:rPr>
        <w:t xml:space="preserve"> – Technische mutaties (niet-belastingontvangsten)</w:t>
      </w:r>
    </w:p>
    <w:p w:rsidR="005544DF" w:rsidP="0035066B" w:rsidRDefault="005544DF">
      <w:pPr>
        <w:spacing w:line="240" w:lineRule="exact"/>
        <w:rPr>
          <w:rFonts w:ascii="Verdana" w:hAnsi="Verdana" w:cs="Courier New"/>
          <w:sz w:val="18"/>
          <w:szCs w:val="18"/>
        </w:rPr>
      </w:pPr>
      <w:r>
        <w:rPr>
          <w:rFonts w:ascii="Verdana" w:hAnsi="Verdana" w:cs="Courier New"/>
          <w:sz w:val="18"/>
          <w:szCs w:val="18"/>
        </w:rPr>
        <w:t>Deze mutatie bevat verschillende overboekingen. De belangrijkste zijn de overboeking door EZ</w:t>
      </w:r>
      <w:r w:rsidRPr="008D3EA1">
        <w:rPr>
          <w:rFonts w:ascii="Verdana" w:hAnsi="Verdana" w:cs="Courier New"/>
          <w:sz w:val="18"/>
          <w:szCs w:val="18"/>
        </w:rPr>
        <w:t xml:space="preserve"> via </w:t>
      </w:r>
      <w:r>
        <w:rPr>
          <w:rFonts w:ascii="Verdana" w:hAnsi="Verdana" w:cs="Courier New"/>
          <w:sz w:val="18"/>
          <w:szCs w:val="18"/>
        </w:rPr>
        <w:t xml:space="preserve">de begroting van IenM, </w:t>
      </w:r>
      <w:r w:rsidRPr="008D3EA1">
        <w:rPr>
          <w:rFonts w:ascii="Verdana" w:hAnsi="Verdana" w:cs="Courier New"/>
          <w:sz w:val="18"/>
          <w:szCs w:val="18"/>
        </w:rPr>
        <w:t xml:space="preserve">artikel 26.01 </w:t>
      </w:r>
      <w:r>
        <w:rPr>
          <w:rFonts w:ascii="Verdana" w:hAnsi="Verdana" w:cs="Courier New"/>
          <w:sz w:val="18"/>
          <w:szCs w:val="18"/>
        </w:rPr>
        <w:t>(bijdrage investeringsfondsen) naar het Infrafonds voor Deltaris (1,1 mln</w:t>
      </w:r>
      <w:r w:rsidR="00FB17E0">
        <w:rPr>
          <w:rFonts w:ascii="Verdana" w:hAnsi="Verdana" w:cs="Courier New"/>
          <w:sz w:val="18"/>
          <w:szCs w:val="18"/>
        </w:rPr>
        <w:t>.</w:t>
      </w:r>
      <w:r>
        <w:rPr>
          <w:rFonts w:ascii="Verdana" w:hAnsi="Verdana" w:cs="Courier New"/>
          <w:sz w:val="18"/>
          <w:szCs w:val="18"/>
        </w:rPr>
        <w:t xml:space="preserve">), een overboeking van de </w:t>
      </w:r>
      <w:r w:rsidRPr="00FF66B7">
        <w:rPr>
          <w:rFonts w:ascii="Verdana" w:hAnsi="Verdana" w:cs="Courier New"/>
          <w:sz w:val="18"/>
          <w:szCs w:val="18"/>
        </w:rPr>
        <w:t>Douane naar R</w:t>
      </w:r>
      <w:r>
        <w:rPr>
          <w:rFonts w:ascii="Verdana" w:hAnsi="Verdana" w:cs="Courier New"/>
          <w:sz w:val="18"/>
          <w:szCs w:val="18"/>
        </w:rPr>
        <w:t>WS van 1,5 mln</w:t>
      </w:r>
      <w:r w:rsidR="00FB17E0">
        <w:rPr>
          <w:rFonts w:ascii="Verdana" w:hAnsi="Verdana" w:cs="Courier New"/>
          <w:sz w:val="18"/>
          <w:szCs w:val="18"/>
        </w:rPr>
        <w:t>.</w:t>
      </w:r>
      <w:r>
        <w:rPr>
          <w:rFonts w:ascii="Verdana" w:hAnsi="Verdana" w:cs="Courier New"/>
          <w:sz w:val="18"/>
          <w:szCs w:val="18"/>
        </w:rPr>
        <w:t xml:space="preserve"> in 2013 ten behoeve van </w:t>
      </w:r>
      <w:r w:rsidRPr="00FF66B7">
        <w:rPr>
          <w:rFonts w:ascii="Verdana" w:hAnsi="Verdana" w:cs="Courier New"/>
          <w:sz w:val="18"/>
          <w:szCs w:val="18"/>
        </w:rPr>
        <w:t xml:space="preserve">de samenwerking tussen </w:t>
      </w:r>
      <w:r>
        <w:rPr>
          <w:rFonts w:ascii="Verdana" w:hAnsi="Verdana" w:cs="Courier New"/>
          <w:sz w:val="18"/>
          <w:szCs w:val="18"/>
        </w:rPr>
        <w:t xml:space="preserve">de </w:t>
      </w:r>
      <w:r w:rsidRPr="00FF66B7">
        <w:rPr>
          <w:rFonts w:ascii="Verdana" w:hAnsi="Verdana" w:cs="Courier New"/>
          <w:sz w:val="18"/>
          <w:szCs w:val="18"/>
        </w:rPr>
        <w:t>Douane en RWS waarbij wordt gewerkt aan de bouw van een Maritiem Single Window ter implementatie van de Richtlijn 2010/65/EU.</w:t>
      </w:r>
    </w:p>
    <w:p w:rsidRPr="00FF66B7" w:rsidR="005544DF" w:rsidP="0035066B" w:rsidRDefault="005544DF">
      <w:pPr>
        <w:spacing w:line="240" w:lineRule="exact"/>
        <w:rPr>
          <w:rFonts w:ascii="Verdana" w:hAnsi="Verdana" w:cs="Courier New"/>
          <w:sz w:val="18"/>
          <w:szCs w:val="18"/>
        </w:rPr>
      </w:pPr>
      <w:r w:rsidRPr="00FF66B7">
        <w:rPr>
          <w:rFonts w:ascii="Verdana" w:hAnsi="Verdana" w:cs="Courier New"/>
          <w:sz w:val="18"/>
          <w:szCs w:val="18"/>
        </w:rPr>
        <w:t>Daarnaast is er sprake van de Brede Doel Uitkering (BDU) uitgekeerde loonbijstelling voor het jaar 2013 (2,3 mln</w:t>
      </w:r>
      <w:r w:rsidR="00FB17E0">
        <w:rPr>
          <w:rFonts w:ascii="Verdana" w:hAnsi="Verdana" w:cs="Courier New"/>
          <w:sz w:val="18"/>
          <w:szCs w:val="18"/>
        </w:rPr>
        <w:t>.</w:t>
      </w:r>
      <w:r w:rsidRPr="00FF66B7">
        <w:rPr>
          <w:rFonts w:ascii="Verdana" w:hAnsi="Verdana" w:cs="Courier New"/>
          <w:sz w:val="18"/>
          <w:szCs w:val="18"/>
        </w:rPr>
        <w:t>). Dit is eerder dit jaar gecompenseerd vanuit het Infrafonds artikel 14 (</w:t>
      </w:r>
      <w:r w:rsidRPr="00FF66B7">
        <w:rPr>
          <w:rStyle w:val="captiontitel"/>
          <w:rFonts w:ascii="Verdana" w:hAnsi="Verdana"/>
          <w:sz w:val="18"/>
          <w:szCs w:val="18"/>
        </w:rPr>
        <w:t>Regionaal, lokale infrastructuur) wordt</w:t>
      </w:r>
      <w:r w:rsidRPr="00FF66B7">
        <w:rPr>
          <w:rFonts w:ascii="Verdana" w:hAnsi="Verdana" w:cs="Courier New"/>
          <w:sz w:val="18"/>
          <w:szCs w:val="18"/>
        </w:rPr>
        <w:t xml:space="preserve"> derhalve weer worden toegevoegd aan I</w:t>
      </w:r>
      <w:r>
        <w:rPr>
          <w:rFonts w:ascii="Verdana" w:hAnsi="Verdana" w:cs="Courier New"/>
          <w:sz w:val="18"/>
          <w:szCs w:val="18"/>
        </w:rPr>
        <w:t xml:space="preserve">nfrafonds in 2014. </w:t>
      </w:r>
    </w:p>
    <w:p w:rsidRPr="005744E4" w:rsidR="00B74256" w:rsidP="00B74256" w:rsidRDefault="00B74256">
      <w:pPr>
        <w:spacing w:line="276" w:lineRule="auto"/>
        <w:rPr>
          <w:rFonts w:ascii="Verdana" w:hAnsi="Verdana" w:cs="Verdana"/>
          <w:b/>
          <w:bCs/>
          <w:sz w:val="18"/>
          <w:szCs w:val="18"/>
        </w:rPr>
      </w:pPr>
      <w:r w:rsidRPr="005744E4">
        <w:rPr>
          <w:rFonts w:ascii="Verdana" w:hAnsi="Verdana" w:cs="Verdana"/>
          <w:b/>
          <w:bCs/>
          <w:sz w:val="18"/>
          <w:szCs w:val="18"/>
        </w:rPr>
        <w:br w:type="page"/>
      </w:r>
    </w:p>
    <w:p w:rsidRPr="005744E4" w:rsidR="00512EDB" w:rsidP="005744E4" w:rsidRDefault="00C05141">
      <w:pPr>
        <w:spacing w:line="276" w:lineRule="auto"/>
        <w:rPr>
          <w:rFonts w:ascii="Verdana" w:hAnsi="Verdana" w:cs="Verdana"/>
          <w:b/>
          <w:bCs/>
          <w:sz w:val="18"/>
          <w:szCs w:val="18"/>
        </w:rPr>
      </w:pPr>
      <w:r w:rsidRPr="005744E4">
        <w:rPr>
          <w:rFonts w:ascii="Verdana" w:hAnsi="Verdana" w:cs="Verdana"/>
          <w:b/>
          <w:bCs/>
          <w:sz w:val="18"/>
          <w:szCs w:val="18"/>
        </w:rPr>
        <w:lastRenderedPageBreak/>
        <w:t>Diergezondheidsfonds</w:t>
      </w:r>
    </w:p>
    <w:tbl>
      <w:tblPr>
        <w:tblW w:w="5000" w:type="pct"/>
        <w:tblCellMar>
          <w:top w:w="15" w:type="dxa"/>
          <w:left w:w="15" w:type="dxa"/>
          <w:bottom w:w="15" w:type="dxa"/>
          <w:right w:w="15" w:type="dxa"/>
        </w:tblCellMar>
        <w:tblLook w:val="04A0"/>
      </w:tblPr>
      <w:tblGrid>
        <w:gridCol w:w="7915"/>
        <w:gridCol w:w="1187"/>
      </w:tblGrid>
      <w:tr w:rsidRPr="00BC50AA" w:rsidR="00BC50AA" w:rsidTr="00BC50AA">
        <w:tc>
          <w:tcPr>
            <w:tcW w:w="4348" w:type="pct"/>
            <w:tcBorders>
              <w:left w:val="nil"/>
              <w:right w:val="nil"/>
            </w:tcBorders>
            <w:hideMark/>
          </w:tcPr>
          <w:p w:rsidRPr="00BC50AA" w:rsidR="00BC50AA" w:rsidP="00D55FEB" w:rsidRDefault="00BC50AA">
            <w:pPr>
              <w:rPr>
                <w:rFonts w:ascii="Verdana" w:hAnsi="Verdana" w:cs="Courier New"/>
                <w:sz w:val="18"/>
                <w:szCs w:val="18"/>
              </w:rPr>
            </w:pPr>
            <w:r w:rsidRPr="00BC50AA">
              <w:rPr>
                <w:rFonts w:ascii="Verdana" w:hAnsi="Verdana" w:cs="Courier New"/>
                <w:sz w:val="18"/>
                <w:szCs w:val="18"/>
              </w:rPr>
              <w:t> </w:t>
            </w:r>
          </w:p>
        </w:tc>
        <w:tc>
          <w:tcPr>
            <w:tcW w:w="652" w:type="pct"/>
            <w:tcBorders>
              <w:left w:val="nil"/>
              <w:right w:val="nil"/>
            </w:tcBorders>
            <w:hideMark/>
          </w:tcPr>
          <w:p w:rsidRPr="00BC50AA" w:rsidR="00BC50AA" w:rsidP="00D55FEB" w:rsidRDefault="00BC50AA">
            <w:pPr>
              <w:rPr>
                <w:rFonts w:ascii="Verdana" w:hAnsi="Verdana" w:cs="Courier New"/>
                <w:sz w:val="18"/>
                <w:szCs w:val="18"/>
              </w:rPr>
            </w:pPr>
            <w:r w:rsidRPr="00BC50AA">
              <w:rPr>
                <w:rFonts w:ascii="Verdana" w:hAnsi="Verdana" w:cs="Courier New"/>
                <w:sz w:val="18"/>
                <w:szCs w:val="18"/>
              </w:rPr>
              <w:t> </w:t>
            </w:r>
          </w:p>
        </w:tc>
      </w:tr>
      <w:tr w:rsidRPr="00BC50AA" w:rsidR="00BC50AA" w:rsidTr="00BC50AA">
        <w:tc>
          <w:tcPr>
            <w:tcW w:w="4348" w:type="pct"/>
            <w:tcBorders>
              <w:left w:val="nil"/>
              <w:right w:val="nil"/>
            </w:tcBorders>
            <w:hideMark/>
          </w:tcPr>
          <w:p w:rsidRPr="00BC50AA" w:rsidR="00BC50AA" w:rsidP="00D55FEB" w:rsidRDefault="00BC50AA">
            <w:pPr>
              <w:rPr>
                <w:rFonts w:ascii="Verdana" w:hAnsi="Verdana" w:cs="Courier New"/>
                <w:sz w:val="18"/>
                <w:szCs w:val="18"/>
              </w:rPr>
            </w:pPr>
            <w:r w:rsidRPr="00BC50AA">
              <w:rPr>
                <w:rFonts w:ascii="Verdana" w:hAnsi="Verdana" w:cs="Courier New"/>
                <w:sz w:val="18"/>
                <w:szCs w:val="18"/>
              </w:rPr>
              <w:t>F DIERGEZONDHEIDSFONDS: UITGAVEN</w:t>
            </w:r>
          </w:p>
        </w:tc>
        <w:tc>
          <w:tcPr>
            <w:tcW w:w="652" w:type="pct"/>
            <w:hideMark/>
          </w:tcPr>
          <w:p w:rsidRPr="00BC50AA" w:rsidR="00BC50AA" w:rsidP="00D55FEB" w:rsidRDefault="00BC50AA">
            <w:pPr>
              <w:rPr>
                <w:rFonts w:ascii="Verdana" w:hAnsi="Verdana"/>
                <w:sz w:val="18"/>
                <w:szCs w:val="18"/>
              </w:rPr>
            </w:pPr>
          </w:p>
        </w:tc>
      </w:tr>
      <w:tr w:rsidRPr="00BC50AA" w:rsidR="00BC50AA" w:rsidTr="00BC50AA">
        <w:tc>
          <w:tcPr>
            <w:tcW w:w="4348" w:type="pct"/>
            <w:tcBorders>
              <w:top w:val="single" w:color="000000" w:sz="6" w:space="0"/>
              <w:left w:val="nil"/>
              <w:bottom w:val="single" w:color="000000" w:sz="6" w:space="0"/>
              <w:right w:val="nil"/>
            </w:tcBorders>
            <w:hideMark/>
          </w:tcPr>
          <w:p w:rsidRPr="00BC50AA" w:rsidR="00BC50AA" w:rsidP="00D55FEB" w:rsidRDefault="00BC50AA">
            <w:pPr>
              <w:jc w:val="right"/>
              <w:rPr>
                <w:rFonts w:ascii="Verdana" w:hAnsi="Verdana" w:cs="Courier New"/>
                <w:sz w:val="18"/>
                <w:szCs w:val="18"/>
              </w:rPr>
            </w:pPr>
          </w:p>
        </w:tc>
        <w:tc>
          <w:tcPr>
            <w:tcW w:w="652" w:type="pct"/>
            <w:tcBorders>
              <w:top w:val="single" w:color="000000" w:sz="6" w:space="0"/>
              <w:left w:val="nil"/>
              <w:bottom w:val="single" w:color="000000" w:sz="6" w:space="0"/>
              <w:right w:val="nil"/>
            </w:tcBorders>
            <w:hideMark/>
          </w:tcPr>
          <w:p w:rsidRPr="00BC50AA" w:rsidR="00BC50AA" w:rsidP="00D55FEB" w:rsidRDefault="00BC50AA">
            <w:pPr>
              <w:jc w:val="right"/>
              <w:rPr>
                <w:rFonts w:ascii="Verdana" w:hAnsi="Verdana" w:cs="Courier New"/>
                <w:sz w:val="18"/>
                <w:szCs w:val="18"/>
              </w:rPr>
            </w:pPr>
            <w:r w:rsidRPr="00BC50AA">
              <w:rPr>
                <w:rFonts w:ascii="Verdana" w:hAnsi="Verdana" w:cs="Courier New"/>
                <w:sz w:val="18"/>
                <w:szCs w:val="18"/>
              </w:rPr>
              <w:t>2013</w:t>
            </w:r>
          </w:p>
        </w:tc>
      </w:tr>
      <w:tr w:rsidRPr="00BC50AA" w:rsidR="00BC50AA" w:rsidTr="00BC50AA">
        <w:tc>
          <w:tcPr>
            <w:tcW w:w="4348" w:type="pct"/>
            <w:tcBorders>
              <w:left w:val="nil"/>
              <w:right w:val="nil"/>
            </w:tcBorders>
            <w:hideMark/>
          </w:tcPr>
          <w:p w:rsidRPr="00BC50AA" w:rsidR="00BC50AA" w:rsidP="00D55FEB" w:rsidRDefault="00BC50AA">
            <w:pPr>
              <w:rPr>
                <w:rFonts w:ascii="Verdana" w:hAnsi="Verdana" w:cs="Courier New"/>
                <w:sz w:val="18"/>
                <w:szCs w:val="18"/>
              </w:rPr>
            </w:pPr>
            <w:r w:rsidRPr="00BC50AA">
              <w:rPr>
                <w:rFonts w:ascii="Verdana" w:hAnsi="Verdana" w:cs="Courier New"/>
                <w:sz w:val="18"/>
                <w:szCs w:val="18"/>
              </w:rPr>
              <w:t>Stand Miljoenennota 2014 (excl. IS)</w:t>
            </w:r>
          </w:p>
        </w:tc>
        <w:tc>
          <w:tcPr>
            <w:tcW w:w="652" w:type="pct"/>
            <w:tcBorders>
              <w:top w:val="single" w:color="000000" w:sz="6" w:space="0"/>
              <w:left w:val="nil"/>
              <w:right w:val="nil"/>
            </w:tcBorders>
            <w:hideMark/>
          </w:tcPr>
          <w:p w:rsidRPr="00BC50AA" w:rsidR="00BC50AA" w:rsidP="00D55FEB" w:rsidRDefault="00BC50AA">
            <w:pPr>
              <w:jc w:val="right"/>
              <w:rPr>
                <w:rFonts w:ascii="Verdana" w:hAnsi="Verdana" w:cs="Courier New"/>
                <w:sz w:val="18"/>
                <w:szCs w:val="18"/>
              </w:rPr>
            </w:pPr>
            <w:r w:rsidRPr="00BC50AA">
              <w:rPr>
                <w:rFonts w:ascii="Verdana" w:hAnsi="Verdana" w:cs="Courier New"/>
                <w:sz w:val="18"/>
                <w:szCs w:val="18"/>
              </w:rPr>
              <w:t>15,8</w:t>
            </w:r>
          </w:p>
        </w:tc>
      </w:tr>
      <w:tr w:rsidRPr="00BC50AA" w:rsidR="00BC50AA" w:rsidTr="00BC50AA">
        <w:tc>
          <w:tcPr>
            <w:tcW w:w="4348" w:type="pct"/>
            <w:tcBorders>
              <w:left w:val="nil"/>
              <w:right w:val="nil"/>
            </w:tcBorders>
            <w:hideMark/>
          </w:tcPr>
          <w:p w:rsidRPr="00BC50AA" w:rsidR="00BC50AA" w:rsidP="00D55FEB" w:rsidRDefault="00BC50AA">
            <w:pPr>
              <w:rPr>
                <w:rFonts w:ascii="Verdana" w:hAnsi="Verdana" w:cs="Courier New"/>
                <w:sz w:val="18"/>
                <w:szCs w:val="18"/>
              </w:rPr>
            </w:pPr>
            <w:r w:rsidRPr="00BC50AA">
              <w:rPr>
                <w:rFonts w:ascii="Verdana" w:hAnsi="Verdana" w:cs="Courier New"/>
                <w:sz w:val="18"/>
                <w:szCs w:val="18"/>
              </w:rPr>
              <w:t>Technische mutaties</w:t>
            </w:r>
          </w:p>
        </w:tc>
        <w:tc>
          <w:tcPr>
            <w:tcW w:w="652" w:type="pct"/>
            <w:hideMark/>
          </w:tcPr>
          <w:p w:rsidRPr="00BC50AA" w:rsidR="00BC50AA" w:rsidP="00D55FEB" w:rsidRDefault="00BC50AA">
            <w:pPr>
              <w:rPr>
                <w:rFonts w:ascii="Verdana" w:hAnsi="Verdana"/>
                <w:sz w:val="18"/>
                <w:szCs w:val="18"/>
              </w:rPr>
            </w:pPr>
          </w:p>
        </w:tc>
      </w:tr>
      <w:tr w:rsidRPr="00BC50AA" w:rsidR="00BC50AA" w:rsidTr="00BC50AA">
        <w:tc>
          <w:tcPr>
            <w:tcW w:w="4348" w:type="pct"/>
            <w:tcBorders>
              <w:left w:val="nil"/>
              <w:right w:val="nil"/>
            </w:tcBorders>
            <w:tcMar>
              <w:top w:w="15" w:type="dxa"/>
              <w:left w:w="180" w:type="dxa"/>
              <w:bottom w:w="15" w:type="dxa"/>
              <w:right w:w="15" w:type="dxa"/>
            </w:tcMar>
            <w:vAlign w:val="both"/>
            <w:hideMark/>
          </w:tcPr>
          <w:p w:rsidRPr="00BC50AA" w:rsidR="00BC50AA" w:rsidP="00BC50AA" w:rsidRDefault="00BC50AA">
            <w:pPr>
              <w:ind w:firstLine="180" w:firstLineChars="100"/>
              <w:rPr>
                <w:rFonts w:ascii="Verdana" w:hAnsi="Verdana" w:cs="Courier New"/>
                <w:sz w:val="18"/>
                <w:szCs w:val="18"/>
              </w:rPr>
            </w:pPr>
            <w:r w:rsidRPr="00BC50AA">
              <w:rPr>
                <w:rFonts w:ascii="Verdana" w:hAnsi="Verdana" w:cs="Courier New"/>
                <w:sz w:val="18"/>
                <w:szCs w:val="18"/>
              </w:rPr>
              <w:t>Niet tot een ijklijn behorend</w:t>
            </w:r>
          </w:p>
        </w:tc>
        <w:tc>
          <w:tcPr>
            <w:tcW w:w="652" w:type="pct"/>
            <w:hideMark/>
          </w:tcPr>
          <w:p w:rsidRPr="00BC50AA" w:rsidR="00BC50AA" w:rsidP="00D55FEB" w:rsidRDefault="00BC50AA">
            <w:pPr>
              <w:rPr>
                <w:rFonts w:ascii="Verdana" w:hAnsi="Verdana"/>
                <w:sz w:val="18"/>
                <w:szCs w:val="18"/>
              </w:rPr>
            </w:pPr>
          </w:p>
        </w:tc>
      </w:tr>
      <w:tr w:rsidRPr="00BC50AA" w:rsidR="00BC50AA" w:rsidTr="00BC50AA">
        <w:tc>
          <w:tcPr>
            <w:tcW w:w="4348" w:type="pct"/>
            <w:tcBorders>
              <w:left w:val="nil"/>
              <w:right w:val="nil"/>
            </w:tcBorders>
            <w:tcMar>
              <w:top w:w="15" w:type="dxa"/>
              <w:left w:w="360" w:type="dxa"/>
              <w:bottom w:w="15" w:type="dxa"/>
              <w:right w:w="15" w:type="dxa"/>
            </w:tcMar>
            <w:vAlign w:val="both"/>
            <w:hideMark/>
          </w:tcPr>
          <w:p w:rsidRPr="00BC50AA" w:rsidR="00BC50AA" w:rsidP="00BC50AA" w:rsidRDefault="00BC50AA">
            <w:pPr>
              <w:ind w:firstLine="360" w:firstLineChars="200"/>
              <w:rPr>
                <w:rFonts w:ascii="Verdana" w:hAnsi="Verdana" w:cs="Courier New"/>
                <w:sz w:val="18"/>
                <w:szCs w:val="18"/>
              </w:rPr>
            </w:pPr>
            <w:r w:rsidRPr="00BC50AA">
              <w:rPr>
                <w:rFonts w:ascii="Verdana" w:hAnsi="Verdana" w:cs="Courier New"/>
                <w:sz w:val="18"/>
                <w:szCs w:val="18"/>
              </w:rPr>
              <w:t>Diversen</w:t>
            </w:r>
          </w:p>
        </w:tc>
        <w:tc>
          <w:tcPr>
            <w:tcW w:w="652" w:type="pct"/>
            <w:tcBorders>
              <w:left w:val="nil"/>
              <w:right w:val="nil"/>
            </w:tcBorders>
            <w:hideMark/>
          </w:tcPr>
          <w:p w:rsidRPr="00BC50AA" w:rsidR="00BC50AA" w:rsidP="00D55FEB" w:rsidRDefault="00BC50AA">
            <w:pPr>
              <w:jc w:val="right"/>
              <w:rPr>
                <w:rFonts w:ascii="Verdana" w:hAnsi="Verdana" w:cs="Courier New"/>
                <w:sz w:val="18"/>
                <w:szCs w:val="18"/>
              </w:rPr>
            </w:pPr>
            <w:r w:rsidRPr="00BC50AA">
              <w:rPr>
                <w:rFonts w:ascii="Verdana" w:hAnsi="Verdana" w:cs="Courier New"/>
                <w:sz w:val="18"/>
                <w:szCs w:val="18"/>
              </w:rPr>
              <w:t>-2,9</w:t>
            </w:r>
          </w:p>
        </w:tc>
      </w:tr>
      <w:tr w:rsidRPr="00BC50AA" w:rsidR="00BC50AA" w:rsidTr="00BC50AA">
        <w:tc>
          <w:tcPr>
            <w:tcW w:w="4348" w:type="pct"/>
            <w:tcBorders>
              <w:left w:val="nil"/>
              <w:right w:val="nil"/>
            </w:tcBorders>
            <w:hideMark/>
          </w:tcPr>
          <w:p w:rsidRPr="00BC50AA" w:rsidR="00BC50AA" w:rsidP="00D55FEB" w:rsidRDefault="00BC50AA">
            <w:pPr>
              <w:rPr>
                <w:rFonts w:ascii="Verdana" w:hAnsi="Verdana" w:cs="Courier New"/>
                <w:sz w:val="18"/>
                <w:szCs w:val="18"/>
              </w:rPr>
            </w:pPr>
            <w:r w:rsidRPr="00BC50AA">
              <w:rPr>
                <w:rFonts w:ascii="Verdana" w:hAnsi="Verdana" w:cs="Courier New"/>
                <w:sz w:val="18"/>
                <w:szCs w:val="18"/>
              </w:rPr>
              <w:t> </w:t>
            </w:r>
          </w:p>
        </w:tc>
        <w:tc>
          <w:tcPr>
            <w:tcW w:w="652" w:type="pct"/>
            <w:tcBorders>
              <w:top w:val="single" w:color="000000" w:sz="6" w:space="0"/>
              <w:left w:val="nil"/>
              <w:right w:val="nil"/>
            </w:tcBorders>
            <w:hideMark/>
          </w:tcPr>
          <w:p w:rsidRPr="00BC50AA" w:rsidR="00BC50AA" w:rsidP="00D55FEB" w:rsidRDefault="00BC50AA">
            <w:pPr>
              <w:jc w:val="right"/>
              <w:rPr>
                <w:rFonts w:ascii="Verdana" w:hAnsi="Verdana" w:cs="Courier New"/>
                <w:sz w:val="18"/>
                <w:szCs w:val="18"/>
              </w:rPr>
            </w:pPr>
            <w:r w:rsidRPr="00BC50AA">
              <w:rPr>
                <w:rFonts w:ascii="Verdana" w:hAnsi="Verdana" w:cs="Courier New"/>
                <w:sz w:val="18"/>
                <w:szCs w:val="18"/>
              </w:rPr>
              <w:t>-2,9</w:t>
            </w:r>
          </w:p>
        </w:tc>
      </w:tr>
      <w:tr w:rsidRPr="00BC50AA" w:rsidR="00BC50AA" w:rsidTr="00BC50AA">
        <w:tc>
          <w:tcPr>
            <w:tcW w:w="4348" w:type="pct"/>
            <w:tcBorders>
              <w:left w:val="nil"/>
              <w:right w:val="nil"/>
            </w:tcBorders>
            <w:hideMark/>
          </w:tcPr>
          <w:p w:rsidRPr="00BC50AA" w:rsidR="00BC50AA" w:rsidP="00D55FEB" w:rsidRDefault="00BC50AA">
            <w:pPr>
              <w:rPr>
                <w:rFonts w:ascii="Verdana" w:hAnsi="Verdana" w:cs="Courier New"/>
                <w:sz w:val="18"/>
                <w:szCs w:val="18"/>
              </w:rPr>
            </w:pPr>
            <w:r w:rsidRPr="00BC50AA">
              <w:rPr>
                <w:rFonts w:ascii="Verdana" w:hAnsi="Verdana" w:cs="Courier New"/>
                <w:sz w:val="18"/>
                <w:szCs w:val="18"/>
              </w:rPr>
              <w:t>Totaal mutaties sinds Miljoenennota 2014</w:t>
            </w:r>
          </w:p>
        </w:tc>
        <w:tc>
          <w:tcPr>
            <w:tcW w:w="652" w:type="pct"/>
            <w:tcBorders>
              <w:left w:val="nil"/>
              <w:right w:val="nil"/>
            </w:tcBorders>
            <w:hideMark/>
          </w:tcPr>
          <w:p w:rsidRPr="00BC50AA" w:rsidR="00BC50AA" w:rsidP="00D55FEB" w:rsidRDefault="00BC50AA">
            <w:pPr>
              <w:jc w:val="right"/>
              <w:rPr>
                <w:rFonts w:ascii="Verdana" w:hAnsi="Verdana" w:cs="Courier New"/>
                <w:sz w:val="18"/>
                <w:szCs w:val="18"/>
              </w:rPr>
            </w:pPr>
            <w:r w:rsidRPr="00BC50AA">
              <w:rPr>
                <w:rFonts w:ascii="Verdana" w:hAnsi="Verdana" w:cs="Courier New"/>
                <w:sz w:val="18"/>
                <w:szCs w:val="18"/>
              </w:rPr>
              <w:t>-2,9</w:t>
            </w:r>
          </w:p>
        </w:tc>
      </w:tr>
      <w:tr w:rsidRPr="00BC50AA" w:rsidR="00BC50AA" w:rsidTr="00BC50AA">
        <w:tc>
          <w:tcPr>
            <w:tcW w:w="4348" w:type="pct"/>
            <w:tcBorders>
              <w:left w:val="nil"/>
              <w:right w:val="nil"/>
            </w:tcBorders>
            <w:hideMark/>
          </w:tcPr>
          <w:p w:rsidRPr="00BC50AA" w:rsidR="00BC50AA" w:rsidP="00D55FEB" w:rsidRDefault="00BC50AA">
            <w:pPr>
              <w:rPr>
                <w:rFonts w:ascii="Verdana" w:hAnsi="Verdana" w:cs="Courier New"/>
                <w:sz w:val="18"/>
                <w:szCs w:val="18"/>
              </w:rPr>
            </w:pPr>
            <w:r w:rsidRPr="00BC50AA">
              <w:rPr>
                <w:rFonts w:ascii="Verdana" w:hAnsi="Verdana" w:cs="Courier New"/>
                <w:sz w:val="18"/>
                <w:szCs w:val="18"/>
              </w:rPr>
              <w:t> </w:t>
            </w:r>
          </w:p>
        </w:tc>
        <w:tc>
          <w:tcPr>
            <w:tcW w:w="652" w:type="pct"/>
            <w:hideMark/>
          </w:tcPr>
          <w:p w:rsidRPr="00BC50AA" w:rsidR="00BC50AA" w:rsidP="00D55FEB" w:rsidRDefault="00BC50AA">
            <w:pPr>
              <w:rPr>
                <w:rFonts w:ascii="Verdana" w:hAnsi="Verdana"/>
                <w:sz w:val="18"/>
                <w:szCs w:val="18"/>
              </w:rPr>
            </w:pPr>
          </w:p>
        </w:tc>
      </w:tr>
      <w:tr w:rsidRPr="00BC50AA" w:rsidR="00BC50AA" w:rsidTr="00BC50AA">
        <w:tc>
          <w:tcPr>
            <w:tcW w:w="4348" w:type="pct"/>
            <w:tcBorders>
              <w:left w:val="nil"/>
              <w:right w:val="nil"/>
            </w:tcBorders>
            <w:hideMark/>
          </w:tcPr>
          <w:p w:rsidRPr="00BC50AA" w:rsidR="00BC50AA" w:rsidP="00D55FEB" w:rsidRDefault="00BC50AA">
            <w:pPr>
              <w:rPr>
                <w:rFonts w:ascii="Verdana" w:hAnsi="Verdana" w:cs="Courier New"/>
                <w:sz w:val="18"/>
                <w:szCs w:val="18"/>
              </w:rPr>
            </w:pPr>
            <w:r w:rsidRPr="00BC50AA">
              <w:rPr>
                <w:rFonts w:ascii="Verdana" w:hAnsi="Verdana" w:cs="Courier New"/>
                <w:sz w:val="18"/>
                <w:szCs w:val="18"/>
              </w:rPr>
              <w:t>Stand Najaarsnota 2013 (subtotaal)</w:t>
            </w:r>
          </w:p>
        </w:tc>
        <w:tc>
          <w:tcPr>
            <w:tcW w:w="652" w:type="pct"/>
            <w:tcBorders>
              <w:top w:val="single" w:color="000000" w:sz="6" w:space="0"/>
              <w:left w:val="nil"/>
              <w:right w:val="nil"/>
            </w:tcBorders>
            <w:hideMark/>
          </w:tcPr>
          <w:p w:rsidRPr="00BC50AA" w:rsidR="00BC50AA" w:rsidP="00D55FEB" w:rsidRDefault="00BC50AA">
            <w:pPr>
              <w:jc w:val="right"/>
              <w:rPr>
                <w:rFonts w:ascii="Verdana" w:hAnsi="Verdana" w:cs="Courier New"/>
                <w:sz w:val="18"/>
                <w:szCs w:val="18"/>
              </w:rPr>
            </w:pPr>
            <w:r w:rsidRPr="00BC50AA">
              <w:rPr>
                <w:rFonts w:ascii="Verdana" w:hAnsi="Verdana" w:cs="Courier New"/>
                <w:sz w:val="18"/>
                <w:szCs w:val="18"/>
              </w:rPr>
              <w:t>12,9</w:t>
            </w:r>
          </w:p>
        </w:tc>
      </w:tr>
      <w:tr w:rsidRPr="00BC50AA" w:rsidR="00BC50AA" w:rsidTr="00BC50AA">
        <w:tc>
          <w:tcPr>
            <w:tcW w:w="4348" w:type="pct"/>
            <w:tcBorders>
              <w:left w:val="nil"/>
              <w:right w:val="nil"/>
            </w:tcBorders>
            <w:hideMark/>
          </w:tcPr>
          <w:p w:rsidRPr="00BC50AA" w:rsidR="00BC50AA" w:rsidP="00D55FEB" w:rsidRDefault="00BC50AA">
            <w:pPr>
              <w:rPr>
                <w:rFonts w:ascii="Verdana" w:hAnsi="Verdana" w:cs="Courier New"/>
                <w:sz w:val="18"/>
                <w:szCs w:val="18"/>
              </w:rPr>
            </w:pPr>
            <w:r w:rsidRPr="00BC50AA">
              <w:rPr>
                <w:rFonts w:ascii="Verdana" w:hAnsi="Verdana" w:cs="Courier New"/>
                <w:sz w:val="18"/>
                <w:szCs w:val="18"/>
              </w:rPr>
              <w:t>Totaal Internationale samenwerking</w:t>
            </w:r>
          </w:p>
        </w:tc>
        <w:tc>
          <w:tcPr>
            <w:tcW w:w="652" w:type="pct"/>
            <w:tcBorders>
              <w:left w:val="nil"/>
              <w:right w:val="nil"/>
            </w:tcBorders>
            <w:hideMark/>
          </w:tcPr>
          <w:p w:rsidRPr="00BC50AA" w:rsidR="00BC50AA" w:rsidP="00D55FEB" w:rsidRDefault="00BC50AA">
            <w:pPr>
              <w:jc w:val="right"/>
              <w:rPr>
                <w:rFonts w:ascii="Verdana" w:hAnsi="Verdana" w:cs="Courier New"/>
                <w:sz w:val="18"/>
                <w:szCs w:val="18"/>
              </w:rPr>
            </w:pPr>
            <w:r w:rsidRPr="00BC50AA">
              <w:rPr>
                <w:rFonts w:ascii="Verdana" w:hAnsi="Verdana" w:cs="Courier New"/>
                <w:sz w:val="18"/>
                <w:szCs w:val="18"/>
              </w:rPr>
              <w:t>0,0</w:t>
            </w:r>
          </w:p>
        </w:tc>
      </w:tr>
      <w:tr w:rsidRPr="00BC50AA" w:rsidR="00BC50AA" w:rsidTr="00BC50AA">
        <w:tc>
          <w:tcPr>
            <w:tcW w:w="4348" w:type="pct"/>
            <w:tcBorders>
              <w:left w:val="nil"/>
              <w:right w:val="nil"/>
            </w:tcBorders>
            <w:hideMark/>
          </w:tcPr>
          <w:p w:rsidRPr="00BC50AA" w:rsidR="00BC50AA" w:rsidP="00D55FEB" w:rsidRDefault="00BC50AA">
            <w:pPr>
              <w:rPr>
                <w:rFonts w:ascii="Verdana" w:hAnsi="Verdana" w:cs="Courier New"/>
                <w:sz w:val="18"/>
                <w:szCs w:val="18"/>
              </w:rPr>
            </w:pPr>
            <w:r w:rsidRPr="00BC50AA">
              <w:rPr>
                <w:rFonts w:ascii="Verdana" w:hAnsi="Verdana" w:cs="Courier New"/>
                <w:sz w:val="18"/>
                <w:szCs w:val="18"/>
              </w:rPr>
              <w:t>Stand Najaarsnota 2013</w:t>
            </w:r>
          </w:p>
        </w:tc>
        <w:tc>
          <w:tcPr>
            <w:tcW w:w="652" w:type="pct"/>
            <w:tcBorders>
              <w:top w:val="single" w:color="000000" w:sz="6" w:space="0"/>
              <w:left w:val="nil"/>
              <w:right w:val="nil"/>
            </w:tcBorders>
            <w:hideMark/>
          </w:tcPr>
          <w:p w:rsidRPr="00BC50AA" w:rsidR="00BC50AA" w:rsidP="00D55FEB" w:rsidRDefault="00BC50AA">
            <w:pPr>
              <w:jc w:val="right"/>
              <w:rPr>
                <w:rFonts w:ascii="Verdana" w:hAnsi="Verdana" w:cs="Courier New"/>
                <w:sz w:val="18"/>
                <w:szCs w:val="18"/>
              </w:rPr>
            </w:pPr>
            <w:r w:rsidRPr="00BC50AA">
              <w:rPr>
                <w:rFonts w:ascii="Verdana" w:hAnsi="Verdana" w:cs="Courier New"/>
                <w:sz w:val="18"/>
                <w:szCs w:val="18"/>
              </w:rPr>
              <w:t>12,9</w:t>
            </w:r>
          </w:p>
        </w:tc>
      </w:tr>
      <w:tr w:rsidRPr="00BC50AA" w:rsidR="00BC50AA" w:rsidTr="00BC50AA">
        <w:tc>
          <w:tcPr>
            <w:tcW w:w="4348" w:type="pct"/>
            <w:tcBorders>
              <w:left w:val="nil"/>
              <w:right w:val="nil"/>
            </w:tcBorders>
            <w:hideMark/>
          </w:tcPr>
          <w:p w:rsidRPr="00BC50AA" w:rsidR="00BC50AA" w:rsidP="00D55FEB" w:rsidRDefault="00BC50AA">
            <w:pPr>
              <w:rPr>
                <w:rFonts w:ascii="Verdana" w:hAnsi="Verdana" w:cs="Courier New"/>
                <w:sz w:val="18"/>
                <w:szCs w:val="18"/>
              </w:rPr>
            </w:pPr>
            <w:r w:rsidRPr="00BC50AA">
              <w:rPr>
                <w:rFonts w:ascii="Verdana" w:hAnsi="Verdana" w:cs="Courier New"/>
                <w:sz w:val="18"/>
                <w:szCs w:val="18"/>
              </w:rPr>
              <w:t> </w:t>
            </w:r>
          </w:p>
        </w:tc>
        <w:tc>
          <w:tcPr>
            <w:tcW w:w="652" w:type="pct"/>
            <w:tcBorders>
              <w:left w:val="nil"/>
              <w:right w:val="nil"/>
            </w:tcBorders>
            <w:hideMark/>
          </w:tcPr>
          <w:p w:rsidRPr="00BC50AA" w:rsidR="00BC50AA" w:rsidP="00D55FEB" w:rsidRDefault="00BC50AA">
            <w:pPr>
              <w:rPr>
                <w:rFonts w:ascii="Verdana" w:hAnsi="Verdana" w:cs="Courier New"/>
                <w:sz w:val="18"/>
                <w:szCs w:val="18"/>
              </w:rPr>
            </w:pPr>
            <w:r w:rsidRPr="00BC50AA">
              <w:rPr>
                <w:rFonts w:ascii="Verdana" w:hAnsi="Verdana" w:cs="Courier New"/>
                <w:sz w:val="18"/>
                <w:szCs w:val="18"/>
              </w:rPr>
              <w:t> </w:t>
            </w:r>
          </w:p>
        </w:tc>
      </w:tr>
      <w:tr w:rsidRPr="00BC50AA" w:rsidR="00BC50AA" w:rsidTr="00BC50AA">
        <w:tc>
          <w:tcPr>
            <w:tcW w:w="4348" w:type="pct"/>
            <w:tcBorders>
              <w:left w:val="nil"/>
              <w:right w:val="nil"/>
            </w:tcBorders>
            <w:hideMark/>
          </w:tcPr>
          <w:p w:rsidRPr="00BC50AA" w:rsidR="00BC50AA" w:rsidP="00D55FEB" w:rsidRDefault="00BC50AA">
            <w:pPr>
              <w:rPr>
                <w:rFonts w:ascii="Verdana" w:hAnsi="Verdana" w:cs="Courier New"/>
                <w:sz w:val="18"/>
                <w:szCs w:val="18"/>
              </w:rPr>
            </w:pPr>
            <w:r w:rsidRPr="00BC50AA">
              <w:rPr>
                <w:rFonts w:ascii="Verdana" w:hAnsi="Verdana" w:cs="Courier New"/>
                <w:sz w:val="18"/>
                <w:szCs w:val="18"/>
              </w:rPr>
              <w:t>F DIERGEZONDHEIDSFONDS: NIET-BELASTINGONTVANGSTEN</w:t>
            </w:r>
          </w:p>
        </w:tc>
        <w:tc>
          <w:tcPr>
            <w:tcW w:w="652" w:type="pct"/>
            <w:hideMark/>
          </w:tcPr>
          <w:p w:rsidRPr="00BC50AA" w:rsidR="00BC50AA" w:rsidP="00D55FEB" w:rsidRDefault="00BC50AA">
            <w:pPr>
              <w:rPr>
                <w:rFonts w:ascii="Verdana" w:hAnsi="Verdana"/>
                <w:sz w:val="18"/>
                <w:szCs w:val="18"/>
              </w:rPr>
            </w:pPr>
          </w:p>
        </w:tc>
      </w:tr>
      <w:tr w:rsidRPr="00BC50AA" w:rsidR="00BC50AA" w:rsidTr="00BC50AA">
        <w:tc>
          <w:tcPr>
            <w:tcW w:w="4348" w:type="pct"/>
            <w:tcBorders>
              <w:top w:val="single" w:color="000000" w:sz="6" w:space="0"/>
              <w:left w:val="nil"/>
              <w:bottom w:val="single" w:color="000000" w:sz="6" w:space="0"/>
              <w:right w:val="nil"/>
            </w:tcBorders>
            <w:hideMark/>
          </w:tcPr>
          <w:p w:rsidRPr="00BC50AA" w:rsidR="00BC50AA" w:rsidP="00D55FEB" w:rsidRDefault="00BC50AA">
            <w:pPr>
              <w:jc w:val="right"/>
              <w:rPr>
                <w:rFonts w:ascii="Verdana" w:hAnsi="Verdana" w:cs="Courier New"/>
                <w:sz w:val="18"/>
                <w:szCs w:val="18"/>
              </w:rPr>
            </w:pPr>
          </w:p>
        </w:tc>
        <w:tc>
          <w:tcPr>
            <w:tcW w:w="652" w:type="pct"/>
            <w:tcBorders>
              <w:top w:val="single" w:color="000000" w:sz="6" w:space="0"/>
              <w:left w:val="nil"/>
              <w:bottom w:val="single" w:color="000000" w:sz="6" w:space="0"/>
              <w:right w:val="nil"/>
            </w:tcBorders>
            <w:hideMark/>
          </w:tcPr>
          <w:p w:rsidRPr="00BC50AA" w:rsidR="00BC50AA" w:rsidP="00D55FEB" w:rsidRDefault="00BC50AA">
            <w:pPr>
              <w:jc w:val="right"/>
              <w:rPr>
                <w:rFonts w:ascii="Verdana" w:hAnsi="Verdana" w:cs="Courier New"/>
                <w:sz w:val="18"/>
                <w:szCs w:val="18"/>
              </w:rPr>
            </w:pPr>
            <w:r w:rsidRPr="00BC50AA">
              <w:rPr>
                <w:rFonts w:ascii="Verdana" w:hAnsi="Verdana" w:cs="Courier New"/>
                <w:sz w:val="18"/>
                <w:szCs w:val="18"/>
              </w:rPr>
              <w:t>2013</w:t>
            </w:r>
          </w:p>
        </w:tc>
      </w:tr>
      <w:tr w:rsidRPr="00BC50AA" w:rsidR="00BC50AA" w:rsidTr="00BC50AA">
        <w:tc>
          <w:tcPr>
            <w:tcW w:w="4348" w:type="pct"/>
            <w:tcBorders>
              <w:left w:val="nil"/>
              <w:right w:val="nil"/>
            </w:tcBorders>
            <w:hideMark/>
          </w:tcPr>
          <w:p w:rsidRPr="00BC50AA" w:rsidR="00BC50AA" w:rsidP="00D55FEB" w:rsidRDefault="00BC50AA">
            <w:pPr>
              <w:rPr>
                <w:rFonts w:ascii="Verdana" w:hAnsi="Verdana" w:cs="Courier New"/>
                <w:sz w:val="18"/>
                <w:szCs w:val="18"/>
              </w:rPr>
            </w:pPr>
            <w:r w:rsidRPr="00BC50AA">
              <w:rPr>
                <w:rFonts w:ascii="Verdana" w:hAnsi="Verdana" w:cs="Courier New"/>
                <w:sz w:val="18"/>
                <w:szCs w:val="18"/>
              </w:rPr>
              <w:t>Stand Miljoenennota 2014 (excl. IS)</w:t>
            </w:r>
          </w:p>
        </w:tc>
        <w:tc>
          <w:tcPr>
            <w:tcW w:w="652" w:type="pct"/>
            <w:tcBorders>
              <w:top w:val="single" w:color="000000" w:sz="6" w:space="0"/>
              <w:left w:val="nil"/>
              <w:right w:val="nil"/>
            </w:tcBorders>
            <w:hideMark/>
          </w:tcPr>
          <w:p w:rsidRPr="00BC50AA" w:rsidR="00BC50AA" w:rsidP="00D55FEB" w:rsidRDefault="00BC50AA">
            <w:pPr>
              <w:jc w:val="right"/>
              <w:rPr>
                <w:rFonts w:ascii="Verdana" w:hAnsi="Verdana" w:cs="Courier New"/>
                <w:sz w:val="18"/>
                <w:szCs w:val="18"/>
              </w:rPr>
            </w:pPr>
            <w:r w:rsidRPr="00BC50AA">
              <w:rPr>
                <w:rFonts w:ascii="Verdana" w:hAnsi="Verdana" w:cs="Courier New"/>
                <w:sz w:val="18"/>
                <w:szCs w:val="18"/>
              </w:rPr>
              <w:t>15,8</w:t>
            </w:r>
          </w:p>
        </w:tc>
      </w:tr>
      <w:tr w:rsidRPr="00BC50AA" w:rsidR="00BC50AA" w:rsidTr="00BC50AA">
        <w:tc>
          <w:tcPr>
            <w:tcW w:w="4348" w:type="pct"/>
            <w:tcBorders>
              <w:left w:val="nil"/>
              <w:right w:val="nil"/>
            </w:tcBorders>
            <w:hideMark/>
          </w:tcPr>
          <w:p w:rsidRPr="00BC50AA" w:rsidR="00BC50AA" w:rsidP="00D55FEB" w:rsidRDefault="00BC50AA">
            <w:pPr>
              <w:rPr>
                <w:rFonts w:ascii="Verdana" w:hAnsi="Verdana" w:cs="Courier New"/>
                <w:sz w:val="18"/>
                <w:szCs w:val="18"/>
              </w:rPr>
            </w:pPr>
            <w:r w:rsidRPr="00BC50AA">
              <w:rPr>
                <w:rFonts w:ascii="Verdana" w:hAnsi="Verdana" w:cs="Courier New"/>
                <w:sz w:val="18"/>
                <w:szCs w:val="18"/>
              </w:rPr>
              <w:t>Technische mutaties</w:t>
            </w:r>
          </w:p>
        </w:tc>
        <w:tc>
          <w:tcPr>
            <w:tcW w:w="652" w:type="pct"/>
            <w:hideMark/>
          </w:tcPr>
          <w:p w:rsidRPr="00BC50AA" w:rsidR="00BC50AA" w:rsidP="00D55FEB" w:rsidRDefault="00BC50AA">
            <w:pPr>
              <w:rPr>
                <w:rFonts w:ascii="Verdana" w:hAnsi="Verdana"/>
                <w:sz w:val="18"/>
                <w:szCs w:val="18"/>
              </w:rPr>
            </w:pPr>
          </w:p>
        </w:tc>
      </w:tr>
      <w:tr w:rsidRPr="00BC50AA" w:rsidR="00BC50AA" w:rsidTr="00BC50AA">
        <w:tc>
          <w:tcPr>
            <w:tcW w:w="4348" w:type="pct"/>
            <w:tcBorders>
              <w:left w:val="nil"/>
              <w:right w:val="nil"/>
            </w:tcBorders>
            <w:tcMar>
              <w:top w:w="15" w:type="dxa"/>
              <w:left w:w="180" w:type="dxa"/>
              <w:bottom w:w="15" w:type="dxa"/>
              <w:right w:w="15" w:type="dxa"/>
            </w:tcMar>
            <w:vAlign w:val="both"/>
            <w:hideMark/>
          </w:tcPr>
          <w:p w:rsidRPr="00BC50AA" w:rsidR="00BC50AA" w:rsidP="00BC50AA" w:rsidRDefault="00BC50AA">
            <w:pPr>
              <w:ind w:firstLine="180" w:firstLineChars="100"/>
              <w:rPr>
                <w:rFonts w:ascii="Verdana" w:hAnsi="Verdana" w:cs="Courier New"/>
                <w:sz w:val="18"/>
                <w:szCs w:val="18"/>
              </w:rPr>
            </w:pPr>
            <w:r w:rsidRPr="00BC50AA">
              <w:rPr>
                <w:rFonts w:ascii="Verdana" w:hAnsi="Verdana" w:cs="Courier New"/>
                <w:sz w:val="18"/>
                <w:szCs w:val="18"/>
              </w:rPr>
              <w:t>Niet tot een ijklijn behorend</w:t>
            </w:r>
          </w:p>
        </w:tc>
        <w:tc>
          <w:tcPr>
            <w:tcW w:w="652" w:type="pct"/>
            <w:hideMark/>
          </w:tcPr>
          <w:p w:rsidRPr="00BC50AA" w:rsidR="00BC50AA" w:rsidP="00D55FEB" w:rsidRDefault="00BC50AA">
            <w:pPr>
              <w:rPr>
                <w:rFonts w:ascii="Verdana" w:hAnsi="Verdana"/>
                <w:sz w:val="18"/>
                <w:szCs w:val="18"/>
              </w:rPr>
            </w:pPr>
          </w:p>
        </w:tc>
      </w:tr>
      <w:tr w:rsidRPr="00BC50AA" w:rsidR="00BC50AA" w:rsidTr="00BC50AA">
        <w:tc>
          <w:tcPr>
            <w:tcW w:w="4348" w:type="pct"/>
            <w:tcBorders>
              <w:left w:val="nil"/>
              <w:right w:val="nil"/>
            </w:tcBorders>
            <w:tcMar>
              <w:top w:w="15" w:type="dxa"/>
              <w:left w:w="360" w:type="dxa"/>
              <w:bottom w:w="15" w:type="dxa"/>
              <w:right w:w="15" w:type="dxa"/>
            </w:tcMar>
            <w:vAlign w:val="both"/>
            <w:hideMark/>
          </w:tcPr>
          <w:p w:rsidRPr="00BC50AA" w:rsidR="00BC50AA" w:rsidP="00BC50AA" w:rsidRDefault="00BC50AA">
            <w:pPr>
              <w:ind w:firstLine="360" w:firstLineChars="200"/>
              <w:rPr>
                <w:rFonts w:ascii="Verdana" w:hAnsi="Verdana" w:cs="Courier New"/>
                <w:sz w:val="18"/>
                <w:szCs w:val="18"/>
              </w:rPr>
            </w:pPr>
            <w:r w:rsidRPr="00BC50AA">
              <w:rPr>
                <w:rFonts w:ascii="Verdana" w:hAnsi="Verdana" w:cs="Courier New"/>
                <w:sz w:val="18"/>
                <w:szCs w:val="18"/>
              </w:rPr>
              <w:t>Diversen</w:t>
            </w:r>
          </w:p>
        </w:tc>
        <w:tc>
          <w:tcPr>
            <w:tcW w:w="652" w:type="pct"/>
            <w:tcBorders>
              <w:left w:val="nil"/>
              <w:right w:val="nil"/>
            </w:tcBorders>
            <w:hideMark/>
          </w:tcPr>
          <w:p w:rsidRPr="00BC50AA" w:rsidR="00BC50AA" w:rsidP="00D55FEB" w:rsidRDefault="00BC50AA">
            <w:pPr>
              <w:jc w:val="right"/>
              <w:rPr>
                <w:rFonts w:ascii="Verdana" w:hAnsi="Verdana" w:cs="Courier New"/>
                <w:sz w:val="18"/>
                <w:szCs w:val="18"/>
              </w:rPr>
            </w:pPr>
            <w:r w:rsidRPr="00BC50AA">
              <w:rPr>
                <w:rFonts w:ascii="Verdana" w:hAnsi="Verdana" w:cs="Courier New"/>
                <w:sz w:val="18"/>
                <w:szCs w:val="18"/>
              </w:rPr>
              <w:t>-2,9</w:t>
            </w:r>
          </w:p>
        </w:tc>
      </w:tr>
      <w:tr w:rsidRPr="00BC50AA" w:rsidR="00BC50AA" w:rsidTr="00BC50AA">
        <w:tc>
          <w:tcPr>
            <w:tcW w:w="4348" w:type="pct"/>
            <w:tcBorders>
              <w:left w:val="nil"/>
              <w:right w:val="nil"/>
            </w:tcBorders>
            <w:hideMark/>
          </w:tcPr>
          <w:p w:rsidRPr="00BC50AA" w:rsidR="00BC50AA" w:rsidP="00D55FEB" w:rsidRDefault="00BC50AA">
            <w:pPr>
              <w:rPr>
                <w:rFonts w:ascii="Verdana" w:hAnsi="Verdana" w:cs="Courier New"/>
                <w:sz w:val="18"/>
                <w:szCs w:val="18"/>
              </w:rPr>
            </w:pPr>
            <w:r w:rsidRPr="00BC50AA">
              <w:rPr>
                <w:rFonts w:ascii="Verdana" w:hAnsi="Verdana" w:cs="Courier New"/>
                <w:sz w:val="18"/>
                <w:szCs w:val="18"/>
              </w:rPr>
              <w:t> </w:t>
            </w:r>
          </w:p>
        </w:tc>
        <w:tc>
          <w:tcPr>
            <w:tcW w:w="652" w:type="pct"/>
            <w:tcBorders>
              <w:top w:val="single" w:color="000000" w:sz="6" w:space="0"/>
              <w:left w:val="nil"/>
              <w:right w:val="nil"/>
            </w:tcBorders>
            <w:hideMark/>
          </w:tcPr>
          <w:p w:rsidRPr="00BC50AA" w:rsidR="00BC50AA" w:rsidP="00D55FEB" w:rsidRDefault="00BC50AA">
            <w:pPr>
              <w:jc w:val="right"/>
              <w:rPr>
                <w:rFonts w:ascii="Verdana" w:hAnsi="Verdana" w:cs="Courier New"/>
                <w:sz w:val="18"/>
                <w:szCs w:val="18"/>
              </w:rPr>
            </w:pPr>
            <w:r w:rsidRPr="00BC50AA">
              <w:rPr>
                <w:rFonts w:ascii="Verdana" w:hAnsi="Verdana" w:cs="Courier New"/>
                <w:sz w:val="18"/>
                <w:szCs w:val="18"/>
              </w:rPr>
              <w:t>-2,9</w:t>
            </w:r>
          </w:p>
        </w:tc>
      </w:tr>
      <w:tr w:rsidRPr="00BC50AA" w:rsidR="00BC50AA" w:rsidTr="00BC50AA">
        <w:tc>
          <w:tcPr>
            <w:tcW w:w="4348" w:type="pct"/>
            <w:tcBorders>
              <w:left w:val="nil"/>
              <w:right w:val="nil"/>
            </w:tcBorders>
            <w:hideMark/>
          </w:tcPr>
          <w:p w:rsidRPr="00BC50AA" w:rsidR="00BC50AA" w:rsidP="00D55FEB" w:rsidRDefault="00BC50AA">
            <w:pPr>
              <w:rPr>
                <w:rFonts w:ascii="Verdana" w:hAnsi="Verdana" w:cs="Courier New"/>
                <w:sz w:val="18"/>
                <w:szCs w:val="18"/>
              </w:rPr>
            </w:pPr>
            <w:r w:rsidRPr="00BC50AA">
              <w:rPr>
                <w:rFonts w:ascii="Verdana" w:hAnsi="Verdana" w:cs="Courier New"/>
                <w:sz w:val="18"/>
                <w:szCs w:val="18"/>
              </w:rPr>
              <w:t>Totaal mutaties sinds Miljoenennota 2014</w:t>
            </w:r>
          </w:p>
        </w:tc>
        <w:tc>
          <w:tcPr>
            <w:tcW w:w="652" w:type="pct"/>
            <w:tcBorders>
              <w:left w:val="nil"/>
              <w:right w:val="nil"/>
            </w:tcBorders>
            <w:hideMark/>
          </w:tcPr>
          <w:p w:rsidRPr="00BC50AA" w:rsidR="00BC50AA" w:rsidP="00D55FEB" w:rsidRDefault="00BC50AA">
            <w:pPr>
              <w:jc w:val="right"/>
              <w:rPr>
                <w:rFonts w:ascii="Verdana" w:hAnsi="Verdana" w:cs="Courier New"/>
                <w:sz w:val="18"/>
                <w:szCs w:val="18"/>
              </w:rPr>
            </w:pPr>
            <w:r w:rsidRPr="00BC50AA">
              <w:rPr>
                <w:rFonts w:ascii="Verdana" w:hAnsi="Verdana" w:cs="Courier New"/>
                <w:sz w:val="18"/>
                <w:szCs w:val="18"/>
              </w:rPr>
              <w:t>-2,9</w:t>
            </w:r>
          </w:p>
        </w:tc>
      </w:tr>
      <w:tr w:rsidRPr="00BC50AA" w:rsidR="00BC50AA" w:rsidTr="00BC50AA">
        <w:tc>
          <w:tcPr>
            <w:tcW w:w="4348" w:type="pct"/>
            <w:tcBorders>
              <w:left w:val="nil"/>
              <w:right w:val="nil"/>
            </w:tcBorders>
            <w:hideMark/>
          </w:tcPr>
          <w:p w:rsidRPr="00BC50AA" w:rsidR="00BC50AA" w:rsidP="00D55FEB" w:rsidRDefault="00BC50AA">
            <w:pPr>
              <w:rPr>
                <w:rFonts w:ascii="Verdana" w:hAnsi="Verdana" w:cs="Courier New"/>
                <w:sz w:val="18"/>
                <w:szCs w:val="18"/>
              </w:rPr>
            </w:pPr>
            <w:r w:rsidRPr="00BC50AA">
              <w:rPr>
                <w:rFonts w:ascii="Verdana" w:hAnsi="Verdana" w:cs="Courier New"/>
                <w:sz w:val="18"/>
                <w:szCs w:val="18"/>
              </w:rPr>
              <w:t> </w:t>
            </w:r>
          </w:p>
        </w:tc>
        <w:tc>
          <w:tcPr>
            <w:tcW w:w="652" w:type="pct"/>
            <w:hideMark/>
          </w:tcPr>
          <w:p w:rsidRPr="00BC50AA" w:rsidR="00BC50AA" w:rsidP="00D55FEB" w:rsidRDefault="00BC50AA">
            <w:pPr>
              <w:rPr>
                <w:rFonts w:ascii="Verdana" w:hAnsi="Verdana"/>
                <w:sz w:val="18"/>
                <w:szCs w:val="18"/>
              </w:rPr>
            </w:pPr>
          </w:p>
        </w:tc>
      </w:tr>
      <w:tr w:rsidRPr="00BC50AA" w:rsidR="00BC50AA" w:rsidTr="00BC50AA">
        <w:tc>
          <w:tcPr>
            <w:tcW w:w="4348" w:type="pct"/>
            <w:tcBorders>
              <w:left w:val="nil"/>
              <w:right w:val="nil"/>
            </w:tcBorders>
            <w:hideMark/>
          </w:tcPr>
          <w:p w:rsidRPr="00BC50AA" w:rsidR="00BC50AA" w:rsidP="00D55FEB" w:rsidRDefault="00BC50AA">
            <w:pPr>
              <w:rPr>
                <w:rFonts w:ascii="Verdana" w:hAnsi="Verdana" w:cs="Courier New"/>
                <w:sz w:val="18"/>
                <w:szCs w:val="18"/>
              </w:rPr>
            </w:pPr>
            <w:r w:rsidRPr="00BC50AA">
              <w:rPr>
                <w:rFonts w:ascii="Verdana" w:hAnsi="Verdana" w:cs="Courier New"/>
                <w:sz w:val="18"/>
                <w:szCs w:val="18"/>
              </w:rPr>
              <w:t>Stand Najaarsnota 2013 (subtotaal)</w:t>
            </w:r>
          </w:p>
        </w:tc>
        <w:tc>
          <w:tcPr>
            <w:tcW w:w="652" w:type="pct"/>
            <w:tcBorders>
              <w:top w:val="single" w:color="000000" w:sz="6" w:space="0"/>
              <w:left w:val="nil"/>
              <w:right w:val="nil"/>
            </w:tcBorders>
            <w:hideMark/>
          </w:tcPr>
          <w:p w:rsidRPr="00BC50AA" w:rsidR="00BC50AA" w:rsidP="00D55FEB" w:rsidRDefault="00BC50AA">
            <w:pPr>
              <w:jc w:val="right"/>
              <w:rPr>
                <w:rFonts w:ascii="Verdana" w:hAnsi="Verdana" w:cs="Courier New"/>
                <w:sz w:val="18"/>
                <w:szCs w:val="18"/>
              </w:rPr>
            </w:pPr>
            <w:r w:rsidRPr="00BC50AA">
              <w:rPr>
                <w:rFonts w:ascii="Verdana" w:hAnsi="Verdana" w:cs="Courier New"/>
                <w:sz w:val="18"/>
                <w:szCs w:val="18"/>
              </w:rPr>
              <w:t>12,9</w:t>
            </w:r>
          </w:p>
        </w:tc>
      </w:tr>
      <w:tr w:rsidRPr="00BC50AA" w:rsidR="00BC50AA" w:rsidTr="00BC50AA">
        <w:tc>
          <w:tcPr>
            <w:tcW w:w="4348" w:type="pct"/>
            <w:tcBorders>
              <w:left w:val="nil"/>
              <w:right w:val="nil"/>
            </w:tcBorders>
            <w:hideMark/>
          </w:tcPr>
          <w:p w:rsidRPr="00BC50AA" w:rsidR="00BC50AA" w:rsidP="00D55FEB" w:rsidRDefault="00BC50AA">
            <w:pPr>
              <w:rPr>
                <w:rFonts w:ascii="Verdana" w:hAnsi="Verdana" w:cs="Courier New"/>
                <w:sz w:val="18"/>
                <w:szCs w:val="18"/>
              </w:rPr>
            </w:pPr>
            <w:r w:rsidRPr="00BC50AA">
              <w:rPr>
                <w:rFonts w:ascii="Verdana" w:hAnsi="Verdana" w:cs="Courier New"/>
                <w:sz w:val="18"/>
                <w:szCs w:val="18"/>
              </w:rPr>
              <w:t>Totaal Internationale samenwerking</w:t>
            </w:r>
          </w:p>
        </w:tc>
        <w:tc>
          <w:tcPr>
            <w:tcW w:w="652" w:type="pct"/>
            <w:tcBorders>
              <w:left w:val="nil"/>
              <w:right w:val="nil"/>
            </w:tcBorders>
            <w:hideMark/>
          </w:tcPr>
          <w:p w:rsidRPr="00BC50AA" w:rsidR="00BC50AA" w:rsidP="00D55FEB" w:rsidRDefault="00BC50AA">
            <w:pPr>
              <w:jc w:val="right"/>
              <w:rPr>
                <w:rFonts w:ascii="Verdana" w:hAnsi="Verdana" w:cs="Courier New"/>
                <w:sz w:val="18"/>
                <w:szCs w:val="18"/>
              </w:rPr>
            </w:pPr>
            <w:r w:rsidRPr="00BC50AA">
              <w:rPr>
                <w:rFonts w:ascii="Verdana" w:hAnsi="Verdana" w:cs="Courier New"/>
                <w:sz w:val="18"/>
                <w:szCs w:val="18"/>
              </w:rPr>
              <w:t>0,0</w:t>
            </w:r>
          </w:p>
        </w:tc>
      </w:tr>
      <w:tr w:rsidRPr="00BC50AA" w:rsidR="00BC50AA" w:rsidTr="00BC50AA">
        <w:tc>
          <w:tcPr>
            <w:tcW w:w="4348" w:type="pct"/>
            <w:tcBorders>
              <w:left w:val="nil"/>
              <w:right w:val="nil"/>
            </w:tcBorders>
            <w:hideMark/>
          </w:tcPr>
          <w:p w:rsidRPr="00BC50AA" w:rsidR="00BC50AA" w:rsidP="00D55FEB" w:rsidRDefault="00BC50AA">
            <w:pPr>
              <w:rPr>
                <w:rFonts w:ascii="Verdana" w:hAnsi="Verdana" w:cs="Courier New"/>
                <w:sz w:val="18"/>
                <w:szCs w:val="18"/>
              </w:rPr>
            </w:pPr>
            <w:r w:rsidRPr="00BC50AA">
              <w:rPr>
                <w:rFonts w:ascii="Verdana" w:hAnsi="Verdana" w:cs="Courier New"/>
                <w:sz w:val="18"/>
                <w:szCs w:val="18"/>
              </w:rPr>
              <w:t>Stand Najaarsnota 2013</w:t>
            </w:r>
          </w:p>
        </w:tc>
        <w:tc>
          <w:tcPr>
            <w:tcW w:w="652" w:type="pct"/>
            <w:tcBorders>
              <w:top w:val="single" w:color="000000" w:sz="6" w:space="0"/>
              <w:left w:val="nil"/>
              <w:right w:val="nil"/>
            </w:tcBorders>
            <w:hideMark/>
          </w:tcPr>
          <w:p w:rsidRPr="00BC50AA" w:rsidR="00BC50AA" w:rsidP="00D55FEB" w:rsidRDefault="00BC50AA">
            <w:pPr>
              <w:jc w:val="right"/>
              <w:rPr>
                <w:rFonts w:ascii="Verdana" w:hAnsi="Verdana" w:cs="Courier New"/>
                <w:sz w:val="18"/>
                <w:szCs w:val="18"/>
              </w:rPr>
            </w:pPr>
            <w:r w:rsidRPr="00BC50AA">
              <w:rPr>
                <w:rFonts w:ascii="Verdana" w:hAnsi="Verdana" w:cs="Courier New"/>
                <w:sz w:val="18"/>
                <w:szCs w:val="18"/>
              </w:rPr>
              <w:t>12,9</w:t>
            </w:r>
          </w:p>
        </w:tc>
      </w:tr>
    </w:tbl>
    <w:p w:rsidR="004925F3" w:rsidRDefault="004925F3">
      <w:pPr>
        <w:rPr>
          <w:rFonts w:ascii="Verdana" w:hAnsi="Verdana" w:cs="Verdana"/>
          <w:b/>
          <w:bCs/>
          <w:sz w:val="18"/>
          <w:szCs w:val="18"/>
        </w:rPr>
      </w:pPr>
    </w:p>
    <w:p w:rsidR="004925F3" w:rsidRDefault="004925F3">
      <w:pPr>
        <w:rPr>
          <w:rFonts w:ascii="Verdana" w:hAnsi="Verdana" w:cs="Verdana"/>
          <w:b/>
          <w:bCs/>
          <w:sz w:val="18"/>
          <w:szCs w:val="18"/>
        </w:rPr>
      </w:pPr>
      <w:r>
        <w:rPr>
          <w:rFonts w:ascii="Verdana" w:hAnsi="Verdana" w:cs="Verdana"/>
          <w:b/>
          <w:bCs/>
          <w:sz w:val="18"/>
          <w:szCs w:val="18"/>
        </w:rPr>
        <w:br w:type="page"/>
      </w:r>
    </w:p>
    <w:p w:rsidRPr="005B5FE7" w:rsidR="004925F3" w:rsidRDefault="005B5FE7">
      <w:pPr>
        <w:rPr>
          <w:rFonts w:ascii="Verdana" w:hAnsi="Verdana" w:cs="Verdana"/>
          <w:b/>
          <w:bCs/>
          <w:sz w:val="18"/>
          <w:szCs w:val="18"/>
          <w:lang w:val="en-US"/>
        </w:rPr>
      </w:pPr>
      <w:r>
        <w:rPr>
          <w:rFonts w:ascii="Verdana" w:hAnsi="Verdana" w:cs="Verdana"/>
          <w:b/>
          <w:bCs/>
          <w:sz w:val="18"/>
          <w:szCs w:val="18"/>
          <w:lang w:val="en-US"/>
        </w:rPr>
        <w:lastRenderedPageBreak/>
        <w:t>Accres Gemeentefonds</w:t>
      </w:r>
    </w:p>
    <w:tbl>
      <w:tblPr>
        <w:tblW w:w="5000" w:type="pct"/>
        <w:tblCellMar>
          <w:top w:w="15" w:type="dxa"/>
          <w:left w:w="15" w:type="dxa"/>
          <w:bottom w:w="15" w:type="dxa"/>
          <w:right w:w="15" w:type="dxa"/>
        </w:tblCellMar>
        <w:tblLook w:val="04A0"/>
      </w:tblPr>
      <w:tblGrid>
        <w:gridCol w:w="7915"/>
        <w:gridCol w:w="1187"/>
      </w:tblGrid>
      <w:tr w:rsidRPr="005B5FE7" w:rsidR="005B5FE7" w:rsidTr="005B5FE7">
        <w:tc>
          <w:tcPr>
            <w:tcW w:w="4348" w:type="pct"/>
            <w:tcBorders>
              <w:left w:val="nil"/>
              <w:right w:val="nil"/>
            </w:tcBorders>
            <w:hideMark/>
          </w:tcPr>
          <w:p w:rsidRPr="005B5FE7" w:rsidR="005B5FE7" w:rsidP="00EA417C" w:rsidRDefault="005B5FE7">
            <w:pPr>
              <w:rPr>
                <w:rFonts w:ascii="Verdana" w:hAnsi="Verdana" w:cs="Courier New"/>
                <w:sz w:val="18"/>
                <w:szCs w:val="18"/>
              </w:rPr>
            </w:pPr>
            <w:r w:rsidRPr="005B5FE7">
              <w:rPr>
                <w:rFonts w:ascii="Verdana" w:hAnsi="Verdana" w:cs="Courier New"/>
                <w:sz w:val="18"/>
                <w:szCs w:val="18"/>
              </w:rPr>
              <w:t> </w:t>
            </w:r>
          </w:p>
        </w:tc>
        <w:tc>
          <w:tcPr>
            <w:tcW w:w="652" w:type="pct"/>
            <w:tcBorders>
              <w:left w:val="nil"/>
              <w:right w:val="nil"/>
            </w:tcBorders>
            <w:hideMark/>
          </w:tcPr>
          <w:p w:rsidRPr="005B5FE7" w:rsidR="005B5FE7" w:rsidP="00EA417C" w:rsidRDefault="005B5FE7">
            <w:pPr>
              <w:rPr>
                <w:rFonts w:ascii="Verdana" w:hAnsi="Verdana" w:cs="Courier New"/>
                <w:sz w:val="18"/>
                <w:szCs w:val="18"/>
              </w:rPr>
            </w:pPr>
            <w:r w:rsidRPr="005B5FE7">
              <w:rPr>
                <w:rFonts w:ascii="Verdana" w:hAnsi="Verdana" w:cs="Courier New"/>
                <w:sz w:val="18"/>
                <w:szCs w:val="18"/>
              </w:rPr>
              <w:t> </w:t>
            </w:r>
          </w:p>
        </w:tc>
      </w:tr>
      <w:tr w:rsidRPr="005B5FE7" w:rsidR="005B5FE7" w:rsidTr="005B5FE7">
        <w:tc>
          <w:tcPr>
            <w:tcW w:w="4348" w:type="pct"/>
            <w:tcBorders>
              <w:left w:val="nil"/>
              <w:right w:val="nil"/>
            </w:tcBorders>
            <w:hideMark/>
          </w:tcPr>
          <w:p w:rsidRPr="005B5FE7" w:rsidR="005B5FE7" w:rsidP="00EA417C" w:rsidRDefault="005B5FE7">
            <w:pPr>
              <w:rPr>
                <w:rFonts w:ascii="Verdana" w:hAnsi="Verdana" w:cs="Courier New"/>
                <w:sz w:val="18"/>
                <w:szCs w:val="18"/>
              </w:rPr>
            </w:pPr>
            <w:r w:rsidRPr="005B5FE7">
              <w:rPr>
                <w:rFonts w:ascii="Verdana" w:hAnsi="Verdana" w:cs="Courier New"/>
                <w:sz w:val="18"/>
                <w:szCs w:val="18"/>
              </w:rPr>
              <w:t>ACCRES GEMEENTEFONDS: UITGAVEN</w:t>
            </w:r>
          </w:p>
        </w:tc>
        <w:tc>
          <w:tcPr>
            <w:tcW w:w="652" w:type="pct"/>
            <w:hideMark/>
          </w:tcPr>
          <w:p w:rsidRPr="005B5FE7" w:rsidR="005B5FE7" w:rsidP="00EA417C" w:rsidRDefault="005B5FE7">
            <w:pPr>
              <w:rPr>
                <w:rFonts w:ascii="Verdana" w:hAnsi="Verdana"/>
                <w:sz w:val="18"/>
                <w:szCs w:val="18"/>
              </w:rPr>
            </w:pPr>
          </w:p>
        </w:tc>
      </w:tr>
      <w:tr w:rsidRPr="005B5FE7" w:rsidR="005B5FE7" w:rsidTr="005B5FE7">
        <w:tc>
          <w:tcPr>
            <w:tcW w:w="4348" w:type="pct"/>
            <w:tcBorders>
              <w:top w:val="single" w:color="000000" w:sz="6" w:space="0"/>
              <w:left w:val="nil"/>
              <w:bottom w:val="single" w:color="000000" w:sz="6" w:space="0"/>
              <w:right w:val="nil"/>
            </w:tcBorders>
            <w:hideMark/>
          </w:tcPr>
          <w:p w:rsidRPr="005B5FE7" w:rsidR="005B5FE7" w:rsidP="00EA417C" w:rsidRDefault="005B5FE7">
            <w:pPr>
              <w:jc w:val="right"/>
              <w:rPr>
                <w:rFonts w:ascii="Verdana" w:hAnsi="Verdana" w:cs="Courier New"/>
                <w:sz w:val="18"/>
                <w:szCs w:val="18"/>
              </w:rPr>
            </w:pPr>
          </w:p>
        </w:tc>
        <w:tc>
          <w:tcPr>
            <w:tcW w:w="652" w:type="pct"/>
            <w:tcBorders>
              <w:top w:val="single" w:color="000000" w:sz="6" w:space="0"/>
              <w:left w:val="nil"/>
              <w:bottom w:val="single" w:color="000000" w:sz="6" w:space="0"/>
              <w:right w:val="nil"/>
            </w:tcBorders>
            <w:hideMark/>
          </w:tcPr>
          <w:p w:rsidRPr="005B5FE7" w:rsidR="005B5FE7" w:rsidP="00EA417C" w:rsidRDefault="005B5FE7">
            <w:pPr>
              <w:jc w:val="right"/>
              <w:rPr>
                <w:rFonts w:ascii="Verdana" w:hAnsi="Verdana" w:cs="Courier New"/>
                <w:sz w:val="18"/>
                <w:szCs w:val="18"/>
              </w:rPr>
            </w:pPr>
            <w:r w:rsidRPr="005B5FE7">
              <w:rPr>
                <w:rFonts w:ascii="Verdana" w:hAnsi="Verdana" w:cs="Courier New"/>
                <w:sz w:val="18"/>
                <w:szCs w:val="18"/>
              </w:rPr>
              <w:t>2013</w:t>
            </w:r>
          </w:p>
        </w:tc>
      </w:tr>
      <w:tr w:rsidRPr="005B5FE7" w:rsidR="005B5FE7" w:rsidTr="005B5FE7">
        <w:tc>
          <w:tcPr>
            <w:tcW w:w="4348" w:type="pct"/>
            <w:tcBorders>
              <w:left w:val="nil"/>
              <w:right w:val="nil"/>
            </w:tcBorders>
            <w:hideMark/>
          </w:tcPr>
          <w:p w:rsidRPr="005B5FE7" w:rsidR="005B5FE7" w:rsidP="00EA417C" w:rsidRDefault="005B5FE7">
            <w:pPr>
              <w:rPr>
                <w:rFonts w:ascii="Verdana" w:hAnsi="Verdana" w:cs="Courier New"/>
                <w:sz w:val="18"/>
                <w:szCs w:val="18"/>
              </w:rPr>
            </w:pPr>
            <w:r w:rsidRPr="005B5FE7">
              <w:rPr>
                <w:rFonts w:ascii="Verdana" w:hAnsi="Verdana" w:cs="Courier New"/>
                <w:sz w:val="18"/>
                <w:szCs w:val="18"/>
              </w:rPr>
              <w:t>Stand Miljoenennota 2014 (excl. IS)</w:t>
            </w:r>
          </w:p>
        </w:tc>
        <w:tc>
          <w:tcPr>
            <w:tcW w:w="652" w:type="pct"/>
            <w:tcBorders>
              <w:top w:val="single" w:color="000000" w:sz="6" w:space="0"/>
              <w:left w:val="nil"/>
              <w:right w:val="nil"/>
            </w:tcBorders>
            <w:hideMark/>
          </w:tcPr>
          <w:p w:rsidRPr="005B5FE7" w:rsidR="005B5FE7" w:rsidP="00EA417C" w:rsidRDefault="005B5FE7">
            <w:pPr>
              <w:jc w:val="right"/>
              <w:rPr>
                <w:rFonts w:ascii="Verdana" w:hAnsi="Verdana" w:cs="Courier New"/>
                <w:sz w:val="18"/>
                <w:szCs w:val="18"/>
              </w:rPr>
            </w:pPr>
            <w:r w:rsidRPr="005B5FE7">
              <w:rPr>
                <w:rFonts w:ascii="Verdana" w:hAnsi="Verdana" w:cs="Courier New"/>
                <w:sz w:val="18"/>
                <w:szCs w:val="18"/>
              </w:rPr>
              <w:t>0,0</w:t>
            </w:r>
          </w:p>
        </w:tc>
      </w:tr>
      <w:tr w:rsidRPr="005B5FE7" w:rsidR="005B5FE7" w:rsidTr="005B5FE7">
        <w:tc>
          <w:tcPr>
            <w:tcW w:w="4348" w:type="pct"/>
            <w:tcBorders>
              <w:left w:val="nil"/>
              <w:right w:val="nil"/>
            </w:tcBorders>
            <w:hideMark/>
          </w:tcPr>
          <w:p w:rsidRPr="005B5FE7" w:rsidR="005B5FE7" w:rsidP="00EA417C" w:rsidRDefault="005B5FE7">
            <w:pPr>
              <w:rPr>
                <w:rFonts w:ascii="Verdana" w:hAnsi="Verdana" w:cs="Courier New"/>
                <w:sz w:val="18"/>
                <w:szCs w:val="18"/>
              </w:rPr>
            </w:pPr>
            <w:r w:rsidRPr="005B5FE7">
              <w:rPr>
                <w:rFonts w:ascii="Verdana" w:hAnsi="Verdana" w:cs="Courier New"/>
                <w:sz w:val="18"/>
                <w:szCs w:val="18"/>
              </w:rPr>
              <w:t>Beleidsmatige mutaties</w:t>
            </w:r>
          </w:p>
        </w:tc>
        <w:tc>
          <w:tcPr>
            <w:tcW w:w="652" w:type="pct"/>
            <w:hideMark/>
          </w:tcPr>
          <w:p w:rsidRPr="005B5FE7" w:rsidR="005B5FE7" w:rsidP="00EA417C" w:rsidRDefault="005B5FE7">
            <w:pPr>
              <w:rPr>
                <w:rFonts w:ascii="Verdana" w:hAnsi="Verdana"/>
                <w:sz w:val="18"/>
                <w:szCs w:val="18"/>
              </w:rPr>
            </w:pPr>
          </w:p>
        </w:tc>
      </w:tr>
      <w:tr w:rsidRPr="005B5FE7" w:rsidR="005B5FE7" w:rsidTr="005B5FE7">
        <w:tc>
          <w:tcPr>
            <w:tcW w:w="4348" w:type="pct"/>
            <w:tcBorders>
              <w:left w:val="nil"/>
              <w:right w:val="nil"/>
            </w:tcBorders>
            <w:tcMar>
              <w:top w:w="15" w:type="dxa"/>
              <w:left w:w="180" w:type="dxa"/>
              <w:bottom w:w="15" w:type="dxa"/>
              <w:right w:w="15" w:type="dxa"/>
            </w:tcMar>
            <w:vAlign w:val="both"/>
            <w:hideMark/>
          </w:tcPr>
          <w:p w:rsidRPr="005B5FE7" w:rsidR="005B5FE7" w:rsidP="005B5FE7" w:rsidRDefault="005B5FE7">
            <w:pPr>
              <w:ind w:firstLine="180" w:firstLineChars="100"/>
              <w:rPr>
                <w:rFonts w:ascii="Verdana" w:hAnsi="Verdana" w:cs="Courier New"/>
                <w:sz w:val="18"/>
                <w:szCs w:val="18"/>
              </w:rPr>
            </w:pPr>
            <w:r w:rsidRPr="005B5FE7">
              <w:rPr>
                <w:rFonts w:ascii="Verdana" w:hAnsi="Verdana" w:cs="Courier New"/>
                <w:sz w:val="18"/>
                <w:szCs w:val="18"/>
              </w:rPr>
              <w:t>Rijksbegroting in enge zin</w:t>
            </w:r>
          </w:p>
        </w:tc>
        <w:tc>
          <w:tcPr>
            <w:tcW w:w="652" w:type="pct"/>
            <w:hideMark/>
          </w:tcPr>
          <w:p w:rsidRPr="005B5FE7" w:rsidR="005B5FE7" w:rsidP="00EA417C" w:rsidRDefault="005B5FE7">
            <w:pPr>
              <w:rPr>
                <w:rFonts w:ascii="Verdana" w:hAnsi="Verdana"/>
                <w:sz w:val="18"/>
                <w:szCs w:val="18"/>
              </w:rPr>
            </w:pPr>
          </w:p>
        </w:tc>
      </w:tr>
      <w:tr w:rsidRPr="005B5FE7" w:rsidR="005B5FE7" w:rsidTr="005B5FE7">
        <w:tc>
          <w:tcPr>
            <w:tcW w:w="4348" w:type="pct"/>
            <w:tcBorders>
              <w:left w:val="nil"/>
              <w:right w:val="nil"/>
            </w:tcBorders>
            <w:tcMar>
              <w:top w:w="15" w:type="dxa"/>
              <w:left w:w="360" w:type="dxa"/>
              <w:bottom w:w="15" w:type="dxa"/>
              <w:right w:w="15" w:type="dxa"/>
            </w:tcMar>
            <w:vAlign w:val="both"/>
            <w:hideMark/>
          </w:tcPr>
          <w:p w:rsidRPr="005B5FE7" w:rsidR="005B5FE7" w:rsidP="005B5FE7" w:rsidRDefault="005B5FE7">
            <w:pPr>
              <w:ind w:firstLine="360" w:firstLineChars="200"/>
              <w:rPr>
                <w:rFonts w:ascii="Verdana" w:hAnsi="Verdana" w:cs="Courier New"/>
                <w:sz w:val="18"/>
                <w:szCs w:val="18"/>
              </w:rPr>
            </w:pPr>
            <w:r w:rsidRPr="005B5FE7">
              <w:rPr>
                <w:rFonts w:ascii="Verdana" w:hAnsi="Verdana" w:cs="Courier New"/>
                <w:sz w:val="18"/>
                <w:szCs w:val="18"/>
              </w:rPr>
              <w:t>Accres tranche 2013</w:t>
            </w:r>
          </w:p>
        </w:tc>
        <w:tc>
          <w:tcPr>
            <w:tcW w:w="652" w:type="pct"/>
            <w:tcBorders>
              <w:left w:val="nil"/>
              <w:right w:val="nil"/>
            </w:tcBorders>
            <w:hideMark/>
          </w:tcPr>
          <w:p w:rsidRPr="005B5FE7" w:rsidR="005B5FE7" w:rsidP="00EA417C" w:rsidRDefault="005B5FE7">
            <w:pPr>
              <w:jc w:val="right"/>
              <w:rPr>
                <w:rFonts w:ascii="Verdana" w:hAnsi="Verdana" w:cs="Courier New"/>
                <w:sz w:val="18"/>
                <w:szCs w:val="18"/>
              </w:rPr>
            </w:pPr>
            <w:r w:rsidRPr="005B5FE7">
              <w:rPr>
                <w:rFonts w:ascii="Verdana" w:hAnsi="Verdana" w:cs="Courier New"/>
                <w:sz w:val="18"/>
                <w:szCs w:val="18"/>
              </w:rPr>
              <w:t>79,6</w:t>
            </w:r>
          </w:p>
        </w:tc>
      </w:tr>
      <w:tr w:rsidRPr="005B5FE7" w:rsidR="005B5FE7" w:rsidTr="005B5FE7">
        <w:tc>
          <w:tcPr>
            <w:tcW w:w="4348" w:type="pct"/>
            <w:tcBorders>
              <w:left w:val="nil"/>
              <w:right w:val="nil"/>
            </w:tcBorders>
            <w:hideMark/>
          </w:tcPr>
          <w:p w:rsidRPr="005B5FE7" w:rsidR="005B5FE7" w:rsidP="00EA417C" w:rsidRDefault="005B5FE7">
            <w:pPr>
              <w:rPr>
                <w:rFonts w:ascii="Verdana" w:hAnsi="Verdana" w:cs="Courier New"/>
                <w:sz w:val="18"/>
                <w:szCs w:val="18"/>
              </w:rPr>
            </w:pPr>
            <w:r w:rsidRPr="005B5FE7">
              <w:rPr>
                <w:rFonts w:ascii="Verdana" w:hAnsi="Verdana" w:cs="Courier New"/>
                <w:sz w:val="18"/>
                <w:szCs w:val="18"/>
              </w:rPr>
              <w:t> </w:t>
            </w:r>
          </w:p>
        </w:tc>
        <w:tc>
          <w:tcPr>
            <w:tcW w:w="652" w:type="pct"/>
            <w:tcBorders>
              <w:top w:val="single" w:color="000000" w:sz="6" w:space="0"/>
              <w:left w:val="nil"/>
              <w:right w:val="nil"/>
            </w:tcBorders>
            <w:hideMark/>
          </w:tcPr>
          <w:p w:rsidRPr="005B5FE7" w:rsidR="005B5FE7" w:rsidP="00EA417C" w:rsidRDefault="005B5FE7">
            <w:pPr>
              <w:jc w:val="right"/>
              <w:rPr>
                <w:rFonts w:ascii="Verdana" w:hAnsi="Verdana" w:cs="Courier New"/>
                <w:sz w:val="18"/>
                <w:szCs w:val="18"/>
              </w:rPr>
            </w:pPr>
            <w:r w:rsidRPr="005B5FE7">
              <w:rPr>
                <w:rFonts w:ascii="Verdana" w:hAnsi="Verdana" w:cs="Courier New"/>
                <w:sz w:val="18"/>
                <w:szCs w:val="18"/>
              </w:rPr>
              <w:t>79,6</w:t>
            </w:r>
          </w:p>
        </w:tc>
      </w:tr>
      <w:tr w:rsidRPr="005B5FE7" w:rsidR="005B5FE7" w:rsidTr="005B5FE7">
        <w:tc>
          <w:tcPr>
            <w:tcW w:w="4348" w:type="pct"/>
            <w:tcBorders>
              <w:left w:val="nil"/>
              <w:right w:val="nil"/>
            </w:tcBorders>
            <w:hideMark/>
          </w:tcPr>
          <w:p w:rsidRPr="005B5FE7" w:rsidR="005B5FE7" w:rsidP="00EA417C" w:rsidRDefault="005B5FE7">
            <w:pPr>
              <w:rPr>
                <w:rFonts w:ascii="Verdana" w:hAnsi="Verdana" w:cs="Courier New"/>
                <w:sz w:val="18"/>
                <w:szCs w:val="18"/>
              </w:rPr>
            </w:pPr>
            <w:r w:rsidRPr="005B5FE7">
              <w:rPr>
                <w:rFonts w:ascii="Verdana" w:hAnsi="Verdana" w:cs="Courier New"/>
                <w:sz w:val="18"/>
                <w:szCs w:val="18"/>
              </w:rPr>
              <w:t>Technische mutaties</w:t>
            </w:r>
          </w:p>
        </w:tc>
        <w:tc>
          <w:tcPr>
            <w:tcW w:w="652" w:type="pct"/>
            <w:hideMark/>
          </w:tcPr>
          <w:p w:rsidRPr="005B5FE7" w:rsidR="005B5FE7" w:rsidP="00EA417C" w:rsidRDefault="005B5FE7">
            <w:pPr>
              <w:rPr>
                <w:rFonts w:ascii="Verdana" w:hAnsi="Verdana"/>
                <w:sz w:val="18"/>
                <w:szCs w:val="18"/>
              </w:rPr>
            </w:pPr>
          </w:p>
        </w:tc>
      </w:tr>
      <w:tr w:rsidRPr="005B5FE7" w:rsidR="005B5FE7" w:rsidTr="005B5FE7">
        <w:tc>
          <w:tcPr>
            <w:tcW w:w="4348" w:type="pct"/>
            <w:tcBorders>
              <w:left w:val="nil"/>
              <w:right w:val="nil"/>
            </w:tcBorders>
            <w:tcMar>
              <w:top w:w="15" w:type="dxa"/>
              <w:left w:w="180" w:type="dxa"/>
              <w:bottom w:w="15" w:type="dxa"/>
              <w:right w:w="15" w:type="dxa"/>
            </w:tcMar>
            <w:vAlign w:val="both"/>
            <w:hideMark/>
          </w:tcPr>
          <w:p w:rsidRPr="005B5FE7" w:rsidR="005B5FE7" w:rsidP="005B5FE7" w:rsidRDefault="005B5FE7">
            <w:pPr>
              <w:ind w:firstLine="180" w:firstLineChars="100"/>
              <w:rPr>
                <w:rFonts w:ascii="Verdana" w:hAnsi="Verdana" w:cs="Courier New"/>
                <w:sz w:val="18"/>
                <w:szCs w:val="18"/>
              </w:rPr>
            </w:pPr>
            <w:r w:rsidRPr="005B5FE7">
              <w:rPr>
                <w:rFonts w:ascii="Verdana" w:hAnsi="Verdana" w:cs="Courier New"/>
                <w:sz w:val="18"/>
                <w:szCs w:val="18"/>
              </w:rPr>
              <w:t>Rijksbegroting in enge zin</w:t>
            </w:r>
          </w:p>
        </w:tc>
        <w:tc>
          <w:tcPr>
            <w:tcW w:w="652" w:type="pct"/>
            <w:hideMark/>
          </w:tcPr>
          <w:p w:rsidRPr="005B5FE7" w:rsidR="005B5FE7" w:rsidP="00EA417C" w:rsidRDefault="005B5FE7">
            <w:pPr>
              <w:rPr>
                <w:rFonts w:ascii="Verdana" w:hAnsi="Verdana"/>
                <w:sz w:val="18"/>
                <w:szCs w:val="18"/>
              </w:rPr>
            </w:pPr>
          </w:p>
        </w:tc>
      </w:tr>
      <w:tr w:rsidRPr="005B5FE7" w:rsidR="005B5FE7" w:rsidTr="005B5FE7">
        <w:tc>
          <w:tcPr>
            <w:tcW w:w="4348" w:type="pct"/>
            <w:tcBorders>
              <w:left w:val="nil"/>
              <w:right w:val="nil"/>
            </w:tcBorders>
            <w:tcMar>
              <w:top w:w="15" w:type="dxa"/>
              <w:left w:w="360" w:type="dxa"/>
              <w:bottom w:w="15" w:type="dxa"/>
              <w:right w:w="15" w:type="dxa"/>
            </w:tcMar>
            <w:vAlign w:val="both"/>
            <w:hideMark/>
          </w:tcPr>
          <w:p w:rsidRPr="005B5FE7" w:rsidR="005B5FE7" w:rsidP="005B5FE7" w:rsidRDefault="005B5FE7">
            <w:pPr>
              <w:ind w:firstLine="360" w:firstLineChars="200"/>
              <w:rPr>
                <w:rFonts w:ascii="Verdana" w:hAnsi="Verdana" w:cs="Courier New"/>
                <w:sz w:val="18"/>
                <w:szCs w:val="18"/>
              </w:rPr>
            </w:pPr>
            <w:r w:rsidRPr="005B5FE7">
              <w:rPr>
                <w:rFonts w:ascii="Verdana" w:hAnsi="Verdana" w:cs="Courier New"/>
                <w:sz w:val="18"/>
                <w:szCs w:val="18"/>
              </w:rPr>
              <w:t>Accres tranche 2013</w:t>
            </w:r>
          </w:p>
        </w:tc>
        <w:tc>
          <w:tcPr>
            <w:tcW w:w="652" w:type="pct"/>
            <w:tcBorders>
              <w:left w:val="nil"/>
              <w:right w:val="nil"/>
            </w:tcBorders>
            <w:hideMark/>
          </w:tcPr>
          <w:p w:rsidRPr="005B5FE7" w:rsidR="005B5FE7" w:rsidP="00EA417C" w:rsidRDefault="005B5FE7">
            <w:pPr>
              <w:jc w:val="right"/>
              <w:rPr>
                <w:rFonts w:ascii="Verdana" w:hAnsi="Verdana" w:cs="Courier New"/>
                <w:sz w:val="18"/>
                <w:szCs w:val="18"/>
              </w:rPr>
            </w:pPr>
            <w:r w:rsidRPr="005B5FE7">
              <w:rPr>
                <w:rFonts w:ascii="Verdana" w:hAnsi="Verdana" w:cs="Courier New"/>
                <w:sz w:val="18"/>
                <w:szCs w:val="18"/>
              </w:rPr>
              <w:t>-79,6</w:t>
            </w:r>
          </w:p>
        </w:tc>
      </w:tr>
      <w:tr w:rsidRPr="005B5FE7" w:rsidR="005B5FE7" w:rsidTr="005B5FE7">
        <w:tc>
          <w:tcPr>
            <w:tcW w:w="4348" w:type="pct"/>
            <w:tcBorders>
              <w:left w:val="nil"/>
              <w:right w:val="nil"/>
            </w:tcBorders>
            <w:hideMark/>
          </w:tcPr>
          <w:p w:rsidRPr="005B5FE7" w:rsidR="005B5FE7" w:rsidP="00EA417C" w:rsidRDefault="005B5FE7">
            <w:pPr>
              <w:rPr>
                <w:rFonts w:ascii="Verdana" w:hAnsi="Verdana" w:cs="Courier New"/>
                <w:sz w:val="18"/>
                <w:szCs w:val="18"/>
              </w:rPr>
            </w:pPr>
            <w:r w:rsidRPr="005B5FE7">
              <w:rPr>
                <w:rFonts w:ascii="Verdana" w:hAnsi="Verdana" w:cs="Courier New"/>
                <w:sz w:val="18"/>
                <w:szCs w:val="18"/>
              </w:rPr>
              <w:t> </w:t>
            </w:r>
          </w:p>
        </w:tc>
        <w:tc>
          <w:tcPr>
            <w:tcW w:w="652" w:type="pct"/>
            <w:tcBorders>
              <w:top w:val="single" w:color="000000" w:sz="6" w:space="0"/>
              <w:left w:val="nil"/>
              <w:right w:val="nil"/>
            </w:tcBorders>
            <w:hideMark/>
          </w:tcPr>
          <w:p w:rsidRPr="005B5FE7" w:rsidR="005B5FE7" w:rsidP="00EA417C" w:rsidRDefault="005B5FE7">
            <w:pPr>
              <w:jc w:val="right"/>
              <w:rPr>
                <w:rFonts w:ascii="Verdana" w:hAnsi="Verdana" w:cs="Courier New"/>
                <w:sz w:val="18"/>
                <w:szCs w:val="18"/>
              </w:rPr>
            </w:pPr>
            <w:r w:rsidRPr="005B5FE7">
              <w:rPr>
                <w:rFonts w:ascii="Verdana" w:hAnsi="Verdana" w:cs="Courier New"/>
                <w:sz w:val="18"/>
                <w:szCs w:val="18"/>
              </w:rPr>
              <w:t>-79,6</w:t>
            </w:r>
          </w:p>
        </w:tc>
      </w:tr>
      <w:tr w:rsidRPr="005B5FE7" w:rsidR="005B5FE7" w:rsidTr="005B5FE7">
        <w:tc>
          <w:tcPr>
            <w:tcW w:w="4348" w:type="pct"/>
            <w:tcBorders>
              <w:left w:val="nil"/>
              <w:right w:val="nil"/>
            </w:tcBorders>
            <w:hideMark/>
          </w:tcPr>
          <w:p w:rsidRPr="005B5FE7" w:rsidR="005B5FE7" w:rsidP="00EA417C" w:rsidRDefault="005B5FE7">
            <w:pPr>
              <w:rPr>
                <w:rFonts w:ascii="Verdana" w:hAnsi="Verdana" w:cs="Courier New"/>
                <w:sz w:val="18"/>
                <w:szCs w:val="18"/>
              </w:rPr>
            </w:pPr>
            <w:r w:rsidRPr="005B5FE7">
              <w:rPr>
                <w:rFonts w:ascii="Verdana" w:hAnsi="Verdana" w:cs="Courier New"/>
                <w:sz w:val="18"/>
                <w:szCs w:val="18"/>
              </w:rPr>
              <w:t>Totaal mutaties sinds Miljoenennota 2014</w:t>
            </w:r>
          </w:p>
        </w:tc>
        <w:tc>
          <w:tcPr>
            <w:tcW w:w="652" w:type="pct"/>
            <w:tcBorders>
              <w:left w:val="nil"/>
              <w:right w:val="nil"/>
            </w:tcBorders>
            <w:hideMark/>
          </w:tcPr>
          <w:p w:rsidRPr="005B5FE7" w:rsidR="005B5FE7" w:rsidP="00EA417C" w:rsidRDefault="005B5FE7">
            <w:pPr>
              <w:jc w:val="right"/>
              <w:rPr>
                <w:rFonts w:ascii="Verdana" w:hAnsi="Verdana" w:cs="Courier New"/>
                <w:sz w:val="18"/>
                <w:szCs w:val="18"/>
              </w:rPr>
            </w:pPr>
            <w:r w:rsidRPr="005B5FE7">
              <w:rPr>
                <w:rFonts w:ascii="Verdana" w:hAnsi="Verdana" w:cs="Courier New"/>
                <w:sz w:val="18"/>
                <w:szCs w:val="18"/>
              </w:rPr>
              <w:t>0,0</w:t>
            </w:r>
          </w:p>
        </w:tc>
      </w:tr>
      <w:tr w:rsidRPr="005B5FE7" w:rsidR="005B5FE7" w:rsidTr="005B5FE7">
        <w:tc>
          <w:tcPr>
            <w:tcW w:w="4348" w:type="pct"/>
            <w:tcBorders>
              <w:left w:val="nil"/>
              <w:right w:val="nil"/>
            </w:tcBorders>
            <w:hideMark/>
          </w:tcPr>
          <w:p w:rsidRPr="005B5FE7" w:rsidR="005B5FE7" w:rsidP="00EA417C" w:rsidRDefault="005B5FE7">
            <w:pPr>
              <w:rPr>
                <w:rFonts w:ascii="Verdana" w:hAnsi="Verdana" w:cs="Courier New"/>
                <w:sz w:val="18"/>
                <w:szCs w:val="18"/>
              </w:rPr>
            </w:pPr>
            <w:r w:rsidRPr="005B5FE7">
              <w:rPr>
                <w:rFonts w:ascii="Verdana" w:hAnsi="Verdana" w:cs="Courier New"/>
                <w:sz w:val="18"/>
                <w:szCs w:val="18"/>
              </w:rPr>
              <w:t> </w:t>
            </w:r>
          </w:p>
        </w:tc>
        <w:tc>
          <w:tcPr>
            <w:tcW w:w="652" w:type="pct"/>
            <w:hideMark/>
          </w:tcPr>
          <w:p w:rsidRPr="005B5FE7" w:rsidR="005B5FE7" w:rsidP="00EA417C" w:rsidRDefault="005B5FE7">
            <w:pPr>
              <w:rPr>
                <w:rFonts w:ascii="Verdana" w:hAnsi="Verdana"/>
                <w:sz w:val="18"/>
                <w:szCs w:val="18"/>
              </w:rPr>
            </w:pPr>
          </w:p>
        </w:tc>
      </w:tr>
      <w:tr w:rsidRPr="005B5FE7" w:rsidR="005B5FE7" w:rsidTr="005B5FE7">
        <w:tc>
          <w:tcPr>
            <w:tcW w:w="4348" w:type="pct"/>
            <w:tcBorders>
              <w:left w:val="nil"/>
              <w:right w:val="nil"/>
            </w:tcBorders>
            <w:hideMark/>
          </w:tcPr>
          <w:p w:rsidRPr="005B5FE7" w:rsidR="005B5FE7" w:rsidP="00EA417C" w:rsidRDefault="005B5FE7">
            <w:pPr>
              <w:rPr>
                <w:rFonts w:ascii="Verdana" w:hAnsi="Verdana" w:cs="Courier New"/>
                <w:sz w:val="18"/>
                <w:szCs w:val="18"/>
              </w:rPr>
            </w:pPr>
            <w:r w:rsidRPr="005B5FE7">
              <w:rPr>
                <w:rFonts w:ascii="Verdana" w:hAnsi="Verdana" w:cs="Courier New"/>
                <w:sz w:val="18"/>
                <w:szCs w:val="18"/>
              </w:rPr>
              <w:t>Stand Najaarsnota 2013 (subtotaal)</w:t>
            </w:r>
          </w:p>
        </w:tc>
        <w:tc>
          <w:tcPr>
            <w:tcW w:w="652" w:type="pct"/>
            <w:tcBorders>
              <w:top w:val="single" w:color="000000" w:sz="6" w:space="0"/>
              <w:left w:val="nil"/>
              <w:right w:val="nil"/>
            </w:tcBorders>
            <w:hideMark/>
          </w:tcPr>
          <w:p w:rsidRPr="005B5FE7" w:rsidR="005B5FE7" w:rsidP="00EA417C" w:rsidRDefault="005B5FE7">
            <w:pPr>
              <w:jc w:val="right"/>
              <w:rPr>
                <w:rFonts w:ascii="Verdana" w:hAnsi="Verdana" w:cs="Courier New"/>
                <w:sz w:val="18"/>
                <w:szCs w:val="18"/>
              </w:rPr>
            </w:pPr>
            <w:r w:rsidRPr="005B5FE7">
              <w:rPr>
                <w:rFonts w:ascii="Verdana" w:hAnsi="Verdana" w:cs="Courier New"/>
                <w:sz w:val="18"/>
                <w:szCs w:val="18"/>
              </w:rPr>
              <w:t>0,0</w:t>
            </w:r>
          </w:p>
        </w:tc>
      </w:tr>
      <w:tr w:rsidRPr="005B5FE7" w:rsidR="005B5FE7" w:rsidTr="005B5FE7">
        <w:tc>
          <w:tcPr>
            <w:tcW w:w="4348" w:type="pct"/>
            <w:tcBorders>
              <w:left w:val="nil"/>
              <w:right w:val="nil"/>
            </w:tcBorders>
            <w:hideMark/>
          </w:tcPr>
          <w:p w:rsidRPr="005B5FE7" w:rsidR="005B5FE7" w:rsidP="00EA417C" w:rsidRDefault="005B5FE7">
            <w:pPr>
              <w:rPr>
                <w:rFonts w:ascii="Verdana" w:hAnsi="Verdana" w:cs="Courier New"/>
                <w:sz w:val="18"/>
                <w:szCs w:val="18"/>
              </w:rPr>
            </w:pPr>
            <w:r w:rsidRPr="005B5FE7">
              <w:rPr>
                <w:rFonts w:ascii="Verdana" w:hAnsi="Verdana" w:cs="Courier New"/>
                <w:sz w:val="18"/>
                <w:szCs w:val="18"/>
              </w:rPr>
              <w:t>Totaal Internationale samenwerking</w:t>
            </w:r>
          </w:p>
        </w:tc>
        <w:tc>
          <w:tcPr>
            <w:tcW w:w="652" w:type="pct"/>
            <w:tcBorders>
              <w:left w:val="nil"/>
              <w:right w:val="nil"/>
            </w:tcBorders>
            <w:hideMark/>
          </w:tcPr>
          <w:p w:rsidRPr="005B5FE7" w:rsidR="005B5FE7" w:rsidP="00EA417C" w:rsidRDefault="005B5FE7">
            <w:pPr>
              <w:jc w:val="right"/>
              <w:rPr>
                <w:rFonts w:ascii="Verdana" w:hAnsi="Verdana" w:cs="Courier New"/>
                <w:sz w:val="18"/>
                <w:szCs w:val="18"/>
              </w:rPr>
            </w:pPr>
            <w:r w:rsidRPr="005B5FE7">
              <w:rPr>
                <w:rFonts w:ascii="Verdana" w:hAnsi="Verdana" w:cs="Courier New"/>
                <w:sz w:val="18"/>
                <w:szCs w:val="18"/>
              </w:rPr>
              <w:t>0,0</w:t>
            </w:r>
          </w:p>
        </w:tc>
      </w:tr>
      <w:tr w:rsidRPr="005B5FE7" w:rsidR="005B5FE7" w:rsidTr="005B5FE7">
        <w:tc>
          <w:tcPr>
            <w:tcW w:w="4348" w:type="pct"/>
            <w:tcBorders>
              <w:left w:val="nil"/>
              <w:right w:val="nil"/>
            </w:tcBorders>
            <w:hideMark/>
          </w:tcPr>
          <w:p w:rsidRPr="005B5FE7" w:rsidR="005B5FE7" w:rsidP="00EA417C" w:rsidRDefault="005B5FE7">
            <w:pPr>
              <w:rPr>
                <w:rFonts w:ascii="Verdana" w:hAnsi="Verdana" w:cs="Courier New"/>
                <w:sz w:val="18"/>
                <w:szCs w:val="18"/>
              </w:rPr>
            </w:pPr>
            <w:r w:rsidRPr="005B5FE7">
              <w:rPr>
                <w:rFonts w:ascii="Verdana" w:hAnsi="Verdana" w:cs="Courier New"/>
                <w:sz w:val="18"/>
                <w:szCs w:val="18"/>
              </w:rPr>
              <w:t>Stand Najaarsnota 2013</w:t>
            </w:r>
          </w:p>
        </w:tc>
        <w:tc>
          <w:tcPr>
            <w:tcW w:w="652" w:type="pct"/>
            <w:tcBorders>
              <w:top w:val="single" w:color="000000" w:sz="6" w:space="0"/>
              <w:left w:val="nil"/>
              <w:right w:val="nil"/>
            </w:tcBorders>
            <w:hideMark/>
          </w:tcPr>
          <w:p w:rsidRPr="005B5FE7" w:rsidR="005B5FE7" w:rsidP="00EA417C" w:rsidRDefault="005B5FE7">
            <w:pPr>
              <w:jc w:val="right"/>
              <w:rPr>
                <w:rFonts w:ascii="Verdana" w:hAnsi="Verdana" w:cs="Courier New"/>
                <w:sz w:val="18"/>
                <w:szCs w:val="18"/>
              </w:rPr>
            </w:pPr>
            <w:r w:rsidRPr="005B5FE7">
              <w:rPr>
                <w:rFonts w:ascii="Verdana" w:hAnsi="Verdana" w:cs="Courier New"/>
                <w:sz w:val="18"/>
                <w:szCs w:val="18"/>
              </w:rPr>
              <w:t>0,0</w:t>
            </w:r>
          </w:p>
        </w:tc>
      </w:tr>
      <w:tr w:rsidRPr="005B5FE7" w:rsidR="005B5FE7" w:rsidTr="005B5FE7">
        <w:tc>
          <w:tcPr>
            <w:tcW w:w="4348" w:type="pct"/>
            <w:tcBorders>
              <w:left w:val="nil"/>
              <w:right w:val="nil"/>
            </w:tcBorders>
            <w:hideMark/>
          </w:tcPr>
          <w:p w:rsidRPr="005B5FE7" w:rsidR="005B5FE7" w:rsidP="00EA417C" w:rsidRDefault="005B5FE7">
            <w:pPr>
              <w:rPr>
                <w:rFonts w:ascii="Verdana" w:hAnsi="Verdana" w:cs="Courier New"/>
                <w:sz w:val="18"/>
                <w:szCs w:val="18"/>
              </w:rPr>
            </w:pPr>
            <w:r w:rsidRPr="005B5FE7">
              <w:rPr>
                <w:rFonts w:ascii="Verdana" w:hAnsi="Verdana" w:cs="Courier New"/>
                <w:sz w:val="18"/>
                <w:szCs w:val="18"/>
              </w:rPr>
              <w:t> </w:t>
            </w:r>
          </w:p>
        </w:tc>
        <w:tc>
          <w:tcPr>
            <w:tcW w:w="652" w:type="pct"/>
            <w:tcBorders>
              <w:left w:val="nil"/>
              <w:right w:val="nil"/>
            </w:tcBorders>
            <w:hideMark/>
          </w:tcPr>
          <w:p w:rsidRPr="005B5FE7" w:rsidR="005B5FE7" w:rsidP="00EA417C" w:rsidRDefault="005B5FE7">
            <w:pPr>
              <w:rPr>
                <w:rFonts w:ascii="Verdana" w:hAnsi="Verdana" w:cs="Courier New"/>
                <w:sz w:val="18"/>
                <w:szCs w:val="18"/>
              </w:rPr>
            </w:pPr>
            <w:r w:rsidRPr="005B5FE7">
              <w:rPr>
                <w:rFonts w:ascii="Verdana" w:hAnsi="Verdana" w:cs="Courier New"/>
                <w:sz w:val="18"/>
                <w:szCs w:val="18"/>
              </w:rPr>
              <w:t> </w:t>
            </w:r>
          </w:p>
        </w:tc>
      </w:tr>
      <w:tr w:rsidRPr="005B5FE7" w:rsidR="005B5FE7" w:rsidTr="005B5FE7">
        <w:tc>
          <w:tcPr>
            <w:tcW w:w="4348" w:type="pct"/>
            <w:tcBorders>
              <w:left w:val="nil"/>
              <w:right w:val="nil"/>
            </w:tcBorders>
            <w:hideMark/>
          </w:tcPr>
          <w:p w:rsidRPr="005B5FE7" w:rsidR="005B5FE7" w:rsidP="00EA417C" w:rsidRDefault="005B5FE7">
            <w:pPr>
              <w:rPr>
                <w:rFonts w:ascii="Verdana" w:hAnsi="Verdana" w:cs="Courier New"/>
                <w:sz w:val="18"/>
                <w:szCs w:val="18"/>
              </w:rPr>
            </w:pPr>
            <w:r w:rsidRPr="005B5FE7">
              <w:rPr>
                <w:rFonts w:ascii="Verdana" w:hAnsi="Verdana" w:cs="Courier New"/>
                <w:sz w:val="18"/>
                <w:szCs w:val="18"/>
              </w:rPr>
              <w:t>ACCRES GEMEENTEFONDS: NIET-BELASTINGONTVANGSTEN</w:t>
            </w:r>
          </w:p>
        </w:tc>
        <w:tc>
          <w:tcPr>
            <w:tcW w:w="652" w:type="pct"/>
            <w:hideMark/>
          </w:tcPr>
          <w:p w:rsidRPr="005B5FE7" w:rsidR="005B5FE7" w:rsidP="00EA417C" w:rsidRDefault="005B5FE7">
            <w:pPr>
              <w:rPr>
                <w:rFonts w:ascii="Verdana" w:hAnsi="Verdana"/>
                <w:sz w:val="18"/>
                <w:szCs w:val="18"/>
              </w:rPr>
            </w:pPr>
          </w:p>
        </w:tc>
      </w:tr>
      <w:tr w:rsidRPr="005B5FE7" w:rsidR="005B5FE7" w:rsidTr="005B5FE7">
        <w:tc>
          <w:tcPr>
            <w:tcW w:w="4348" w:type="pct"/>
            <w:tcBorders>
              <w:top w:val="single" w:color="000000" w:sz="6" w:space="0"/>
              <w:left w:val="nil"/>
              <w:bottom w:val="single" w:color="000000" w:sz="6" w:space="0"/>
              <w:right w:val="nil"/>
            </w:tcBorders>
            <w:hideMark/>
          </w:tcPr>
          <w:p w:rsidRPr="005B5FE7" w:rsidR="005B5FE7" w:rsidP="00EA417C" w:rsidRDefault="005B5FE7">
            <w:pPr>
              <w:jc w:val="right"/>
              <w:rPr>
                <w:rFonts w:ascii="Verdana" w:hAnsi="Verdana" w:cs="Courier New"/>
                <w:sz w:val="18"/>
                <w:szCs w:val="18"/>
              </w:rPr>
            </w:pPr>
          </w:p>
        </w:tc>
        <w:tc>
          <w:tcPr>
            <w:tcW w:w="652" w:type="pct"/>
            <w:tcBorders>
              <w:top w:val="single" w:color="000000" w:sz="6" w:space="0"/>
              <w:left w:val="nil"/>
              <w:bottom w:val="single" w:color="000000" w:sz="6" w:space="0"/>
              <w:right w:val="nil"/>
            </w:tcBorders>
            <w:hideMark/>
          </w:tcPr>
          <w:p w:rsidRPr="005B5FE7" w:rsidR="005B5FE7" w:rsidP="00EA417C" w:rsidRDefault="005B5FE7">
            <w:pPr>
              <w:jc w:val="right"/>
              <w:rPr>
                <w:rFonts w:ascii="Verdana" w:hAnsi="Verdana" w:cs="Courier New"/>
                <w:sz w:val="18"/>
                <w:szCs w:val="18"/>
              </w:rPr>
            </w:pPr>
            <w:r w:rsidRPr="005B5FE7">
              <w:rPr>
                <w:rFonts w:ascii="Verdana" w:hAnsi="Verdana" w:cs="Courier New"/>
                <w:sz w:val="18"/>
                <w:szCs w:val="18"/>
              </w:rPr>
              <w:t>2013</w:t>
            </w:r>
          </w:p>
        </w:tc>
      </w:tr>
      <w:tr w:rsidRPr="005B5FE7" w:rsidR="005B5FE7" w:rsidTr="005B5FE7">
        <w:tc>
          <w:tcPr>
            <w:tcW w:w="4348" w:type="pct"/>
            <w:tcBorders>
              <w:left w:val="nil"/>
              <w:right w:val="nil"/>
            </w:tcBorders>
            <w:hideMark/>
          </w:tcPr>
          <w:p w:rsidRPr="005B5FE7" w:rsidR="005B5FE7" w:rsidP="00EA417C" w:rsidRDefault="005B5FE7">
            <w:pPr>
              <w:rPr>
                <w:rFonts w:ascii="Verdana" w:hAnsi="Verdana" w:cs="Courier New"/>
                <w:sz w:val="18"/>
                <w:szCs w:val="18"/>
              </w:rPr>
            </w:pPr>
            <w:r w:rsidRPr="005B5FE7">
              <w:rPr>
                <w:rFonts w:ascii="Verdana" w:hAnsi="Verdana" w:cs="Courier New"/>
                <w:sz w:val="18"/>
                <w:szCs w:val="18"/>
              </w:rPr>
              <w:t>Stand Miljoenennota 2014 (excl. IS)</w:t>
            </w:r>
          </w:p>
        </w:tc>
        <w:tc>
          <w:tcPr>
            <w:tcW w:w="652" w:type="pct"/>
            <w:tcBorders>
              <w:top w:val="single" w:color="000000" w:sz="6" w:space="0"/>
              <w:left w:val="nil"/>
              <w:right w:val="nil"/>
            </w:tcBorders>
            <w:hideMark/>
          </w:tcPr>
          <w:p w:rsidRPr="005B5FE7" w:rsidR="005B5FE7" w:rsidP="00EA417C" w:rsidRDefault="005B5FE7">
            <w:pPr>
              <w:jc w:val="right"/>
              <w:rPr>
                <w:rFonts w:ascii="Verdana" w:hAnsi="Verdana" w:cs="Courier New"/>
                <w:sz w:val="18"/>
                <w:szCs w:val="18"/>
              </w:rPr>
            </w:pPr>
            <w:r w:rsidRPr="005B5FE7">
              <w:rPr>
                <w:rFonts w:ascii="Verdana" w:hAnsi="Verdana" w:cs="Courier New"/>
                <w:sz w:val="18"/>
                <w:szCs w:val="18"/>
              </w:rPr>
              <w:t>0,0</w:t>
            </w:r>
          </w:p>
        </w:tc>
      </w:tr>
      <w:tr w:rsidRPr="005B5FE7" w:rsidR="005B5FE7" w:rsidTr="005B5FE7">
        <w:tc>
          <w:tcPr>
            <w:tcW w:w="4348" w:type="pct"/>
            <w:tcBorders>
              <w:left w:val="nil"/>
              <w:right w:val="nil"/>
            </w:tcBorders>
            <w:hideMark/>
          </w:tcPr>
          <w:p w:rsidRPr="005B5FE7" w:rsidR="005B5FE7" w:rsidP="00EA417C" w:rsidRDefault="005B5FE7">
            <w:pPr>
              <w:rPr>
                <w:rFonts w:ascii="Verdana" w:hAnsi="Verdana" w:cs="Courier New"/>
                <w:sz w:val="18"/>
                <w:szCs w:val="18"/>
              </w:rPr>
            </w:pPr>
            <w:r w:rsidRPr="005B5FE7">
              <w:rPr>
                <w:rFonts w:ascii="Verdana" w:hAnsi="Verdana" w:cs="Courier New"/>
                <w:sz w:val="18"/>
                <w:szCs w:val="18"/>
              </w:rPr>
              <w:t>Totaal mutaties sinds Miljoenennota 2014</w:t>
            </w:r>
          </w:p>
        </w:tc>
        <w:tc>
          <w:tcPr>
            <w:tcW w:w="652" w:type="pct"/>
            <w:tcBorders>
              <w:left w:val="nil"/>
              <w:right w:val="nil"/>
            </w:tcBorders>
            <w:hideMark/>
          </w:tcPr>
          <w:p w:rsidRPr="005B5FE7" w:rsidR="005B5FE7" w:rsidP="00EA417C" w:rsidRDefault="005B5FE7">
            <w:pPr>
              <w:jc w:val="right"/>
              <w:rPr>
                <w:rFonts w:ascii="Verdana" w:hAnsi="Verdana" w:cs="Courier New"/>
                <w:sz w:val="18"/>
                <w:szCs w:val="18"/>
              </w:rPr>
            </w:pPr>
            <w:r w:rsidRPr="005B5FE7">
              <w:rPr>
                <w:rFonts w:ascii="Verdana" w:hAnsi="Verdana" w:cs="Courier New"/>
                <w:sz w:val="18"/>
                <w:szCs w:val="18"/>
              </w:rPr>
              <w:t>0,0</w:t>
            </w:r>
          </w:p>
        </w:tc>
      </w:tr>
      <w:tr w:rsidRPr="005B5FE7" w:rsidR="005B5FE7" w:rsidTr="005B5FE7">
        <w:tc>
          <w:tcPr>
            <w:tcW w:w="4348" w:type="pct"/>
            <w:tcBorders>
              <w:left w:val="nil"/>
              <w:right w:val="nil"/>
            </w:tcBorders>
            <w:hideMark/>
          </w:tcPr>
          <w:p w:rsidRPr="005B5FE7" w:rsidR="005B5FE7" w:rsidP="00EA417C" w:rsidRDefault="005B5FE7">
            <w:pPr>
              <w:rPr>
                <w:rFonts w:ascii="Verdana" w:hAnsi="Verdana" w:cs="Courier New"/>
                <w:sz w:val="18"/>
                <w:szCs w:val="18"/>
              </w:rPr>
            </w:pPr>
            <w:r w:rsidRPr="005B5FE7">
              <w:rPr>
                <w:rFonts w:ascii="Verdana" w:hAnsi="Verdana" w:cs="Courier New"/>
                <w:sz w:val="18"/>
                <w:szCs w:val="18"/>
              </w:rPr>
              <w:t> </w:t>
            </w:r>
          </w:p>
        </w:tc>
        <w:tc>
          <w:tcPr>
            <w:tcW w:w="652" w:type="pct"/>
            <w:hideMark/>
          </w:tcPr>
          <w:p w:rsidRPr="005B5FE7" w:rsidR="005B5FE7" w:rsidP="00EA417C" w:rsidRDefault="005B5FE7">
            <w:pPr>
              <w:rPr>
                <w:rFonts w:ascii="Verdana" w:hAnsi="Verdana"/>
                <w:sz w:val="18"/>
                <w:szCs w:val="18"/>
              </w:rPr>
            </w:pPr>
          </w:p>
        </w:tc>
      </w:tr>
      <w:tr w:rsidRPr="005B5FE7" w:rsidR="005B5FE7" w:rsidTr="005B5FE7">
        <w:tc>
          <w:tcPr>
            <w:tcW w:w="4348" w:type="pct"/>
            <w:tcBorders>
              <w:left w:val="nil"/>
              <w:right w:val="nil"/>
            </w:tcBorders>
            <w:hideMark/>
          </w:tcPr>
          <w:p w:rsidRPr="005B5FE7" w:rsidR="005B5FE7" w:rsidP="00EA417C" w:rsidRDefault="005B5FE7">
            <w:pPr>
              <w:rPr>
                <w:rFonts w:ascii="Verdana" w:hAnsi="Verdana" w:cs="Courier New"/>
                <w:sz w:val="18"/>
                <w:szCs w:val="18"/>
              </w:rPr>
            </w:pPr>
            <w:r w:rsidRPr="005B5FE7">
              <w:rPr>
                <w:rFonts w:ascii="Verdana" w:hAnsi="Verdana" w:cs="Courier New"/>
                <w:sz w:val="18"/>
                <w:szCs w:val="18"/>
              </w:rPr>
              <w:t>Stand Najaarsnota 2013 (subtotaal)</w:t>
            </w:r>
          </w:p>
        </w:tc>
        <w:tc>
          <w:tcPr>
            <w:tcW w:w="652" w:type="pct"/>
            <w:tcBorders>
              <w:top w:val="single" w:color="000000" w:sz="6" w:space="0"/>
              <w:left w:val="nil"/>
              <w:right w:val="nil"/>
            </w:tcBorders>
            <w:hideMark/>
          </w:tcPr>
          <w:p w:rsidRPr="005B5FE7" w:rsidR="005B5FE7" w:rsidP="00EA417C" w:rsidRDefault="005B5FE7">
            <w:pPr>
              <w:jc w:val="right"/>
              <w:rPr>
                <w:rFonts w:ascii="Verdana" w:hAnsi="Verdana" w:cs="Courier New"/>
                <w:sz w:val="18"/>
                <w:szCs w:val="18"/>
              </w:rPr>
            </w:pPr>
            <w:r w:rsidRPr="005B5FE7">
              <w:rPr>
                <w:rFonts w:ascii="Verdana" w:hAnsi="Verdana" w:cs="Courier New"/>
                <w:sz w:val="18"/>
                <w:szCs w:val="18"/>
              </w:rPr>
              <w:t>0,0</w:t>
            </w:r>
          </w:p>
        </w:tc>
      </w:tr>
      <w:tr w:rsidRPr="005B5FE7" w:rsidR="005B5FE7" w:rsidTr="005B5FE7">
        <w:tc>
          <w:tcPr>
            <w:tcW w:w="4348" w:type="pct"/>
            <w:tcBorders>
              <w:left w:val="nil"/>
              <w:right w:val="nil"/>
            </w:tcBorders>
            <w:hideMark/>
          </w:tcPr>
          <w:p w:rsidRPr="005B5FE7" w:rsidR="005B5FE7" w:rsidP="00EA417C" w:rsidRDefault="005B5FE7">
            <w:pPr>
              <w:rPr>
                <w:rFonts w:ascii="Verdana" w:hAnsi="Verdana" w:cs="Courier New"/>
                <w:sz w:val="18"/>
                <w:szCs w:val="18"/>
              </w:rPr>
            </w:pPr>
            <w:r w:rsidRPr="005B5FE7">
              <w:rPr>
                <w:rFonts w:ascii="Verdana" w:hAnsi="Verdana" w:cs="Courier New"/>
                <w:sz w:val="18"/>
                <w:szCs w:val="18"/>
              </w:rPr>
              <w:t>Totaal Internationale samenwerking</w:t>
            </w:r>
          </w:p>
        </w:tc>
        <w:tc>
          <w:tcPr>
            <w:tcW w:w="652" w:type="pct"/>
            <w:tcBorders>
              <w:left w:val="nil"/>
              <w:right w:val="nil"/>
            </w:tcBorders>
            <w:hideMark/>
          </w:tcPr>
          <w:p w:rsidRPr="005B5FE7" w:rsidR="005B5FE7" w:rsidP="00EA417C" w:rsidRDefault="005B5FE7">
            <w:pPr>
              <w:jc w:val="right"/>
              <w:rPr>
                <w:rFonts w:ascii="Verdana" w:hAnsi="Verdana" w:cs="Courier New"/>
                <w:sz w:val="18"/>
                <w:szCs w:val="18"/>
              </w:rPr>
            </w:pPr>
            <w:r w:rsidRPr="005B5FE7">
              <w:rPr>
                <w:rFonts w:ascii="Verdana" w:hAnsi="Verdana" w:cs="Courier New"/>
                <w:sz w:val="18"/>
                <w:szCs w:val="18"/>
              </w:rPr>
              <w:t>0,0</w:t>
            </w:r>
          </w:p>
        </w:tc>
      </w:tr>
      <w:tr w:rsidRPr="005B5FE7" w:rsidR="005B5FE7" w:rsidTr="005B5FE7">
        <w:tc>
          <w:tcPr>
            <w:tcW w:w="4348" w:type="pct"/>
            <w:tcBorders>
              <w:left w:val="nil"/>
              <w:right w:val="nil"/>
            </w:tcBorders>
            <w:hideMark/>
          </w:tcPr>
          <w:p w:rsidRPr="005B5FE7" w:rsidR="005B5FE7" w:rsidP="00EA417C" w:rsidRDefault="005B5FE7">
            <w:pPr>
              <w:rPr>
                <w:rFonts w:ascii="Verdana" w:hAnsi="Verdana" w:cs="Courier New"/>
                <w:sz w:val="18"/>
                <w:szCs w:val="18"/>
              </w:rPr>
            </w:pPr>
            <w:r w:rsidRPr="005B5FE7">
              <w:rPr>
                <w:rFonts w:ascii="Verdana" w:hAnsi="Verdana" w:cs="Courier New"/>
                <w:sz w:val="18"/>
                <w:szCs w:val="18"/>
              </w:rPr>
              <w:t>Stand Najaarsnota 2013</w:t>
            </w:r>
          </w:p>
        </w:tc>
        <w:tc>
          <w:tcPr>
            <w:tcW w:w="652" w:type="pct"/>
            <w:tcBorders>
              <w:top w:val="single" w:color="000000" w:sz="6" w:space="0"/>
              <w:left w:val="nil"/>
              <w:right w:val="nil"/>
            </w:tcBorders>
            <w:hideMark/>
          </w:tcPr>
          <w:p w:rsidRPr="005B5FE7" w:rsidR="005B5FE7" w:rsidP="00EA417C" w:rsidRDefault="005B5FE7">
            <w:pPr>
              <w:jc w:val="right"/>
              <w:rPr>
                <w:rFonts w:ascii="Verdana" w:hAnsi="Verdana" w:cs="Courier New"/>
                <w:sz w:val="18"/>
                <w:szCs w:val="18"/>
              </w:rPr>
            </w:pPr>
            <w:r w:rsidRPr="005B5FE7">
              <w:rPr>
                <w:rFonts w:ascii="Verdana" w:hAnsi="Verdana" w:cs="Courier New"/>
                <w:sz w:val="18"/>
                <w:szCs w:val="18"/>
              </w:rPr>
              <w:t>0,0</w:t>
            </w:r>
          </w:p>
        </w:tc>
      </w:tr>
    </w:tbl>
    <w:p w:rsidR="005B5FE7" w:rsidRDefault="005B5FE7">
      <w:pPr>
        <w:rPr>
          <w:rFonts w:ascii="Verdana" w:hAnsi="Verdana" w:cs="Verdana"/>
          <w:b/>
          <w:bCs/>
          <w:sz w:val="18"/>
          <w:szCs w:val="18"/>
          <w:lang w:val="en-US"/>
        </w:rPr>
      </w:pPr>
    </w:p>
    <w:p w:rsidR="005B5FE7" w:rsidRDefault="005B5FE7">
      <w:pPr>
        <w:rPr>
          <w:rFonts w:ascii="Verdana" w:hAnsi="Verdana" w:cs="Verdana"/>
          <w:b/>
          <w:bCs/>
          <w:sz w:val="18"/>
          <w:szCs w:val="18"/>
          <w:lang w:val="en-US"/>
        </w:rPr>
      </w:pPr>
    </w:p>
    <w:p w:rsidRPr="005B5FE7" w:rsidR="005B5FE7" w:rsidP="0035066B" w:rsidRDefault="005B5FE7">
      <w:pPr>
        <w:spacing w:line="240" w:lineRule="exact"/>
        <w:rPr>
          <w:rFonts w:ascii="Verdana" w:hAnsi="Verdana" w:cs="Courier New"/>
          <w:i/>
          <w:sz w:val="18"/>
          <w:szCs w:val="18"/>
        </w:rPr>
      </w:pPr>
      <w:r w:rsidRPr="005B5FE7">
        <w:rPr>
          <w:rFonts w:ascii="Verdana" w:hAnsi="Verdana" w:cs="Courier New"/>
          <w:i/>
          <w:sz w:val="18"/>
          <w:szCs w:val="18"/>
        </w:rPr>
        <w:t>Accres tranche 2013</w:t>
      </w:r>
    </w:p>
    <w:p w:rsidRPr="005B5FE7" w:rsidR="005B5FE7" w:rsidP="0035066B" w:rsidRDefault="005B5FE7">
      <w:pPr>
        <w:spacing w:line="240" w:lineRule="exact"/>
        <w:rPr>
          <w:rFonts w:ascii="Verdana" w:hAnsi="Verdana" w:cs="Courier New"/>
          <w:sz w:val="18"/>
          <w:szCs w:val="18"/>
        </w:rPr>
      </w:pPr>
      <w:r w:rsidRPr="005B5FE7">
        <w:rPr>
          <w:rFonts w:ascii="Verdana" w:hAnsi="Verdana" w:cs="Courier New"/>
          <w:sz w:val="18"/>
          <w:szCs w:val="18"/>
        </w:rPr>
        <w:t>Het begrotingsakkoord 2014 leidt tot een opwaartse bijstelling van het accres 2013 voor het Gemeentefonds, als gevolg van de intensivering onderwijs. Dit effect wordt enigszins gedempt door onderuitputting op departementale begrotingen. Per saldo resteert een positieve bijstelling van het accres 2013 van ongeveer 80 m</w:t>
      </w:r>
      <w:r>
        <w:rPr>
          <w:rFonts w:ascii="Verdana" w:hAnsi="Verdana" w:cs="Courier New"/>
          <w:sz w:val="18"/>
          <w:szCs w:val="18"/>
        </w:rPr>
        <w:t xml:space="preserve">ln. </w:t>
      </w:r>
      <w:r w:rsidRPr="005B5FE7">
        <w:rPr>
          <w:rFonts w:ascii="Verdana" w:hAnsi="Verdana" w:cs="Courier New"/>
          <w:sz w:val="18"/>
          <w:szCs w:val="18"/>
        </w:rPr>
        <w:t>voor het Gemeentefonds. Dit bedrag is overgeboekt naar het Gemeentefonds.</w:t>
      </w:r>
    </w:p>
    <w:p w:rsidR="00BA6D14" w:rsidRDefault="00283CE9">
      <w:pPr>
        <w:rPr>
          <w:rFonts w:ascii="Verdana" w:hAnsi="Verdana" w:cs="Verdana"/>
          <w:b/>
          <w:bCs/>
          <w:sz w:val="18"/>
          <w:szCs w:val="18"/>
        </w:rPr>
      </w:pPr>
      <w:r w:rsidRPr="005B5FE7">
        <w:rPr>
          <w:rFonts w:ascii="Verdana" w:hAnsi="Verdana" w:cs="Verdana"/>
          <w:b/>
          <w:bCs/>
          <w:sz w:val="18"/>
          <w:szCs w:val="18"/>
        </w:rPr>
        <w:br w:type="page"/>
      </w:r>
    </w:p>
    <w:p w:rsidRPr="005B5FE7" w:rsidR="00BA6D14" w:rsidP="00BA6D14" w:rsidRDefault="00BA6D14">
      <w:pPr>
        <w:rPr>
          <w:rFonts w:ascii="Verdana" w:hAnsi="Verdana" w:cs="Verdana"/>
          <w:b/>
          <w:bCs/>
          <w:sz w:val="18"/>
          <w:szCs w:val="18"/>
          <w:lang w:val="en-US"/>
        </w:rPr>
      </w:pPr>
      <w:r>
        <w:rPr>
          <w:rFonts w:ascii="Verdana" w:hAnsi="Verdana" w:cs="Verdana"/>
          <w:b/>
          <w:bCs/>
          <w:sz w:val="18"/>
          <w:szCs w:val="18"/>
          <w:lang w:val="en-US"/>
        </w:rPr>
        <w:lastRenderedPageBreak/>
        <w:t>Accres Provinciefonds</w:t>
      </w:r>
    </w:p>
    <w:tbl>
      <w:tblPr>
        <w:tblW w:w="5000" w:type="pct"/>
        <w:tblCellMar>
          <w:top w:w="15" w:type="dxa"/>
          <w:left w:w="15" w:type="dxa"/>
          <w:bottom w:w="15" w:type="dxa"/>
          <w:right w:w="15" w:type="dxa"/>
        </w:tblCellMar>
        <w:tblLook w:val="04A0"/>
      </w:tblPr>
      <w:tblGrid>
        <w:gridCol w:w="7915"/>
        <w:gridCol w:w="1187"/>
      </w:tblGrid>
      <w:tr w:rsidRPr="00BA6D14" w:rsidR="00BA6D14" w:rsidTr="00BA6D14">
        <w:tc>
          <w:tcPr>
            <w:tcW w:w="4348" w:type="pct"/>
            <w:tcBorders>
              <w:left w:val="nil"/>
              <w:right w:val="nil"/>
            </w:tcBorders>
            <w:hideMark/>
          </w:tcPr>
          <w:p w:rsidRPr="00BA6D14" w:rsidR="00BA6D14" w:rsidP="00EA417C" w:rsidRDefault="00BA6D14">
            <w:pPr>
              <w:rPr>
                <w:rFonts w:ascii="Verdana" w:hAnsi="Verdana" w:cs="Courier New"/>
                <w:sz w:val="18"/>
                <w:szCs w:val="18"/>
              </w:rPr>
            </w:pPr>
            <w:r w:rsidRPr="00BA6D14">
              <w:rPr>
                <w:rFonts w:ascii="Verdana" w:hAnsi="Verdana" w:cs="Courier New"/>
                <w:sz w:val="18"/>
                <w:szCs w:val="18"/>
              </w:rPr>
              <w:t> </w:t>
            </w:r>
          </w:p>
        </w:tc>
        <w:tc>
          <w:tcPr>
            <w:tcW w:w="652" w:type="pct"/>
            <w:tcBorders>
              <w:left w:val="nil"/>
              <w:right w:val="nil"/>
            </w:tcBorders>
            <w:hideMark/>
          </w:tcPr>
          <w:p w:rsidRPr="00BA6D14" w:rsidR="00BA6D14" w:rsidP="00EA417C" w:rsidRDefault="00BA6D14">
            <w:pPr>
              <w:rPr>
                <w:rFonts w:ascii="Verdana" w:hAnsi="Verdana" w:cs="Courier New"/>
                <w:sz w:val="18"/>
                <w:szCs w:val="18"/>
              </w:rPr>
            </w:pPr>
            <w:r w:rsidRPr="00BA6D14">
              <w:rPr>
                <w:rFonts w:ascii="Verdana" w:hAnsi="Verdana" w:cs="Courier New"/>
                <w:sz w:val="18"/>
                <w:szCs w:val="18"/>
              </w:rPr>
              <w:t> </w:t>
            </w:r>
          </w:p>
        </w:tc>
      </w:tr>
      <w:tr w:rsidRPr="00BA6D14" w:rsidR="00BA6D14" w:rsidTr="00BA6D14">
        <w:tc>
          <w:tcPr>
            <w:tcW w:w="4348" w:type="pct"/>
            <w:tcBorders>
              <w:left w:val="nil"/>
              <w:right w:val="nil"/>
            </w:tcBorders>
            <w:hideMark/>
          </w:tcPr>
          <w:p w:rsidRPr="00BA6D14" w:rsidR="00BA6D14" w:rsidP="00EA417C" w:rsidRDefault="00BA6D14">
            <w:pPr>
              <w:rPr>
                <w:rFonts w:ascii="Verdana" w:hAnsi="Verdana" w:cs="Courier New"/>
                <w:sz w:val="18"/>
                <w:szCs w:val="18"/>
              </w:rPr>
            </w:pPr>
            <w:r w:rsidRPr="00BA6D14">
              <w:rPr>
                <w:rFonts w:ascii="Verdana" w:hAnsi="Verdana" w:cs="Courier New"/>
                <w:sz w:val="18"/>
                <w:szCs w:val="18"/>
              </w:rPr>
              <w:t>ACCRES PROVINCIEFONDS: UITGAVEN</w:t>
            </w:r>
          </w:p>
        </w:tc>
        <w:tc>
          <w:tcPr>
            <w:tcW w:w="652" w:type="pct"/>
            <w:hideMark/>
          </w:tcPr>
          <w:p w:rsidRPr="00BA6D14" w:rsidR="00BA6D14" w:rsidP="00EA417C" w:rsidRDefault="00BA6D14">
            <w:pPr>
              <w:rPr>
                <w:rFonts w:ascii="Verdana" w:hAnsi="Verdana"/>
                <w:sz w:val="18"/>
                <w:szCs w:val="18"/>
              </w:rPr>
            </w:pPr>
          </w:p>
        </w:tc>
      </w:tr>
      <w:tr w:rsidRPr="00BA6D14" w:rsidR="00BA6D14" w:rsidTr="00BA6D14">
        <w:tc>
          <w:tcPr>
            <w:tcW w:w="4348" w:type="pct"/>
            <w:tcBorders>
              <w:top w:val="single" w:color="000000" w:sz="6" w:space="0"/>
              <w:left w:val="nil"/>
              <w:bottom w:val="single" w:color="000000" w:sz="6" w:space="0"/>
              <w:right w:val="nil"/>
            </w:tcBorders>
            <w:hideMark/>
          </w:tcPr>
          <w:p w:rsidRPr="00BA6D14" w:rsidR="00BA6D14" w:rsidP="00EA417C" w:rsidRDefault="00BA6D14">
            <w:pPr>
              <w:jc w:val="right"/>
              <w:rPr>
                <w:rFonts w:ascii="Verdana" w:hAnsi="Verdana" w:cs="Courier New"/>
                <w:sz w:val="18"/>
                <w:szCs w:val="18"/>
              </w:rPr>
            </w:pPr>
          </w:p>
        </w:tc>
        <w:tc>
          <w:tcPr>
            <w:tcW w:w="652" w:type="pct"/>
            <w:tcBorders>
              <w:top w:val="single" w:color="000000" w:sz="6" w:space="0"/>
              <w:left w:val="nil"/>
              <w:bottom w:val="single" w:color="000000" w:sz="6" w:space="0"/>
              <w:right w:val="nil"/>
            </w:tcBorders>
            <w:hideMark/>
          </w:tcPr>
          <w:p w:rsidRPr="00BA6D14" w:rsidR="00BA6D14" w:rsidP="00EA417C" w:rsidRDefault="00BA6D14">
            <w:pPr>
              <w:jc w:val="right"/>
              <w:rPr>
                <w:rFonts w:ascii="Verdana" w:hAnsi="Verdana" w:cs="Courier New"/>
                <w:sz w:val="18"/>
                <w:szCs w:val="18"/>
              </w:rPr>
            </w:pPr>
            <w:r w:rsidRPr="00BA6D14">
              <w:rPr>
                <w:rFonts w:ascii="Verdana" w:hAnsi="Verdana" w:cs="Courier New"/>
                <w:sz w:val="18"/>
                <w:szCs w:val="18"/>
              </w:rPr>
              <w:t>2013</w:t>
            </w:r>
          </w:p>
        </w:tc>
      </w:tr>
      <w:tr w:rsidRPr="00BA6D14" w:rsidR="00BA6D14" w:rsidTr="00BA6D14">
        <w:tc>
          <w:tcPr>
            <w:tcW w:w="4348" w:type="pct"/>
            <w:tcBorders>
              <w:left w:val="nil"/>
              <w:right w:val="nil"/>
            </w:tcBorders>
            <w:hideMark/>
          </w:tcPr>
          <w:p w:rsidRPr="00BA6D14" w:rsidR="00BA6D14" w:rsidP="00EA417C" w:rsidRDefault="00BA6D14">
            <w:pPr>
              <w:rPr>
                <w:rFonts w:ascii="Verdana" w:hAnsi="Verdana" w:cs="Courier New"/>
                <w:sz w:val="18"/>
                <w:szCs w:val="18"/>
              </w:rPr>
            </w:pPr>
            <w:r w:rsidRPr="00BA6D14">
              <w:rPr>
                <w:rFonts w:ascii="Verdana" w:hAnsi="Verdana" w:cs="Courier New"/>
                <w:sz w:val="18"/>
                <w:szCs w:val="18"/>
              </w:rPr>
              <w:t>Stand Miljoenennota 2014 (excl. IS)</w:t>
            </w:r>
          </w:p>
        </w:tc>
        <w:tc>
          <w:tcPr>
            <w:tcW w:w="652" w:type="pct"/>
            <w:tcBorders>
              <w:top w:val="single" w:color="000000" w:sz="6" w:space="0"/>
              <w:left w:val="nil"/>
              <w:right w:val="nil"/>
            </w:tcBorders>
            <w:hideMark/>
          </w:tcPr>
          <w:p w:rsidRPr="00BA6D14" w:rsidR="00BA6D14" w:rsidP="00EA417C" w:rsidRDefault="00BA6D14">
            <w:pPr>
              <w:jc w:val="right"/>
              <w:rPr>
                <w:rFonts w:ascii="Verdana" w:hAnsi="Verdana" w:cs="Courier New"/>
                <w:sz w:val="18"/>
                <w:szCs w:val="18"/>
              </w:rPr>
            </w:pPr>
            <w:r w:rsidRPr="00BA6D14">
              <w:rPr>
                <w:rFonts w:ascii="Verdana" w:hAnsi="Verdana" w:cs="Courier New"/>
                <w:sz w:val="18"/>
                <w:szCs w:val="18"/>
              </w:rPr>
              <w:t>0,0</w:t>
            </w:r>
          </w:p>
        </w:tc>
      </w:tr>
      <w:tr w:rsidRPr="00BA6D14" w:rsidR="00BA6D14" w:rsidTr="00BA6D14">
        <w:tc>
          <w:tcPr>
            <w:tcW w:w="4348" w:type="pct"/>
            <w:tcBorders>
              <w:left w:val="nil"/>
              <w:right w:val="nil"/>
            </w:tcBorders>
            <w:hideMark/>
          </w:tcPr>
          <w:p w:rsidRPr="00BA6D14" w:rsidR="00BA6D14" w:rsidP="00EA417C" w:rsidRDefault="00BA6D14">
            <w:pPr>
              <w:rPr>
                <w:rFonts w:ascii="Verdana" w:hAnsi="Verdana" w:cs="Courier New"/>
                <w:sz w:val="18"/>
                <w:szCs w:val="18"/>
              </w:rPr>
            </w:pPr>
            <w:r w:rsidRPr="00BA6D14">
              <w:rPr>
                <w:rFonts w:ascii="Verdana" w:hAnsi="Verdana" w:cs="Courier New"/>
                <w:sz w:val="18"/>
                <w:szCs w:val="18"/>
              </w:rPr>
              <w:t>Beleidsmatige mutaties</w:t>
            </w:r>
          </w:p>
        </w:tc>
        <w:tc>
          <w:tcPr>
            <w:tcW w:w="652" w:type="pct"/>
            <w:hideMark/>
          </w:tcPr>
          <w:p w:rsidRPr="00BA6D14" w:rsidR="00BA6D14" w:rsidP="00EA417C" w:rsidRDefault="00BA6D14">
            <w:pPr>
              <w:rPr>
                <w:rFonts w:ascii="Verdana" w:hAnsi="Verdana"/>
                <w:sz w:val="18"/>
                <w:szCs w:val="18"/>
              </w:rPr>
            </w:pPr>
          </w:p>
        </w:tc>
      </w:tr>
      <w:tr w:rsidRPr="00BA6D14" w:rsidR="00BA6D14" w:rsidTr="00BA6D14">
        <w:tc>
          <w:tcPr>
            <w:tcW w:w="4348" w:type="pct"/>
            <w:tcBorders>
              <w:left w:val="nil"/>
              <w:right w:val="nil"/>
            </w:tcBorders>
            <w:tcMar>
              <w:top w:w="15" w:type="dxa"/>
              <w:left w:w="163" w:type="dxa"/>
              <w:bottom w:w="15" w:type="dxa"/>
              <w:right w:w="15" w:type="dxa"/>
            </w:tcMar>
            <w:vAlign w:val="both"/>
            <w:hideMark/>
          </w:tcPr>
          <w:p w:rsidRPr="00BA6D14" w:rsidR="00BA6D14" w:rsidP="00BA6D14" w:rsidRDefault="00BA6D14">
            <w:pPr>
              <w:ind w:firstLine="180" w:firstLineChars="100"/>
              <w:rPr>
                <w:rFonts w:ascii="Verdana" w:hAnsi="Verdana" w:cs="Courier New"/>
                <w:sz w:val="18"/>
                <w:szCs w:val="18"/>
              </w:rPr>
            </w:pPr>
            <w:r w:rsidRPr="00BA6D14">
              <w:rPr>
                <w:rFonts w:ascii="Verdana" w:hAnsi="Verdana" w:cs="Courier New"/>
                <w:sz w:val="18"/>
                <w:szCs w:val="18"/>
              </w:rPr>
              <w:t>Rijksbegroting in enge zin</w:t>
            </w:r>
          </w:p>
        </w:tc>
        <w:tc>
          <w:tcPr>
            <w:tcW w:w="652" w:type="pct"/>
            <w:hideMark/>
          </w:tcPr>
          <w:p w:rsidRPr="00BA6D14" w:rsidR="00BA6D14" w:rsidP="00EA417C" w:rsidRDefault="00BA6D14">
            <w:pPr>
              <w:rPr>
                <w:rFonts w:ascii="Verdana" w:hAnsi="Verdana"/>
                <w:sz w:val="18"/>
                <w:szCs w:val="18"/>
              </w:rPr>
            </w:pPr>
          </w:p>
        </w:tc>
      </w:tr>
      <w:tr w:rsidRPr="00BA6D14" w:rsidR="00BA6D14" w:rsidTr="00BA6D14">
        <w:tc>
          <w:tcPr>
            <w:tcW w:w="4348" w:type="pct"/>
            <w:tcBorders>
              <w:left w:val="nil"/>
              <w:right w:val="nil"/>
            </w:tcBorders>
            <w:tcMar>
              <w:top w:w="15" w:type="dxa"/>
              <w:left w:w="326" w:type="dxa"/>
              <w:bottom w:w="15" w:type="dxa"/>
              <w:right w:w="15" w:type="dxa"/>
            </w:tcMar>
            <w:vAlign w:val="both"/>
            <w:hideMark/>
          </w:tcPr>
          <w:p w:rsidRPr="00BA6D14" w:rsidR="00BA6D14" w:rsidP="00BA6D14" w:rsidRDefault="00BA6D14">
            <w:pPr>
              <w:ind w:firstLine="360" w:firstLineChars="200"/>
              <w:rPr>
                <w:rFonts w:ascii="Verdana" w:hAnsi="Verdana" w:cs="Courier New"/>
                <w:sz w:val="18"/>
                <w:szCs w:val="18"/>
              </w:rPr>
            </w:pPr>
            <w:r w:rsidRPr="00BA6D14">
              <w:rPr>
                <w:rFonts w:ascii="Verdana" w:hAnsi="Verdana" w:cs="Courier New"/>
                <w:sz w:val="18"/>
                <w:szCs w:val="18"/>
              </w:rPr>
              <w:t>Diversen</w:t>
            </w:r>
          </w:p>
        </w:tc>
        <w:tc>
          <w:tcPr>
            <w:tcW w:w="652" w:type="pct"/>
            <w:tcBorders>
              <w:left w:val="nil"/>
              <w:right w:val="nil"/>
            </w:tcBorders>
            <w:hideMark/>
          </w:tcPr>
          <w:p w:rsidRPr="00BA6D14" w:rsidR="00BA6D14" w:rsidP="00EA417C" w:rsidRDefault="00BA6D14">
            <w:pPr>
              <w:jc w:val="right"/>
              <w:rPr>
                <w:rFonts w:ascii="Verdana" w:hAnsi="Verdana" w:cs="Courier New"/>
                <w:sz w:val="18"/>
                <w:szCs w:val="18"/>
              </w:rPr>
            </w:pPr>
            <w:r w:rsidRPr="00BA6D14">
              <w:rPr>
                <w:rFonts w:ascii="Verdana" w:hAnsi="Verdana" w:cs="Courier New"/>
                <w:sz w:val="18"/>
                <w:szCs w:val="18"/>
              </w:rPr>
              <w:t>10,6</w:t>
            </w:r>
          </w:p>
        </w:tc>
      </w:tr>
      <w:tr w:rsidRPr="00BA6D14" w:rsidR="00BA6D14" w:rsidTr="00BA6D14">
        <w:tc>
          <w:tcPr>
            <w:tcW w:w="4348" w:type="pct"/>
            <w:tcBorders>
              <w:left w:val="nil"/>
              <w:right w:val="nil"/>
            </w:tcBorders>
            <w:hideMark/>
          </w:tcPr>
          <w:p w:rsidRPr="00BA6D14" w:rsidR="00BA6D14" w:rsidP="00EA417C" w:rsidRDefault="00BA6D14">
            <w:pPr>
              <w:rPr>
                <w:rFonts w:ascii="Verdana" w:hAnsi="Verdana" w:cs="Courier New"/>
                <w:sz w:val="18"/>
                <w:szCs w:val="18"/>
              </w:rPr>
            </w:pPr>
            <w:r w:rsidRPr="00BA6D14">
              <w:rPr>
                <w:rFonts w:ascii="Verdana" w:hAnsi="Verdana" w:cs="Courier New"/>
                <w:sz w:val="18"/>
                <w:szCs w:val="18"/>
              </w:rPr>
              <w:t> </w:t>
            </w:r>
          </w:p>
        </w:tc>
        <w:tc>
          <w:tcPr>
            <w:tcW w:w="652" w:type="pct"/>
            <w:tcBorders>
              <w:top w:val="single" w:color="000000" w:sz="6" w:space="0"/>
              <w:left w:val="nil"/>
              <w:right w:val="nil"/>
            </w:tcBorders>
            <w:hideMark/>
          </w:tcPr>
          <w:p w:rsidRPr="00BA6D14" w:rsidR="00BA6D14" w:rsidP="00EA417C" w:rsidRDefault="00BA6D14">
            <w:pPr>
              <w:jc w:val="right"/>
              <w:rPr>
                <w:rFonts w:ascii="Verdana" w:hAnsi="Verdana" w:cs="Courier New"/>
                <w:sz w:val="18"/>
                <w:szCs w:val="18"/>
              </w:rPr>
            </w:pPr>
            <w:r w:rsidRPr="00BA6D14">
              <w:rPr>
                <w:rFonts w:ascii="Verdana" w:hAnsi="Verdana" w:cs="Courier New"/>
                <w:sz w:val="18"/>
                <w:szCs w:val="18"/>
              </w:rPr>
              <w:t>10,6</w:t>
            </w:r>
          </w:p>
        </w:tc>
      </w:tr>
      <w:tr w:rsidRPr="00BA6D14" w:rsidR="00BA6D14" w:rsidTr="00BA6D14">
        <w:tc>
          <w:tcPr>
            <w:tcW w:w="4348" w:type="pct"/>
            <w:tcBorders>
              <w:left w:val="nil"/>
              <w:right w:val="nil"/>
            </w:tcBorders>
            <w:hideMark/>
          </w:tcPr>
          <w:p w:rsidRPr="00BA6D14" w:rsidR="00BA6D14" w:rsidP="00EA417C" w:rsidRDefault="00BA6D14">
            <w:pPr>
              <w:rPr>
                <w:rFonts w:ascii="Verdana" w:hAnsi="Verdana" w:cs="Courier New"/>
                <w:sz w:val="18"/>
                <w:szCs w:val="18"/>
              </w:rPr>
            </w:pPr>
            <w:r w:rsidRPr="00BA6D14">
              <w:rPr>
                <w:rFonts w:ascii="Verdana" w:hAnsi="Verdana" w:cs="Courier New"/>
                <w:sz w:val="18"/>
                <w:szCs w:val="18"/>
              </w:rPr>
              <w:t>Technische mutaties</w:t>
            </w:r>
          </w:p>
        </w:tc>
        <w:tc>
          <w:tcPr>
            <w:tcW w:w="652" w:type="pct"/>
            <w:hideMark/>
          </w:tcPr>
          <w:p w:rsidRPr="00BA6D14" w:rsidR="00BA6D14" w:rsidP="00EA417C" w:rsidRDefault="00BA6D14">
            <w:pPr>
              <w:rPr>
                <w:rFonts w:ascii="Verdana" w:hAnsi="Verdana"/>
                <w:sz w:val="18"/>
                <w:szCs w:val="18"/>
              </w:rPr>
            </w:pPr>
          </w:p>
        </w:tc>
      </w:tr>
      <w:tr w:rsidRPr="00BA6D14" w:rsidR="00BA6D14" w:rsidTr="00BA6D14">
        <w:tc>
          <w:tcPr>
            <w:tcW w:w="4348" w:type="pct"/>
            <w:tcBorders>
              <w:left w:val="nil"/>
              <w:right w:val="nil"/>
            </w:tcBorders>
            <w:tcMar>
              <w:top w:w="15" w:type="dxa"/>
              <w:left w:w="163" w:type="dxa"/>
              <w:bottom w:w="15" w:type="dxa"/>
              <w:right w:w="15" w:type="dxa"/>
            </w:tcMar>
            <w:vAlign w:val="both"/>
            <w:hideMark/>
          </w:tcPr>
          <w:p w:rsidRPr="00BA6D14" w:rsidR="00BA6D14" w:rsidP="00BA6D14" w:rsidRDefault="00BA6D14">
            <w:pPr>
              <w:ind w:firstLine="180" w:firstLineChars="100"/>
              <w:rPr>
                <w:rFonts w:ascii="Verdana" w:hAnsi="Verdana" w:cs="Courier New"/>
                <w:sz w:val="18"/>
                <w:szCs w:val="18"/>
              </w:rPr>
            </w:pPr>
            <w:r w:rsidRPr="00BA6D14">
              <w:rPr>
                <w:rFonts w:ascii="Verdana" w:hAnsi="Verdana" w:cs="Courier New"/>
                <w:sz w:val="18"/>
                <w:szCs w:val="18"/>
              </w:rPr>
              <w:t>Rijksbegroting in enge zin</w:t>
            </w:r>
          </w:p>
        </w:tc>
        <w:tc>
          <w:tcPr>
            <w:tcW w:w="652" w:type="pct"/>
            <w:hideMark/>
          </w:tcPr>
          <w:p w:rsidRPr="00BA6D14" w:rsidR="00BA6D14" w:rsidP="00EA417C" w:rsidRDefault="00BA6D14">
            <w:pPr>
              <w:rPr>
                <w:rFonts w:ascii="Verdana" w:hAnsi="Verdana"/>
                <w:sz w:val="18"/>
                <w:szCs w:val="18"/>
              </w:rPr>
            </w:pPr>
          </w:p>
        </w:tc>
      </w:tr>
      <w:tr w:rsidRPr="00BA6D14" w:rsidR="00BA6D14" w:rsidTr="00BA6D14">
        <w:tc>
          <w:tcPr>
            <w:tcW w:w="4348" w:type="pct"/>
            <w:tcBorders>
              <w:left w:val="nil"/>
              <w:right w:val="nil"/>
            </w:tcBorders>
            <w:tcMar>
              <w:top w:w="15" w:type="dxa"/>
              <w:left w:w="326" w:type="dxa"/>
              <w:bottom w:w="15" w:type="dxa"/>
              <w:right w:w="15" w:type="dxa"/>
            </w:tcMar>
            <w:vAlign w:val="both"/>
            <w:hideMark/>
          </w:tcPr>
          <w:p w:rsidRPr="00BA6D14" w:rsidR="00BA6D14" w:rsidP="00BA6D14" w:rsidRDefault="00BA6D14">
            <w:pPr>
              <w:ind w:firstLine="360" w:firstLineChars="200"/>
              <w:rPr>
                <w:rFonts w:ascii="Verdana" w:hAnsi="Verdana" w:cs="Courier New"/>
                <w:sz w:val="18"/>
                <w:szCs w:val="18"/>
              </w:rPr>
            </w:pPr>
            <w:r w:rsidRPr="00BA6D14">
              <w:rPr>
                <w:rFonts w:ascii="Verdana" w:hAnsi="Verdana" w:cs="Courier New"/>
                <w:sz w:val="18"/>
                <w:szCs w:val="18"/>
              </w:rPr>
              <w:t>Diversen</w:t>
            </w:r>
          </w:p>
        </w:tc>
        <w:tc>
          <w:tcPr>
            <w:tcW w:w="652" w:type="pct"/>
            <w:tcBorders>
              <w:left w:val="nil"/>
              <w:right w:val="nil"/>
            </w:tcBorders>
            <w:hideMark/>
          </w:tcPr>
          <w:p w:rsidRPr="00BA6D14" w:rsidR="00BA6D14" w:rsidP="00EA417C" w:rsidRDefault="00BA6D14">
            <w:pPr>
              <w:jc w:val="right"/>
              <w:rPr>
                <w:rFonts w:ascii="Verdana" w:hAnsi="Verdana" w:cs="Courier New"/>
                <w:sz w:val="18"/>
                <w:szCs w:val="18"/>
              </w:rPr>
            </w:pPr>
            <w:r w:rsidRPr="00BA6D14">
              <w:rPr>
                <w:rFonts w:ascii="Verdana" w:hAnsi="Verdana" w:cs="Courier New"/>
                <w:sz w:val="18"/>
                <w:szCs w:val="18"/>
              </w:rPr>
              <w:t>-10,6</w:t>
            </w:r>
          </w:p>
        </w:tc>
      </w:tr>
      <w:tr w:rsidRPr="00BA6D14" w:rsidR="00BA6D14" w:rsidTr="00BA6D14">
        <w:tc>
          <w:tcPr>
            <w:tcW w:w="4348" w:type="pct"/>
            <w:tcBorders>
              <w:left w:val="nil"/>
              <w:right w:val="nil"/>
            </w:tcBorders>
            <w:hideMark/>
          </w:tcPr>
          <w:p w:rsidRPr="00BA6D14" w:rsidR="00BA6D14" w:rsidP="00EA417C" w:rsidRDefault="00BA6D14">
            <w:pPr>
              <w:rPr>
                <w:rFonts w:ascii="Verdana" w:hAnsi="Verdana" w:cs="Courier New"/>
                <w:sz w:val="18"/>
                <w:szCs w:val="18"/>
              </w:rPr>
            </w:pPr>
            <w:r w:rsidRPr="00BA6D14">
              <w:rPr>
                <w:rFonts w:ascii="Verdana" w:hAnsi="Verdana" w:cs="Courier New"/>
                <w:sz w:val="18"/>
                <w:szCs w:val="18"/>
              </w:rPr>
              <w:t> </w:t>
            </w:r>
          </w:p>
        </w:tc>
        <w:tc>
          <w:tcPr>
            <w:tcW w:w="652" w:type="pct"/>
            <w:tcBorders>
              <w:top w:val="single" w:color="000000" w:sz="6" w:space="0"/>
              <w:left w:val="nil"/>
              <w:right w:val="nil"/>
            </w:tcBorders>
            <w:hideMark/>
          </w:tcPr>
          <w:p w:rsidRPr="00BA6D14" w:rsidR="00BA6D14" w:rsidP="00EA417C" w:rsidRDefault="00BA6D14">
            <w:pPr>
              <w:jc w:val="right"/>
              <w:rPr>
                <w:rFonts w:ascii="Verdana" w:hAnsi="Verdana" w:cs="Courier New"/>
                <w:sz w:val="18"/>
                <w:szCs w:val="18"/>
              </w:rPr>
            </w:pPr>
            <w:r w:rsidRPr="00BA6D14">
              <w:rPr>
                <w:rFonts w:ascii="Verdana" w:hAnsi="Verdana" w:cs="Courier New"/>
                <w:sz w:val="18"/>
                <w:szCs w:val="18"/>
              </w:rPr>
              <w:t>-10,6</w:t>
            </w:r>
          </w:p>
        </w:tc>
      </w:tr>
      <w:tr w:rsidRPr="00BA6D14" w:rsidR="00BA6D14" w:rsidTr="00BA6D14">
        <w:tc>
          <w:tcPr>
            <w:tcW w:w="4348" w:type="pct"/>
            <w:tcBorders>
              <w:left w:val="nil"/>
              <w:right w:val="nil"/>
            </w:tcBorders>
            <w:hideMark/>
          </w:tcPr>
          <w:p w:rsidRPr="00BA6D14" w:rsidR="00BA6D14" w:rsidP="00EA417C" w:rsidRDefault="00BA6D14">
            <w:pPr>
              <w:rPr>
                <w:rFonts w:ascii="Verdana" w:hAnsi="Verdana" w:cs="Courier New"/>
                <w:sz w:val="18"/>
                <w:szCs w:val="18"/>
              </w:rPr>
            </w:pPr>
            <w:r w:rsidRPr="00BA6D14">
              <w:rPr>
                <w:rFonts w:ascii="Verdana" w:hAnsi="Verdana" w:cs="Courier New"/>
                <w:sz w:val="18"/>
                <w:szCs w:val="18"/>
              </w:rPr>
              <w:t>Totaal mutaties sinds Miljoenennota 2014</w:t>
            </w:r>
          </w:p>
        </w:tc>
        <w:tc>
          <w:tcPr>
            <w:tcW w:w="652" w:type="pct"/>
            <w:tcBorders>
              <w:left w:val="nil"/>
              <w:right w:val="nil"/>
            </w:tcBorders>
            <w:hideMark/>
          </w:tcPr>
          <w:p w:rsidRPr="00BA6D14" w:rsidR="00BA6D14" w:rsidP="00EA417C" w:rsidRDefault="00BA6D14">
            <w:pPr>
              <w:jc w:val="right"/>
              <w:rPr>
                <w:rFonts w:ascii="Verdana" w:hAnsi="Verdana" w:cs="Courier New"/>
                <w:sz w:val="18"/>
                <w:szCs w:val="18"/>
              </w:rPr>
            </w:pPr>
            <w:r w:rsidRPr="00BA6D14">
              <w:rPr>
                <w:rFonts w:ascii="Verdana" w:hAnsi="Verdana" w:cs="Courier New"/>
                <w:sz w:val="18"/>
                <w:szCs w:val="18"/>
              </w:rPr>
              <w:t>0,0</w:t>
            </w:r>
          </w:p>
        </w:tc>
      </w:tr>
      <w:tr w:rsidRPr="00BA6D14" w:rsidR="00BA6D14" w:rsidTr="00BA6D14">
        <w:tc>
          <w:tcPr>
            <w:tcW w:w="4348" w:type="pct"/>
            <w:tcBorders>
              <w:left w:val="nil"/>
              <w:right w:val="nil"/>
            </w:tcBorders>
            <w:hideMark/>
          </w:tcPr>
          <w:p w:rsidRPr="00BA6D14" w:rsidR="00BA6D14" w:rsidP="00EA417C" w:rsidRDefault="00BA6D14">
            <w:pPr>
              <w:rPr>
                <w:rFonts w:ascii="Verdana" w:hAnsi="Verdana" w:cs="Courier New"/>
                <w:sz w:val="18"/>
                <w:szCs w:val="18"/>
              </w:rPr>
            </w:pPr>
            <w:r w:rsidRPr="00BA6D14">
              <w:rPr>
                <w:rFonts w:ascii="Verdana" w:hAnsi="Verdana" w:cs="Courier New"/>
                <w:sz w:val="18"/>
                <w:szCs w:val="18"/>
              </w:rPr>
              <w:t> </w:t>
            </w:r>
          </w:p>
        </w:tc>
        <w:tc>
          <w:tcPr>
            <w:tcW w:w="652" w:type="pct"/>
            <w:hideMark/>
          </w:tcPr>
          <w:p w:rsidRPr="00BA6D14" w:rsidR="00BA6D14" w:rsidP="00EA417C" w:rsidRDefault="00BA6D14">
            <w:pPr>
              <w:rPr>
                <w:rFonts w:ascii="Verdana" w:hAnsi="Verdana"/>
                <w:sz w:val="18"/>
                <w:szCs w:val="18"/>
              </w:rPr>
            </w:pPr>
          </w:p>
        </w:tc>
      </w:tr>
      <w:tr w:rsidRPr="00BA6D14" w:rsidR="00BA6D14" w:rsidTr="00BA6D14">
        <w:tc>
          <w:tcPr>
            <w:tcW w:w="4348" w:type="pct"/>
            <w:tcBorders>
              <w:left w:val="nil"/>
              <w:right w:val="nil"/>
            </w:tcBorders>
            <w:hideMark/>
          </w:tcPr>
          <w:p w:rsidRPr="00BA6D14" w:rsidR="00BA6D14" w:rsidP="00EA417C" w:rsidRDefault="00BA6D14">
            <w:pPr>
              <w:rPr>
                <w:rFonts w:ascii="Verdana" w:hAnsi="Verdana" w:cs="Courier New"/>
                <w:sz w:val="18"/>
                <w:szCs w:val="18"/>
              </w:rPr>
            </w:pPr>
            <w:r w:rsidRPr="00BA6D14">
              <w:rPr>
                <w:rFonts w:ascii="Verdana" w:hAnsi="Verdana" w:cs="Courier New"/>
                <w:sz w:val="18"/>
                <w:szCs w:val="18"/>
              </w:rPr>
              <w:t>Stand Najaarsnota 2013 (subtotaal)</w:t>
            </w:r>
          </w:p>
        </w:tc>
        <w:tc>
          <w:tcPr>
            <w:tcW w:w="652" w:type="pct"/>
            <w:tcBorders>
              <w:top w:val="single" w:color="000000" w:sz="6" w:space="0"/>
              <w:left w:val="nil"/>
              <w:right w:val="nil"/>
            </w:tcBorders>
            <w:hideMark/>
          </w:tcPr>
          <w:p w:rsidRPr="00BA6D14" w:rsidR="00BA6D14" w:rsidP="00EA417C" w:rsidRDefault="00BA6D14">
            <w:pPr>
              <w:jc w:val="right"/>
              <w:rPr>
                <w:rFonts w:ascii="Verdana" w:hAnsi="Verdana" w:cs="Courier New"/>
                <w:sz w:val="18"/>
                <w:szCs w:val="18"/>
              </w:rPr>
            </w:pPr>
            <w:r w:rsidRPr="00BA6D14">
              <w:rPr>
                <w:rFonts w:ascii="Verdana" w:hAnsi="Verdana" w:cs="Courier New"/>
                <w:sz w:val="18"/>
                <w:szCs w:val="18"/>
              </w:rPr>
              <w:t>0,0</w:t>
            </w:r>
          </w:p>
        </w:tc>
      </w:tr>
      <w:tr w:rsidRPr="00BA6D14" w:rsidR="00BA6D14" w:rsidTr="00BA6D14">
        <w:tc>
          <w:tcPr>
            <w:tcW w:w="4348" w:type="pct"/>
            <w:tcBorders>
              <w:left w:val="nil"/>
              <w:right w:val="nil"/>
            </w:tcBorders>
            <w:hideMark/>
          </w:tcPr>
          <w:p w:rsidRPr="00BA6D14" w:rsidR="00BA6D14" w:rsidP="00EA417C" w:rsidRDefault="00BA6D14">
            <w:pPr>
              <w:rPr>
                <w:rFonts w:ascii="Verdana" w:hAnsi="Verdana" w:cs="Courier New"/>
                <w:sz w:val="18"/>
                <w:szCs w:val="18"/>
              </w:rPr>
            </w:pPr>
            <w:r w:rsidRPr="00BA6D14">
              <w:rPr>
                <w:rFonts w:ascii="Verdana" w:hAnsi="Verdana" w:cs="Courier New"/>
                <w:sz w:val="18"/>
                <w:szCs w:val="18"/>
              </w:rPr>
              <w:t>Totaal Internationale samenwerking</w:t>
            </w:r>
          </w:p>
        </w:tc>
        <w:tc>
          <w:tcPr>
            <w:tcW w:w="652" w:type="pct"/>
            <w:tcBorders>
              <w:left w:val="nil"/>
              <w:right w:val="nil"/>
            </w:tcBorders>
            <w:hideMark/>
          </w:tcPr>
          <w:p w:rsidRPr="00BA6D14" w:rsidR="00BA6D14" w:rsidP="00EA417C" w:rsidRDefault="00BA6D14">
            <w:pPr>
              <w:jc w:val="right"/>
              <w:rPr>
                <w:rFonts w:ascii="Verdana" w:hAnsi="Verdana" w:cs="Courier New"/>
                <w:sz w:val="18"/>
                <w:szCs w:val="18"/>
              </w:rPr>
            </w:pPr>
            <w:r w:rsidRPr="00BA6D14">
              <w:rPr>
                <w:rFonts w:ascii="Verdana" w:hAnsi="Verdana" w:cs="Courier New"/>
                <w:sz w:val="18"/>
                <w:szCs w:val="18"/>
              </w:rPr>
              <w:t>0,0</w:t>
            </w:r>
          </w:p>
        </w:tc>
      </w:tr>
      <w:tr w:rsidRPr="00BA6D14" w:rsidR="00BA6D14" w:rsidTr="00BA6D14">
        <w:tc>
          <w:tcPr>
            <w:tcW w:w="4348" w:type="pct"/>
            <w:tcBorders>
              <w:left w:val="nil"/>
              <w:right w:val="nil"/>
            </w:tcBorders>
            <w:hideMark/>
          </w:tcPr>
          <w:p w:rsidRPr="00BA6D14" w:rsidR="00BA6D14" w:rsidP="00EA417C" w:rsidRDefault="00BA6D14">
            <w:pPr>
              <w:rPr>
                <w:rFonts w:ascii="Verdana" w:hAnsi="Verdana" w:cs="Courier New"/>
                <w:sz w:val="18"/>
                <w:szCs w:val="18"/>
              </w:rPr>
            </w:pPr>
            <w:r w:rsidRPr="00BA6D14">
              <w:rPr>
                <w:rFonts w:ascii="Verdana" w:hAnsi="Verdana" w:cs="Courier New"/>
                <w:sz w:val="18"/>
                <w:szCs w:val="18"/>
              </w:rPr>
              <w:t>Stand Najaarsnota 2013</w:t>
            </w:r>
          </w:p>
        </w:tc>
        <w:tc>
          <w:tcPr>
            <w:tcW w:w="652" w:type="pct"/>
            <w:tcBorders>
              <w:top w:val="single" w:color="000000" w:sz="6" w:space="0"/>
              <w:left w:val="nil"/>
              <w:right w:val="nil"/>
            </w:tcBorders>
            <w:hideMark/>
          </w:tcPr>
          <w:p w:rsidRPr="00BA6D14" w:rsidR="00BA6D14" w:rsidP="00EA417C" w:rsidRDefault="00BA6D14">
            <w:pPr>
              <w:jc w:val="right"/>
              <w:rPr>
                <w:rFonts w:ascii="Verdana" w:hAnsi="Verdana" w:cs="Courier New"/>
                <w:sz w:val="18"/>
                <w:szCs w:val="18"/>
              </w:rPr>
            </w:pPr>
            <w:r w:rsidRPr="00BA6D14">
              <w:rPr>
                <w:rFonts w:ascii="Verdana" w:hAnsi="Verdana" w:cs="Courier New"/>
                <w:sz w:val="18"/>
                <w:szCs w:val="18"/>
              </w:rPr>
              <w:t>0,0</w:t>
            </w:r>
          </w:p>
        </w:tc>
      </w:tr>
      <w:tr w:rsidRPr="00BA6D14" w:rsidR="00BA6D14" w:rsidTr="00BA6D14">
        <w:tc>
          <w:tcPr>
            <w:tcW w:w="4348" w:type="pct"/>
            <w:tcBorders>
              <w:left w:val="nil"/>
              <w:right w:val="nil"/>
            </w:tcBorders>
            <w:hideMark/>
          </w:tcPr>
          <w:p w:rsidRPr="00BA6D14" w:rsidR="00BA6D14" w:rsidP="00EA417C" w:rsidRDefault="00BA6D14">
            <w:pPr>
              <w:rPr>
                <w:rFonts w:ascii="Verdana" w:hAnsi="Verdana" w:cs="Courier New"/>
                <w:sz w:val="18"/>
                <w:szCs w:val="18"/>
              </w:rPr>
            </w:pPr>
            <w:r w:rsidRPr="00BA6D14">
              <w:rPr>
                <w:rFonts w:ascii="Verdana" w:hAnsi="Verdana" w:cs="Courier New"/>
                <w:sz w:val="18"/>
                <w:szCs w:val="18"/>
              </w:rPr>
              <w:t> </w:t>
            </w:r>
          </w:p>
        </w:tc>
        <w:tc>
          <w:tcPr>
            <w:tcW w:w="652" w:type="pct"/>
            <w:tcBorders>
              <w:left w:val="nil"/>
              <w:right w:val="nil"/>
            </w:tcBorders>
            <w:hideMark/>
          </w:tcPr>
          <w:p w:rsidRPr="00BA6D14" w:rsidR="00BA6D14" w:rsidP="00EA417C" w:rsidRDefault="00BA6D14">
            <w:pPr>
              <w:rPr>
                <w:rFonts w:ascii="Verdana" w:hAnsi="Verdana" w:cs="Courier New"/>
                <w:sz w:val="18"/>
                <w:szCs w:val="18"/>
              </w:rPr>
            </w:pPr>
            <w:r w:rsidRPr="00BA6D14">
              <w:rPr>
                <w:rFonts w:ascii="Verdana" w:hAnsi="Verdana" w:cs="Courier New"/>
                <w:sz w:val="18"/>
                <w:szCs w:val="18"/>
              </w:rPr>
              <w:t> </w:t>
            </w:r>
          </w:p>
        </w:tc>
      </w:tr>
      <w:tr w:rsidRPr="00BA6D14" w:rsidR="00BA6D14" w:rsidTr="00BA6D14">
        <w:tc>
          <w:tcPr>
            <w:tcW w:w="4348" w:type="pct"/>
            <w:tcBorders>
              <w:left w:val="nil"/>
              <w:right w:val="nil"/>
            </w:tcBorders>
            <w:hideMark/>
          </w:tcPr>
          <w:p w:rsidRPr="00BA6D14" w:rsidR="00BA6D14" w:rsidP="00EA417C" w:rsidRDefault="00BA6D14">
            <w:pPr>
              <w:rPr>
                <w:rFonts w:ascii="Verdana" w:hAnsi="Verdana" w:cs="Courier New"/>
                <w:sz w:val="18"/>
                <w:szCs w:val="18"/>
              </w:rPr>
            </w:pPr>
            <w:r w:rsidRPr="00BA6D14">
              <w:rPr>
                <w:rFonts w:ascii="Verdana" w:hAnsi="Verdana" w:cs="Courier New"/>
                <w:sz w:val="18"/>
                <w:szCs w:val="18"/>
              </w:rPr>
              <w:t>ACCRES PROVINCIEFONDS: NIET-BELASTINGONTVANGSTEN</w:t>
            </w:r>
          </w:p>
        </w:tc>
        <w:tc>
          <w:tcPr>
            <w:tcW w:w="652" w:type="pct"/>
            <w:hideMark/>
          </w:tcPr>
          <w:p w:rsidRPr="00BA6D14" w:rsidR="00BA6D14" w:rsidP="00EA417C" w:rsidRDefault="00BA6D14">
            <w:pPr>
              <w:rPr>
                <w:rFonts w:ascii="Verdana" w:hAnsi="Verdana"/>
                <w:sz w:val="18"/>
                <w:szCs w:val="18"/>
              </w:rPr>
            </w:pPr>
          </w:p>
        </w:tc>
      </w:tr>
      <w:tr w:rsidRPr="00BA6D14" w:rsidR="00BA6D14" w:rsidTr="00BA6D14">
        <w:tc>
          <w:tcPr>
            <w:tcW w:w="4348" w:type="pct"/>
            <w:tcBorders>
              <w:top w:val="single" w:color="000000" w:sz="6" w:space="0"/>
              <w:left w:val="nil"/>
              <w:bottom w:val="single" w:color="000000" w:sz="6" w:space="0"/>
              <w:right w:val="nil"/>
            </w:tcBorders>
            <w:hideMark/>
          </w:tcPr>
          <w:p w:rsidRPr="00BA6D14" w:rsidR="00BA6D14" w:rsidP="00EA417C" w:rsidRDefault="00BA6D14">
            <w:pPr>
              <w:jc w:val="right"/>
              <w:rPr>
                <w:rFonts w:ascii="Verdana" w:hAnsi="Verdana" w:cs="Courier New"/>
                <w:sz w:val="18"/>
                <w:szCs w:val="18"/>
              </w:rPr>
            </w:pPr>
          </w:p>
        </w:tc>
        <w:tc>
          <w:tcPr>
            <w:tcW w:w="652" w:type="pct"/>
            <w:tcBorders>
              <w:top w:val="single" w:color="000000" w:sz="6" w:space="0"/>
              <w:left w:val="nil"/>
              <w:bottom w:val="single" w:color="000000" w:sz="6" w:space="0"/>
              <w:right w:val="nil"/>
            </w:tcBorders>
            <w:hideMark/>
          </w:tcPr>
          <w:p w:rsidRPr="00BA6D14" w:rsidR="00BA6D14" w:rsidP="00EA417C" w:rsidRDefault="00BA6D14">
            <w:pPr>
              <w:jc w:val="right"/>
              <w:rPr>
                <w:rFonts w:ascii="Verdana" w:hAnsi="Verdana" w:cs="Courier New"/>
                <w:sz w:val="18"/>
                <w:szCs w:val="18"/>
              </w:rPr>
            </w:pPr>
            <w:r w:rsidRPr="00BA6D14">
              <w:rPr>
                <w:rFonts w:ascii="Verdana" w:hAnsi="Verdana" w:cs="Courier New"/>
                <w:sz w:val="18"/>
                <w:szCs w:val="18"/>
              </w:rPr>
              <w:t>2013</w:t>
            </w:r>
          </w:p>
        </w:tc>
      </w:tr>
      <w:tr w:rsidRPr="00BA6D14" w:rsidR="00BA6D14" w:rsidTr="00BA6D14">
        <w:tc>
          <w:tcPr>
            <w:tcW w:w="4348" w:type="pct"/>
            <w:tcBorders>
              <w:left w:val="nil"/>
              <w:right w:val="nil"/>
            </w:tcBorders>
            <w:hideMark/>
          </w:tcPr>
          <w:p w:rsidRPr="00BA6D14" w:rsidR="00BA6D14" w:rsidP="00EA417C" w:rsidRDefault="00BA6D14">
            <w:pPr>
              <w:rPr>
                <w:rFonts w:ascii="Verdana" w:hAnsi="Verdana" w:cs="Courier New"/>
                <w:sz w:val="18"/>
                <w:szCs w:val="18"/>
              </w:rPr>
            </w:pPr>
            <w:r w:rsidRPr="00BA6D14">
              <w:rPr>
                <w:rFonts w:ascii="Verdana" w:hAnsi="Verdana" w:cs="Courier New"/>
                <w:sz w:val="18"/>
                <w:szCs w:val="18"/>
              </w:rPr>
              <w:t>Stand Miljoenennota 2014 (excl. IS)</w:t>
            </w:r>
          </w:p>
        </w:tc>
        <w:tc>
          <w:tcPr>
            <w:tcW w:w="652" w:type="pct"/>
            <w:tcBorders>
              <w:top w:val="single" w:color="000000" w:sz="6" w:space="0"/>
              <w:left w:val="nil"/>
              <w:right w:val="nil"/>
            </w:tcBorders>
            <w:hideMark/>
          </w:tcPr>
          <w:p w:rsidRPr="00BA6D14" w:rsidR="00BA6D14" w:rsidP="00EA417C" w:rsidRDefault="00BA6D14">
            <w:pPr>
              <w:jc w:val="right"/>
              <w:rPr>
                <w:rFonts w:ascii="Verdana" w:hAnsi="Verdana" w:cs="Courier New"/>
                <w:sz w:val="18"/>
                <w:szCs w:val="18"/>
              </w:rPr>
            </w:pPr>
            <w:r w:rsidRPr="00BA6D14">
              <w:rPr>
                <w:rFonts w:ascii="Verdana" w:hAnsi="Verdana" w:cs="Courier New"/>
                <w:sz w:val="18"/>
                <w:szCs w:val="18"/>
              </w:rPr>
              <w:t>0,0</w:t>
            </w:r>
          </w:p>
        </w:tc>
      </w:tr>
      <w:tr w:rsidRPr="00BA6D14" w:rsidR="00BA6D14" w:rsidTr="00BA6D14">
        <w:tc>
          <w:tcPr>
            <w:tcW w:w="4348" w:type="pct"/>
            <w:tcBorders>
              <w:left w:val="nil"/>
              <w:right w:val="nil"/>
            </w:tcBorders>
            <w:hideMark/>
          </w:tcPr>
          <w:p w:rsidRPr="00BA6D14" w:rsidR="00BA6D14" w:rsidP="00EA417C" w:rsidRDefault="00BA6D14">
            <w:pPr>
              <w:rPr>
                <w:rFonts w:ascii="Verdana" w:hAnsi="Verdana" w:cs="Courier New"/>
                <w:sz w:val="18"/>
                <w:szCs w:val="18"/>
              </w:rPr>
            </w:pPr>
            <w:r w:rsidRPr="00BA6D14">
              <w:rPr>
                <w:rFonts w:ascii="Verdana" w:hAnsi="Verdana" w:cs="Courier New"/>
                <w:sz w:val="18"/>
                <w:szCs w:val="18"/>
              </w:rPr>
              <w:t>Totaal mutaties sinds Miljoenennota 2014</w:t>
            </w:r>
          </w:p>
        </w:tc>
        <w:tc>
          <w:tcPr>
            <w:tcW w:w="652" w:type="pct"/>
            <w:tcBorders>
              <w:left w:val="nil"/>
              <w:right w:val="nil"/>
            </w:tcBorders>
            <w:hideMark/>
          </w:tcPr>
          <w:p w:rsidRPr="00BA6D14" w:rsidR="00BA6D14" w:rsidP="00EA417C" w:rsidRDefault="00BA6D14">
            <w:pPr>
              <w:jc w:val="right"/>
              <w:rPr>
                <w:rFonts w:ascii="Verdana" w:hAnsi="Verdana" w:cs="Courier New"/>
                <w:sz w:val="18"/>
                <w:szCs w:val="18"/>
              </w:rPr>
            </w:pPr>
            <w:r w:rsidRPr="00BA6D14">
              <w:rPr>
                <w:rFonts w:ascii="Verdana" w:hAnsi="Verdana" w:cs="Courier New"/>
                <w:sz w:val="18"/>
                <w:szCs w:val="18"/>
              </w:rPr>
              <w:t>0,0</w:t>
            </w:r>
          </w:p>
        </w:tc>
      </w:tr>
      <w:tr w:rsidRPr="00BA6D14" w:rsidR="00BA6D14" w:rsidTr="00BA6D14">
        <w:tc>
          <w:tcPr>
            <w:tcW w:w="4348" w:type="pct"/>
            <w:tcBorders>
              <w:left w:val="nil"/>
              <w:right w:val="nil"/>
            </w:tcBorders>
            <w:hideMark/>
          </w:tcPr>
          <w:p w:rsidRPr="00BA6D14" w:rsidR="00BA6D14" w:rsidP="00EA417C" w:rsidRDefault="00BA6D14">
            <w:pPr>
              <w:rPr>
                <w:rFonts w:ascii="Verdana" w:hAnsi="Verdana" w:cs="Courier New"/>
                <w:sz w:val="18"/>
                <w:szCs w:val="18"/>
              </w:rPr>
            </w:pPr>
            <w:r w:rsidRPr="00BA6D14">
              <w:rPr>
                <w:rFonts w:ascii="Verdana" w:hAnsi="Verdana" w:cs="Courier New"/>
                <w:sz w:val="18"/>
                <w:szCs w:val="18"/>
              </w:rPr>
              <w:t> </w:t>
            </w:r>
          </w:p>
        </w:tc>
        <w:tc>
          <w:tcPr>
            <w:tcW w:w="652" w:type="pct"/>
            <w:hideMark/>
          </w:tcPr>
          <w:p w:rsidRPr="00BA6D14" w:rsidR="00BA6D14" w:rsidP="00EA417C" w:rsidRDefault="00BA6D14">
            <w:pPr>
              <w:rPr>
                <w:rFonts w:ascii="Verdana" w:hAnsi="Verdana"/>
                <w:sz w:val="18"/>
                <w:szCs w:val="18"/>
              </w:rPr>
            </w:pPr>
          </w:p>
        </w:tc>
      </w:tr>
      <w:tr w:rsidRPr="00BA6D14" w:rsidR="00BA6D14" w:rsidTr="00BA6D14">
        <w:tc>
          <w:tcPr>
            <w:tcW w:w="4348" w:type="pct"/>
            <w:tcBorders>
              <w:left w:val="nil"/>
              <w:right w:val="nil"/>
            </w:tcBorders>
            <w:hideMark/>
          </w:tcPr>
          <w:p w:rsidRPr="00BA6D14" w:rsidR="00BA6D14" w:rsidP="00EA417C" w:rsidRDefault="00BA6D14">
            <w:pPr>
              <w:rPr>
                <w:rFonts w:ascii="Verdana" w:hAnsi="Verdana" w:cs="Courier New"/>
                <w:sz w:val="18"/>
                <w:szCs w:val="18"/>
              </w:rPr>
            </w:pPr>
            <w:r w:rsidRPr="00BA6D14">
              <w:rPr>
                <w:rFonts w:ascii="Verdana" w:hAnsi="Verdana" w:cs="Courier New"/>
                <w:sz w:val="18"/>
                <w:szCs w:val="18"/>
              </w:rPr>
              <w:t>Stand Najaarsnota 2013 (subtotaal)</w:t>
            </w:r>
          </w:p>
        </w:tc>
        <w:tc>
          <w:tcPr>
            <w:tcW w:w="652" w:type="pct"/>
            <w:tcBorders>
              <w:top w:val="single" w:color="000000" w:sz="6" w:space="0"/>
              <w:left w:val="nil"/>
              <w:right w:val="nil"/>
            </w:tcBorders>
            <w:hideMark/>
          </w:tcPr>
          <w:p w:rsidRPr="00BA6D14" w:rsidR="00BA6D14" w:rsidP="00EA417C" w:rsidRDefault="00BA6D14">
            <w:pPr>
              <w:jc w:val="right"/>
              <w:rPr>
                <w:rFonts w:ascii="Verdana" w:hAnsi="Verdana" w:cs="Courier New"/>
                <w:sz w:val="18"/>
                <w:szCs w:val="18"/>
              </w:rPr>
            </w:pPr>
            <w:r w:rsidRPr="00BA6D14">
              <w:rPr>
                <w:rFonts w:ascii="Verdana" w:hAnsi="Verdana" w:cs="Courier New"/>
                <w:sz w:val="18"/>
                <w:szCs w:val="18"/>
              </w:rPr>
              <w:t>0,0</w:t>
            </w:r>
          </w:p>
        </w:tc>
      </w:tr>
      <w:tr w:rsidRPr="00BA6D14" w:rsidR="00BA6D14" w:rsidTr="00BA6D14">
        <w:tc>
          <w:tcPr>
            <w:tcW w:w="4348" w:type="pct"/>
            <w:tcBorders>
              <w:left w:val="nil"/>
              <w:right w:val="nil"/>
            </w:tcBorders>
            <w:hideMark/>
          </w:tcPr>
          <w:p w:rsidRPr="00BA6D14" w:rsidR="00BA6D14" w:rsidP="00EA417C" w:rsidRDefault="00BA6D14">
            <w:pPr>
              <w:rPr>
                <w:rFonts w:ascii="Verdana" w:hAnsi="Verdana" w:cs="Courier New"/>
                <w:sz w:val="18"/>
                <w:szCs w:val="18"/>
              </w:rPr>
            </w:pPr>
            <w:r w:rsidRPr="00BA6D14">
              <w:rPr>
                <w:rFonts w:ascii="Verdana" w:hAnsi="Verdana" w:cs="Courier New"/>
                <w:sz w:val="18"/>
                <w:szCs w:val="18"/>
              </w:rPr>
              <w:t>Totaal Internationale samenwerking</w:t>
            </w:r>
          </w:p>
        </w:tc>
        <w:tc>
          <w:tcPr>
            <w:tcW w:w="652" w:type="pct"/>
            <w:tcBorders>
              <w:left w:val="nil"/>
              <w:right w:val="nil"/>
            </w:tcBorders>
            <w:hideMark/>
          </w:tcPr>
          <w:p w:rsidRPr="00BA6D14" w:rsidR="00BA6D14" w:rsidP="00EA417C" w:rsidRDefault="00BA6D14">
            <w:pPr>
              <w:jc w:val="right"/>
              <w:rPr>
                <w:rFonts w:ascii="Verdana" w:hAnsi="Verdana" w:cs="Courier New"/>
                <w:sz w:val="18"/>
                <w:szCs w:val="18"/>
              </w:rPr>
            </w:pPr>
            <w:r w:rsidRPr="00BA6D14">
              <w:rPr>
                <w:rFonts w:ascii="Verdana" w:hAnsi="Verdana" w:cs="Courier New"/>
                <w:sz w:val="18"/>
                <w:szCs w:val="18"/>
              </w:rPr>
              <w:t>0,0</w:t>
            </w:r>
          </w:p>
        </w:tc>
      </w:tr>
      <w:tr w:rsidRPr="00BA6D14" w:rsidR="00BA6D14" w:rsidTr="00BA6D14">
        <w:tc>
          <w:tcPr>
            <w:tcW w:w="4348" w:type="pct"/>
            <w:tcBorders>
              <w:left w:val="nil"/>
              <w:right w:val="nil"/>
            </w:tcBorders>
            <w:hideMark/>
          </w:tcPr>
          <w:p w:rsidRPr="00BA6D14" w:rsidR="00BA6D14" w:rsidP="00EA417C" w:rsidRDefault="00BA6D14">
            <w:pPr>
              <w:rPr>
                <w:rFonts w:ascii="Verdana" w:hAnsi="Verdana" w:cs="Courier New"/>
                <w:sz w:val="18"/>
                <w:szCs w:val="18"/>
              </w:rPr>
            </w:pPr>
            <w:r w:rsidRPr="00BA6D14">
              <w:rPr>
                <w:rFonts w:ascii="Verdana" w:hAnsi="Verdana" w:cs="Courier New"/>
                <w:sz w:val="18"/>
                <w:szCs w:val="18"/>
              </w:rPr>
              <w:t>Stand Najaarsnota 2013</w:t>
            </w:r>
          </w:p>
        </w:tc>
        <w:tc>
          <w:tcPr>
            <w:tcW w:w="652" w:type="pct"/>
            <w:tcBorders>
              <w:top w:val="single" w:color="000000" w:sz="6" w:space="0"/>
              <w:left w:val="nil"/>
              <w:right w:val="nil"/>
            </w:tcBorders>
            <w:hideMark/>
          </w:tcPr>
          <w:p w:rsidRPr="00BA6D14" w:rsidR="00BA6D14" w:rsidP="00EA417C" w:rsidRDefault="00BA6D14">
            <w:pPr>
              <w:jc w:val="right"/>
              <w:rPr>
                <w:rFonts w:ascii="Verdana" w:hAnsi="Verdana" w:cs="Courier New"/>
                <w:sz w:val="18"/>
                <w:szCs w:val="18"/>
              </w:rPr>
            </w:pPr>
            <w:r w:rsidRPr="00BA6D14">
              <w:rPr>
                <w:rFonts w:ascii="Verdana" w:hAnsi="Verdana" w:cs="Courier New"/>
                <w:sz w:val="18"/>
                <w:szCs w:val="18"/>
              </w:rPr>
              <w:t>0,0</w:t>
            </w:r>
          </w:p>
        </w:tc>
      </w:tr>
    </w:tbl>
    <w:p w:rsidR="00BA6D14" w:rsidRDefault="00BA6D14">
      <w:pPr>
        <w:rPr>
          <w:rFonts w:ascii="Verdana" w:hAnsi="Verdana" w:cs="Verdana"/>
          <w:b/>
          <w:bCs/>
          <w:sz w:val="18"/>
          <w:szCs w:val="18"/>
          <w:lang w:val="en-US"/>
        </w:rPr>
      </w:pPr>
    </w:p>
    <w:p w:rsidR="00BA6D14" w:rsidRDefault="00BA6D14">
      <w:pPr>
        <w:rPr>
          <w:rFonts w:ascii="Verdana" w:hAnsi="Verdana" w:cs="Verdana"/>
          <w:b/>
          <w:bCs/>
          <w:sz w:val="18"/>
          <w:szCs w:val="18"/>
          <w:lang w:val="en-US"/>
        </w:rPr>
      </w:pPr>
    </w:p>
    <w:p w:rsidRPr="00BA6D14" w:rsidR="00BA6D14" w:rsidP="0035066B" w:rsidRDefault="00BA6D14">
      <w:pPr>
        <w:spacing w:line="240" w:lineRule="exact"/>
        <w:rPr>
          <w:rFonts w:ascii="Verdana" w:hAnsi="Verdana" w:cs="Verdana"/>
          <w:b/>
          <w:bCs/>
          <w:i/>
          <w:sz w:val="18"/>
          <w:szCs w:val="18"/>
        </w:rPr>
      </w:pPr>
      <w:r w:rsidRPr="00BA6D14">
        <w:rPr>
          <w:rFonts w:ascii="Verdana" w:hAnsi="Verdana" w:cs="Courier New"/>
          <w:i/>
          <w:sz w:val="18"/>
          <w:szCs w:val="18"/>
        </w:rPr>
        <w:t>Diversen – Beleidsmatige mutaties &amp; Technische mutaties</w:t>
      </w:r>
      <w:r>
        <w:rPr>
          <w:rFonts w:ascii="Verdana" w:hAnsi="Verdana" w:cs="Courier New"/>
          <w:i/>
          <w:sz w:val="18"/>
          <w:szCs w:val="18"/>
        </w:rPr>
        <w:t xml:space="preserve"> (uitgaven)</w:t>
      </w:r>
    </w:p>
    <w:p w:rsidRPr="00BA6D14" w:rsidR="00BA6D14" w:rsidP="0035066B" w:rsidRDefault="00BA6D14">
      <w:pPr>
        <w:spacing w:line="240" w:lineRule="exact"/>
        <w:rPr>
          <w:rFonts w:ascii="Verdana" w:hAnsi="Verdana" w:cs="Courier New"/>
          <w:sz w:val="18"/>
          <w:szCs w:val="18"/>
        </w:rPr>
      </w:pPr>
      <w:r w:rsidRPr="00BA6D14">
        <w:rPr>
          <w:rFonts w:ascii="Verdana" w:hAnsi="Verdana" w:cs="Courier New"/>
          <w:sz w:val="18"/>
          <w:szCs w:val="18"/>
        </w:rPr>
        <w:t xml:space="preserve">Het begrotingsakkoord 2014 leidt tot een opwaartse bijstelling van het accres 2013 voor het Provinciefonds, als gevolg van de intensivering onderwijs. Dit effect wordt enigszins gedempt door onderuitputting op departementale begrotingen. Per saldo resteert een positieve bijstelling van het accres 2013 van ongeveer 10 </w:t>
      </w:r>
      <w:r>
        <w:rPr>
          <w:rFonts w:ascii="Verdana" w:hAnsi="Verdana" w:cs="Courier New"/>
          <w:sz w:val="18"/>
          <w:szCs w:val="18"/>
        </w:rPr>
        <w:t>mln.</w:t>
      </w:r>
      <w:r w:rsidRPr="00BA6D14">
        <w:rPr>
          <w:rFonts w:ascii="Verdana" w:hAnsi="Verdana" w:cs="Courier New"/>
          <w:sz w:val="18"/>
          <w:szCs w:val="18"/>
        </w:rPr>
        <w:t xml:space="preserve"> voor het Provinciefonds. Dit bedrag is overgeboekt naar het Provinciefonds.</w:t>
      </w:r>
    </w:p>
    <w:p w:rsidRPr="00BA6D14" w:rsidR="00BA6D14" w:rsidRDefault="00BA6D14">
      <w:pPr>
        <w:rPr>
          <w:rFonts w:ascii="Verdana" w:hAnsi="Verdana" w:cs="Verdana"/>
          <w:b/>
          <w:bCs/>
          <w:sz w:val="18"/>
          <w:szCs w:val="18"/>
        </w:rPr>
      </w:pPr>
      <w:r w:rsidRPr="00BA6D14">
        <w:rPr>
          <w:rFonts w:ascii="Verdana" w:hAnsi="Verdana" w:cs="Verdana"/>
          <w:b/>
          <w:bCs/>
          <w:sz w:val="18"/>
          <w:szCs w:val="18"/>
        </w:rPr>
        <w:br w:type="page"/>
      </w:r>
    </w:p>
    <w:p w:rsidRPr="005B5FE7" w:rsidR="005D154D" w:rsidP="00DE045B" w:rsidRDefault="005569FA">
      <w:pPr>
        <w:spacing w:line="276" w:lineRule="auto"/>
        <w:rPr>
          <w:rFonts w:ascii="Verdana" w:hAnsi="Verdana" w:cs="Verdana"/>
          <w:b/>
          <w:bCs/>
          <w:sz w:val="18"/>
          <w:szCs w:val="18"/>
          <w:lang w:val="en-US"/>
        </w:rPr>
      </w:pPr>
      <w:r w:rsidRPr="005B5FE7">
        <w:rPr>
          <w:rFonts w:ascii="Verdana" w:hAnsi="Verdana" w:cs="Verdana"/>
          <w:b/>
          <w:bCs/>
          <w:sz w:val="18"/>
          <w:szCs w:val="18"/>
          <w:lang w:val="en-US"/>
        </w:rPr>
        <w:lastRenderedPageBreak/>
        <w:t>BES-fonds</w:t>
      </w:r>
    </w:p>
    <w:tbl>
      <w:tblPr>
        <w:tblW w:w="5000" w:type="pct"/>
        <w:tblCellMar>
          <w:top w:w="15" w:type="dxa"/>
          <w:left w:w="15" w:type="dxa"/>
          <w:bottom w:w="15" w:type="dxa"/>
          <w:right w:w="15" w:type="dxa"/>
        </w:tblCellMar>
        <w:tblLook w:val="04A0"/>
      </w:tblPr>
      <w:tblGrid>
        <w:gridCol w:w="7915"/>
        <w:gridCol w:w="1187"/>
      </w:tblGrid>
      <w:tr w:rsidRPr="005B5FE7" w:rsidR="00240FC3" w:rsidTr="00240FC3">
        <w:tc>
          <w:tcPr>
            <w:tcW w:w="4348" w:type="pct"/>
            <w:tcBorders>
              <w:left w:val="nil"/>
              <w:right w:val="nil"/>
            </w:tcBorders>
            <w:hideMark/>
          </w:tcPr>
          <w:p w:rsidRPr="005B5FE7" w:rsidR="00240FC3" w:rsidP="00D55FEB" w:rsidRDefault="00240FC3">
            <w:pPr>
              <w:rPr>
                <w:rFonts w:ascii="Verdana" w:hAnsi="Verdana" w:cs="Courier New"/>
                <w:sz w:val="18"/>
                <w:szCs w:val="18"/>
                <w:lang w:val="en-US"/>
              </w:rPr>
            </w:pPr>
          </w:p>
        </w:tc>
        <w:tc>
          <w:tcPr>
            <w:tcW w:w="652" w:type="pct"/>
            <w:tcBorders>
              <w:left w:val="nil"/>
              <w:right w:val="nil"/>
            </w:tcBorders>
            <w:hideMark/>
          </w:tcPr>
          <w:p w:rsidRPr="005B5FE7" w:rsidR="00240FC3" w:rsidP="00D55FEB" w:rsidRDefault="00240FC3">
            <w:pPr>
              <w:rPr>
                <w:rFonts w:ascii="Verdana" w:hAnsi="Verdana" w:cs="Courier New"/>
                <w:sz w:val="18"/>
                <w:szCs w:val="18"/>
                <w:lang w:val="en-US"/>
              </w:rPr>
            </w:pPr>
            <w:r w:rsidRPr="005B5FE7">
              <w:rPr>
                <w:rFonts w:ascii="Verdana" w:hAnsi="Verdana" w:cs="Courier New"/>
                <w:sz w:val="18"/>
                <w:szCs w:val="18"/>
                <w:lang w:val="en-US"/>
              </w:rPr>
              <w:t> </w:t>
            </w:r>
          </w:p>
        </w:tc>
      </w:tr>
      <w:tr w:rsidRPr="00240FC3" w:rsidR="00240FC3" w:rsidTr="00240FC3">
        <w:tc>
          <w:tcPr>
            <w:tcW w:w="4348" w:type="pct"/>
            <w:tcBorders>
              <w:left w:val="nil"/>
              <w:right w:val="nil"/>
            </w:tcBorders>
            <w:hideMark/>
          </w:tcPr>
          <w:p w:rsidRPr="00240FC3" w:rsidR="00240FC3" w:rsidP="00D55FEB" w:rsidRDefault="00240FC3">
            <w:pPr>
              <w:rPr>
                <w:rFonts w:ascii="Verdana" w:hAnsi="Verdana" w:cs="Courier New"/>
                <w:sz w:val="18"/>
                <w:szCs w:val="18"/>
              </w:rPr>
            </w:pPr>
            <w:r w:rsidRPr="00240FC3">
              <w:rPr>
                <w:rFonts w:ascii="Verdana" w:hAnsi="Verdana" w:cs="Courier New"/>
                <w:sz w:val="18"/>
                <w:szCs w:val="18"/>
              </w:rPr>
              <w:t>H BES-FONDS: UITGAVEN</w:t>
            </w:r>
          </w:p>
        </w:tc>
        <w:tc>
          <w:tcPr>
            <w:tcW w:w="652" w:type="pct"/>
            <w:hideMark/>
          </w:tcPr>
          <w:p w:rsidRPr="00240FC3" w:rsidR="00240FC3" w:rsidP="00D55FEB" w:rsidRDefault="00240FC3">
            <w:pPr>
              <w:rPr>
                <w:rFonts w:ascii="Verdana" w:hAnsi="Verdana"/>
                <w:sz w:val="18"/>
                <w:szCs w:val="18"/>
              </w:rPr>
            </w:pPr>
          </w:p>
        </w:tc>
      </w:tr>
      <w:tr w:rsidRPr="00240FC3" w:rsidR="00240FC3" w:rsidTr="00240FC3">
        <w:tc>
          <w:tcPr>
            <w:tcW w:w="4348" w:type="pct"/>
            <w:tcBorders>
              <w:top w:val="single" w:color="000000" w:sz="6" w:space="0"/>
              <w:left w:val="nil"/>
              <w:bottom w:val="single" w:color="000000" w:sz="6" w:space="0"/>
              <w:right w:val="nil"/>
            </w:tcBorders>
            <w:hideMark/>
          </w:tcPr>
          <w:p w:rsidRPr="00240FC3" w:rsidR="00240FC3" w:rsidP="00D55FEB" w:rsidRDefault="00240FC3">
            <w:pPr>
              <w:jc w:val="right"/>
              <w:rPr>
                <w:rFonts w:ascii="Verdana" w:hAnsi="Verdana" w:cs="Courier New"/>
                <w:sz w:val="18"/>
                <w:szCs w:val="18"/>
              </w:rPr>
            </w:pPr>
          </w:p>
        </w:tc>
        <w:tc>
          <w:tcPr>
            <w:tcW w:w="652" w:type="pct"/>
            <w:tcBorders>
              <w:top w:val="single" w:color="000000" w:sz="6" w:space="0"/>
              <w:left w:val="nil"/>
              <w:bottom w:val="single" w:color="000000" w:sz="6" w:space="0"/>
              <w:right w:val="nil"/>
            </w:tcBorders>
            <w:hideMark/>
          </w:tcPr>
          <w:p w:rsidRPr="00240FC3" w:rsidR="00240FC3" w:rsidP="00D55FEB" w:rsidRDefault="00240FC3">
            <w:pPr>
              <w:jc w:val="right"/>
              <w:rPr>
                <w:rFonts w:ascii="Verdana" w:hAnsi="Verdana" w:cs="Courier New"/>
                <w:sz w:val="18"/>
                <w:szCs w:val="18"/>
              </w:rPr>
            </w:pPr>
            <w:r w:rsidRPr="00240FC3">
              <w:rPr>
                <w:rFonts w:ascii="Verdana" w:hAnsi="Verdana" w:cs="Courier New"/>
                <w:sz w:val="18"/>
                <w:szCs w:val="18"/>
              </w:rPr>
              <w:t>2013</w:t>
            </w:r>
          </w:p>
        </w:tc>
      </w:tr>
      <w:tr w:rsidRPr="00240FC3" w:rsidR="00240FC3" w:rsidTr="00240FC3">
        <w:tc>
          <w:tcPr>
            <w:tcW w:w="4348" w:type="pct"/>
            <w:tcBorders>
              <w:left w:val="nil"/>
              <w:right w:val="nil"/>
            </w:tcBorders>
            <w:hideMark/>
          </w:tcPr>
          <w:p w:rsidRPr="00240FC3" w:rsidR="00240FC3" w:rsidP="00D55FEB" w:rsidRDefault="00240FC3">
            <w:pPr>
              <w:rPr>
                <w:rFonts w:ascii="Verdana" w:hAnsi="Verdana" w:cs="Courier New"/>
                <w:sz w:val="18"/>
                <w:szCs w:val="18"/>
              </w:rPr>
            </w:pPr>
            <w:r w:rsidRPr="00240FC3">
              <w:rPr>
                <w:rFonts w:ascii="Verdana" w:hAnsi="Verdana" w:cs="Courier New"/>
                <w:sz w:val="18"/>
                <w:szCs w:val="18"/>
              </w:rPr>
              <w:t>Stand Miljoenennota 2014 (excl. IS)</w:t>
            </w:r>
          </w:p>
        </w:tc>
        <w:tc>
          <w:tcPr>
            <w:tcW w:w="652" w:type="pct"/>
            <w:tcBorders>
              <w:top w:val="single" w:color="000000" w:sz="6" w:space="0"/>
              <w:left w:val="nil"/>
              <w:right w:val="nil"/>
            </w:tcBorders>
            <w:hideMark/>
          </w:tcPr>
          <w:p w:rsidRPr="00240FC3" w:rsidR="00240FC3" w:rsidP="00D55FEB" w:rsidRDefault="00240FC3">
            <w:pPr>
              <w:jc w:val="right"/>
              <w:rPr>
                <w:rFonts w:ascii="Verdana" w:hAnsi="Verdana" w:cs="Courier New"/>
                <w:sz w:val="18"/>
                <w:szCs w:val="18"/>
              </w:rPr>
            </w:pPr>
            <w:r w:rsidRPr="00240FC3">
              <w:rPr>
                <w:rFonts w:ascii="Verdana" w:hAnsi="Verdana" w:cs="Courier New"/>
                <w:sz w:val="18"/>
                <w:szCs w:val="18"/>
              </w:rPr>
              <w:t>33,8</w:t>
            </w:r>
          </w:p>
        </w:tc>
      </w:tr>
      <w:tr w:rsidRPr="00240FC3" w:rsidR="00240FC3" w:rsidTr="00240FC3">
        <w:tc>
          <w:tcPr>
            <w:tcW w:w="4348" w:type="pct"/>
            <w:tcBorders>
              <w:left w:val="nil"/>
              <w:right w:val="nil"/>
            </w:tcBorders>
            <w:hideMark/>
          </w:tcPr>
          <w:p w:rsidRPr="00240FC3" w:rsidR="00240FC3" w:rsidP="00D55FEB" w:rsidRDefault="00240FC3">
            <w:pPr>
              <w:rPr>
                <w:rFonts w:ascii="Verdana" w:hAnsi="Verdana" w:cs="Courier New"/>
                <w:sz w:val="18"/>
                <w:szCs w:val="18"/>
              </w:rPr>
            </w:pPr>
            <w:r w:rsidRPr="00240FC3">
              <w:rPr>
                <w:rFonts w:ascii="Verdana" w:hAnsi="Verdana" w:cs="Courier New"/>
                <w:sz w:val="18"/>
                <w:szCs w:val="18"/>
              </w:rPr>
              <w:t>Technische mutaties</w:t>
            </w:r>
          </w:p>
        </w:tc>
        <w:tc>
          <w:tcPr>
            <w:tcW w:w="652" w:type="pct"/>
            <w:hideMark/>
          </w:tcPr>
          <w:p w:rsidRPr="00240FC3" w:rsidR="00240FC3" w:rsidP="00D55FEB" w:rsidRDefault="00240FC3">
            <w:pPr>
              <w:rPr>
                <w:rFonts w:ascii="Verdana" w:hAnsi="Verdana"/>
                <w:sz w:val="18"/>
                <w:szCs w:val="18"/>
              </w:rPr>
            </w:pPr>
          </w:p>
        </w:tc>
      </w:tr>
      <w:tr w:rsidRPr="00240FC3" w:rsidR="00240FC3" w:rsidTr="00240FC3">
        <w:tc>
          <w:tcPr>
            <w:tcW w:w="4348" w:type="pct"/>
            <w:tcBorders>
              <w:left w:val="nil"/>
              <w:right w:val="nil"/>
            </w:tcBorders>
            <w:tcMar>
              <w:top w:w="15" w:type="dxa"/>
              <w:left w:w="180" w:type="dxa"/>
              <w:bottom w:w="15" w:type="dxa"/>
              <w:right w:w="15" w:type="dxa"/>
            </w:tcMar>
            <w:vAlign w:val="both"/>
            <w:hideMark/>
          </w:tcPr>
          <w:p w:rsidRPr="00240FC3" w:rsidR="00240FC3" w:rsidP="00240FC3" w:rsidRDefault="00240FC3">
            <w:pPr>
              <w:ind w:firstLine="180" w:firstLineChars="100"/>
              <w:rPr>
                <w:rFonts w:ascii="Verdana" w:hAnsi="Verdana" w:cs="Courier New"/>
                <w:sz w:val="18"/>
                <w:szCs w:val="18"/>
              </w:rPr>
            </w:pPr>
            <w:r w:rsidRPr="00240FC3">
              <w:rPr>
                <w:rFonts w:ascii="Verdana" w:hAnsi="Verdana" w:cs="Courier New"/>
                <w:sz w:val="18"/>
                <w:szCs w:val="18"/>
              </w:rPr>
              <w:t>Rijksbegroting in enge zin</w:t>
            </w:r>
          </w:p>
        </w:tc>
        <w:tc>
          <w:tcPr>
            <w:tcW w:w="652" w:type="pct"/>
            <w:hideMark/>
          </w:tcPr>
          <w:p w:rsidRPr="00240FC3" w:rsidR="00240FC3" w:rsidP="00D55FEB" w:rsidRDefault="00240FC3">
            <w:pPr>
              <w:rPr>
                <w:rFonts w:ascii="Verdana" w:hAnsi="Verdana"/>
                <w:sz w:val="18"/>
                <w:szCs w:val="18"/>
              </w:rPr>
            </w:pPr>
          </w:p>
        </w:tc>
      </w:tr>
      <w:tr w:rsidRPr="00240FC3" w:rsidR="00240FC3" w:rsidTr="00240FC3">
        <w:tc>
          <w:tcPr>
            <w:tcW w:w="4348" w:type="pct"/>
            <w:tcBorders>
              <w:left w:val="nil"/>
              <w:right w:val="nil"/>
            </w:tcBorders>
            <w:tcMar>
              <w:top w:w="15" w:type="dxa"/>
              <w:left w:w="360" w:type="dxa"/>
              <w:bottom w:w="15" w:type="dxa"/>
              <w:right w:w="15" w:type="dxa"/>
            </w:tcMar>
            <w:vAlign w:val="both"/>
            <w:hideMark/>
          </w:tcPr>
          <w:p w:rsidRPr="00240FC3" w:rsidR="00240FC3" w:rsidP="00240FC3" w:rsidRDefault="00240FC3">
            <w:pPr>
              <w:ind w:firstLine="360" w:firstLineChars="200"/>
              <w:rPr>
                <w:rFonts w:ascii="Verdana" w:hAnsi="Verdana" w:cs="Courier New"/>
                <w:sz w:val="18"/>
                <w:szCs w:val="18"/>
              </w:rPr>
            </w:pPr>
            <w:r w:rsidRPr="00240FC3">
              <w:rPr>
                <w:rFonts w:ascii="Verdana" w:hAnsi="Verdana" w:cs="Courier New"/>
                <w:sz w:val="18"/>
                <w:szCs w:val="18"/>
              </w:rPr>
              <w:t>Diversen</w:t>
            </w:r>
          </w:p>
        </w:tc>
        <w:tc>
          <w:tcPr>
            <w:tcW w:w="652" w:type="pct"/>
            <w:tcBorders>
              <w:left w:val="nil"/>
              <w:right w:val="nil"/>
            </w:tcBorders>
            <w:hideMark/>
          </w:tcPr>
          <w:p w:rsidRPr="00240FC3" w:rsidR="00240FC3" w:rsidP="00D55FEB" w:rsidRDefault="00240FC3">
            <w:pPr>
              <w:jc w:val="right"/>
              <w:rPr>
                <w:rFonts w:ascii="Verdana" w:hAnsi="Verdana" w:cs="Courier New"/>
                <w:sz w:val="18"/>
                <w:szCs w:val="18"/>
              </w:rPr>
            </w:pPr>
            <w:r w:rsidRPr="00240FC3">
              <w:rPr>
                <w:rFonts w:ascii="Verdana" w:hAnsi="Verdana" w:cs="Courier New"/>
                <w:sz w:val="18"/>
                <w:szCs w:val="18"/>
              </w:rPr>
              <w:t>0,3</w:t>
            </w:r>
          </w:p>
        </w:tc>
      </w:tr>
      <w:tr w:rsidRPr="00240FC3" w:rsidR="00240FC3" w:rsidTr="00240FC3">
        <w:tc>
          <w:tcPr>
            <w:tcW w:w="4348" w:type="pct"/>
            <w:tcBorders>
              <w:left w:val="nil"/>
              <w:right w:val="nil"/>
            </w:tcBorders>
            <w:hideMark/>
          </w:tcPr>
          <w:p w:rsidRPr="00240FC3" w:rsidR="00240FC3" w:rsidP="00D55FEB" w:rsidRDefault="00240FC3">
            <w:pPr>
              <w:rPr>
                <w:rFonts w:ascii="Verdana" w:hAnsi="Verdana" w:cs="Courier New"/>
                <w:sz w:val="18"/>
                <w:szCs w:val="18"/>
              </w:rPr>
            </w:pPr>
            <w:r w:rsidRPr="00240FC3">
              <w:rPr>
                <w:rFonts w:ascii="Verdana" w:hAnsi="Verdana" w:cs="Courier New"/>
                <w:sz w:val="18"/>
                <w:szCs w:val="18"/>
              </w:rPr>
              <w:t> </w:t>
            </w:r>
          </w:p>
        </w:tc>
        <w:tc>
          <w:tcPr>
            <w:tcW w:w="652" w:type="pct"/>
            <w:tcBorders>
              <w:top w:val="single" w:color="000000" w:sz="6" w:space="0"/>
              <w:left w:val="nil"/>
              <w:right w:val="nil"/>
            </w:tcBorders>
            <w:hideMark/>
          </w:tcPr>
          <w:p w:rsidRPr="00240FC3" w:rsidR="00240FC3" w:rsidP="00D55FEB" w:rsidRDefault="00240FC3">
            <w:pPr>
              <w:jc w:val="right"/>
              <w:rPr>
                <w:rFonts w:ascii="Verdana" w:hAnsi="Verdana" w:cs="Courier New"/>
                <w:sz w:val="18"/>
                <w:szCs w:val="18"/>
              </w:rPr>
            </w:pPr>
            <w:r w:rsidRPr="00240FC3">
              <w:rPr>
                <w:rFonts w:ascii="Verdana" w:hAnsi="Verdana" w:cs="Courier New"/>
                <w:sz w:val="18"/>
                <w:szCs w:val="18"/>
              </w:rPr>
              <w:t>0,3</w:t>
            </w:r>
          </w:p>
        </w:tc>
      </w:tr>
      <w:tr w:rsidRPr="00240FC3" w:rsidR="00240FC3" w:rsidTr="00240FC3">
        <w:tc>
          <w:tcPr>
            <w:tcW w:w="4348" w:type="pct"/>
            <w:tcBorders>
              <w:left w:val="nil"/>
              <w:right w:val="nil"/>
            </w:tcBorders>
            <w:hideMark/>
          </w:tcPr>
          <w:p w:rsidRPr="00240FC3" w:rsidR="00240FC3" w:rsidP="00D55FEB" w:rsidRDefault="00240FC3">
            <w:pPr>
              <w:rPr>
                <w:rFonts w:ascii="Verdana" w:hAnsi="Verdana" w:cs="Courier New"/>
                <w:sz w:val="18"/>
                <w:szCs w:val="18"/>
              </w:rPr>
            </w:pPr>
            <w:r w:rsidRPr="00240FC3">
              <w:rPr>
                <w:rFonts w:ascii="Verdana" w:hAnsi="Verdana" w:cs="Courier New"/>
                <w:sz w:val="18"/>
                <w:szCs w:val="18"/>
              </w:rPr>
              <w:t>Totaal mutaties sinds Miljoenennota 2014</w:t>
            </w:r>
          </w:p>
        </w:tc>
        <w:tc>
          <w:tcPr>
            <w:tcW w:w="652" w:type="pct"/>
            <w:tcBorders>
              <w:left w:val="nil"/>
              <w:right w:val="nil"/>
            </w:tcBorders>
            <w:hideMark/>
          </w:tcPr>
          <w:p w:rsidRPr="00240FC3" w:rsidR="00240FC3" w:rsidP="00D55FEB" w:rsidRDefault="00240FC3">
            <w:pPr>
              <w:jc w:val="right"/>
              <w:rPr>
                <w:rFonts w:ascii="Verdana" w:hAnsi="Verdana" w:cs="Courier New"/>
                <w:sz w:val="18"/>
                <w:szCs w:val="18"/>
              </w:rPr>
            </w:pPr>
            <w:r w:rsidRPr="00240FC3">
              <w:rPr>
                <w:rFonts w:ascii="Verdana" w:hAnsi="Verdana" w:cs="Courier New"/>
                <w:sz w:val="18"/>
                <w:szCs w:val="18"/>
              </w:rPr>
              <w:t>0,3</w:t>
            </w:r>
          </w:p>
        </w:tc>
      </w:tr>
      <w:tr w:rsidRPr="00240FC3" w:rsidR="00240FC3" w:rsidTr="00240FC3">
        <w:tc>
          <w:tcPr>
            <w:tcW w:w="4348" w:type="pct"/>
            <w:tcBorders>
              <w:left w:val="nil"/>
              <w:right w:val="nil"/>
            </w:tcBorders>
            <w:hideMark/>
          </w:tcPr>
          <w:p w:rsidRPr="00240FC3" w:rsidR="00240FC3" w:rsidP="00D55FEB" w:rsidRDefault="00240FC3">
            <w:pPr>
              <w:rPr>
                <w:rFonts w:ascii="Verdana" w:hAnsi="Verdana" w:cs="Courier New"/>
                <w:sz w:val="18"/>
                <w:szCs w:val="18"/>
              </w:rPr>
            </w:pPr>
            <w:r w:rsidRPr="00240FC3">
              <w:rPr>
                <w:rFonts w:ascii="Verdana" w:hAnsi="Verdana" w:cs="Courier New"/>
                <w:sz w:val="18"/>
                <w:szCs w:val="18"/>
              </w:rPr>
              <w:t> </w:t>
            </w:r>
          </w:p>
        </w:tc>
        <w:tc>
          <w:tcPr>
            <w:tcW w:w="652" w:type="pct"/>
            <w:hideMark/>
          </w:tcPr>
          <w:p w:rsidRPr="00240FC3" w:rsidR="00240FC3" w:rsidP="00D55FEB" w:rsidRDefault="00240FC3">
            <w:pPr>
              <w:rPr>
                <w:rFonts w:ascii="Verdana" w:hAnsi="Verdana"/>
                <w:sz w:val="18"/>
                <w:szCs w:val="18"/>
              </w:rPr>
            </w:pPr>
          </w:p>
        </w:tc>
      </w:tr>
      <w:tr w:rsidRPr="00240FC3" w:rsidR="00240FC3" w:rsidTr="00240FC3">
        <w:tc>
          <w:tcPr>
            <w:tcW w:w="4348" w:type="pct"/>
            <w:tcBorders>
              <w:left w:val="nil"/>
              <w:right w:val="nil"/>
            </w:tcBorders>
            <w:hideMark/>
          </w:tcPr>
          <w:p w:rsidRPr="00240FC3" w:rsidR="00240FC3" w:rsidP="00D55FEB" w:rsidRDefault="00240FC3">
            <w:pPr>
              <w:rPr>
                <w:rFonts w:ascii="Verdana" w:hAnsi="Verdana" w:cs="Courier New"/>
                <w:sz w:val="18"/>
                <w:szCs w:val="18"/>
              </w:rPr>
            </w:pPr>
            <w:r w:rsidRPr="00240FC3">
              <w:rPr>
                <w:rFonts w:ascii="Verdana" w:hAnsi="Verdana" w:cs="Courier New"/>
                <w:sz w:val="18"/>
                <w:szCs w:val="18"/>
              </w:rPr>
              <w:t>Stand Najaarsnota 2013 (subtotaal)</w:t>
            </w:r>
          </w:p>
        </w:tc>
        <w:tc>
          <w:tcPr>
            <w:tcW w:w="652" w:type="pct"/>
            <w:tcBorders>
              <w:top w:val="single" w:color="000000" w:sz="6" w:space="0"/>
              <w:left w:val="nil"/>
              <w:right w:val="nil"/>
            </w:tcBorders>
            <w:hideMark/>
          </w:tcPr>
          <w:p w:rsidRPr="00240FC3" w:rsidR="00240FC3" w:rsidP="00D55FEB" w:rsidRDefault="00240FC3">
            <w:pPr>
              <w:jc w:val="right"/>
              <w:rPr>
                <w:rFonts w:ascii="Verdana" w:hAnsi="Verdana" w:cs="Courier New"/>
                <w:sz w:val="18"/>
                <w:szCs w:val="18"/>
              </w:rPr>
            </w:pPr>
            <w:r w:rsidRPr="00240FC3">
              <w:rPr>
                <w:rFonts w:ascii="Verdana" w:hAnsi="Verdana" w:cs="Courier New"/>
                <w:sz w:val="18"/>
                <w:szCs w:val="18"/>
              </w:rPr>
              <w:t>34,1</w:t>
            </w:r>
          </w:p>
        </w:tc>
      </w:tr>
      <w:tr w:rsidRPr="00240FC3" w:rsidR="00240FC3" w:rsidTr="00240FC3">
        <w:tc>
          <w:tcPr>
            <w:tcW w:w="4348" w:type="pct"/>
            <w:tcBorders>
              <w:left w:val="nil"/>
              <w:right w:val="nil"/>
            </w:tcBorders>
            <w:hideMark/>
          </w:tcPr>
          <w:p w:rsidRPr="00240FC3" w:rsidR="00240FC3" w:rsidP="00D55FEB" w:rsidRDefault="00240FC3">
            <w:pPr>
              <w:rPr>
                <w:rFonts w:ascii="Verdana" w:hAnsi="Verdana" w:cs="Courier New"/>
                <w:sz w:val="18"/>
                <w:szCs w:val="18"/>
              </w:rPr>
            </w:pPr>
            <w:r w:rsidRPr="00240FC3">
              <w:rPr>
                <w:rFonts w:ascii="Verdana" w:hAnsi="Verdana" w:cs="Courier New"/>
                <w:sz w:val="18"/>
                <w:szCs w:val="18"/>
              </w:rPr>
              <w:t>Totaal Internationale samenwerking</w:t>
            </w:r>
          </w:p>
        </w:tc>
        <w:tc>
          <w:tcPr>
            <w:tcW w:w="652" w:type="pct"/>
            <w:tcBorders>
              <w:left w:val="nil"/>
              <w:right w:val="nil"/>
            </w:tcBorders>
            <w:hideMark/>
          </w:tcPr>
          <w:p w:rsidRPr="00240FC3" w:rsidR="00240FC3" w:rsidP="00D55FEB" w:rsidRDefault="00240FC3">
            <w:pPr>
              <w:jc w:val="right"/>
              <w:rPr>
                <w:rFonts w:ascii="Verdana" w:hAnsi="Verdana" w:cs="Courier New"/>
                <w:sz w:val="18"/>
                <w:szCs w:val="18"/>
              </w:rPr>
            </w:pPr>
            <w:r w:rsidRPr="00240FC3">
              <w:rPr>
                <w:rFonts w:ascii="Verdana" w:hAnsi="Verdana" w:cs="Courier New"/>
                <w:sz w:val="18"/>
                <w:szCs w:val="18"/>
              </w:rPr>
              <w:t>0,0</w:t>
            </w:r>
          </w:p>
        </w:tc>
      </w:tr>
      <w:tr w:rsidRPr="00240FC3" w:rsidR="00240FC3" w:rsidTr="00240FC3">
        <w:tc>
          <w:tcPr>
            <w:tcW w:w="4348" w:type="pct"/>
            <w:tcBorders>
              <w:left w:val="nil"/>
              <w:right w:val="nil"/>
            </w:tcBorders>
            <w:hideMark/>
          </w:tcPr>
          <w:p w:rsidRPr="00240FC3" w:rsidR="00240FC3" w:rsidP="00D55FEB" w:rsidRDefault="00240FC3">
            <w:pPr>
              <w:rPr>
                <w:rFonts w:ascii="Verdana" w:hAnsi="Verdana" w:cs="Courier New"/>
                <w:sz w:val="18"/>
                <w:szCs w:val="18"/>
              </w:rPr>
            </w:pPr>
            <w:r w:rsidRPr="00240FC3">
              <w:rPr>
                <w:rFonts w:ascii="Verdana" w:hAnsi="Verdana" w:cs="Courier New"/>
                <w:sz w:val="18"/>
                <w:szCs w:val="18"/>
              </w:rPr>
              <w:t>Stand Najaarsnota 2013</w:t>
            </w:r>
          </w:p>
        </w:tc>
        <w:tc>
          <w:tcPr>
            <w:tcW w:w="652" w:type="pct"/>
            <w:tcBorders>
              <w:top w:val="single" w:color="000000" w:sz="6" w:space="0"/>
              <w:left w:val="nil"/>
              <w:right w:val="nil"/>
            </w:tcBorders>
            <w:hideMark/>
          </w:tcPr>
          <w:p w:rsidRPr="00240FC3" w:rsidR="00240FC3" w:rsidP="00D55FEB" w:rsidRDefault="00240FC3">
            <w:pPr>
              <w:jc w:val="right"/>
              <w:rPr>
                <w:rFonts w:ascii="Verdana" w:hAnsi="Verdana" w:cs="Courier New"/>
                <w:sz w:val="18"/>
                <w:szCs w:val="18"/>
              </w:rPr>
            </w:pPr>
            <w:r w:rsidRPr="00240FC3">
              <w:rPr>
                <w:rFonts w:ascii="Verdana" w:hAnsi="Verdana" w:cs="Courier New"/>
                <w:sz w:val="18"/>
                <w:szCs w:val="18"/>
              </w:rPr>
              <w:t>34,1</w:t>
            </w:r>
          </w:p>
        </w:tc>
      </w:tr>
      <w:tr w:rsidRPr="00240FC3" w:rsidR="00240FC3" w:rsidTr="00240FC3">
        <w:tc>
          <w:tcPr>
            <w:tcW w:w="4348" w:type="pct"/>
            <w:tcBorders>
              <w:left w:val="nil"/>
              <w:right w:val="nil"/>
            </w:tcBorders>
            <w:hideMark/>
          </w:tcPr>
          <w:p w:rsidRPr="00240FC3" w:rsidR="00240FC3" w:rsidP="00D55FEB" w:rsidRDefault="00240FC3">
            <w:pPr>
              <w:rPr>
                <w:rFonts w:ascii="Verdana" w:hAnsi="Verdana" w:cs="Courier New"/>
                <w:sz w:val="18"/>
                <w:szCs w:val="18"/>
              </w:rPr>
            </w:pPr>
            <w:r w:rsidRPr="00240FC3">
              <w:rPr>
                <w:rFonts w:ascii="Verdana" w:hAnsi="Verdana" w:cs="Courier New"/>
                <w:sz w:val="18"/>
                <w:szCs w:val="18"/>
              </w:rPr>
              <w:t> </w:t>
            </w:r>
          </w:p>
        </w:tc>
        <w:tc>
          <w:tcPr>
            <w:tcW w:w="652" w:type="pct"/>
            <w:tcBorders>
              <w:left w:val="nil"/>
              <w:right w:val="nil"/>
            </w:tcBorders>
            <w:hideMark/>
          </w:tcPr>
          <w:p w:rsidRPr="00240FC3" w:rsidR="00240FC3" w:rsidP="00D55FEB" w:rsidRDefault="00240FC3">
            <w:pPr>
              <w:rPr>
                <w:rFonts w:ascii="Verdana" w:hAnsi="Verdana" w:cs="Courier New"/>
                <w:sz w:val="18"/>
                <w:szCs w:val="18"/>
              </w:rPr>
            </w:pPr>
            <w:r w:rsidRPr="00240FC3">
              <w:rPr>
                <w:rFonts w:ascii="Verdana" w:hAnsi="Verdana" w:cs="Courier New"/>
                <w:sz w:val="18"/>
                <w:szCs w:val="18"/>
              </w:rPr>
              <w:t> </w:t>
            </w:r>
          </w:p>
        </w:tc>
      </w:tr>
      <w:tr w:rsidRPr="00240FC3" w:rsidR="00240FC3" w:rsidTr="00240FC3">
        <w:tc>
          <w:tcPr>
            <w:tcW w:w="4348" w:type="pct"/>
            <w:tcBorders>
              <w:left w:val="nil"/>
              <w:right w:val="nil"/>
            </w:tcBorders>
            <w:hideMark/>
          </w:tcPr>
          <w:p w:rsidRPr="00240FC3" w:rsidR="00240FC3" w:rsidP="00D55FEB" w:rsidRDefault="00240FC3">
            <w:pPr>
              <w:rPr>
                <w:rFonts w:ascii="Verdana" w:hAnsi="Verdana" w:cs="Courier New"/>
                <w:sz w:val="18"/>
                <w:szCs w:val="18"/>
              </w:rPr>
            </w:pPr>
            <w:r w:rsidRPr="00240FC3">
              <w:rPr>
                <w:rFonts w:ascii="Verdana" w:hAnsi="Verdana" w:cs="Courier New"/>
                <w:sz w:val="18"/>
                <w:szCs w:val="18"/>
              </w:rPr>
              <w:t>H BES-FONDS: NIET-BELASTINGONTVANGSTEN</w:t>
            </w:r>
          </w:p>
        </w:tc>
        <w:tc>
          <w:tcPr>
            <w:tcW w:w="652" w:type="pct"/>
            <w:hideMark/>
          </w:tcPr>
          <w:p w:rsidRPr="00240FC3" w:rsidR="00240FC3" w:rsidP="00D55FEB" w:rsidRDefault="00240FC3">
            <w:pPr>
              <w:rPr>
                <w:rFonts w:ascii="Verdana" w:hAnsi="Verdana"/>
                <w:sz w:val="18"/>
                <w:szCs w:val="18"/>
              </w:rPr>
            </w:pPr>
          </w:p>
        </w:tc>
      </w:tr>
      <w:tr w:rsidRPr="00240FC3" w:rsidR="00240FC3" w:rsidTr="00240FC3">
        <w:tc>
          <w:tcPr>
            <w:tcW w:w="4348" w:type="pct"/>
            <w:tcBorders>
              <w:top w:val="single" w:color="000000" w:sz="6" w:space="0"/>
              <w:left w:val="nil"/>
              <w:bottom w:val="single" w:color="000000" w:sz="6" w:space="0"/>
              <w:right w:val="nil"/>
            </w:tcBorders>
            <w:hideMark/>
          </w:tcPr>
          <w:p w:rsidRPr="00240FC3" w:rsidR="00240FC3" w:rsidP="00D55FEB" w:rsidRDefault="00240FC3">
            <w:pPr>
              <w:jc w:val="right"/>
              <w:rPr>
                <w:rFonts w:ascii="Verdana" w:hAnsi="Verdana" w:cs="Courier New"/>
                <w:sz w:val="18"/>
                <w:szCs w:val="18"/>
              </w:rPr>
            </w:pPr>
          </w:p>
        </w:tc>
        <w:tc>
          <w:tcPr>
            <w:tcW w:w="652" w:type="pct"/>
            <w:tcBorders>
              <w:top w:val="single" w:color="000000" w:sz="6" w:space="0"/>
              <w:left w:val="nil"/>
              <w:bottom w:val="single" w:color="000000" w:sz="6" w:space="0"/>
              <w:right w:val="nil"/>
            </w:tcBorders>
            <w:hideMark/>
          </w:tcPr>
          <w:p w:rsidRPr="00240FC3" w:rsidR="00240FC3" w:rsidP="00D55FEB" w:rsidRDefault="00240FC3">
            <w:pPr>
              <w:jc w:val="right"/>
              <w:rPr>
                <w:rFonts w:ascii="Verdana" w:hAnsi="Verdana" w:cs="Courier New"/>
                <w:sz w:val="18"/>
                <w:szCs w:val="18"/>
              </w:rPr>
            </w:pPr>
            <w:r w:rsidRPr="00240FC3">
              <w:rPr>
                <w:rFonts w:ascii="Verdana" w:hAnsi="Verdana" w:cs="Courier New"/>
                <w:sz w:val="18"/>
                <w:szCs w:val="18"/>
              </w:rPr>
              <w:t>2013</w:t>
            </w:r>
          </w:p>
        </w:tc>
      </w:tr>
      <w:tr w:rsidRPr="00240FC3" w:rsidR="00240FC3" w:rsidTr="00240FC3">
        <w:tc>
          <w:tcPr>
            <w:tcW w:w="4348" w:type="pct"/>
            <w:tcBorders>
              <w:left w:val="nil"/>
              <w:right w:val="nil"/>
            </w:tcBorders>
            <w:hideMark/>
          </w:tcPr>
          <w:p w:rsidRPr="00240FC3" w:rsidR="00240FC3" w:rsidP="00D55FEB" w:rsidRDefault="00240FC3">
            <w:pPr>
              <w:rPr>
                <w:rFonts w:ascii="Verdana" w:hAnsi="Verdana" w:cs="Courier New"/>
                <w:sz w:val="18"/>
                <w:szCs w:val="18"/>
              </w:rPr>
            </w:pPr>
            <w:r w:rsidRPr="00240FC3">
              <w:rPr>
                <w:rFonts w:ascii="Verdana" w:hAnsi="Verdana" w:cs="Courier New"/>
                <w:sz w:val="18"/>
                <w:szCs w:val="18"/>
              </w:rPr>
              <w:t>Stand Miljoenennota 2014 (excl. IS)</w:t>
            </w:r>
          </w:p>
        </w:tc>
        <w:tc>
          <w:tcPr>
            <w:tcW w:w="652" w:type="pct"/>
            <w:tcBorders>
              <w:top w:val="single" w:color="000000" w:sz="6" w:space="0"/>
              <w:left w:val="nil"/>
              <w:right w:val="nil"/>
            </w:tcBorders>
            <w:hideMark/>
          </w:tcPr>
          <w:p w:rsidRPr="00240FC3" w:rsidR="00240FC3" w:rsidP="00D55FEB" w:rsidRDefault="00240FC3">
            <w:pPr>
              <w:jc w:val="right"/>
              <w:rPr>
                <w:rFonts w:ascii="Verdana" w:hAnsi="Verdana" w:cs="Courier New"/>
                <w:sz w:val="18"/>
                <w:szCs w:val="18"/>
              </w:rPr>
            </w:pPr>
            <w:r w:rsidRPr="00240FC3">
              <w:rPr>
                <w:rFonts w:ascii="Verdana" w:hAnsi="Verdana" w:cs="Courier New"/>
                <w:sz w:val="18"/>
                <w:szCs w:val="18"/>
              </w:rPr>
              <w:t>0,0</w:t>
            </w:r>
          </w:p>
        </w:tc>
      </w:tr>
      <w:tr w:rsidRPr="00240FC3" w:rsidR="00240FC3" w:rsidTr="00240FC3">
        <w:tc>
          <w:tcPr>
            <w:tcW w:w="4348" w:type="pct"/>
            <w:tcBorders>
              <w:left w:val="nil"/>
              <w:right w:val="nil"/>
            </w:tcBorders>
            <w:hideMark/>
          </w:tcPr>
          <w:p w:rsidRPr="00240FC3" w:rsidR="00240FC3" w:rsidP="00D55FEB" w:rsidRDefault="00240FC3">
            <w:pPr>
              <w:rPr>
                <w:rFonts w:ascii="Verdana" w:hAnsi="Verdana" w:cs="Courier New"/>
                <w:sz w:val="18"/>
                <w:szCs w:val="18"/>
              </w:rPr>
            </w:pPr>
            <w:r w:rsidRPr="00240FC3">
              <w:rPr>
                <w:rFonts w:ascii="Verdana" w:hAnsi="Verdana" w:cs="Courier New"/>
                <w:sz w:val="18"/>
                <w:szCs w:val="18"/>
              </w:rPr>
              <w:t>Totaal mutaties sinds Miljoenennota 2014</w:t>
            </w:r>
          </w:p>
        </w:tc>
        <w:tc>
          <w:tcPr>
            <w:tcW w:w="652" w:type="pct"/>
            <w:tcBorders>
              <w:left w:val="nil"/>
              <w:right w:val="nil"/>
            </w:tcBorders>
            <w:hideMark/>
          </w:tcPr>
          <w:p w:rsidRPr="00240FC3" w:rsidR="00240FC3" w:rsidP="00D55FEB" w:rsidRDefault="00240FC3">
            <w:pPr>
              <w:jc w:val="right"/>
              <w:rPr>
                <w:rFonts w:ascii="Verdana" w:hAnsi="Verdana" w:cs="Courier New"/>
                <w:sz w:val="18"/>
                <w:szCs w:val="18"/>
              </w:rPr>
            </w:pPr>
            <w:r w:rsidRPr="00240FC3">
              <w:rPr>
                <w:rFonts w:ascii="Verdana" w:hAnsi="Verdana" w:cs="Courier New"/>
                <w:sz w:val="18"/>
                <w:szCs w:val="18"/>
              </w:rPr>
              <w:t>0,0</w:t>
            </w:r>
          </w:p>
        </w:tc>
      </w:tr>
      <w:tr w:rsidRPr="00240FC3" w:rsidR="00240FC3" w:rsidTr="00240FC3">
        <w:tc>
          <w:tcPr>
            <w:tcW w:w="4348" w:type="pct"/>
            <w:tcBorders>
              <w:left w:val="nil"/>
              <w:right w:val="nil"/>
            </w:tcBorders>
            <w:hideMark/>
          </w:tcPr>
          <w:p w:rsidRPr="00240FC3" w:rsidR="00240FC3" w:rsidP="00D55FEB" w:rsidRDefault="00240FC3">
            <w:pPr>
              <w:rPr>
                <w:rFonts w:ascii="Verdana" w:hAnsi="Verdana" w:cs="Courier New"/>
                <w:sz w:val="18"/>
                <w:szCs w:val="18"/>
              </w:rPr>
            </w:pPr>
            <w:r w:rsidRPr="00240FC3">
              <w:rPr>
                <w:rFonts w:ascii="Verdana" w:hAnsi="Verdana" w:cs="Courier New"/>
                <w:sz w:val="18"/>
                <w:szCs w:val="18"/>
              </w:rPr>
              <w:t> </w:t>
            </w:r>
          </w:p>
        </w:tc>
        <w:tc>
          <w:tcPr>
            <w:tcW w:w="652" w:type="pct"/>
            <w:hideMark/>
          </w:tcPr>
          <w:p w:rsidRPr="00240FC3" w:rsidR="00240FC3" w:rsidP="00D55FEB" w:rsidRDefault="00240FC3">
            <w:pPr>
              <w:rPr>
                <w:rFonts w:ascii="Verdana" w:hAnsi="Verdana"/>
                <w:sz w:val="18"/>
                <w:szCs w:val="18"/>
              </w:rPr>
            </w:pPr>
          </w:p>
        </w:tc>
      </w:tr>
      <w:tr w:rsidRPr="00240FC3" w:rsidR="00240FC3" w:rsidTr="00240FC3">
        <w:tc>
          <w:tcPr>
            <w:tcW w:w="4348" w:type="pct"/>
            <w:tcBorders>
              <w:left w:val="nil"/>
              <w:right w:val="nil"/>
            </w:tcBorders>
            <w:hideMark/>
          </w:tcPr>
          <w:p w:rsidRPr="00240FC3" w:rsidR="00240FC3" w:rsidP="00D55FEB" w:rsidRDefault="00240FC3">
            <w:pPr>
              <w:rPr>
                <w:rFonts w:ascii="Verdana" w:hAnsi="Verdana" w:cs="Courier New"/>
                <w:sz w:val="18"/>
                <w:szCs w:val="18"/>
              </w:rPr>
            </w:pPr>
            <w:r w:rsidRPr="00240FC3">
              <w:rPr>
                <w:rFonts w:ascii="Verdana" w:hAnsi="Verdana" w:cs="Courier New"/>
                <w:sz w:val="18"/>
                <w:szCs w:val="18"/>
              </w:rPr>
              <w:t>Stand Najaarsnota 2013 (subtotaal)</w:t>
            </w:r>
          </w:p>
        </w:tc>
        <w:tc>
          <w:tcPr>
            <w:tcW w:w="652" w:type="pct"/>
            <w:tcBorders>
              <w:top w:val="single" w:color="000000" w:sz="6" w:space="0"/>
              <w:left w:val="nil"/>
              <w:right w:val="nil"/>
            </w:tcBorders>
            <w:hideMark/>
          </w:tcPr>
          <w:p w:rsidRPr="00240FC3" w:rsidR="00240FC3" w:rsidP="00D55FEB" w:rsidRDefault="00240FC3">
            <w:pPr>
              <w:jc w:val="right"/>
              <w:rPr>
                <w:rFonts w:ascii="Verdana" w:hAnsi="Verdana" w:cs="Courier New"/>
                <w:sz w:val="18"/>
                <w:szCs w:val="18"/>
              </w:rPr>
            </w:pPr>
            <w:r w:rsidRPr="00240FC3">
              <w:rPr>
                <w:rFonts w:ascii="Verdana" w:hAnsi="Verdana" w:cs="Courier New"/>
                <w:sz w:val="18"/>
                <w:szCs w:val="18"/>
              </w:rPr>
              <w:t>0,0</w:t>
            </w:r>
          </w:p>
        </w:tc>
      </w:tr>
      <w:tr w:rsidRPr="00240FC3" w:rsidR="00240FC3" w:rsidTr="00240FC3">
        <w:tc>
          <w:tcPr>
            <w:tcW w:w="4348" w:type="pct"/>
            <w:tcBorders>
              <w:left w:val="nil"/>
              <w:right w:val="nil"/>
            </w:tcBorders>
            <w:hideMark/>
          </w:tcPr>
          <w:p w:rsidRPr="00240FC3" w:rsidR="00240FC3" w:rsidP="00D55FEB" w:rsidRDefault="00240FC3">
            <w:pPr>
              <w:rPr>
                <w:rFonts w:ascii="Verdana" w:hAnsi="Verdana" w:cs="Courier New"/>
                <w:sz w:val="18"/>
                <w:szCs w:val="18"/>
              </w:rPr>
            </w:pPr>
            <w:r w:rsidRPr="00240FC3">
              <w:rPr>
                <w:rFonts w:ascii="Verdana" w:hAnsi="Verdana" w:cs="Courier New"/>
                <w:sz w:val="18"/>
                <w:szCs w:val="18"/>
              </w:rPr>
              <w:t>Totaal Internationale samenwerking</w:t>
            </w:r>
          </w:p>
        </w:tc>
        <w:tc>
          <w:tcPr>
            <w:tcW w:w="652" w:type="pct"/>
            <w:tcBorders>
              <w:left w:val="nil"/>
              <w:right w:val="nil"/>
            </w:tcBorders>
            <w:hideMark/>
          </w:tcPr>
          <w:p w:rsidRPr="00240FC3" w:rsidR="00240FC3" w:rsidP="00D55FEB" w:rsidRDefault="00240FC3">
            <w:pPr>
              <w:jc w:val="right"/>
              <w:rPr>
                <w:rFonts w:ascii="Verdana" w:hAnsi="Verdana" w:cs="Courier New"/>
                <w:sz w:val="18"/>
                <w:szCs w:val="18"/>
              </w:rPr>
            </w:pPr>
            <w:r w:rsidRPr="00240FC3">
              <w:rPr>
                <w:rFonts w:ascii="Verdana" w:hAnsi="Verdana" w:cs="Courier New"/>
                <w:sz w:val="18"/>
                <w:szCs w:val="18"/>
              </w:rPr>
              <w:t>0,0</w:t>
            </w:r>
          </w:p>
        </w:tc>
      </w:tr>
      <w:tr w:rsidRPr="00240FC3" w:rsidR="00240FC3" w:rsidTr="00240FC3">
        <w:tc>
          <w:tcPr>
            <w:tcW w:w="4348" w:type="pct"/>
            <w:tcBorders>
              <w:left w:val="nil"/>
              <w:right w:val="nil"/>
            </w:tcBorders>
            <w:hideMark/>
          </w:tcPr>
          <w:p w:rsidRPr="00240FC3" w:rsidR="00240FC3" w:rsidP="00D55FEB" w:rsidRDefault="00240FC3">
            <w:pPr>
              <w:rPr>
                <w:rFonts w:ascii="Verdana" w:hAnsi="Verdana" w:cs="Courier New"/>
                <w:sz w:val="18"/>
                <w:szCs w:val="18"/>
              </w:rPr>
            </w:pPr>
            <w:r w:rsidRPr="00240FC3">
              <w:rPr>
                <w:rFonts w:ascii="Verdana" w:hAnsi="Verdana" w:cs="Courier New"/>
                <w:sz w:val="18"/>
                <w:szCs w:val="18"/>
              </w:rPr>
              <w:t>Stand Najaarsnota 2013</w:t>
            </w:r>
          </w:p>
        </w:tc>
        <w:tc>
          <w:tcPr>
            <w:tcW w:w="652" w:type="pct"/>
            <w:tcBorders>
              <w:top w:val="single" w:color="000000" w:sz="6" w:space="0"/>
              <w:left w:val="nil"/>
              <w:right w:val="nil"/>
            </w:tcBorders>
            <w:hideMark/>
          </w:tcPr>
          <w:p w:rsidRPr="00240FC3" w:rsidR="00240FC3" w:rsidP="00D55FEB" w:rsidRDefault="00240FC3">
            <w:pPr>
              <w:jc w:val="right"/>
              <w:rPr>
                <w:rFonts w:ascii="Verdana" w:hAnsi="Verdana" w:cs="Courier New"/>
                <w:sz w:val="18"/>
                <w:szCs w:val="18"/>
              </w:rPr>
            </w:pPr>
            <w:r w:rsidRPr="00240FC3">
              <w:rPr>
                <w:rFonts w:ascii="Verdana" w:hAnsi="Verdana" w:cs="Courier New"/>
                <w:sz w:val="18"/>
                <w:szCs w:val="18"/>
              </w:rPr>
              <w:t>0,0</w:t>
            </w:r>
          </w:p>
        </w:tc>
      </w:tr>
    </w:tbl>
    <w:p w:rsidR="004925F3" w:rsidRDefault="004925F3">
      <w:pPr>
        <w:rPr>
          <w:rFonts w:ascii="Verdana" w:hAnsi="Verdana" w:cs="Verdana"/>
          <w:b/>
          <w:bCs/>
          <w:sz w:val="18"/>
          <w:szCs w:val="18"/>
        </w:rPr>
      </w:pPr>
    </w:p>
    <w:p w:rsidR="004925F3" w:rsidRDefault="004925F3">
      <w:pPr>
        <w:rPr>
          <w:rFonts w:ascii="Verdana" w:hAnsi="Verdana" w:cs="Verdana"/>
          <w:b/>
          <w:bCs/>
          <w:sz w:val="18"/>
          <w:szCs w:val="18"/>
        </w:rPr>
      </w:pPr>
      <w:r>
        <w:rPr>
          <w:rFonts w:ascii="Verdana" w:hAnsi="Verdana" w:cs="Verdana"/>
          <w:b/>
          <w:bCs/>
          <w:sz w:val="18"/>
          <w:szCs w:val="18"/>
        </w:rPr>
        <w:br w:type="page"/>
      </w:r>
    </w:p>
    <w:p w:rsidR="004925F3" w:rsidRDefault="004925F3">
      <w:pPr>
        <w:rPr>
          <w:rFonts w:ascii="Verdana" w:hAnsi="Verdana" w:cs="Verdana"/>
          <w:b/>
          <w:bCs/>
          <w:sz w:val="18"/>
          <w:szCs w:val="18"/>
        </w:rPr>
      </w:pPr>
      <w:r>
        <w:rPr>
          <w:rFonts w:ascii="Verdana" w:hAnsi="Verdana" w:cs="Verdana"/>
          <w:b/>
          <w:bCs/>
          <w:sz w:val="18"/>
          <w:szCs w:val="18"/>
        </w:rPr>
        <w:lastRenderedPageBreak/>
        <w:t>Deltafonds</w:t>
      </w:r>
    </w:p>
    <w:tbl>
      <w:tblPr>
        <w:tblW w:w="5000" w:type="pct"/>
        <w:tblCellMar>
          <w:top w:w="15" w:type="dxa"/>
          <w:left w:w="15" w:type="dxa"/>
          <w:bottom w:w="15" w:type="dxa"/>
          <w:right w:w="15" w:type="dxa"/>
        </w:tblCellMar>
        <w:tblLook w:val="04A0"/>
      </w:tblPr>
      <w:tblGrid>
        <w:gridCol w:w="7915"/>
        <w:gridCol w:w="1187"/>
      </w:tblGrid>
      <w:tr w:rsidRPr="004925F3" w:rsidR="004925F3" w:rsidTr="004925F3">
        <w:tc>
          <w:tcPr>
            <w:tcW w:w="4348" w:type="pct"/>
            <w:tcBorders>
              <w:left w:val="nil"/>
              <w:right w:val="nil"/>
            </w:tcBorders>
            <w:hideMark/>
          </w:tcPr>
          <w:p w:rsidRPr="004925F3" w:rsidR="004925F3" w:rsidP="00D55FEB" w:rsidRDefault="004925F3">
            <w:pPr>
              <w:rPr>
                <w:rFonts w:ascii="Verdana" w:hAnsi="Verdana" w:cs="Courier New"/>
                <w:sz w:val="18"/>
                <w:szCs w:val="18"/>
              </w:rPr>
            </w:pPr>
            <w:r w:rsidRPr="004925F3">
              <w:rPr>
                <w:rFonts w:ascii="Verdana" w:hAnsi="Verdana" w:cs="Courier New"/>
                <w:sz w:val="18"/>
                <w:szCs w:val="18"/>
              </w:rPr>
              <w:t> </w:t>
            </w:r>
          </w:p>
        </w:tc>
        <w:tc>
          <w:tcPr>
            <w:tcW w:w="652" w:type="pct"/>
            <w:tcBorders>
              <w:left w:val="nil"/>
              <w:right w:val="nil"/>
            </w:tcBorders>
            <w:hideMark/>
          </w:tcPr>
          <w:p w:rsidRPr="004925F3" w:rsidR="004925F3" w:rsidP="00D55FEB" w:rsidRDefault="004925F3">
            <w:pPr>
              <w:rPr>
                <w:rFonts w:ascii="Verdana" w:hAnsi="Verdana" w:cs="Courier New"/>
                <w:sz w:val="18"/>
                <w:szCs w:val="18"/>
              </w:rPr>
            </w:pPr>
            <w:r w:rsidRPr="004925F3">
              <w:rPr>
                <w:rFonts w:ascii="Verdana" w:hAnsi="Verdana" w:cs="Courier New"/>
                <w:sz w:val="18"/>
                <w:szCs w:val="18"/>
              </w:rPr>
              <w:t> </w:t>
            </w:r>
          </w:p>
        </w:tc>
      </w:tr>
      <w:tr w:rsidRPr="004925F3" w:rsidR="004925F3" w:rsidTr="004925F3">
        <w:tc>
          <w:tcPr>
            <w:tcW w:w="4348" w:type="pct"/>
            <w:tcBorders>
              <w:left w:val="nil"/>
              <w:right w:val="nil"/>
            </w:tcBorders>
            <w:hideMark/>
          </w:tcPr>
          <w:p w:rsidRPr="004925F3" w:rsidR="004925F3" w:rsidP="00D55FEB" w:rsidRDefault="004925F3">
            <w:pPr>
              <w:rPr>
                <w:rFonts w:ascii="Verdana" w:hAnsi="Verdana" w:cs="Courier New"/>
                <w:sz w:val="18"/>
                <w:szCs w:val="18"/>
              </w:rPr>
            </w:pPr>
            <w:r w:rsidRPr="004925F3">
              <w:rPr>
                <w:rFonts w:ascii="Verdana" w:hAnsi="Verdana" w:cs="Courier New"/>
                <w:sz w:val="18"/>
                <w:szCs w:val="18"/>
              </w:rPr>
              <w:t>J DELTAFONDS: UITGAVEN</w:t>
            </w:r>
          </w:p>
        </w:tc>
        <w:tc>
          <w:tcPr>
            <w:tcW w:w="652" w:type="pct"/>
            <w:hideMark/>
          </w:tcPr>
          <w:p w:rsidRPr="004925F3" w:rsidR="004925F3" w:rsidP="00D55FEB" w:rsidRDefault="004925F3">
            <w:pPr>
              <w:rPr>
                <w:rFonts w:ascii="Verdana" w:hAnsi="Verdana"/>
                <w:sz w:val="18"/>
                <w:szCs w:val="18"/>
              </w:rPr>
            </w:pPr>
          </w:p>
        </w:tc>
      </w:tr>
      <w:tr w:rsidRPr="004925F3" w:rsidR="004925F3" w:rsidTr="004925F3">
        <w:tc>
          <w:tcPr>
            <w:tcW w:w="4348" w:type="pct"/>
            <w:tcBorders>
              <w:top w:val="single" w:color="000000" w:sz="6" w:space="0"/>
              <w:left w:val="nil"/>
              <w:bottom w:val="single" w:color="000000" w:sz="6" w:space="0"/>
              <w:right w:val="nil"/>
            </w:tcBorders>
            <w:hideMark/>
          </w:tcPr>
          <w:p w:rsidRPr="004925F3" w:rsidR="004925F3" w:rsidP="00D55FEB" w:rsidRDefault="004925F3">
            <w:pPr>
              <w:jc w:val="right"/>
              <w:rPr>
                <w:rFonts w:ascii="Verdana" w:hAnsi="Verdana" w:cs="Courier New"/>
                <w:sz w:val="18"/>
                <w:szCs w:val="18"/>
              </w:rPr>
            </w:pPr>
          </w:p>
        </w:tc>
        <w:tc>
          <w:tcPr>
            <w:tcW w:w="652" w:type="pct"/>
            <w:tcBorders>
              <w:top w:val="single" w:color="000000" w:sz="6" w:space="0"/>
              <w:left w:val="nil"/>
              <w:bottom w:val="single" w:color="000000" w:sz="6" w:space="0"/>
              <w:right w:val="nil"/>
            </w:tcBorders>
            <w:hideMark/>
          </w:tcPr>
          <w:p w:rsidRPr="004925F3" w:rsidR="004925F3" w:rsidP="00D55FEB" w:rsidRDefault="004925F3">
            <w:pPr>
              <w:jc w:val="right"/>
              <w:rPr>
                <w:rFonts w:ascii="Verdana" w:hAnsi="Verdana" w:cs="Courier New"/>
                <w:sz w:val="18"/>
                <w:szCs w:val="18"/>
              </w:rPr>
            </w:pPr>
            <w:r w:rsidRPr="004925F3">
              <w:rPr>
                <w:rFonts w:ascii="Verdana" w:hAnsi="Verdana" w:cs="Courier New"/>
                <w:sz w:val="18"/>
                <w:szCs w:val="18"/>
              </w:rPr>
              <w:t>2013</w:t>
            </w:r>
          </w:p>
        </w:tc>
      </w:tr>
      <w:tr w:rsidRPr="004925F3" w:rsidR="004925F3" w:rsidTr="004925F3">
        <w:tc>
          <w:tcPr>
            <w:tcW w:w="4348" w:type="pct"/>
            <w:tcBorders>
              <w:left w:val="nil"/>
              <w:right w:val="nil"/>
            </w:tcBorders>
            <w:hideMark/>
          </w:tcPr>
          <w:p w:rsidRPr="004925F3" w:rsidR="004925F3" w:rsidP="00D55FEB" w:rsidRDefault="004925F3">
            <w:pPr>
              <w:rPr>
                <w:rFonts w:ascii="Verdana" w:hAnsi="Verdana" w:cs="Courier New"/>
                <w:sz w:val="18"/>
                <w:szCs w:val="18"/>
              </w:rPr>
            </w:pPr>
            <w:r w:rsidRPr="004925F3">
              <w:rPr>
                <w:rFonts w:ascii="Verdana" w:hAnsi="Verdana" w:cs="Courier New"/>
                <w:sz w:val="18"/>
                <w:szCs w:val="18"/>
              </w:rPr>
              <w:t>Stand Miljoenennota 2014 (excl. IS)</w:t>
            </w:r>
          </w:p>
        </w:tc>
        <w:tc>
          <w:tcPr>
            <w:tcW w:w="652" w:type="pct"/>
            <w:tcBorders>
              <w:top w:val="single" w:color="000000" w:sz="6" w:space="0"/>
              <w:left w:val="nil"/>
              <w:right w:val="nil"/>
            </w:tcBorders>
            <w:hideMark/>
          </w:tcPr>
          <w:p w:rsidRPr="004925F3" w:rsidR="004925F3" w:rsidP="00D55FEB" w:rsidRDefault="004925F3">
            <w:pPr>
              <w:jc w:val="right"/>
              <w:rPr>
                <w:rFonts w:ascii="Verdana" w:hAnsi="Verdana" w:cs="Courier New"/>
                <w:sz w:val="18"/>
                <w:szCs w:val="18"/>
              </w:rPr>
            </w:pPr>
            <w:r w:rsidRPr="004925F3">
              <w:rPr>
                <w:rFonts w:ascii="Verdana" w:hAnsi="Verdana" w:cs="Courier New"/>
                <w:sz w:val="18"/>
                <w:szCs w:val="18"/>
              </w:rPr>
              <w:t>1.065,8</w:t>
            </w:r>
          </w:p>
        </w:tc>
      </w:tr>
      <w:tr w:rsidRPr="004925F3" w:rsidR="004925F3" w:rsidTr="004925F3">
        <w:tc>
          <w:tcPr>
            <w:tcW w:w="4348" w:type="pct"/>
            <w:tcBorders>
              <w:left w:val="nil"/>
              <w:right w:val="nil"/>
            </w:tcBorders>
            <w:hideMark/>
          </w:tcPr>
          <w:p w:rsidRPr="004925F3" w:rsidR="004925F3" w:rsidP="00D55FEB" w:rsidRDefault="004925F3">
            <w:pPr>
              <w:rPr>
                <w:rFonts w:ascii="Verdana" w:hAnsi="Verdana" w:cs="Courier New"/>
                <w:sz w:val="18"/>
                <w:szCs w:val="18"/>
              </w:rPr>
            </w:pPr>
            <w:r w:rsidRPr="004925F3">
              <w:rPr>
                <w:rFonts w:ascii="Verdana" w:hAnsi="Verdana" w:cs="Courier New"/>
                <w:sz w:val="18"/>
                <w:szCs w:val="18"/>
              </w:rPr>
              <w:t>Beleidsmatige mutaties</w:t>
            </w:r>
          </w:p>
        </w:tc>
        <w:tc>
          <w:tcPr>
            <w:tcW w:w="652" w:type="pct"/>
            <w:hideMark/>
          </w:tcPr>
          <w:p w:rsidRPr="004925F3" w:rsidR="004925F3" w:rsidP="00D55FEB" w:rsidRDefault="004925F3">
            <w:pPr>
              <w:rPr>
                <w:rFonts w:ascii="Verdana" w:hAnsi="Verdana"/>
                <w:sz w:val="18"/>
                <w:szCs w:val="18"/>
              </w:rPr>
            </w:pPr>
          </w:p>
        </w:tc>
      </w:tr>
      <w:tr w:rsidRPr="004925F3" w:rsidR="004925F3" w:rsidTr="004925F3">
        <w:tc>
          <w:tcPr>
            <w:tcW w:w="4348" w:type="pct"/>
            <w:tcBorders>
              <w:left w:val="nil"/>
              <w:right w:val="nil"/>
            </w:tcBorders>
            <w:tcMar>
              <w:top w:w="15" w:type="dxa"/>
              <w:left w:w="180" w:type="dxa"/>
              <w:bottom w:w="15" w:type="dxa"/>
              <w:right w:w="15" w:type="dxa"/>
            </w:tcMar>
            <w:vAlign w:val="both"/>
            <w:hideMark/>
          </w:tcPr>
          <w:p w:rsidRPr="004925F3" w:rsidR="004925F3" w:rsidP="004925F3" w:rsidRDefault="004925F3">
            <w:pPr>
              <w:ind w:firstLine="180" w:firstLineChars="100"/>
              <w:rPr>
                <w:rFonts w:ascii="Verdana" w:hAnsi="Verdana" w:cs="Courier New"/>
                <w:sz w:val="18"/>
                <w:szCs w:val="18"/>
              </w:rPr>
            </w:pPr>
            <w:r w:rsidRPr="004925F3">
              <w:rPr>
                <w:rFonts w:ascii="Verdana" w:hAnsi="Verdana" w:cs="Courier New"/>
                <w:sz w:val="18"/>
                <w:szCs w:val="18"/>
              </w:rPr>
              <w:t>Rijksbegroting in enge zin</w:t>
            </w:r>
          </w:p>
        </w:tc>
        <w:tc>
          <w:tcPr>
            <w:tcW w:w="652" w:type="pct"/>
            <w:hideMark/>
          </w:tcPr>
          <w:p w:rsidRPr="004925F3" w:rsidR="004925F3" w:rsidP="00D55FEB" w:rsidRDefault="004925F3">
            <w:pPr>
              <w:rPr>
                <w:rFonts w:ascii="Verdana" w:hAnsi="Verdana"/>
                <w:sz w:val="18"/>
                <w:szCs w:val="18"/>
              </w:rPr>
            </w:pPr>
          </w:p>
        </w:tc>
      </w:tr>
      <w:tr w:rsidRPr="004925F3" w:rsidR="004925F3" w:rsidTr="004925F3">
        <w:tc>
          <w:tcPr>
            <w:tcW w:w="4348" w:type="pct"/>
            <w:tcBorders>
              <w:left w:val="nil"/>
              <w:right w:val="nil"/>
            </w:tcBorders>
            <w:tcMar>
              <w:top w:w="15" w:type="dxa"/>
              <w:left w:w="360" w:type="dxa"/>
              <w:bottom w:w="15" w:type="dxa"/>
              <w:right w:w="15" w:type="dxa"/>
            </w:tcMar>
            <w:vAlign w:val="both"/>
            <w:hideMark/>
          </w:tcPr>
          <w:p w:rsidRPr="004925F3" w:rsidR="004925F3" w:rsidP="004925F3" w:rsidRDefault="004925F3">
            <w:pPr>
              <w:ind w:firstLine="360" w:firstLineChars="200"/>
              <w:rPr>
                <w:rFonts w:ascii="Verdana" w:hAnsi="Verdana" w:cs="Courier New"/>
                <w:sz w:val="18"/>
                <w:szCs w:val="18"/>
              </w:rPr>
            </w:pPr>
            <w:r w:rsidRPr="004925F3">
              <w:rPr>
                <w:rFonts w:ascii="Verdana" w:hAnsi="Verdana" w:cs="Courier New"/>
                <w:sz w:val="18"/>
                <w:szCs w:val="18"/>
              </w:rPr>
              <w:t>Hwbp-2/project ruimte voor de rivier</w:t>
            </w:r>
          </w:p>
        </w:tc>
        <w:tc>
          <w:tcPr>
            <w:tcW w:w="652" w:type="pct"/>
            <w:tcBorders>
              <w:left w:val="nil"/>
              <w:right w:val="nil"/>
            </w:tcBorders>
            <w:hideMark/>
          </w:tcPr>
          <w:p w:rsidRPr="004925F3" w:rsidR="004925F3" w:rsidP="00D55FEB" w:rsidRDefault="004925F3">
            <w:pPr>
              <w:jc w:val="right"/>
              <w:rPr>
                <w:rFonts w:ascii="Verdana" w:hAnsi="Verdana" w:cs="Courier New"/>
                <w:sz w:val="18"/>
                <w:szCs w:val="18"/>
              </w:rPr>
            </w:pPr>
            <w:r w:rsidRPr="004925F3">
              <w:rPr>
                <w:rFonts w:ascii="Verdana" w:hAnsi="Verdana" w:cs="Courier New"/>
                <w:sz w:val="18"/>
                <w:szCs w:val="18"/>
              </w:rPr>
              <w:t>66,7</w:t>
            </w:r>
          </w:p>
        </w:tc>
      </w:tr>
      <w:tr w:rsidRPr="004925F3" w:rsidR="004925F3" w:rsidTr="004925F3">
        <w:tc>
          <w:tcPr>
            <w:tcW w:w="4348" w:type="pct"/>
            <w:tcBorders>
              <w:left w:val="nil"/>
              <w:right w:val="nil"/>
            </w:tcBorders>
            <w:tcMar>
              <w:top w:w="15" w:type="dxa"/>
              <w:left w:w="360" w:type="dxa"/>
              <w:bottom w:w="15" w:type="dxa"/>
              <w:right w:w="15" w:type="dxa"/>
            </w:tcMar>
            <w:vAlign w:val="both"/>
            <w:hideMark/>
          </w:tcPr>
          <w:p w:rsidRPr="004925F3" w:rsidR="004925F3" w:rsidP="004925F3" w:rsidRDefault="004925F3">
            <w:pPr>
              <w:ind w:firstLine="360" w:firstLineChars="200"/>
              <w:rPr>
                <w:rFonts w:ascii="Verdana" w:hAnsi="Verdana" w:cs="Courier New"/>
                <w:sz w:val="18"/>
                <w:szCs w:val="18"/>
              </w:rPr>
            </w:pPr>
            <w:r w:rsidRPr="004925F3">
              <w:rPr>
                <w:rFonts w:ascii="Verdana" w:hAnsi="Verdana" w:cs="Courier New"/>
                <w:sz w:val="18"/>
                <w:szCs w:val="18"/>
              </w:rPr>
              <w:t>Marker wadden</w:t>
            </w:r>
          </w:p>
        </w:tc>
        <w:tc>
          <w:tcPr>
            <w:tcW w:w="652" w:type="pct"/>
            <w:tcBorders>
              <w:left w:val="nil"/>
              <w:right w:val="nil"/>
            </w:tcBorders>
            <w:hideMark/>
          </w:tcPr>
          <w:p w:rsidRPr="004925F3" w:rsidR="004925F3" w:rsidP="00D55FEB" w:rsidRDefault="004925F3">
            <w:pPr>
              <w:jc w:val="right"/>
              <w:rPr>
                <w:rFonts w:ascii="Verdana" w:hAnsi="Verdana" w:cs="Courier New"/>
                <w:sz w:val="18"/>
                <w:szCs w:val="18"/>
              </w:rPr>
            </w:pPr>
            <w:r w:rsidRPr="004925F3">
              <w:rPr>
                <w:rFonts w:ascii="Verdana" w:hAnsi="Verdana" w:cs="Courier New"/>
                <w:sz w:val="18"/>
                <w:szCs w:val="18"/>
              </w:rPr>
              <w:t>-15,0</w:t>
            </w:r>
          </w:p>
        </w:tc>
      </w:tr>
      <w:tr w:rsidRPr="004925F3" w:rsidR="004925F3" w:rsidTr="004925F3">
        <w:tc>
          <w:tcPr>
            <w:tcW w:w="4348" w:type="pct"/>
            <w:tcBorders>
              <w:left w:val="nil"/>
              <w:right w:val="nil"/>
            </w:tcBorders>
            <w:tcMar>
              <w:top w:w="15" w:type="dxa"/>
              <w:left w:w="360" w:type="dxa"/>
              <w:bottom w:w="15" w:type="dxa"/>
              <w:right w:w="15" w:type="dxa"/>
            </w:tcMar>
            <w:vAlign w:val="both"/>
            <w:hideMark/>
          </w:tcPr>
          <w:p w:rsidRPr="004925F3" w:rsidR="004925F3" w:rsidP="004925F3" w:rsidRDefault="004925F3">
            <w:pPr>
              <w:ind w:firstLine="360" w:firstLineChars="200"/>
              <w:rPr>
                <w:rFonts w:ascii="Verdana" w:hAnsi="Verdana" w:cs="Courier New"/>
                <w:sz w:val="18"/>
                <w:szCs w:val="18"/>
              </w:rPr>
            </w:pPr>
            <w:r w:rsidRPr="004925F3">
              <w:rPr>
                <w:rFonts w:ascii="Verdana" w:hAnsi="Verdana" w:cs="Courier New"/>
                <w:sz w:val="18"/>
                <w:szCs w:val="18"/>
              </w:rPr>
              <w:t>O.a. ijsselsprong-zutphen/hoogheemraadschap delfland</w:t>
            </w:r>
          </w:p>
        </w:tc>
        <w:tc>
          <w:tcPr>
            <w:tcW w:w="652" w:type="pct"/>
            <w:tcBorders>
              <w:left w:val="nil"/>
              <w:right w:val="nil"/>
            </w:tcBorders>
            <w:hideMark/>
          </w:tcPr>
          <w:p w:rsidRPr="004925F3" w:rsidR="004925F3" w:rsidP="00D55FEB" w:rsidRDefault="004925F3">
            <w:pPr>
              <w:jc w:val="right"/>
              <w:rPr>
                <w:rFonts w:ascii="Verdana" w:hAnsi="Verdana" w:cs="Courier New"/>
                <w:sz w:val="18"/>
                <w:szCs w:val="18"/>
              </w:rPr>
            </w:pPr>
            <w:r w:rsidRPr="004925F3">
              <w:rPr>
                <w:rFonts w:ascii="Verdana" w:hAnsi="Verdana" w:cs="Courier New"/>
                <w:sz w:val="18"/>
                <w:szCs w:val="18"/>
              </w:rPr>
              <w:t>-94,3</w:t>
            </w:r>
          </w:p>
        </w:tc>
      </w:tr>
      <w:tr w:rsidRPr="004925F3" w:rsidR="004925F3" w:rsidTr="004925F3">
        <w:tc>
          <w:tcPr>
            <w:tcW w:w="4348" w:type="pct"/>
            <w:tcBorders>
              <w:left w:val="nil"/>
              <w:right w:val="nil"/>
            </w:tcBorders>
            <w:tcMar>
              <w:top w:w="15" w:type="dxa"/>
              <w:left w:w="360" w:type="dxa"/>
              <w:bottom w:w="15" w:type="dxa"/>
              <w:right w:w="15" w:type="dxa"/>
            </w:tcMar>
            <w:vAlign w:val="both"/>
            <w:hideMark/>
          </w:tcPr>
          <w:p w:rsidRPr="004925F3" w:rsidR="004925F3" w:rsidP="004925F3" w:rsidRDefault="004925F3">
            <w:pPr>
              <w:ind w:firstLine="360" w:firstLineChars="200"/>
              <w:rPr>
                <w:rFonts w:ascii="Verdana" w:hAnsi="Verdana" w:cs="Courier New"/>
                <w:sz w:val="18"/>
                <w:szCs w:val="18"/>
              </w:rPr>
            </w:pPr>
            <w:r w:rsidRPr="004925F3">
              <w:rPr>
                <w:rFonts w:ascii="Verdana" w:hAnsi="Verdana" w:cs="Courier New"/>
                <w:sz w:val="18"/>
                <w:szCs w:val="18"/>
              </w:rPr>
              <w:t>Diversen</w:t>
            </w:r>
          </w:p>
        </w:tc>
        <w:tc>
          <w:tcPr>
            <w:tcW w:w="652" w:type="pct"/>
            <w:tcBorders>
              <w:left w:val="nil"/>
              <w:right w:val="nil"/>
            </w:tcBorders>
            <w:hideMark/>
          </w:tcPr>
          <w:p w:rsidRPr="004925F3" w:rsidR="004925F3" w:rsidP="00D55FEB" w:rsidRDefault="004925F3">
            <w:pPr>
              <w:jc w:val="right"/>
              <w:rPr>
                <w:rFonts w:ascii="Verdana" w:hAnsi="Verdana" w:cs="Courier New"/>
                <w:sz w:val="18"/>
                <w:szCs w:val="18"/>
              </w:rPr>
            </w:pPr>
            <w:r w:rsidRPr="004925F3">
              <w:rPr>
                <w:rFonts w:ascii="Verdana" w:hAnsi="Verdana" w:cs="Courier New"/>
                <w:sz w:val="18"/>
                <w:szCs w:val="18"/>
              </w:rPr>
              <w:t>2,2</w:t>
            </w:r>
          </w:p>
        </w:tc>
      </w:tr>
      <w:tr w:rsidRPr="004925F3" w:rsidR="004925F3" w:rsidTr="004925F3">
        <w:tc>
          <w:tcPr>
            <w:tcW w:w="4348" w:type="pct"/>
            <w:tcBorders>
              <w:left w:val="nil"/>
              <w:right w:val="nil"/>
            </w:tcBorders>
            <w:hideMark/>
          </w:tcPr>
          <w:p w:rsidRPr="004925F3" w:rsidR="004925F3" w:rsidP="00D55FEB" w:rsidRDefault="004925F3">
            <w:pPr>
              <w:rPr>
                <w:rFonts w:ascii="Verdana" w:hAnsi="Verdana" w:cs="Courier New"/>
                <w:sz w:val="18"/>
                <w:szCs w:val="18"/>
              </w:rPr>
            </w:pPr>
            <w:r w:rsidRPr="004925F3">
              <w:rPr>
                <w:rFonts w:ascii="Verdana" w:hAnsi="Verdana" w:cs="Courier New"/>
                <w:sz w:val="18"/>
                <w:szCs w:val="18"/>
              </w:rPr>
              <w:t> </w:t>
            </w:r>
          </w:p>
        </w:tc>
        <w:tc>
          <w:tcPr>
            <w:tcW w:w="652" w:type="pct"/>
            <w:tcBorders>
              <w:top w:val="single" w:color="000000" w:sz="6" w:space="0"/>
              <w:left w:val="nil"/>
              <w:right w:val="nil"/>
            </w:tcBorders>
            <w:hideMark/>
          </w:tcPr>
          <w:p w:rsidRPr="004925F3" w:rsidR="004925F3" w:rsidP="00D55FEB" w:rsidRDefault="004925F3">
            <w:pPr>
              <w:jc w:val="right"/>
              <w:rPr>
                <w:rFonts w:ascii="Verdana" w:hAnsi="Verdana" w:cs="Courier New"/>
                <w:sz w:val="18"/>
                <w:szCs w:val="18"/>
              </w:rPr>
            </w:pPr>
            <w:r w:rsidRPr="004925F3">
              <w:rPr>
                <w:rFonts w:ascii="Verdana" w:hAnsi="Verdana" w:cs="Courier New"/>
                <w:sz w:val="18"/>
                <w:szCs w:val="18"/>
              </w:rPr>
              <w:t>-40,4</w:t>
            </w:r>
          </w:p>
        </w:tc>
      </w:tr>
      <w:tr w:rsidRPr="004925F3" w:rsidR="004925F3" w:rsidTr="004925F3">
        <w:tc>
          <w:tcPr>
            <w:tcW w:w="4348" w:type="pct"/>
            <w:tcBorders>
              <w:left w:val="nil"/>
              <w:right w:val="nil"/>
            </w:tcBorders>
            <w:hideMark/>
          </w:tcPr>
          <w:p w:rsidRPr="004925F3" w:rsidR="004925F3" w:rsidP="00D55FEB" w:rsidRDefault="004925F3">
            <w:pPr>
              <w:rPr>
                <w:rFonts w:ascii="Verdana" w:hAnsi="Verdana" w:cs="Courier New"/>
                <w:sz w:val="18"/>
                <w:szCs w:val="18"/>
              </w:rPr>
            </w:pPr>
            <w:r w:rsidRPr="004925F3">
              <w:rPr>
                <w:rFonts w:ascii="Verdana" w:hAnsi="Verdana" w:cs="Courier New"/>
                <w:sz w:val="18"/>
                <w:szCs w:val="18"/>
              </w:rPr>
              <w:t>Technische mutaties</w:t>
            </w:r>
          </w:p>
        </w:tc>
        <w:tc>
          <w:tcPr>
            <w:tcW w:w="652" w:type="pct"/>
            <w:hideMark/>
          </w:tcPr>
          <w:p w:rsidRPr="004925F3" w:rsidR="004925F3" w:rsidP="00D55FEB" w:rsidRDefault="004925F3">
            <w:pPr>
              <w:rPr>
                <w:rFonts w:ascii="Verdana" w:hAnsi="Verdana"/>
                <w:sz w:val="18"/>
                <w:szCs w:val="18"/>
              </w:rPr>
            </w:pPr>
          </w:p>
        </w:tc>
      </w:tr>
      <w:tr w:rsidRPr="004925F3" w:rsidR="004925F3" w:rsidTr="004925F3">
        <w:tc>
          <w:tcPr>
            <w:tcW w:w="4348" w:type="pct"/>
            <w:tcBorders>
              <w:left w:val="nil"/>
              <w:right w:val="nil"/>
            </w:tcBorders>
            <w:tcMar>
              <w:top w:w="15" w:type="dxa"/>
              <w:left w:w="180" w:type="dxa"/>
              <w:bottom w:w="15" w:type="dxa"/>
              <w:right w:w="15" w:type="dxa"/>
            </w:tcMar>
            <w:vAlign w:val="both"/>
            <w:hideMark/>
          </w:tcPr>
          <w:p w:rsidRPr="004925F3" w:rsidR="004925F3" w:rsidP="004925F3" w:rsidRDefault="004925F3">
            <w:pPr>
              <w:ind w:firstLine="180" w:firstLineChars="100"/>
              <w:rPr>
                <w:rFonts w:ascii="Verdana" w:hAnsi="Verdana" w:cs="Courier New"/>
                <w:sz w:val="18"/>
                <w:szCs w:val="18"/>
              </w:rPr>
            </w:pPr>
            <w:r w:rsidRPr="004925F3">
              <w:rPr>
                <w:rFonts w:ascii="Verdana" w:hAnsi="Verdana" w:cs="Courier New"/>
                <w:sz w:val="18"/>
                <w:szCs w:val="18"/>
              </w:rPr>
              <w:t>Rijksbegroting in enge zin</w:t>
            </w:r>
          </w:p>
        </w:tc>
        <w:tc>
          <w:tcPr>
            <w:tcW w:w="652" w:type="pct"/>
            <w:hideMark/>
          </w:tcPr>
          <w:p w:rsidRPr="004925F3" w:rsidR="004925F3" w:rsidP="00D55FEB" w:rsidRDefault="004925F3">
            <w:pPr>
              <w:rPr>
                <w:rFonts w:ascii="Verdana" w:hAnsi="Verdana"/>
                <w:sz w:val="18"/>
                <w:szCs w:val="18"/>
              </w:rPr>
            </w:pPr>
          </w:p>
        </w:tc>
      </w:tr>
      <w:tr w:rsidRPr="004925F3" w:rsidR="004925F3" w:rsidTr="004925F3">
        <w:tc>
          <w:tcPr>
            <w:tcW w:w="4348" w:type="pct"/>
            <w:tcBorders>
              <w:left w:val="nil"/>
              <w:right w:val="nil"/>
            </w:tcBorders>
            <w:tcMar>
              <w:top w:w="15" w:type="dxa"/>
              <w:left w:w="360" w:type="dxa"/>
              <w:bottom w:w="15" w:type="dxa"/>
              <w:right w:w="15" w:type="dxa"/>
            </w:tcMar>
            <w:vAlign w:val="both"/>
            <w:hideMark/>
          </w:tcPr>
          <w:p w:rsidRPr="004925F3" w:rsidR="004925F3" w:rsidP="004925F3" w:rsidRDefault="004925F3">
            <w:pPr>
              <w:ind w:firstLine="360" w:firstLineChars="200"/>
              <w:rPr>
                <w:rFonts w:ascii="Verdana" w:hAnsi="Verdana" w:cs="Courier New"/>
                <w:sz w:val="18"/>
                <w:szCs w:val="18"/>
              </w:rPr>
            </w:pPr>
            <w:r w:rsidRPr="004925F3">
              <w:rPr>
                <w:rFonts w:ascii="Verdana" w:hAnsi="Verdana" w:cs="Courier New"/>
                <w:sz w:val="18"/>
                <w:szCs w:val="18"/>
              </w:rPr>
              <w:t>Diversen</w:t>
            </w:r>
          </w:p>
        </w:tc>
        <w:tc>
          <w:tcPr>
            <w:tcW w:w="652" w:type="pct"/>
            <w:tcBorders>
              <w:left w:val="nil"/>
              <w:right w:val="nil"/>
            </w:tcBorders>
            <w:hideMark/>
          </w:tcPr>
          <w:p w:rsidRPr="004925F3" w:rsidR="004925F3" w:rsidP="00D55FEB" w:rsidRDefault="004925F3">
            <w:pPr>
              <w:jc w:val="right"/>
              <w:rPr>
                <w:rFonts w:ascii="Verdana" w:hAnsi="Verdana" w:cs="Courier New"/>
                <w:sz w:val="18"/>
                <w:szCs w:val="18"/>
              </w:rPr>
            </w:pPr>
            <w:r w:rsidRPr="004925F3">
              <w:rPr>
                <w:rFonts w:ascii="Verdana" w:hAnsi="Verdana" w:cs="Courier New"/>
                <w:sz w:val="18"/>
                <w:szCs w:val="18"/>
              </w:rPr>
              <w:t>14,3</w:t>
            </w:r>
          </w:p>
        </w:tc>
      </w:tr>
      <w:tr w:rsidRPr="004925F3" w:rsidR="004925F3" w:rsidTr="004925F3">
        <w:tc>
          <w:tcPr>
            <w:tcW w:w="4348" w:type="pct"/>
            <w:tcBorders>
              <w:left w:val="nil"/>
              <w:right w:val="nil"/>
            </w:tcBorders>
            <w:hideMark/>
          </w:tcPr>
          <w:p w:rsidRPr="004925F3" w:rsidR="004925F3" w:rsidP="00D55FEB" w:rsidRDefault="004925F3">
            <w:pPr>
              <w:rPr>
                <w:rFonts w:ascii="Verdana" w:hAnsi="Verdana" w:cs="Courier New"/>
                <w:sz w:val="18"/>
                <w:szCs w:val="18"/>
              </w:rPr>
            </w:pPr>
            <w:r w:rsidRPr="004925F3">
              <w:rPr>
                <w:rFonts w:ascii="Verdana" w:hAnsi="Verdana" w:cs="Courier New"/>
                <w:sz w:val="18"/>
                <w:szCs w:val="18"/>
              </w:rPr>
              <w:t> </w:t>
            </w:r>
          </w:p>
        </w:tc>
        <w:tc>
          <w:tcPr>
            <w:tcW w:w="652" w:type="pct"/>
            <w:tcBorders>
              <w:top w:val="single" w:color="000000" w:sz="6" w:space="0"/>
              <w:left w:val="nil"/>
              <w:right w:val="nil"/>
            </w:tcBorders>
            <w:hideMark/>
          </w:tcPr>
          <w:p w:rsidRPr="004925F3" w:rsidR="004925F3" w:rsidP="00D55FEB" w:rsidRDefault="004925F3">
            <w:pPr>
              <w:jc w:val="right"/>
              <w:rPr>
                <w:rFonts w:ascii="Verdana" w:hAnsi="Verdana" w:cs="Courier New"/>
                <w:sz w:val="18"/>
                <w:szCs w:val="18"/>
              </w:rPr>
            </w:pPr>
            <w:r w:rsidRPr="004925F3">
              <w:rPr>
                <w:rFonts w:ascii="Verdana" w:hAnsi="Verdana" w:cs="Courier New"/>
                <w:sz w:val="18"/>
                <w:szCs w:val="18"/>
              </w:rPr>
              <w:t>14,3</w:t>
            </w:r>
          </w:p>
        </w:tc>
      </w:tr>
      <w:tr w:rsidRPr="004925F3" w:rsidR="004925F3" w:rsidTr="004925F3">
        <w:tc>
          <w:tcPr>
            <w:tcW w:w="4348" w:type="pct"/>
            <w:tcBorders>
              <w:left w:val="nil"/>
              <w:right w:val="nil"/>
            </w:tcBorders>
            <w:hideMark/>
          </w:tcPr>
          <w:p w:rsidRPr="004925F3" w:rsidR="004925F3" w:rsidP="00D55FEB" w:rsidRDefault="004925F3">
            <w:pPr>
              <w:rPr>
                <w:rFonts w:ascii="Verdana" w:hAnsi="Verdana" w:cs="Courier New"/>
                <w:sz w:val="18"/>
                <w:szCs w:val="18"/>
              </w:rPr>
            </w:pPr>
            <w:r w:rsidRPr="004925F3">
              <w:rPr>
                <w:rFonts w:ascii="Verdana" w:hAnsi="Verdana" w:cs="Courier New"/>
                <w:sz w:val="18"/>
                <w:szCs w:val="18"/>
              </w:rPr>
              <w:t>Totaal mutaties sinds Miljoenennota 2014</w:t>
            </w:r>
          </w:p>
        </w:tc>
        <w:tc>
          <w:tcPr>
            <w:tcW w:w="652" w:type="pct"/>
            <w:tcBorders>
              <w:left w:val="nil"/>
              <w:right w:val="nil"/>
            </w:tcBorders>
            <w:hideMark/>
          </w:tcPr>
          <w:p w:rsidRPr="004925F3" w:rsidR="004925F3" w:rsidP="00D55FEB" w:rsidRDefault="004925F3">
            <w:pPr>
              <w:jc w:val="right"/>
              <w:rPr>
                <w:rFonts w:ascii="Verdana" w:hAnsi="Verdana" w:cs="Courier New"/>
                <w:sz w:val="18"/>
                <w:szCs w:val="18"/>
              </w:rPr>
            </w:pPr>
            <w:r w:rsidRPr="004925F3">
              <w:rPr>
                <w:rFonts w:ascii="Verdana" w:hAnsi="Verdana" w:cs="Courier New"/>
                <w:sz w:val="18"/>
                <w:szCs w:val="18"/>
              </w:rPr>
              <w:t>-26,0</w:t>
            </w:r>
          </w:p>
        </w:tc>
      </w:tr>
      <w:tr w:rsidRPr="004925F3" w:rsidR="004925F3" w:rsidTr="004925F3">
        <w:tc>
          <w:tcPr>
            <w:tcW w:w="4348" w:type="pct"/>
            <w:tcBorders>
              <w:left w:val="nil"/>
              <w:right w:val="nil"/>
            </w:tcBorders>
            <w:hideMark/>
          </w:tcPr>
          <w:p w:rsidRPr="004925F3" w:rsidR="004925F3" w:rsidP="00D55FEB" w:rsidRDefault="004925F3">
            <w:pPr>
              <w:rPr>
                <w:rFonts w:ascii="Verdana" w:hAnsi="Verdana" w:cs="Courier New"/>
                <w:sz w:val="18"/>
                <w:szCs w:val="18"/>
              </w:rPr>
            </w:pPr>
            <w:r w:rsidRPr="004925F3">
              <w:rPr>
                <w:rFonts w:ascii="Verdana" w:hAnsi="Verdana" w:cs="Courier New"/>
                <w:sz w:val="18"/>
                <w:szCs w:val="18"/>
              </w:rPr>
              <w:t> </w:t>
            </w:r>
          </w:p>
        </w:tc>
        <w:tc>
          <w:tcPr>
            <w:tcW w:w="652" w:type="pct"/>
            <w:hideMark/>
          </w:tcPr>
          <w:p w:rsidRPr="004925F3" w:rsidR="004925F3" w:rsidP="00D55FEB" w:rsidRDefault="004925F3">
            <w:pPr>
              <w:rPr>
                <w:rFonts w:ascii="Verdana" w:hAnsi="Verdana"/>
                <w:sz w:val="18"/>
                <w:szCs w:val="18"/>
              </w:rPr>
            </w:pPr>
          </w:p>
        </w:tc>
      </w:tr>
      <w:tr w:rsidRPr="004925F3" w:rsidR="004925F3" w:rsidTr="004925F3">
        <w:tc>
          <w:tcPr>
            <w:tcW w:w="4348" w:type="pct"/>
            <w:tcBorders>
              <w:left w:val="nil"/>
              <w:right w:val="nil"/>
            </w:tcBorders>
            <w:hideMark/>
          </w:tcPr>
          <w:p w:rsidRPr="004925F3" w:rsidR="004925F3" w:rsidP="00D55FEB" w:rsidRDefault="004925F3">
            <w:pPr>
              <w:rPr>
                <w:rFonts w:ascii="Verdana" w:hAnsi="Verdana" w:cs="Courier New"/>
                <w:sz w:val="18"/>
                <w:szCs w:val="18"/>
              </w:rPr>
            </w:pPr>
            <w:r w:rsidRPr="004925F3">
              <w:rPr>
                <w:rFonts w:ascii="Verdana" w:hAnsi="Verdana" w:cs="Courier New"/>
                <w:sz w:val="18"/>
                <w:szCs w:val="18"/>
              </w:rPr>
              <w:t>Stand Najaarsnota 2013 (subtotaal)</w:t>
            </w:r>
          </w:p>
        </w:tc>
        <w:tc>
          <w:tcPr>
            <w:tcW w:w="652" w:type="pct"/>
            <w:tcBorders>
              <w:top w:val="single" w:color="000000" w:sz="6" w:space="0"/>
              <w:left w:val="nil"/>
              <w:right w:val="nil"/>
            </w:tcBorders>
            <w:hideMark/>
          </w:tcPr>
          <w:p w:rsidRPr="004925F3" w:rsidR="004925F3" w:rsidP="00D55FEB" w:rsidRDefault="004925F3">
            <w:pPr>
              <w:jc w:val="right"/>
              <w:rPr>
                <w:rFonts w:ascii="Verdana" w:hAnsi="Verdana" w:cs="Courier New"/>
                <w:sz w:val="18"/>
                <w:szCs w:val="18"/>
              </w:rPr>
            </w:pPr>
            <w:r w:rsidRPr="004925F3">
              <w:rPr>
                <w:rFonts w:ascii="Verdana" w:hAnsi="Verdana" w:cs="Courier New"/>
                <w:sz w:val="18"/>
                <w:szCs w:val="18"/>
              </w:rPr>
              <w:t>1.039,8</w:t>
            </w:r>
          </w:p>
        </w:tc>
      </w:tr>
      <w:tr w:rsidRPr="004925F3" w:rsidR="004925F3" w:rsidTr="004925F3">
        <w:tc>
          <w:tcPr>
            <w:tcW w:w="4348" w:type="pct"/>
            <w:tcBorders>
              <w:left w:val="nil"/>
              <w:right w:val="nil"/>
            </w:tcBorders>
            <w:hideMark/>
          </w:tcPr>
          <w:p w:rsidRPr="004925F3" w:rsidR="004925F3" w:rsidP="00D55FEB" w:rsidRDefault="004925F3">
            <w:pPr>
              <w:rPr>
                <w:rFonts w:ascii="Verdana" w:hAnsi="Verdana" w:cs="Courier New"/>
                <w:sz w:val="18"/>
                <w:szCs w:val="18"/>
              </w:rPr>
            </w:pPr>
            <w:r w:rsidRPr="004925F3">
              <w:rPr>
                <w:rFonts w:ascii="Verdana" w:hAnsi="Verdana" w:cs="Courier New"/>
                <w:sz w:val="18"/>
                <w:szCs w:val="18"/>
              </w:rPr>
              <w:t>Totaal Internationale samenwerking</w:t>
            </w:r>
          </w:p>
        </w:tc>
        <w:tc>
          <w:tcPr>
            <w:tcW w:w="652" w:type="pct"/>
            <w:tcBorders>
              <w:left w:val="nil"/>
              <w:right w:val="nil"/>
            </w:tcBorders>
            <w:hideMark/>
          </w:tcPr>
          <w:p w:rsidRPr="004925F3" w:rsidR="004925F3" w:rsidP="00D55FEB" w:rsidRDefault="004925F3">
            <w:pPr>
              <w:jc w:val="right"/>
              <w:rPr>
                <w:rFonts w:ascii="Verdana" w:hAnsi="Verdana" w:cs="Courier New"/>
                <w:sz w:val="18"/>
                <w:szCs w:val="18"/>
              </w:rPr>
            </w:pPr>
            <w:r w:rsidRPr="004925F3">
              <w:rPr>
                <w:rFonts w:ascii="Verdana" w:hAnsi="Verdana" w:cs="Courier New"/>
                <w:sz w:val="18"/>
                <w:szCs w:val="18"/>
              </w:rPr>
              <w:t>0,0</w:t>
            </w:r>
          </w:p>
        </w:tc>
      </w:tr>
      <w:tr w:rsidRPr="004925F3" w:rsidR="004925F3" w:rsidTr="004925F3">
        <w:tc>
          <w:tcPr>
            <w:tcW w:w="4348" w:type="pct"/>
            <w:tcBorders>
              <w:left w:val="nil"/>
              <w:right w:val="nil"/>
            </w:tcBorders>
            <w:hideMark/>
          </w:tcPr>
          <w:p w:rsidRPr="004925F3" w:rsidR="004925F3" w:rsidP="00D55FEB" w:rsidRDefault="004925F3">
            <w:pPr>
              <w:rPr>
                <w:rFonts w:ascii="Verdana" w:hAnsi="Verdana" w:cs="Courier New"/>
                <w:sz w:val="18"/>
                <w:szCs w:val="18"/>
              </w:rPr>
            </w:pPr>
            <w:r w:rsidRPr="004925F3">
              <w:rPr>
                <w:rFonts w:ascii="Verdana" w:hAnsi="Verdana" w:cs="Courier New"/>
                <w:sz w:val="18"/>
                <w:szCs w:val="18"/>
              </w:rPr>
              <w:t>Stand Najaarsnota 2013</w:t>
            </w:r>
          </w:p>
        </w:tc>
        <w:tc>
          <w:tcPr>
            <w:tcW w:w="652" w:type="pct"/>
            <w:tcBorders>
              <w:top w:val="single" w:color="000000" w:sz="6" w:space="0"/>
              <w:left w:val="nil"/>
              <w:right w:val="nil"/>
            </w:tcBorders>
            <w:hideMark/>
          </w:tcPr>
          <w:p w:rsidRPr="004925F3" w:rsidR="004925F3" w:rsidP="00D55FEB" w:rsidRDefault="004925F3">
            <w:pPr>
              <w:jc w:val="right"/>
              <w:rPr>
                <w:rFonts w:ascii="Verdana" w:hAnsi="Verdana" w:cs="Courier New"/>
                <w:sz w:val="18"/>
                <w:szCs w:val="18"/>
              </w:rPr>
            </w:pPr>
            <w:r w:rsidRPr="004925F3">
              <w:rPr>
                <w:rFonts w:ascii="Verdana" w:hAnsi="Verdana" w:cs="Courier New"/>
                <w:sz w:val="18"/>
                <w:szCs w:val="18"/>
              </w:rPr>
              <w:t>1.039,8</w:t>
            </w:r>
          </w:p>
        </w:tc>
      </w:tr>
      <w:tr w:rsidRPr="004925F3" w:rsidR="004925F3" w:rsidTr="004925F3">
        <w:tc>
          <w:tcPr>
            <w:tcW w:w="4348" w:type="pct"/>
            <w:tcBorders>
              <w:left w:val="nil"/>
              <w:right w:val="nil"/>
            </w:tcBorders>
            <w:hideMark/>
          </w:tcPr>
          <w:p w:rsidRPr="004925F3" w:rsidR="004925F3" w:rsidP="00D55FEB" w:rsidRDefault="004925F3">
            <w:pPr>
              <w:rPr>
                <w:rFonts w:ascii="Verdana" w:hAnsi="Verdana" w:cs="Courier New"/>
                <w:sz w:val="18"/>
                <w:szCs w:val="18"/>
              </w:rPr>
            </w:pPr>
            <w:r w:rsidRPr="004925F3">
              <w:rPr>
                <w:rFonts w:ascii="Verdana" w:hAnsi="Verdana" w:cs="Courier New"/>
                <w:sz w:val="18"/>
                <w:szCs w:val="18"/>
              </w:rPr>
              <w:t> </w:t>
            </w:r>
          </w:p>
        </w:tc>
        <w:tc>
          <w:tcPr>
            <w:tcW w:w="652" w:type="pct"/>
            <w:tcBorders>
              <w:left w:val="nil"/>
              <w:right w:val="nil"/>
            </w:tcBorders>
            <w:hideMark/>
          </w:tcPr>
          <w:p w:rsidRPr="004925F3" w:rsidR="004925F3" w:rsidP="00D55FEB" w:rsidRDefault="004925F3">
            <w:pPr>
              <w:rPr>
                <w:rFonts w:ascii="Verdana" w:hAnsi="Verdana" w:cs="Courier New"/>
                <w:sz w:val="18"/>
                <w:szCs w:val="18"/>
              </w:rPr>
            </w:pPr>
            <w:r w:rsidRPr="004925F3">
              <w:rPr>
                <w:rFonts w:ascii="Verdana" w:hAnsi="Verdana" w:cs="Courier New"/>
                <w:sz w:val="18"/>
                <w:szCs w:val="18"/>
              </w:rPr>
              <w:t> </w:t>
            </w:r>
          </w:p>
        </w:tc>
      </w:tr>
      <w:tr w:rsidRPr="004925F3" w:rsidR="004925F3" w:rsidTr="004925F3">
        <w:tc>
          <w:tcPr>
            <w:tcW w:w="4348" w:type="pct"/>
            <w:tcBorders>
              <w:left w:val="nil"/>
              <w:right w:val="nil"/>
            </w:tcBorders>
            <w:hideMark/>
          </w:tcPr>
          <w:p w:rsidRPr="004925F3" w:rsidR="004925F3" w:rsidP="00D55FEB" w:rsidRDefault="004925F3">
            <w:pPr>
              <w:rPr>
                <w:rFonts w:ascii="Verdana" w:hAnsi="Verdana" w:cs="Courier New"/>
                <w:sz w:val="18"/>
                <w:szCs w:val="18"/>
              </w:rPr>
            </w:pPr>
            <w:r w:rsidRPr="004925F3">
              <w:rPr>
                <w:rFonts w:ascii="Verdana" w:hAnsi="Verdana" w:cs="Courier New"/>
                <w:sz w:val="18"/>
                <w:szCs w:val="18"/>
              </w:rPr>
              <w:t>J DELTAFONDS: NIET-BELASTINGONTVANGSTEN</w:t>
            </w:r>
          </w:p>
        </w:tc>
        <w:tc>
          <w:tcPr>
            <w:tcW w:w="652" w:type="pct"/>
            <w:hideMark/>
          </w:tcPr>
          <w:p w:rsidRPr="004925F3" w:rsidR="004925F3" w:rsidP="00D55FEB" w:rsidRDefault="004925F3">
            <w:pPr>
              <w:rPr>
                <w:rFonts w:ascii="Verdana" w:hAnsi="Verdana"/>
                <w:sz w:val="18"/>
                <w:szCs w:val="18"/>
              </w:rPr>
            </w:pPr>
          </w:p>
        </w:tc>
      </w:tr>
      <w:tr w:rsidRPr="004925F3" w:rsidR="004925F3" w:rsidTr="004925F3">
        <w:tc>
          <w:tcPr>
            <w:tcW w:w="4348" w:type="pct"/>
            <w:tcBorders>
              <w:top w:val="single" w:color="000000" w:sz="6" w:space="0"/>
              <w:left w:val="nil"/>
              <w:bottom w:val="single" w:color="000000" w:sz="6" w:space="0"/>
              <w:right w:val="nil"/>
            </w:tcBorders>
            <w:hideMark/>
          </w:tcPr>
          <w:p w:rsidRPr="004925F3" w:rsidR="004925F3" w:rsidP="00D55FEB" w:rsidRDefault="004925F3">
            <w:pPr>
              <w:jc w:val="right"/>
              <w:rPr>
                <w:rFonts w:ascii="Verdana" w:hAnsi="Verdana" w:cs="Courier New"/>
                <w:sz w:val="18"/>
                <w:szCs w:val="18"/>
              </w:rPr>
            </w:pPr>
          </w:p>
        </w:tc>
        <w:tc>
          <w:tcPr>
            <w:tcW w:w="652" w:type="pct"/>
            <w:tcBorders>
              <w:top w:val="single" w:color="000000" w:sz="6" w:space="0"/>
              <w:left w:val="nil"/>
              <w:bottom w:val="single" w:color="000000" w:sz="6" w:space="0"/>
              <w:right w:val="nil"/>
            </w:tcBorders>
            <w:hideMark/>
          </w:tcPr>
          <w:p w:rsidRPr="004925F3" w:rsidR="004925F3" w:rsidP="00D55FEB" w:rsidRDefault="004925F3">
            <w:pPr>
              <w:jc w:val="right"/>
              <w:rPr>
                <w:rFonts w:ascii="Verdana" w:hAnsi="Verdana" w:cs="Courier New"/>
                <w:sz w:val="18"/>
                <w:szCs w:val="18"/>
              </w:rPr>
            </w:pPr>
            <w:r w:rsidRPr="004925F3">
              <w:rPr>
                <w:rFonts w:ascii="Verdana" w:hAnsi="Verdana" w:cs="Courier New"/>
                <w:sz w:val="18"/>
                <w:szCs w:val="18"/>
              </w:rPr>
              <w:t>2013</w:t>
            </w:r>
          </w:p>
        </w:tc>
      </w:tr>
      <w:tr w:rsidRPr="004925F3" w:rsidR="004925F3" w:rsidTr="004925F3">
        <w:tc>
          <w:tcPr>
            <w:tcW w:w="4348" w:type="pct"/>
            <w:tcBorders>
              <w:left w:val="nil"/>
              <w:right w:val="nil"/>
            </w:tcBorders>
            <w:hideMark/>
          </w:tcPr>
          <w:p w:rsidRPr="004925F3" w:rsidR="004925F3" w:rsidP="00D55FEB" w:rsidRDefault="004925F3">
            <w:pPr>
              <w:rPr>
                <w:rFonts w:ascii="Verdana" w:hAnsi="Verdana" w:cs="Courier New"/>
                <w:sz w:val="18"/>
                <w:szCs w:val="18"/>
              </w:rPr>
            </w:pPr>
            <w:r w:rsidRPr="004925F3">
              <w:rPr>
                <w:rFonts w:ascii="Verdana" w:hAnsi="Verdana" w:cs="Courier New"/>
                <w:sz w:val="18"/>
                <w:szCs w:val="18"/>
              </w:rPr>
              <w:t>Stand Miljoenennota 2014 (excl. IS)</w:t>
            </w:r>
          </w:p>
        </w:tc>
        <w:tc>
          <w:tcPr>
            <w:tcW w:w="652" w:type="pct"/>
            <w:tcBorders>
              <w:top w:val="single" w:color="000000" w:sz="6" w:space="0"/>
              <w:left w:val="nil"/>
              <w:right w:val="nil"/>
            </w:tcBorders>
            <w:hideMark/>
          </w:tcPr>
          <w:p w:rsidRPr="004925F3" w:rsidR="004925F3" w:rsidP="00D55FEB" w:rsidRDefault="004925F3">
            <w:pPr>
              <w:jc w:val="right"/>
              <w:rPr>
                <w:rFonts w:ascii="Verdana" w:hAnsi="Verdana" w:cs="Courier New"/>
                <w:sz w:val="18"/>
                <w:szCs w:val="18"/>
              </w:rPr>
            </w:pPr>
            <w:r w:rsidRPr="004925F3">
              <w:rPr>
                <w:rFonts w:ascii="Verdana" w:hAnsi="Verdana" w:cs="Courier New"/>
                <w:sz w:val="18"/>
                <w:szCs w:val="18"/>
              </w:rPr>
              <w:t>1.065,8</w:t>
            </w:r>
          </w:p>
        </w:tc>
      </w:tr>
      <w:tr w:rsidRPr="004925F3" w:rsidR="004925F3" w:rsidTr="004925F3">
        <w:tc>
          <w:tcPr>
            <w:tcW w:w="4348" w:type="pct"/>
            <w:tcBorders>
              <w:left w:val="nil"/>
              <w:right w:val="nil"/>
            </w:tcBorders>
            <w:hideMark/>
          </w:tcPr>
          <w:p w:rsidRPr="004925F3" w:rsidR="004925F3" w:rsidP="00D55FEB" w:rsidRDefault="004925F3">
            <w:pPr>
              <w:rPr>
                <w:rFonts w:ascii="Verdana" w:hAnsi="Verdana" w:cs="Courier New"/>
                <w:sz w:val="18"/>
                <w:szCs w:val="18"/>
              </w:rPr>
            </w:pPr>
            <w:r w:rsidRPr="004925F3">
              <w:rPr>
                <w:rFonts w:ascii="Verdana" w:hAnsi="Verdana" w:cs="Courier New"/>
                <w:sz w:val="18"/>
                <w:szCs w:val="18"/>
              </w:rPr>
              <w:t>Beleidsmatige mutaties</w:t>
            </w:r>
          </w:p>
        </w:tc>
        <w:tc>
          <w:tcPr>
            <w:tcW w:w="652" w:type="pct"/>
            <w:hideMark/>
          </w:tcPr>
          <w:p w:rsidRPr="004925F3" w:rsidR="004925F3" w:rsidP="00D55FEB" w:rsidRDefault="004925F3">
            <w:pPr>
              <w:rPr>
                <w:rFonts w:ascii="Verdana" w:hAnsi="Verdana"/>
                <w:sz w:val="18"/>
                <w:szCs w:val="18"/>
              </w:rPr>
            </w:pPr>
          </w:p>
        </w:tc>
      </w:tr>
      <w:tr w:rsidRPr="004925F3" w:rsidR="004925F3" w:rsidTr="004925F3">
        <w:tc>
          <w:tcPr>
            <w:tcW w:w="4348" w:type="pct"/>
            <w:tcBorders>
              <w:left w:val="nil"/>
              <w:right w:val="nil"/>
            </w:tcBorders>
            <w:tcMar>
              <w:top w:w="15" w:type="dxa"/>
              <w:left w:w="180" w:type="dxa"/>
              <w:bottom w:w="15" w:type="dxa"/>
              <w:right w:w="15" w:type="dxa"/>
            </w:tcMar>
            <w:vAlign w:val="both"/>
            <w:hideMark/>
          </w:tcPr>
          <w:p w:rsidRPr="004925F3" w:rsidR="004925F3" w:rsidP="004925F3" w:rsidRDefault="004925F3">
            <w:pPr>
              <w:ind w:firstLine="180" w:firstLineChars="100"/>
              <w:rPr>
                <w:rFonts w:ascii="Verdana" w:hAnsi="Verdana" w:cs="Courier New"/>
                <w:sz w:val="18"/>
                <w:szCs w:val="18"/>
              </w:rPr>
            </w:pPr>
            <w:r w:rsidRPr="004925F3">
              <w:rPr>
                <w:rFonts w:ascii="Verdana" w:hAnsi="Verdana" w:cs="Courier New"/>
                <w:sz w:val="18"/>
                <w:szCs w:val="18"/>
              </w:rPr>
              <w:t>Rijksbegroting in enge zin</w:t>
            </w:r>
          </w:p>
        </w:tc>
        <w:tc>
          <w:tcPr>
            <w:tcW w:w="652" w:type="pct"/>
            <w:hideMark/>
          </w:tcPr>
          <w:p w:rsidRPr="004925F3" w:rsidR="004925F3" w:rsidP="00D55FEB" w:rsidRDefault="004925F3">
            <w:pPr>
              <w:rPr>
                <w:rFonts w:ascii="Verdana" w:hAnsi="Verdana"/>
                <w:sz w:val="18"/>
                <w:szCs w:val="18"/>
              </w:rPr>
            </w:pPr>
          </w:p>
        </w:tc>
      </w:tr>
      <w:tr w:rsidRPr="004925F3" w:rsidR="004925F3" w:rsidTr="004925F3">
        <w:tc>
          <w:tcPr>
            <w:tcW w:w="4348" w:type="pct"/>
            <w:tcBorders>
              <w:left w:val="nil"/>
              <w:right w:val="nil"/>
            </w:tcBorders>
            <w:tcMar>
              <w:top w:w="15" w:type="dxa"/>
              <w:left w:w="360" w:type="dxa"/>
              <w:bottom w:w="15" w:type="dxa"/>
              <w:right w:w="15" w:type="dxa"/>
            </w:tcMar>
            <w:vAlign w:val="both"/>
            <w:hideMark/>
          </w:tcPr>
          <w:p w:rsidRPr="004925F3" w:rsidR="004925F3" w:rsidP="004925F3" w:rsidRDefault="004925F3">
            <w:pPr>
              <w:ind w:firstLine="360" w:firstLineChars="200"/>
              <w:rPr>
                <w:rFonts w:ascii="Verdana" w:hAnsi="Verdana" w:cs="Courier New"/>
                <w:sz w:val="18"/>
                <w:szCs w:val="18"/>
              </w:rPr>
            </w:pPr>
            <w:r w:rsidRPr="004925F3">
              <w:rPr>
                <w:rFonts w:ascii="Verdana" w:hAnsi="Verdana" w:cs="Courier New"/>
                <w:sz w:val="18"/>
                <w:szCs w:val="18"/>
              </w:rPr>
              <w:t>Diversen</w:t>
            </w:r>
          </w:p>
        </w:tc>
        <w:tc>
          <w:tcPr>
            <w:tcW w:w="652" w:type="pct"/>
            <w:tcBorders>
              <w:left w:val="nil"/>
              <w:right w:val="nil"/>
            </w:tcBorders>
            <w:hideMark/>
          </w:tcPr>
          <w:p w:rsidRPr="004925F3" w:rsidR="004925F3" w:rsidP="00D55FEB" w:rsidRDefault="004925F3">
            <w:pPr>
              <w:jc w:val="right"/>
              <w:rPr>
                <w:rFonts w:ascii="Verdana" w:hAnsi="Verdana" w:cs="Courier New"/>
                <w:sz w:val="18"/>
                <w:szCs w:val="18"/>
              </w:rPr>
            </w:pPr>
            <w:r w:rsidRPr="004925F3">
              <w:rPr>
                <w:rFonts w:ascii="Verdana" w:hAnsi="Verdana" w:cs="Courier New"/>
                <w:sz w:val="18"/>
                <w:szCs w:val="18"/>
              </w:rPr>
              <w:t>-20,2</w:t>
            </w:r>
          </w:p>
        </w:tc>
      </w:tr>
      <w:tr w:rsidRPr="004925F3" w:rsidR="004925F3" w:rsidTr="004925F3">
        <w:tc>
          <w:tcPr>
            <w:tcW w:w="4348" w:type="pct"/>
            <w:tcBorders>
              <w:left w:val="nil"/>
              <w:right w:val="nil"/>
            </w:tcBorders>
            <w:hideMark/>
          </w:tcPr>
          <w:p w:rsidRPr="004925F3" w:rsidR="004925F3" w:rsidP="00D55FEB" w:rsidRDefault="004925F3">
            <w:pPr>
              <w:rPr>
                <w:rFonts w:ascii="Verdana" w:hAnsi="Verdana" w:cs="Courier New"/>
                <w:sz w:val="18"/>
                <w:szCs w:val="18"/>
              </w:rPr>
            </w:pPr>
            <w:r w:rsidRPr="004925F3">
              <w:rPr>
                <w:rFonts w:ascii="Verdana" w:hAnsi="Verdana" w:cs="Courier New"/>
                <w:sz w:val="18"/>
                <w:szCs w:val="18"/>
              </w:rPr>
              <w:t> </w:t>
            </w:r>
          </w:p>
        </w:tc>
        <w:tc>
          <w:tcPr>
            <w:tcW w:w="652" w:type="pct"/>
            <w:tcBorders>
              <w:top w:val="single" w:color="000000" w:sz="6" w:space="0"/>
              <w:left w:val="nil"/>
              <w:right w:val="nil"/>
            </w:tcBorders>
            <w:hideMark/>
          </w:tcPr>
          <w:p w:rsidRPr="004925F3" w:rsidR="004925F3" w:rsidP="00D55FEB" w:rsidRDefault="004925F3">
            <w:pPr>
              <w:jc w:val="right"/>
              <w:rPr>
                <w:rFonts w:ascii="Verdana" w:hAnsi="Verdana" w:cs="Courier New"/>
                <w:sz w:val="18"/>
                <w:szCs w:val="18"/>
              </w:rPr>
            </w:pPr>
            <w:r w:rsidRPr="004925F3">
              <w:rPr>
                <w:rFonts w:ascii="Verdana" w:hAnsi="Verdana" w:cs="Courier New"/>
                <w:sz w:val="18"/>
                <w:szCs w:val="18"/>
              </w:rPr>
              <w:t>-20,2</w:t>
            </w:r>
          </w:p>
        </w:tc>
      </w:tr>
      <w:tr w:rsidRPr="004925F3" w:rsidR="004925F3" w:rsidTr="004925F3">
        <w:tc>
          <w:tcPr>
            <w:tcW w:w="4348" w:type="pct"/>
            <w:tcBorders>
              <w:left w:val="nil"/>
              <w:right w:val="nil"/>
            </w:tcBorders>
            <w:hideMark/>
          </w:tcPr>
          <w:p w:rsidRPr="004925F3" w:rsidR="004925F3" w:rsidP="00D55FEB" w:rsidRDefault="004925F3">
            <w:pPr>
              <w:rPr>
                <w:rFonts w:ascii="Verdana" w:hAnsi="Verdana" w:cs="Courier New"/>
                <w:sz w:val="18"/>
                <w:szCs w:val="18"/>
              </w:rPr>
            </w:pPr>
            <w:r w:rsidRPr="004925F3">
              <w:rPr>
                <w:rFonts w:ascii="Verdana" w:hAnsi="Verdana" w:cs="Courier New"/>
                <w:sz w:val="18"/>
                <w:szCs w:val="18"/>
              </w:rPr>
              <w:t>Technische mutaties</w:t>
            </w:r>
          </w:p>
        </w:tc>
        <w:tc>
          <w:tcPr>
            <w:tcW w:w="652" w:type="pct"/>
            <w:hideMark/>
          </w:tcPr>
          <w:p w:rsidRPr="004925F3" w:rsidR="004925F3" w:rsidP="00D55FEB" w:rsidRDefault="004925F3">
            <w:pPr>
              <w:rPr>
                <w:rFonts w:ascii="Verdana" w:hAnsi="Verdana"/>
                <w:sz w:val="18"/>
                <w:szCs w:val="18"/>
              </w:rPr>
            </w:pPr>
          </w:p>
        </w:tc>
      </w:tr>
      <w:tr w:rsidRPr="004925F3" w:rsidR="004925F3" w:rsidTr="004925F3">
        <w:tc>
          <w:tcPr>
            <w:tcW w:w="4348" w:type="pct"/>
            <w:tcBorders>
              <w:left w:val="nil"/>
              <w:right w:val="nil"/>
            </w:tcBorders>
            <w:tcMar>
              <w:top w:w="15" w:type="dxa"/>
              <w:left w:w="180" w:type="dxa"/>
              <w:bottom w:w="15" w:type="dxa"/>
              <w:right w:w="15" w:type="dxa"/>
            </w:tcMar>
            <w:vAlign w:val="both"/>
            <w:hideMark/>
          </w:tcPr>
          <w:p w:rsidRPr="004925F3" w:rsidR="004925F3" w:rsidP="004925F3" w:rsidRDefault="004925F3">
            <w:pPr>
              <w:ind w:firstLine="180" w:firstLineChars="100"/>
              <w:rPr>
                <w:rFonts w:ascii="Verdana" w:hAnsi="Verdana" w:cs="Courier New"/>
                <w:sz w:val="18"/>
                <w:szCs w:val="18"/>
              </w:rPr>
            </w:pPr>
            <w:r w:rsidRPr="004925F3">
              <w:rPr>
                <w:rFonts w:ascii="Verdana" w:hAnsi="Verdana" w:cs="Courier New"/>
                <w:sz w:val="18"/>
                <w:szCs w:val="18"/>
              </w:rPr>
              <w:t>Rijksbegroting in enge zin</w:t>
            </w:r>
          </w:p>
        </w:tc>
        <w:tc>
          <w:tcPr>
            <w:tcW w:w="652" w:type="pct"/>
            <w:hideMark/>
          </w:tcPr>
          <w:p w:rsidRPr="004925F3" w:rsidR="004925F3" w:rsidP="00D55FEB" w:rsidRDefault="004925F3">
            <w:pPr>
              <w:rPr>
                <w:rFonts w:ascii="Verdana" w:hAnsi="Verdana"/>
                <w:sz w:val="18"/>
                <w:szCs w:val="18"/>
              </w:rPr>
            </w:pPr>
          </w:p>
        </w:tc>
      </w:tr>
      <w:tr w:rsidRPr="004925F3" w:rsidR="004925F3" w:rsidTr="004925F3">
        <w:tc>
          <w:tcPr>
            <w:tcW w:w="4348" w:type="pct"/>
            <w:tcBorders>
              <w:left w:val="nil"/>
              <w:right w:val="nil"/>
            </w:tcBorders>
            <w:tcMar>
              <w:top w:w="15" w:type="dxa"/>
              <w:left w:w="360" w:type="dxa"/>
              <w:bottom w:w="15" w:type="dxa"/>
              <w:right w:w="15" w:type="dxa"/>
            </w:tcMar>
            <w:vAlign w:val="both"/>
            <w:hideMark/>
          </w:tcPr>
          <w:p w:rsidRPr="004925F3" w:rsidR="004925F3" w:rsidP="004925F3" w:rsidRDefault="004925F3">
            <w:pPr>
              <w:ind w:firstLine="360" w:firstLineChars="200"/>
              <w:rPr>
                <w:rFonts w:ascii="Verdana" w:hAnsi="Verdana" w:cs="Courier New"/>
                <w:sz w:val="18"/>
                <w:szCs w:val="18"/>
              </w:rPr>
            </w:pPr>
            <w:r w:rsidRPr="004925F3">
              <w:rPr>
                <w:rFonts w:ascii="Verdana" w:hAnsi="Verdana" w:cs="Courier New"/>
                <w:sz w:val="18"/>
                <w:szCs w:val="18"/>
              </w:rPr>
              <w:t>Diversen</w:t>
            </w:r>
          </w:p>
        </w:tc>
        <w:tc>
          <w:tcPr>
            <w:tcW w:w="652" w:type="pct"/>
            <w:tcBorders>
              <w:left w:val="nil"/>
              <w:right w:val="nil"/>
            </w:tcBorders>
            <w:hideMark/>
          </w:tcPr>
          <w:p w:rsidRPr="004925F3" w:rsidR="004925F3" w:rsidP="00D55FEB" w:rsidRDefault="004925F3">
            <w:pPr>
              <w:jc w:val="right"/>
              <w:rPr>
                <w:rFonts w:ascii="Verdana" w:hAnsi="Verdana" w:cs="Courier New"/>
                <w:sz w:val="18"/>
                <w:szCs w:val="18"/>
              </w:rPr>
            </w:pPr>
            <w:r w:rsidRPr="004925F3">
              <w:rPr>
                <w:rFonts w:ascii="Verdana" w:hAnsi="Verdana" w:cs="Courier New"/>
                <w:sz w:val="18"/>
                <w:szCs w:val="18"/>
              </w:rPr>
              <w:t>14,3</w:t>
            </w:r>
          </w:p>
        </w:tc>
      </w:tr>
      <w:tr w:rsidRPr="004925F3" w:rsidR="004925F3" w:rsidTr="004925F3">
        <w:tc>
          <w:tcPr>
            <w:tcW w:w="4348" w:type="pct"/>
            <w:tcBorders>
              <w:left w:val="nil"/>
              <w:right w:val="nil"/>
            </w:tcBorders>
            <w:hideMark/>
          </w:tcPr>
          <w:p w:rsidRPr="004925F3" w:rsidR="004925F3" w:rsidP="00D55FEB" w:rsidRDefault="004925F3">
            <w:pPr>
              <w:rPr>
                <w:rFonts w:ascii="Verdana" w:hAnsi="Verdana" w:cs="Courier New"/>
                <w:sz w:val="18"/>
                <w:szCs w:val="18"/>
              </w:rPr>
            </w:pPr>
            <w:r w:rsidRPr="004925F3">
              <w:rPr>
                <w:rFonts w:ascii="Verdana" w:hAnsi="Verdana" w:cs="Courier New"/>
                <w:sz w:val="18"/>
                <w:szCs w:val="18"/>
              </w:rPr>
              <w:t> </w:t>
            </w:r>
          </w:p>
        </w:tc>
        <w:tc>
          <w:tcPr>
            <w:tcW w:w="652" w:type="pct"/>
            <w:tcBorders>
              <w:top w:val="single" w:color="000000" w:sz="6" w:space="0"/>
              <w:left w:val="nil"/>
              <w:right w:val="nil"/>
            </w:tcBorders>
            <w:hideMark/>
          </w:tcPr>
          <w:p w:rsidRPr="004925F3" w:rsidR="004925F3" w:rsidP="00D55FEB" w:rsidRDefault="004925F3">
            <w:pPr>
              <w:jc w:val="right"/>
              <w:rPr>
                <w:rFonts w:ascii="Verdana" w:hAnsi="Verdana" w:cs="Courier New"/>
                <w:sz w:val="18"/>
                <w:szCs w:val="18"/>
              </w:rPr>
            </w:pPr>
            <w:r w:rsidRPr="004925F3">
              <w:rPr>
                <w:rFonts w:ascii="Verdana" w:hAnsi="Verdana" w:cs="Courier New"/>
                <w:sz w:val="18"/>
                <w:szCs w:val="18"/>
              </w:rPr>
              <w:t>14,3</w:t>
            </w:r>
          </w:p>
        </w:tc>
      </w:tr>
      <w:tr w:rsidRPr="004925F3" w:rsidR="004925F3" w:rsidTr="004925F3">
        <w:tc>
          <w:tcPr>
            <w:tcW w:w="4348" w:type="pct"/>
            <w:tcBorders>
              <w:left w:val="nil"/>
              <w:right w:val="nil"/>
            </w:tcBorders>
            <w:hideMark/>
          </w:tcPr>
          <w:p w:rsidRPr="004925F3" w:rsidR="004925F3" w:rsidP="00D55FEB" w:rsidRDefault="004925F3">
            <w:pPr>
              <w:rPr>
                <w:rFonts w:ascii="Verdana" w:hAnsi="Verdana" w:cs="Courier New"/>
                <w:sz w:val="18"/>
                <w:szCs w:val="18"/>
              </w:rPr>
            </w:pPr>
            <w:r w:rsidRPr="004925F3">
              <w:rPr>
                <w:rFonts w:ascii="Verdana" w:hAnsi="Verdana" w:cs="Courier New"/>
                <w:sz w:val="18"/>
                <w:szCs w:val="18"/>
              </w:rPr>
              <w:t>Totaal mutaties sinds Miljoenennota 2014</w:t>
            </w:r>
          </w:p>
        </w:tc>
        <w:tc>
          <w:tcPr>
            <w:tcW w:w="652" w:type="pct"/>
            <w:tcBorders>
              <w:left w:val="nil"/>
              <w:right w:val="nil"/>
            </w:tcBorders>
            <w:hideMark/>
          </w:tcPr>
          <w:p w:rsidRPr="004925F3" w:rsidR="004925F3" w:rsidP="00D55FEB" w:rsidRDefault="004925F3">
            <w:pPr>
              <w:jc w:val="right"/>
              <w:rPr>
                <w:rFonts w:ascii="Verdana" w:hAnsi="Verdana" w:cs="Courier New"/>
                <w:sz w:val="18"/>
                <w:szCs w:val="18"/>
              </w:rPr>
            </w:pPr>
            <w:r w:rsidRPr="004925F3">
              <w:rPr>
                <w:rFonts w:ascii="Verdana" w:hAnsi="Verdana" w:cs="Courier New"/>
                <w:sz w:val="18"/>
                <w:szCs w:val="18"/>
              </w:rPr>
              <w:t>-5,9</w:t>
            </w:r>
          </w:p>
        </w:tc>
      </w:tr>
      <w:tr w:rsidRPr="004925F3" w:rsidR="004925F3" w:rsidTr="004925F3">
        <w:tc>
          <w:tcPr>
            <w:tcW w:w="4348" w:type="pct"/>
            <w:tcBorders>
              <w:left w:val="nil"/>
              <w:right w:val="nil"/>
            </w:tcBorders>
            <w:hideMark/>
          </w:tcPr>
          <w:p w:rsidRPr="004925F3" w:rsidR="004925F3" w:rsidP="00D55FEB" w:rsidRDefault="004925F3">
            <w:pPr>
              <w:rPr>
                <w:rFonts w:ascii="Verdana" w:hAnsi="Verdana" w:cs="Courier New"/>
                <w:sz w:val="18"/>
                <w:szCs w:val="18"/>
              </w:rPr>
            </w:pPr>
            <w:r w:rsidRPr="004925F3">
              <w:rPr>
                <w:rFonts w:ascii="Verdana" w:hAnsi="Verdana" w:cs="Courier New"/>
                <w:sz w:val="18"/>
                <w:szCs w:val="18"/>
              </w:rPr>
              <w:t> </w:t>
            </w:r>
          </w:p>
        </w:tc>
        <w:tc>
          <w:tcPr>
            <w:tcW w:w="652" w:type="pct"/>
            <w:hideMark/>
          </w:tcPr>
          <w:p w:rsidRPr="004925F3" w:rsidR="004925F3" w:rsidP="00D55FEB" w:rsidRDefault="004925F3">
            <w:pPr>
              <w:rPr>
                <w:rFonts w:ascii="Verdana" w:hAnsi="Verdana"/>
                <w:sz w:val="18"/>
                <w:szCs w:val="18"/>
              </w:rPr>
            </w:pPr>
          </w:p>
        </w:tc>
      </w:tr>
      <w:tr w:rsidRPr="004925F3" w:rsidR="004925F3" w:rsidTr="004925F3">
        <w:tc>
          <w:tcPr>
            <w:tcW w:w="4348" w:type="pct"/>
            <w:tcBorders>
              <w:left w:val="nil"/>
              <w:right w:val="nil"/>
            </w:tcBorders>
            <w:hideMark/>
          </w:tcPr>
          <w:p w:rsidRPr="004925F3" w:rsidR="004925F3" w:rsidP="00D55FEB" w:rsidRDefault="004925F3">
            <w:pPr>
              <w:rPr>
                <w:rFonts w:ascii="Verdana" w:hAnsi="Verdana" w:cs="Courier New"/>
                <w:sz w:val="18"/>
                <w:szCs w:val="18"/>
              </w:rPr>
            </w:pPr>
            <w:r w:rsidRPr="004925F3">
              <w:rPr>
                <w:rFonts w:ascii="Verdana" w:hAnsi="Verdana" w:cs="Courier New"/>
                <w:sz w:val="18"/>
                <w:szCs w:val="18"/>
              </w:rPr>
              <w:t>Stand Najaarsnota 2013 (subtotaal)</w:t>
            </w:r>
          </w:p>
        </w:tc>
        <w:tc>
          <w:tcPr>
            <w:tcW w:w="652" w:type="pct"/>
            <w:tcBorders>
              <w:top w:val="single" w:color="000000" w:sz="6" w:space="0"/>
              <w:left w:val="nil"/>
              <w:right w:val="nil"/>
            </w:tcBorders>
            <w:hideMark/>
          </w:tcPr>
          <w:p w:rsidRPr="004925F3" w:rsidR="004925F3" w:rsidP="00D55FEB" w:rsidRDefault="004925F3">
            <w:pPr>
              <w:jc w:val="right"/>
              <w:rPr>
                <w:rFonts w:ascii="Verdana" w:hAnsi="Verdana" w:cs="Courier New"/>
                <w:sz w:val="18"/>
                <w:szCs w:val="18"/>
              </w:rPr>
            </w:pPr>
            <w:r w:rsidRPr="004925F3">
              <w:rPr>
                <w:rFonts w:ascii="Verdana" w:hAnsi="Verdana" w:cs="Courier New"/>
                <w:sz w:val="18"/>
                <w:szCs w:val="18"/>
              </w:rPr>
              <w:t>1.059,9</w:t>
            </w:r>
          </w:p>
        </w:tc>
      </w:tr>
      <w:tr w:rsidRPr="004925F3" w:rsidR="004925F3" w:rsidTr="004925F3">
        <w:tc>
          <w:tcPr>
            <w:tcW w:w="4348" w:type="pct"/>
            <w:tcBorders>
              <w:left w:val="nil"/>
              <w:right w:val="nil"/>
            </w:tcBorders>
            <w:hideMark/>
          </w:tcPr>
          <w:p w:rsidRPr="004925F3" w:rsidR="004925F3" w:rsidP="00D55FEB" w:rsidRDefault="004925F3">
            <w:pPr>
              <w:rPr>
                <w:rFonts w:ascii="Verdana" w:hAnsi="Verdana" w:cs="Courier New"/>
                <w:sz w:val="18"/>
                <w:szCs w:val="18"/>
              </w:rPr>
            </w:pPr>
            <w:r w:rsidRPr="004925F3">
              <w:rPr>
                <w:rFonts w:ascii="Verdana" w:hAnsi="Verdana" w:cs="Courier New"/>
                <w:sz w:val="18"/>
                <w:szCs w:val="18"/>
              </w:rPr>
              <w:t>Totaal Internationale samenwerking</w:t>
            </w:r>
          </w:p>
        </w:tc>
        <w:tc>
          <w:tcPr>
            <w:tcW w:w="652" w:type="pct"/>
            <w:tcBorders>
              <w:left w:val="nil"/>
              <w:right w:val="nil"/>
            </w:tcBorders>
            <w:hideMark/>
          </w:tcPr>
          <w:p w:rsidRPr="004925F3" w:rsidR="004925F3" w:rsidP="00D55FEB" w:rsidRDefault="004925F3">
            <w:pPr>
              <w:jc w:val="right"/>
              <w:rPr>
                <w:rFonts w:ascii="Verdana" w:hAnsi="Verdana" w:cs="Courier New"/>
                <w:sz w:val="18"/>
                <w:szCs w:val="18"/>
              </w:rPr>
            </w:pPr>
            <w:r w:rsidRPr="004925F3">
              <w:rPr>
                <w:rFonts w:ascii="Verdana" w:hAnsi="Verdana" w:cs="Courier New"/>
                <w:sz w:val="18"/>
                <w:szCs w:val="18"/>
              </w:rPr>
              <w:t>0,0</w:t>
            </w:r>
          </w:p>
        </w:tc>
      </w:tr>
      <w:tr w:rsidRPr="004925F3" w:rsidR="004925F3" w:rsidTr="004925F3">
        <w:tc>
          <w:tcPr>
            <w:tcW w:w="4348" w:type="pct"/>
            <w:tcBorders>
              <w:left w:val="nil"/>
              <w:right w:val="nil"/>
            </w:tcBorders>
            <w:hideMark/>
          </w:tcPr>
          <w:p w:rsidRPr="004925F3" w:rsidR="004925F3" w:rsidP="00D55FEB" w:rsidRDefault="004925F3">
            <w:pPr>
              <w:rPr>
                <w:rFonts w:ascii="Verdana" w:hAnsi="Verdana" w:cs="Courier New"/>
                <w:sz w:val="18"/>
                <w:szCs w:val="18"/>
              </w:rPr>
            </w:pPr>
            <w:r w:rsidRPr="004925F3">
              <w:rPr>
                <w:rFonts w:ascii="Verdana" w:hAnsi="Verdana" w:cs="Courier New"/>
                <w:sz w:val="18"/>
                <w:szCs w:val="18"/>
              </w:rPr>
              <w:t>Stand Najaarsnota 2013</w:t>
            </w:r>
          </w:p>
        </w:tc>
        <w:tc>
          <w:tcPr>
            <w:tcW w:w="652" w:type="pct"/>
            <w:tcBorders>
              <w:top w:val="single" w:color="000000" w:sz="6" w:space="0"/>
              <w:left w:val="nil"/>
              <w:right w:val="nil"/>
            </w:tcBorders>
            <w:hideMark/>
          </w:tcPr>
          <w:p w:rsidRPr="004925F3" w:rsidR="004925F3" w:rsidP="00D55FEB" w:rsidRDefault="004925F3">
            <w:pPr>
              <w:jc w:val="right"/>
              <w:rPr>
                <w:rFonts w:ascii="Verdana" w:hAnsi="Verdana" w:cs="Courier New"/>
                <w:sz w:val="18"/>
                <w:szCs w:val="18"/>
              </w:rPr>
            </w:pPr>
            <w:r w:rsidRPr="004925F3">
              <w:rPr>
                <w:rFonts w:ascii="Verdana" w:hAnsi="Verdana" w:cs="Courier New"/>
                <w:sz w:val="18"/>
                <w:szCs w:val="18"/>
              </w:rPr>
              <w:t>1.059,9</w:t>
            </w:r>
          </w:p>
        </w:tc>
      </w:tr>
    </w:tbl>
    <w:p w:rsidR="004925F3" w:rsidRDefault="004925F3">
      <w:pPr>
        <w:rPr>
          <w:rFonts w:ascii="Verdana" w:hAnsi="Verdana" w:cs="Verdana"/>
          <w:b/>
          <w:bCs/>
          <w:sz w:val="18"/>
          <w:szCs w:val="18"/>
        </w:rPr>
      </w:pPr>
    </w:p>
    <w:p w:rsidR="004925F3" w:rsidRDefault="004925F3">
      <w:pPr>
        <w:rPr>
          <w:rFonts w:ascii="Verdana" w:hAnsi="Verdana" w:cs="Verdana"/>
          <w:b/>
          <w:bCs/>
          <w:sz w:val="18"/>
          <w:szCs w:val="18"/>
        </w:rPr>
      </w:pPr>
    </w:p>
    <w:p w:rsidR="00FB17E0" w:rsidP="0035066B" w:rsidRDefault="00FB17E0">
      <w:pPr>
        <w:spacing w:line="240" w:lineRule="exact"/>
        <w:rPr>
          <w:rFonts w:ascii="Verdana" w:hAnsi="Verdana" w:cs="Courier New"/>
          <w:i/>
          <w:sz w:val="18"/>
          <w:szCs w:val="18"/>
        </w:rPr>
      </w:pPr>
      <w:r>
        <w:rPr>
          <w:rFonts w:ascii="Verdana" w:hAnsi="Verdana" w:cs="Courier New"/>
          <w:i/>
          <w:sz w:val="18"/>
          <w:szCs w:val="18"/>
        </w:rPr>
        <w:t>Hwbp-2/project ruimte voor de rivier</w:t>
      </w:r>
    </w:p>
    <w:p w:rsidR="00FB17E0" w:rsidP="0035066B" w:rsidRDefault="00FB17E0">
      <w:pPr>
        <w:spacing w:line="240" w:lineRule="exact"/>
        <w:rPr>
          <w:rFonts w:ascii="Verdana" w:hAnsi="Verdana" w:cs="Courier New"/>
          <w:i/>
          <w:sz w:val="18"/>
          <w:szCs w:val="18"/>
        </w:rPr>
      </w:pPr>
      <w:r>
        <w:rPr>
          <w:rFonts w:ascii="Verdana" w:hAnsi="Verdana" w:cs="Courier New"/>
          <w:sz w:val="18"/>
          <w:szCs w:val="18"/>
        </w:rPr>
        <w:t>De verhoging met circa 67 mln. bestaat uit een versnelling van 28 mln. op Hoogwaterbeschermingsprogramma-2 als gevolg van versnelling van grondaankopen door de beheerder het deelproject Lekdijk Nieuw Lekkerland en de werkzaamheden ten behoeve van het project kustversterking Katwijk. Deze kunnen in 1 jaar worden gerealiseerd in plaats van de door de beheerder eerdere aangegeven meerjarige planning. Daarnaast treedt, zoals in de ontwerpbegroting 2014 is aangekondigd, een overschrijding van 45 mln. op ten laste van het project Ruimte voor de rivier. Ten aanzien van het project grensmaas wordt een onderuitputting van circa 6 mln. verwacht.</w:t>
      </w:r>
    </w:p>
    <w:p w:rsidR="00FB17E0" w:rsidP="0035066B" w:rsidRDefault="00FB17E0">
      <w:pPr>
        <w:spacing w:line="240" w:lineRule="exact"/>
        <w:rPr>
          <w:rFonts w:ascii="Verdana" w:hAnsi="Verdana" w:cs="Courier New"/>
          <w:i/>
          <w:sz w:val="18"/>
          <w:szCs w:val="18"/>
        </w:rPr>
      </w:pPr>
    </w:p>
    <w:p w:rsidR="00FB17E0" w:rsidP="0035066B" w:rsidRDefault="00FB17E0">
      <w:pPr>
        <w:spacing w:line="240" w:lineRule="exact"/>
        <w:rPr>
          <w:rFonts w:ascii="Verdana" w:hAnsi="Verdana" w:cs="Courier New"/>
          <w:i/>
          <w:sz w:val="18"/>
          <w:szCs w:val="18"/>
        </w:rPr>
      </w:pPr>
      <w:r>
        <w:rPr>
          <w:rFonts w:ascii="Verdana" w:hAnsi="Verdana" w:cs="Courier New"/>
          <w:i/>
          <w:sz w:val="18"/>
          <w:szCs w:val="18"/>
        </w:rPr>
        <w:t>Marker wadden</w:t>
      </w:r>
    </w:p>
    <w:p w:rsidR="00FB17E0" w:rsidP="0035066B" w:rsidRDefault="00FB17E0">
      <w:pPr>
        <w:spacing w:line="240" w:lineRule="exact"/>
        <w:rPr>
          <w:rFonts w:ascii="Verdana" w:hAnsi="Verdana" w:cs="Courier New"/>
          <w:sz w:val="18"/>
          <w:szCs w:val="18"/>
        </w:rPr>
      </w:pPr>
      <w:r w:rsidRPr="00D86930">
        <w:rPr>
          <w:rFonts w:ascii="Verdana" w:hAnsi="Verdana"/>
          <w:sz w:val="18"/>
          <w:szCs w:val="18"/>
        </w:rPr>
        <w:t>Het project Marker wadden zal voor het eerst in 2014 tot betalingen leiden. Daarom wordt de bijdrage van EZ overgeboekt naar 2014.</w:t>
      </w:r>
      <w:r w:rsidRPr="00D86930">
        <w:rPr>
          <w:rFonts w:ascii="Verdana" w:hAnsi="Verdana" w:cs="Courier New"/>
          <w:sz w:val="18"/>
          <w:szCs w:val="18"/>
        </w:rPr>
        <w:t xml:space="preserve"> </w:t>
      </w:r>
    </w:p>
    <w:p w:rsidR="00FB17E0" w:rsidP="0035066B" w:rsidRDefault="00FB17E0">
      <w:pPr>
        <w:spacing w:line="240" w:lineRule="exact"/>
        <w:rPr>
          <w:rFonts w:ascii="Verdana" w:hAnsi="Verdana" w:cs="Courier New"/>
          <w:sz w:val="18"/>
          <w:szCs w:val="18"/>
        </w:rPr>
      </w:pPr>
    </w:p>
    <w:p w:rsidR="00B8406E" w:rsidP="0035066B" w:rsidRDefault="00B8406E">
      <w:pPr>
        <w:spacing w:line="240" w:lineRule="exact"/>
        <w:rPr>
          <w:rFonts w:ascii="Verdana" w:hAnsi="Verdana" w:cs="Courier New"/>
          <w:sz w:val="18"/>
          <w:szCs w:val="18"/>
        </w:rPr>
      </w:pPr>
    </w:p>
    <w:p w:rsidR="00B8406E" w:rsidP="0035066B" w:rsidRDefault="00B8406E">
      <w:pPr>
        <w:spacing w:line="240" w:lineRule="exact"/>
        <w:rPr>
          <w:rFonts w:ascii="Verdana" w:hAnsi="Verdana" w:cs="Courier New"/>
          <w:sz w:val="18"/>
          <w:szCs w:val="18"/>
        </w:rPr>
      </w:pPr>
    </w:p>
    <w:p w:rsidR="00B8406E" w:rsidP="0035066B" w:rsidRDefault="00B8406E">
      <w:pPr>
        <w:spacing w:line="240" w:lineRule="exact"/>
        <w:rPr>
          <w:rFonts w:ascii="Verdana" w:hAnsi="Verdana" w:cs="Courier New"/>
          <w:sz w:val="18"/>
          <w:szCs w:val="18"/>
        </w:rPr>
      </w:pPr>
    </w:p>
    <w:tbl>
      <w:tblPr>
        <w:tblW w:w="0" w:type="auto"/>
        <w:tblLook w:val="04A0"/>
      </w:tblPr>
      <w:tblGrid>
        <w:gridCol w:w="5614"/>
      </w:tblGrid>
      <w:tr w:rsidR="00FB17E0" w:rsidTr="000F6E74">
        <w:tc>
          <w:tcPr>
            <w:tcW w:w="0" w:type="auto"/>
            <w:tcMar>
              <w:top w:w="15" w:type="dxa"/>
              <w:left w:w="449" w:type="dxa"/>
              <w:bottom w:w="15" w:type="dxa"/>
              <w:right w:w="15" w:type="dxa"/>
            </w:tcMar>
            <w:vAlign w:val="bottom"/>
            <w:hideMark/>
          </w:tcPr>
          <w:p w:rsidR="00FB17E0" w:rsidP="0035066B" w:rsidRDefault="00FB17E0">
            <w:pPr>
              <w:spacing w:line="240" w:lineRule="exact"/>
              <w:rPr>
                <w:rFonts w:ascii="Verdana" w:hAnsi="Verdana" w:cs="Courier New"/>
                <w:i/>
                <w:sz w:val="18"/>
                <w:szCs w:val="18"/>
              </w:rPr>
            </w:pPr>
            <w:r>
              <w:rPr>
                <w:rFonts w:ascii="Verdana" w:hAnsi="Verdana" w:cs="Courier New"/>
                <w:i/>
                <w:sz w:val="18"/>
                <w:szCs w:val="18"/>
              </w:rPr>
              <w:t>O.a. ijsselsprong-zutphen/hoogheemraadschap Deflfland</w:t>
            </w:r>
          </w:p>
        </w:tc>
      </w:tr>
    </w:tbl>
    <w:p w:rsidR="00FB17E0" w:rsidP="0035066B" w:rsidRDefault="00FB17E0">
      <w:pPr>
        <w:spacing w:line="240" w:lineRule="exact"/>
        <w:rPr>
          <w:rFonts w:ascii="Verdana" w:hAnsi="Verdana" w:cs="Courier New"/>
          <w:sz w:val="18"/>
          <w:szCs w:val="18"/>
        </w:rPr>
      </w:pPr>
      <w:r>
        <w:rPr>
          <w:rFonts w:ascii="Verdana" w:hAnsi="Verdana" w:cs="Courier New"/>
          <w:sz w:val="18"/>
          <w:szCs w:val="18"/>
        </w:rPr>
        <w:t>Naast de in de ontwerpbegroting 2014 aangemelde onderuitputting van 65 mln., worden aanvullende overschotten verwacht op de projecten:</w:t>
      </w:r>
    </w:p>
    <w:p w:rsidR="00FB17E0" w:rsidP="0035066B" w:rsidRDefault="00FB17E0">
      <w:pPr>
        <w:pStyle w:val="Lijstalinea"/>
        <w:numPr>
          <w:ilvl w:val="0"/>
          <w:numId w:val="3"/>
        </w:numPr>
        <w:spacing w:line="240" w:lineRule="exact"/>
        <w:contextualSpacing/>
        <w:rPr>
          <w:rFonts w:ascii="Verdana" w:hAnsi="Verdana" w:cs="Courier New"/>
          <w:sz w:val="18"/>
          <w:szCs w:val="18"/>
        </w:rPr>
      </w:pPr>
      <w:r>
        <w:rPr>
          <w:rFonts w:ascii="Verdana" w:hAnsi="Verdana" w:cs="Courier New"/>
          <w:sz w:val="18"/>
          <w:szCs w:val="18"/>
        </w:rPr>
        <w:t>IJsselsprong Zutphen (- 17 mln.): Doordat de besluitvorming in gemeenteraad in 2014 plaats zal vinden, wordt 17 mln. doorgeschoven naar 2014;</w:t>
      </w:r>
    </w:p>
    <w:p w:rsidR="00FB17E0" w:rsidP="0035066B" w:rsidRDefault="00FB17E0">
      <w:pPr>
        <w:pStyle w:val="Lijstalinea"/>
        <w:numPr>
          <w:ilvl w:val="0"/>
          <w:numId w:val="3"/>
        </w:numPr>
        <w:spacing w:line="240" w:lineRule="exact"/>
        <w:contextualSpacing/>
        <w:rPr>
          <w:rFonts w:ascii="Verdana" w:hAnsi="Verdana" w:cs="Courier New"/>
          <w:sz w:val="18"/>
          <w:szCs w:val="18"/>
        </w:rPr>
      </w:pPr>
      <w:r>
        <w:rPr>
          <w:rFonts w:ascii="Verdana" w:hAnsi="Verdana" w:cs="Courier New"/>
          <w:sz w:val="18"/>
          <w:szCs w:val="18"/>
        </w:rPr>
        <w:t>Overige onderzoeken en kleine projecten (-7 mln.): Door dat het opleveringsbesluit eerst in 2014 wordt genomen, wordt circa 7 mln. met betrekking tot het project werkzaamheden voor derden Hoogheemraadschap Delfland doorgeschoven naar 2014;</w:t>
      </w:r>
    </w:p>
    <w:p w:rsidR="00FB17E0" w:rsidP="0035066B" w:rsidRDefault="00FB17E0">
      <w:pPr>
        <w:pStyle w:val="Lijstalinea"/>
        <w:numPr>
          <w:ilvl w:val="0"/>
          <w:numId w:val="3"/>
        </w:numPr>
        <w:spacing w:line="240" w:lineRule="exact"/>
        <w:contextualSpacing/>
        <w:rPr>
          <w:rFonts w:ascii="Verdana" w:hAnsi="Verdana" w:cs="Courier New"/>
          <w:sz w:val="18"/>
          <w:szCs w:val="18"/>
        </w:rPr>
      </w:pPr>
      <w:r w:rsidRPr="009E08A2">
        <w:rPr>
          <w:rFonts w:cs="Courier New"/>
        </w:rPr>
        <w:t xml:space="preserve">Nadere uitwerking rivierengebied </w:t>
      </w:r>
      <w:r w:rsidRPr="00D86930">
        <w:rPr>
          <w:rFonts w:ascii="Verdana" w:hAnsi="Verdana" w:cs="Courier New"/>
          <w:sz w:val="18"/>
          <w:szCs w:val="18"/>
        </w:rPr>
        <w:t>(-2 mln</w:t>
      </w:r>
      <w:r>
        <w:rPr>
          <w:rFonts w:ascii="Verdana" w:hAnsi="Verdana" w:cs="Courier New"/>
          <w:sz w:val="18"/>
          <w:szCs w:val="18"/>
        </w:rPr>
        <w:t>.</w:t>
      </w:r>
      <w:r w:rsidRPr="00D86930">
        <w:rPr>
          <w:rFonts w:ascii="Verdana" w:hAnsi="Verdana" w:cs="Courier New"/>
          <w:sz w:val="18"/>
          <w:szCs w:val="18"/>
        </w:rPr>
        <w:t>): bestaat uit een aantal deelprojecten. Ten aanzien van het project “Hemelrijkse Waard” wordt minder uitgevoerd</w:t>
      </w:r>
      <w:r>
        <w:rPr>
          <w:rFonts w:ascii="Verdana" w:hAnsi="Verdana" w:cs="Courier New"/>
          <w:sz w:val="18"/>
          <w:szCs w:val="18"/>
        </w:rPr>
        <w:t xml:space="preserve"> dan voorzien. De reden hiervoor is dat er meer voorbereidingstijd nodig is in het overleg met Natuurmonumenten. Bij het project “Heesseltsche Uiterwaarden” is in de voorbereidingsfase vertraging ontstaan in verband met nieuwe rivierkundige berekeningen. Bij het project “Afferdense en Deestse Waarden” veroorzaken bestuurlijke discussies over het bestemmingsplan vertraging;</w:t>
      </w:r>
    </w:p>
    <w:p w:rsidRPr="00D86930" w:rsidR="00FB17E0" w:rsidP="0035066B" w:rsidRDefault="00FB17E0">
      <w:pPr>
        <w:pStyle w:val="Lijstalinea"/>
        <w:numPr>
          <w:ilvl w:val="0"/>
          <w:numId w:val="3"/>
        </w:numPr>
        <w:spacing w:line="240" w:lineRule="exact"/>
        <w:contextualSpacing/>
        <w:rPr>
          <w:rFonts w:ascii="Verdana" w:hAnsi="Verdana" w:cs="Courier New"/>
          <w:sz w:val="18"/>
          <w:szCs w:val="18"/>
        </w:rPr>
      </w:pPr>
      <w:r>
        <w:rPr>
          <w:rFonts w:ascii="Verdana" w:hAnsi="Verdana" w:cs="Courier New"/>
          <w:sz w:val="18"/>
          <w:szCs w:val="18"/>
        </w:rPr>
        <w:t xml:space="preserve">Zandmotor (-4 mln.): Het realisatie gedeelte van het project is aflopend. De aanvraag decharge van het project stagneert in verband met de bepaling van de afkoopsom met waterleidingbedrijf Dunea, waarbij RWS </w:t>
      </w:r>
      <w:r w:rsidRPr="00D86930">
        <w:rPr>
          <w:rFonts w:ascii="Verdana" w:hAnsi="Verdana" w:cs="Courier New"/>
          <w:sz w:val="18"/>
          <w:szCs w:val="18"/>
        </w:rPr>
        <w:t>onderhandelt met Provincie en Hoogheemraadschap.</w:t>
      </w:r>
    </w:p>
    <w:p w:rsidRPr="00D86930" w:rsidR="00FB17E0" w:rsidP="0035066B" w:rsidRDefault="00FB17E0">
      <w:pPr>
        <w:pStyle w:val="Lijstalinea"/>
        <w:spacing w:line="240" w:lineRule="exact"/>
        <w:rPr>
          <w:rFonts w:ascii="Verdana" w:hAnsi="Verdana" w:cs="Courier New"/>
          <w:sz w:val="18"/>
          <w:szCs w:val="18"/>
        </w:rPr>
      </w:pPr>
    </w:p>
    <w:p w:rsidRPr="00D86930" w:rsidR="00FB17E0" w:rsidP="0035066B" w:rsidRDefault="00FB17E0">
      <w:pPr>
        <w:spacing w:line="240" w:lineRule="exact"/>
        <w:rPr>
          <w:rFonts w:ascii="Verdana" w:hAnsi="Verdana" w:cs="Courier New"/>
          <w:i/>
          <w:sz w:val="18"/>
          <w:szCs w:val="18"/>
        </w:rPr>
      </w:pPr>
      <w:r w:rsidRPr="00D86930">
        <w:rPr>
          <w:rFonts w:ascii="Verdana" w:hAnsi="Verdana" w:cs="Courier New"/>
          <w:i/>
          <w:sz w:val="18"/>
          <w:szCs w:val="18"/>
        </w:rPr>
        <w:t xml:space="preserve">Diversen – Beleidsmatige mutaties (uitgaven en </w:t>
      </w:r>
      <w:r>
        <w:rPr>
          <w:rFonts w:ascii="Verdana" w:hAnsi="Verdana" w:cs="Courier New"/>
          <w:i/>
          <w:sz w:val="18"/>
          <w:szCs w:val="18"/>
        </w:rPr>
        <w:t>niet-belasting</w:t>
      </w:r>
      <w:r w:rsidRPr="00D86930">
        <w:rPr>
          <w:rFonts w:ascii="Verdana" w:hAnsi="Verdana" w:cs="Courier New"/>
          <w:i/>
          <w:sz w:val="18"/>
          <w:szCs w:val="18"/>
        </w:rPr>
        <w:t xml:space="preserve">ontvangsten) </w:t>
      </w:r>
    </w:p>
    <w:p w:rsidRPr="009E08A2" w:rsidR="00FB17E0" w:rsidP="0035066B" w:rsidRDefault="00FB17E0">
      <w:pPr>
        <w:pStyle w:val="Lijstalinea"/>
        <w:numPr>
          <w:ilvl w:val="0"/>
          <w:numId w:val="3"/>
        </w:numPr>
        <w:spacing w:line="240" w:lineRule="exact"/>
        <w:contextualSpacing/>
        <w:rPr>
          <w:rFonts w:ascii="Verdana" w:hAnsi="Verdana" w:cs="Courier New"/>
          <w:sz w:val="18"/>
          <w:szCs w:val="18"/>
        </w:rPr>
      </w:pPr>
      <w:r w:rsidRPr="009E08A2">
        <w:rPr>
          <w:rFonts w:ascii="Verdana" w:hAnsi="Verdana" w:cs="Courier New"/>
          <w:sz w:val="18"/>
          <w:szCs w:val="18"/>
        </w:rPr>
        <w:t xml:space="preserve">Provincie Zeeland: Dit jaar worden geen ontvangsten van de Provincie Zeeland verwacht. De ontvangstenraming wordt verschoven naar latere jaren (-10,3 mln.). </w:t>
      </w:r>
    </w:p>
    <w:p w:rsidRPr="009E08A2" w:rsidR="00FB17E0" w:rsidP="0035066B" w:rsidRDefault="00FB17E0">
      <w:pPr>
        <w:pStyle w:val="Lijstalinea"/>
        <w:numPr>
          <w:ilvl w:val="0"/>
          <w:numId w:val="3"/>
        </w:numPr>
        <w:spacing w:line="240" w:lineRule="exact"/>
        <w:contextualSpacing/>
        <w:rPr>
          <w:rFonts w:ascii="Verdana" w:hAnsi="Verdana" w:cs="Courier New"/>
          <w:sz w:val="18"/>
          <w:szCs w:val="18"/>
        </w:rPr>
      </w:pPr>
      <w:r w:rsidRPr="009E08A2">
        <w:rPr>
          <w:rFonts w:ascii="Verdana" w:hAnsi="Verdana" w:cs="Courier New"/>
          <w:sz w:val="18"/>
          <w:szCs w:val="18"/>
        </w:rPr>
        <w:t>De geraamde ontvangst van het Hoogheemraadschap Delfland (-9,9 mln.) ten behoeve van het project Versterking Delflandse Kunst wordt doorgeschoven naar 2014.</w:t>
      </w:r>
    </w:p>
    <w:p w:rsidRPr="00D86930" w:rsidR="00FB17E0" w:rsidP="0035066B" w:rsidRDefault="00FB17E0">
      <w:pPr>
        <w:spacing w:line="240" w:lineRule="exact"/>
        <w:ind w:left="360"/>
        <w:rPr>
          <w:rFonts w:ascii="Verdana" w:hAnsi="Verdana"/>
          <w:sz w:val="18"/>
          <w:szCs w:val="18"/>
        </w:rPr>
      </w:pPr>
    </w:p>
    <w:p w:rsidRPr="0016765D" w:rsidR="00FB17E0" w:rsidP="0035066B" w:rsidRDefault="00FB17E0">
      <w:pPr>
        <w:spacing w:line="240" w:lineRule="exact"/>
        <w:rPr>
          <w:rFonts w:ascii="Verdana" w:hAnsi="Verdana" w:cs="Courier New"/>
          <w:i/>
          <w:sz w:val="18"/>
          <w:szCs w:val="18"/>
        </w:rPr>
      </w:pPr>
      <w:r w:rsidRPr="0016765D">
        <w:rPr>
          <w:rFonts w:ascii="Verdana" w:hAnsi="Verdana" w:cs="Courier New"/>
          <w:i/>
          <w:sz w:val="18"/>
          <w:szCs w:val="18"/>
        </w:rPr>
        <w:t xml:space="preserve">Diversen – Technische mutaties </w:t>
      </w:r>
      <w:r w:rsidRPr="00D86930">
        <w:rPr>
          <w:rFonts w:ascii="Verdana" w:hAnsi="Verdana" w:cs="Courier New"/>
          <w:i/>
          <w:sz w:val="18"/>
          <w:szCs w:val="18"/>
        </w:rPr>
        <w:t xml:space="preserve">(uitgaven en </w:t>
      </w:r>
      <w:r>
        <w:rPr>
          <w:rFonts w:ascii="Verdana" w:hAnsi="Verdana" w:cs="Courier New"/>
          <w:i/>
          <w:sz w:val="18"/>
          <w:szCs w:val="18"/>
        </w:rPr>
        <w:t>niet-belasting</w:t>
      </w:r>
      <w:r w:rsidRPr="00D86930">
        <w:rPr>
          <w:rFonts w:ascii="Verdana" w:hAnsi="Verdana" w:cs="Courier New"/>
          <w:i/>
          <w:sz w:val="18"/>
          <w:szCs w:val="18"/>
        </w:rPr>
        <w:t>ontvangsten)</w:t>
      </w:r>
    </w:p>
    <w:p w:rsidRPr="009E08A2" w:rsidR="00FB17E0" w:rsidP="0035066B" w:rsidRDefault="00FB17E0">
      <w:pPr>
        <w:pStyle w:val="Lijstalinea"/>
        <w:numPr>
          <w:ilvl w:val="0"/>
          <w:numId w:val="3"/>
        </w:numPr>
        <w:spacing w:line="240" w:lineRule="exact"/>
        <w:contextualSpacing/>
        <w:rPr>
          <w:rFonts w:ascii="Verdana" w:hAnsi="Verdana" w:cs="Courier New"/>
          <w:sz w:val="18"/>
          <w:szCs w:val="18"/>
        </w:rPr>
      </w:pPr>
      <w:r w:rsidRPr="00D86930">
        <w:rPr>
          <w:rFonts w:ascii="Verdana" w:hAnsi="Verdana" w:cs="Courier New"/>
          <w:sz w:val="18"/>
          <w:szCs w:val="18"/>
        </w:rPr>
        <w:t xml:space="preserve">Marker wadden: </w:t>
      </w:r>
      <w:r w:rsidRPr="009E08A2">
        <w:rPr>
          <w:rFonts w:ascii="Verdana" w:hAnsi="Verdana" w:cs="Courier New"/>
          <w:sz w:val="18"/>
          <w:szCs w:val="18"/>
        </w:rPr>
        <w:t>Het project Marker wadden zal voor het eerst in 2014 tot betalingen leiden. Daarom wordt de bijdrage van EZ overgeboekt naar 2014.</w:t>
      </w:r>
      <w:r w:rsidRPr="00D86930">
        <w:rPr>
          <w:rFonts w:ascii="Verdana" w:hAnsi="Verdana" w:cs="Courier New"/>
          <w:sz w:val="18"/>
          <w:szCs w:val="18"/>
        </w:rPr>
        <w:t xml:space="preserve"> </w:t>
      </w:r>
    </w:p>
    <w:p w:rsidRPr="009E08A2" w:rsidR="00FB17E0" w:rsidP="0035066B" w:rsidRDefault="00FB17E0">
      <w:pPr>
        <w:pStyle w:val="Lijstalinea"/>
        <w:numPr>
          <w:ilvl w:val="0"/>
          <w:numId w:val="3"/>
        </w:numPr>
        <w:spacing w:line="240" w:lineRule="exact"/>
        <w:contextualSpacing/>
        <w:rPr>
          <w:rFonts w:ascii="Verdana" w:hAnsi="Verdana" w:cs="Courier New"/>
          <w:sz w:val="18"/>
          <w:szCs w:val="18"/>
        </w:rPr>
      </w:pPr>
      <w:r w:rsidRPr="009E08A2">
        <w:rPr>
          <w:rFonts w:ascii="Verdana" w:hAnsi="Verdana" w:cs="Courier New"/>
          <w:sz w:val="18"/>
          <w:szCs w:val="18"/>
        </w:rPr>
        <w:t>"Pilot spuistroom en testfaciliteit Den Oever”: Ten behoeve van het project "Pilot spuistroom en testfaciliteit Den Oever” wordt een bedrag van 0,7 mln. overgeboekt naar het provinciefonds.</w:t>
      </w:r>
    </w:p>
    <w:p w:rsidRPr="009E08A2" w:rsidR="00283CE9" w:rsidP="0035066B" w:rsidRDefault="00283CE9">
      <w:pPr>
        <w:pStyle w:val="Lijstalinea"/>
        <w:numPr>
          <w:ilvl w:val="0"/>
          <w:numId w:val="3"/>
        </w:numPr>
        <w:spacing w:line="240" w:lineRule="exact"/>
        <w:contextualSpacing/>
        <w:rPr>
          <w:rFonts w:ascii="Verdana" w:hAnsi="Verdana" w:cs="Courier New"/>
          <w:sz w:val="18"/>
          <w:szCs w:val="18"/>
        </w:rPr>
      </w:pPr>
      <w:r w:rsidRPr="009E08A2">
        <w:rPr>
          <w:rFonts w:ascii="Verdana" w:hAnsi="Verdana" w:cs="Courier New"/>
          <w:sz w:val="18"/>
          <w:szCs w:val="18"/>
        </w:rPr>
        <w:br w:type="page"/>
      </w:r>
    </w:p>
    <w:p w:rsidR="00BA1E17" w:rsidRDefault="00BA1E17">
      <w:pPr>
        <w:rPr>
          <w:rFonts w:ascii="Verdana" w:hAnsi="Verdana" w:cs="Verdana"/>
          <w:b/>
          <w:bCs/>
          <w:sz w:val="18"/>
          <w:szCs w:val="18"/>
        </w:rPr>
      </w:pPr>
      <w:r>
        <w:rPr>
          <w:rFonts w:ascii="Verdana" w:hAnsi="Verdana" w:cs="Verdana"/>
          <w:b/>
          <w:bCs/>
          <w:sz w:val="18"/>
          <w:szCs w:val="18"/>
        </w:rPr>
        <w:lastRenderedPageBreak/>
        <w:t>Prijsbijstelling</w:t>
      </w:r>
    </w:p>
    <w:tbl>
      <w:tblPr>
        <w:tblW w:w="5000" w:type="pct"/>
        <w:tblCellMar>
          <w:top w:w="15" w:type="dxa"/>
          <w:left w:w="15" w:type="dxa"/>
          <w:bottom w:w="15" w:type="dxa"/>
          <w:right w:w="15" w:type="dxa"/>
        </w:tblCellMar>
        <w:tblLook w:val="04A0"/>
      </w:tblPr>
      <w:tblGrid>
        <w:gridCol w:w="7915"/>
        <w:gridCol w:w="1187"/>
      </w:tblGrid>
      <w:tr w:rsidRPr="00BA1E17" w:rsidR="00BA1E17" w:rsidTr="00BA1E17">
        <w:tc>
          <w:tcPr>
            <w:tcW w:w="4348" w:type="pct"/>
            <w:tcBorders>
              <w:left w:val="nil"/>
              <w:right w:val="nil"/>
            </w:tcBorders>
            <w:hideMark/>
          </w:tcPr>
          <w:p w:rsidRPr="00BA1E17" w:rsidR="00BA1E17" w:rsidP="0007745B" w:rsidRDefault="00BA1E17">
            <w:pPr>
              <w:rPr>
                <w:rFonts w:ascii="Verdana" w:hAnsi="Verdana" w:cs="Courier New"/>
                <w:sz w:val="18"/>
                <w:szCs w:val="18"/>
              </w:rPr>
            </w:pPr>
            <w:r w:rsidRPr="00BA1E17">
              <w:rPr>
                <w:rFonts w:ascii="Verdana" w:hAnsi="Verdana" w:cs="Courier New"/>
                <w:sz w:val="18"/>
                <w:szCs w:val="18"/>
              </w:rPr>
              <w:t> </w:t>
            </w:r>
          </w:p>
        </w:tc>
        <w:tc>
          <w:tcPr>
            <w:tcW w:w="652" w:type="pct"/>
            <w:tcBorders>
              <w:left w:val="nil"/>
              <w:right w:val="nil"/>
            </w:tcBorders>
            <w:hideMark/>
          </w:tcPr>
          <w:p w:rsidRPr="00BA1E17" w:rsidR="00BA1E17" w:rsidP="0007745B" w:rsidRDefault="00BA1E17">
            <w:pPr>
              <w:rPr>
                <w:rFonts w:ascii="Verdana" w:hAnsi="Verdana" w:cs="Courier New"/>
                <w:sz w:val="18"/>
                <w:szCs w:val="18"/>
              </w:rPr>
            </w:pPr>
            <w:r w:rsidRPr="00BA1E17">
              <w:rPr>
                <w:rFonts w:ascii="Verdana" w:hAnsi="Verdana" w:cs="Courier New"/>
                <w:sz w:val="18"/>
                <w:szCs w:val="18"/>
              </w:rPr>
              <w:t> </w:t>
            </w:r>
          </w:p>
        </w:tc>
      </w:tr>
      <w:tr w:rsidRPr="00BA1E17" w:rsidR="00BA1E17" w:rsidTr="00BA1E17">
        <w:tc>
          <w:tcPr>
            <w:tcW w:w="4348" w:type="pct"/>
            <w:tcBorders>
              <w:left w:val="nil"/>
              <w:right w:val="nil"/>
            </w:tcBorders>
            <w:hideMark/>
          </w:tcPr>
          <w:p w:rsidRPr="00BA1E17" w:rsidR="00BA1E17" w:rsidP="0007745B" w:rsidRDefault="00BA1E17">
            <w:pPr>
              <w:rPr>
                <w:rFonts w:ascii="Verdana" w:hAnsi="Verdana" w:cs="Courier New"/>
                <w:sz w:val="18"/>
                <w:szCs w:val="18"/>
              </w:rPr>
            </w:pPr>
            <w:r w:rsidRPr="00BA1E17">
              <w:rPr>
                <w:rFonts w:ascii="Verdana" w:hAnsi="Verdana" w:cs="Courier New"/>
                <w:sz w:val="18"/>
                <w:szCs w:val="18"/>
              </w:rPr>
              <w:t>PRIJSBIJSTELLING: UITGAVEN</w:t>
            </w:r>
          </w:p>
        </w:tc>
        <w:tc>
          <w:tcPr>
            <w:tcW w:w="652" w:type="pct"/>
            <w:hideMark/>
          </w:tcPr>
          <w:p w:rsidRPr="00BA1E17" w:rsidR="00BA1E17" w:rsidP="0007745B" w:rsidRDefault="00BA1E17">
            <w:pPr>
              <w:rPr>
                <w:rFonts w:ascii="Verdana" w:hAnsi="Verdana"/>
                <w:sz w:val="18"/>
                <w:szCs w:val="18"/>
              </w:rPr>
            </w:pPr>
          </w:p>
        </w:tc>
      </w:tr>
      <w:tr w:rsidRPr="00BA1E17" w:rsidR="00BA1E17" w:rsidTr="00BA1E17">
        <w:tc>
          <w:tcPr>
            <w:tcW w:w="4348" w:type="pct"/>
            <w:tcBorders>
              <w:top w:val="single" w:color="000000" w:sz="6" w:space="0"/>
              <w:left w:val="nil"/>
              <w:bottom w:val="single" w:color="000000" w:sz="6" w:space="0"/>
              <w:right w:val="nil"/>
            </w:tcBorders>
            <w:hideMark/>
          </w:tcPr>
          <w:p w:rsidRPr="00BA1E17" w:rsidR="00BA1E17" w:rsidP="0007745B" w:rsidRDefault="00BA1E17">
            <w:pPr>
              <w:jc w:val="right"/>
              <w:rPr>
                <w:rFonts w:ascii="Verdana" w:hAnsi="Verdana" w:cs="Courier New"/>
                <w:sz w:val="18"/>
                <w:szCs w:val="18"/>
              </w:rPr>
            </w:pPr>
          </w:p>
        </w:tc>
        <w:tc>
          <w:tcPr>
            <w:tcW w:w="652" w:type="pct"/>
            <w:tcBorders>
              <w:top w:val="single" w:color="000000" w:sz="6" w:space="0"/>
              <w:left w:val="nil"/>
              <w:bottom w:val="single" w:color="000000" w:sz="6" w:space="0"/>
              <w:right w:val="nil"/>
            </w:tcBorders>
            <w:hideMark/>
          </w:tcPr>
          <w:p w:rsidRPr="00BA1E17" w:rsidR="00BA1E17" w:rsidP="0007745B" w:rsidRDefault="00BA1E17">
            <w:pPr>
              <w:jc w:val="right"/>
              <w:rPr>
                <w:rFonts w:ascii="Verdana" w:hAnsi="Verdana" w:cs="Courier New"/>
                <w:sz w:val="18"/>
                <w:szCs w:val="18"/>
              </w:rPr>
            </w:pPr>
            <w:r w:rsidRPr="00BA1E17">
              <w:rPr>
                <w:rFonts w:ascii="Verdana" w:hAnsi="Verdana" w:cs="Courier New"/>
                <w:sz w:val="18"/>
                <w:szCs w:val="18"/>
              </w:rPr>
              <w:t>2013</w:t>
            </w:r>
          </w:p>
        </w:tc>
      </w:tr>
      <w:tr w:rsidRPr="00BA1E17" w:rsidR="00BA1E17" w:rsidTr="00BA1E17">
        <w:tc>
          <w:tcPr>
            <w:tcW w:w="4348" w:type="pct"/>
            <w:tcBorders>
              <w:left w:val="nil"/>
              <w:right w:val="nil"/>
            </w:tcBorders>
            <w:hideMark/>
          </w:tcPr>
          <w:p w:rsidRPr="00BA1E17" w:rsidR="00BA1E17" w:rsidP="0007745B" w:rsidRDefault="00BA1E17">
            <w:pPr>
              <w:rPr>
                <w:rFonts w:ascii="Verdana" w:hAnsi="Verdana" w:cs="Courier New"/>
                <w:sz w:val="18"/>
                <w:szCs w:val="18"/>
              </w:rPr>
            </w:pPr>
            <w:r w:rsidRPr="00BA1E17">
              <w:rPr>
                <w:rFonts w:ascii="Verdana" w:hAnsi="Verdana" w:cs="Courier New"/>
                <w:sz w:val="18"/>
                <w:szCs w:val="18"/>
              </w:rPr>
              <w:t>Stand Miljoenennota 2014 (excl. IS)</w:t>
            </w:r>
          </w:p>
        </w:tc>
        <w:tc>
          <w:tcPr>
            <w:tcW w:w="652" w:type="pct"/>
            <w:tcBorders>
              <w:top w:val="single" w:color="000000" w:sz="6" w:space="0"/>
              <w:left w:val="nil"/>
              <w:right w:val="nil"/>
            </w:tcBorders>
            <w:hideMark/>
          </w:tcPr>
          <w:p w:rsidRPr="00BA1E17" w:rsidR="00BA1E17" w:rsidP="0007745B" w:rsidRDefault="00BA1E17">
            <w:pPr>
              <w:jc w:val="right"/>
              <w:rPr>
                <w:rFonts w:ascii="Verdana" w:hAnsi="Verdana" w:cs="Courier New"/>
                <w:sz w:val="18"/>
                <w:szCs w:val="18"/>
              </w:rPr>
            </w:pPr>
            <w:r w:rsidRPr="00BA1E17">
              <w:rPr>
                <w:rFonts w:ascii="Verdana" w:hAnsi="Verdana" w:cs="Courier New"/>
                <w:sz w:val="18"/>
                <w:szCs w:val="18"/>
              </w:rPr>
              <w:t>0,0</w:t>
            </w:r>
          </w:p>
        </w:tc>
      </w:tr>
      <w:tr w:rsidRPr="00BA1E17" w:rsidR="00BA1E17" w:rsidTr="00BA1E17">
        <w:tc>
          <w:tcPr>
            <w:tcW w:w="4348" w:type="pct"/>
            <w:tcBorders>
              <w:left w:val="nil"/>
              <w:right w:val="nil"/>
            </w:tcBorders>
            <w:hideMark/>
          </w:tcPr>
          <w:p w:rsidRPr="00BA1E17" w:rsidR="00BA1E17" w:rsidP="0007745B" w:rsidRDefault="00BA1E17">
            <w:pPr>
              <w:rPr>
                <w:rFonts w:ascii="Verdana" w:hAnsi="Verdana" w:cs="Courier New"/>
                <w:sz w:val="18"/>
                <w:szCs w:val="18"/>
              </w:rPr>
            </w:pPr>
            <w:r w:rsidRPr="00BA1E17">
              <w:rPr>
                <w:rFonts w:ascii="Verdana" w:hAnsi="Verdana" w:cs="Courier New"/>
                <w:sz w:val="18"/>
                <w:szCs w:val="18"/>
              </w:rPr>
              <w:t>Totaal mutaties sinds Miljoenennota 2014</w:t>
            </w:r>
          </w:p>
        </w:tc>
        <w:tc>
          <w:tcPr>
            <w:tcW w:w="652" w:type="pct"/>
            <w:tcBorders>
              <w:left w:val="nil"/>
              <w:right w:val="nil"/>
            </w:tcBorders>
            <w:hideMark/>
          </w:tcPr>
          <w:p w:rsidRPr="00BA1E17" w:rsidR="00BA1E17" w:rsidP="0007745B" w:rsidRDefault="00BA1E17">
            <w:pPr>
              <w:jc w:val="right"/>
              <w:rPr>
                <w:rFonts w:ascii="Verdana" w:hAnsi="Verdana" w:cs="Courier New"/>
                <w:sz w:val="18"/>
                <w:szCs w:val="18"/>
              </w:rPr>
            </w:pPr>
            <w:r w:rsidRPr="00BA1E17">
              <w:rPr>
                <w:rFonts w:ascii="Verdana" w:hAnsi="Verdana" w:cs="Courier New"/>
                <w:sz w:val="18"/>
                <w:szCs w:val="18"/>
              </w:rPr>
              <w:t>0,0</w:t>
            </w:r>
          </w:p>
        </w:tc>
      </w:tr>
      <w:tr w:rsidRPr="00BA1E17" w:rsidR="00BA1E17" w:rsidTr="00BA1E17">
        <w:tc>
          <w:tcPr>
            <w:tcW w:w="4348" w:type="pct"/>
            <w:tcBorders>
              <w:left w:val="nil"/>
              <w:right w:val="nil"/>
            </w:tcBorders>
            <w:hideMark/>
          </w:tcPr>
          <w:p w:rsidRPr="00BA1E17" w:rsidR="00BA1E17" w:rsidP="0007745B" w:rsidRDefault="00BA1E17">
            <w:pPr>
              <w:rPr>
                <w:rFonts w:ascii="Verdana" w:hAnsi="Verdana" w:cs="Courier New"/>
                <w:sz w:val="18"/>
                <w:szCs w:val="18"/>
              </w:rPr>
            </w:pPr>
            <w:r w:rsidRPr="00BA1E17">
              <w:rPr>
                <w:rFonts w:ascii="Verdana" w:hAnsi="Verdana" w:cs="Courier New"/>
                <w:sz w:val="18"/>
                <w:szCs w:val="18"/>
              </w:rPr>
              <w:t> </w:t>
            </w:r>
          </w:p>
        </w:tc>
        <w:tc>
          <w:tcPr>
            <w:tcW w:w="652" w:type="pct"/>
            <w:hideMark/>
          </w:tcPr>
          <w:p w:rsidRPr="00BA1E17" w:rsidR="00BA1E17" w:rsidP="0007745B" w:rsidRDefault="00BA1E17">
            <w:pPr>
              <w:rPr>
                <w:rFonts w:ascii="Verdana" w:hAnsi="Verdana"/>
                <w:sz w:val="18"/>
                <w:szCs w:val="18"/>
              </w:rPr>
            </w:pPr>
          </w:p>
        </w:tc>
      </w:tr>
      <w:tr w:rsidRPr="00BA1E17" w:rsidR="00BA1E17" w:rsidTr="00BA1E17">
        <w:tc>
          <w:tcPr>
            <w:tcW w:w="4348" w:type="pct"/>
            <w:tcBorders>
              <w:left w:val="nil"/>
              <w:right w:val="nil"/>
            </w:tcBorders>
            <w:hideMark/>
          </w:tcPr>
          <w:p w:rsidRPr="00BA1E17" w:rsidR="00BA1E17" w:rsidP="0007745B" w:rsidRDefault="00BA1E17">
            <w:pPr>
              <w:rPr>
                <w:rFonts w:ascii="Verdana" w:hAnsi="Verdana" w:cs="Courier New"/>
                <w:sz w:val="18"/>
                <w:szCs w:val="18"/>
              </w:rPr>
            </w:pPr>
            <w:r w:rsidRPr="00BA1E17">
              <w:rPr>
                <w:rFonts w:ascii="Verdana" w:hAnsi="Verdana" w:cs="Courier New"/>
                <w:sz w:val="18"/>
                <w:szCs w:val="18"/>
              </w:rPr>
              <w:t>Stand Najaarsnota 2013 (subtotaal)</w:t>
            </w:r>
          </w:p>
        </w:tc>
        <w:tc>
          <w:tcPr>
            <w:tcW w:w="652" w:type="pct"/>
            <w:tcBorders>
              <w:top w:val="single" w:color="000000" w:sz="6" w:space="0"/>
              <w:left w:val="nil"/>
              <w:right w:val="nil"/>
            </w:tcBorders>
            <w:hideMark/>
          </w:tcPr>
          <w:p w:rsidRPr="00BA1E17" w:rsidR="00BA1E17" w:rsidP="0007745B" w:rsidRDefault="00BA1E17">
            <w:pPr>
              <w:jc w:val="right"/>
              <w:rPr>
                <w:rFonts w:ascii="Verdana" w:hAnsi="Verdana" w:cs="Courier New"/>
                <w:sz w:val="18"/>
                <w:szCs w:val="18"/>
              </w:rPr>
            </w:pPr>
            <w:r w:rsidRPr="00BA1E17">
              <w:rPr>
                <w:rFonts w:ascii="Verdana" w:hAnsi="Verdana" w:cs="Courier New"/>
                <w:sz w:val="18"/>
                <w:szCs w:val="18"/>
              </w:rPr>
              <w:t>0,0</w:t>
            </w:r>
          </w:p>
        </w:tc>
      </w:tr>
      <w:tr w:rsidRPr="00BA1E17" w:rsidR="00BA1E17" w:rsidTr="00BA1E17">
        <w:tc>
          <w:tcPr>
            <w:tcW w:w="4348" w:type="pct"/>
            <w:tcBorders>
              <w:left w:val="nil"/>
              <w:right w:val="nil"/>
            </w:tcBorders>
            <w:hideMark/>
          </w:tcPr>
          <w:p w:rsidRPr="00BA1E17" w:rsidR="00BA1E17" w:rsidP="0007745B" w:rsidRDefault="00BA1E17">
            <w:pPr>
              <w:rPr>
                <w:rFonts w:ascii="Verdana" w:hAnsi="Verdana" w:cs="Courier New"/>
                <w:sz w:val="18"/>
                <w:szCs w:val="18"/>
              </w:rPr>
            </w:pPr>
            <w:r w:rsidRPr="00BA1E17">
              <w:rPr>
                <w:rFonts w:ascii="Verdana" w:hAnsi="Verdana" w:cs="Courier New"/>
                <w:sz w:val="18"/>
                <w:szCs w:val="18"/>
              </w:rPr>
              <w:t>Totaal Internationale samenwerking</w:t>
            </w:r>
          </w:p>
        </w:tc>
        <w:tc>
          <w:tcPr>
            <w:tcW w:w="652" w:type="pct"/>
            <w:tcBorders>
              <w:left w:val="nil"/>
              <w:right w:val="nil"/>
            </w:tcBorders>
            <w:hideMark/>
          </w:tcPr>
          <w:p w:rsidRPr="00BA1E17" w:rsidR="00BA1E17" w:rsidP="0007745B" w:rsidRDefault="00BA1E17">
            <w:pPr>
              <w:jc w:val="right"/>
              <w:rPr>
                <w:rFonts w:ascii="Verdana" w:hAnsi="Verdana" w:cs="Courier New"/>
                <w:sz w:val="18"/>
                <w:szCs w:val="18"/>
              </w:rPr>
            </w:pPr>
            <w:r w:rsidRPr="00BA1E17">
              <w:rPr>
                <w:rFonts w:ascii="Verdana" w:hAnsi="Verdana" w:cs="Courier New"/>
                <w:sz w:val="18"/>
                <w:szCs w:val="18"/>
              </w:rPr>
              <w:t>0,0</w:t>
            </w:r>
          </w:p>
        </w:tc>
      </w:tr>
      <w:tr w:rsidRPr="00BA1E17" w:rsidR="00BA1E17" w:rsidTr="00BA1E17">
        <w:tc>
          <w:tcPr>
            <w:tcW w:w="4348" w:type="pct"/>
            <w:tcBorders>
              <w:left w:val="nil"/>
              <w:right w:val="nil"/>
            </w:tcBorders>
            <w:hideMark/>
          </w:tcPr>
          <w:p w:rsidRPr="00BA1E17" w:rsidR="00BA1E17" w:rsidP="0007745B" w:rsidRDefault="00BA1E17">
            <w:pPr>
              <w:rPr>
                <w:rFonts w:ascii="Verdana" w:hAnsi="Verdana" w:cs="Courier New"/>
                <w:sz w:val="18"/>
                <w:szCs w:val="18"/>
              </w:rPr>
            </w:pPr>
            <w:r w:rsidRPr="00BA1E17">
              <w:rPr>
                <w:rFonts w:ascii="Verdana" w:hAnsi="Verdana" w:cs="Courier New"/>
                <w:sz w:val="18"/>
                <w:szCs w:val="18"/>
              </w:rPr>
              <w:t>Stand Najaarsnota 2013</w:t>
            </w:r>
          </w:p>
        </w:tc>
        <w:tc>
          <w:tcPr>
            <w:tcW w:w="652" w:type="pct"/>
            <w:tcBorders>
              <w:top w:val="single" w:color="000000" w:sz="6" w:space="0"/>
              <w:left w:val="nil"/>
              <w:right w:val="nil"/>
            </w:tcBorders>
            <w:hideMark/>
          </w:tcPr>
          <w:p w:rsidRPr="00BA1E17" w:rsidR="00BA1E17" w:rsidP="0007745B" w:rsidRDefault="00BA1E17">
            <w:pPr>
              <w:jc w:val="right"/>
              <w:rPr>
                <w:rFonts w:ascii="Verdana" w:hAnsi="Verdana" w:cs="Courier New"/>
                <w:sz w:val="18"/>
                <w:szCs w:val="18"/>
              </w:rPr>
            </w:pPr>
            <w:r w:rsidRPr="00BA1E17">
              <w:rPr>
                <w:rFonts w:ascii="Verdana" w:hAnsi="Verdana" w:cs="Courier New"/>
                <w:sz w:val="18"/>
                <w:szCs w:val="18"/>
              </w:rPr>
              <w:t>0,0</w:t>
            </w:r>
          </w:p>
        </w:tc>
      </w:tr>
      <w:tr w:rsidRPr="00BA1E17" w:rsidR="00BA1E17" w:rsidTr="00BA1E17">
        <w:tc>
          <w:tcPr>
            <w:tcW w:w="4348" w:type="pct"/>
            <w:tcBorders>
              <w:left w:val="nil"/>
              <w:right w:val="nil"/>
            </w:tcBorders>
            <w:hideMark/>
          </w:tcPr>
          <w:p w:rsidRPr="00BA1E17" w:rsidR="00BA1E17" w:rsidP="0007745B" w:rsidRDefault="00BA1E17">
            <w:pPr>
              <w:rPr>
                <w:rFonts w:ascii="Verdana" w:hAnsi="Verdana" w:cs="Courier New"/>
                <w:sz w:val="18"/>
                <w:szCs w:val="18"/>
              </w:rPr>
            </w:pPr>
            <w:r w:rsidRPr="00BA1E17">
              <w:rPr>
                <w:rFonts w:ascii="Verdana" w:hAnsi="Verdana" w:cs="Courier New"/>
                <w:sz w:val="18"/>
                <w:szCs w:val="18"/>
              </w:rPr>
              <w:t> </w:t>
            </w:r>
          </w:p>
        </w:tc>
        <w:tc>
          <w:tcPr>
            <w:tcW w:w="652" w:type="pct"/>
            <w:tcBorders>
              <w:left w:val="nil"/>
              <w:right w:val="nil"/>
            </w:tcBorders>
            <w:hideMark/>
          </w:tcPr>
          <w:p w:rsidRPr="00BA1E17" w:rsidR="00BA1E17" w:rsidP="0007745B" w:rsidRDefault="00BA1E17">
            <w:pPr>
              <w:rPr>
                <w:rFonts w:ascii="Verdana" w:hAnsi="Verdana" w:cs="Courier New"/>
                <w:sz w:val="18"/>
                <w:szCs w:val="18"/>
              </w:rPr>
            </w:pPr>
            <w:r w:rsidRPr="00BA1E17">
              <w:rPr>
                <w:rFonts w:ascii="Verdana" w:hAnsi="Verdana" w:cs="Courier New"/>
                <w:sz w:val="18"/>
                <w:szCs w:val="18"/>
              </w:rPr>
              <w:t> </w:t>
            </w:r>
          </w:p>
        </w:tc>
      </w:tr>
      <w:tr w:rsidRPr="00BA1E17" w:rsidR="00BA1E17" w:rsidTr="00BA1E17">
        <w:tc>
          <w:tcPr>
            <w:tcW w:w="4348" w:type="pct"/>
            <w:tcBorders>
              <w:left w:val="nil"/>
              <w:right w:val="nil"/>
            </w:tcBorders>
            <w:hideMark/>
          </w:tcPr>
          <w:p w:rsidRPr="00BA1E17" w:rsidR="00BA1E17" w:rsidP="0007745B" w:rsidRDefault="00BA1E17">
            <w:pPr>
              <w:rPr>
                <w:rFonts w:ascii="Verdana" w:hAnsi="Verdana" w:cs="Courier New"/>
                <w:sz w:val="18"/>
                <w:szCs w:val="18"/>
              </w:rPr>
            </w:pPr>
            <w:r w:rsidRPr="00BA1E17">
              <w:rPr>
                <w:rFonts w:ascii="Verdana" w:hAnsi="Verdana" w:cs="Courier New"/>
                <w:sz w:val="18"/>
                <w:szCs w:val="18"/>
              </w:rPr>
              <w:t>PRIJSBIJSTELLING: NIET-BELASTINGONTVANGSTEN</w:t>
            </w:r>
          </w:p>
        </w:tc>
        <w:tc>
          <w:tcPr>
            <w:tcW w:w="652" w:type="pct"/>
            <w:hideMark/>
          </w:tcPr>
          <w:p w:rsidRPr="00BA1E17" w:rsidR="00BA1E17" w:rsidP="0007745B" w:rsidRDefault="00BA1E17">
            <w:pPr>
              <w:rPr>
                <w:rFonts w:ascii="Verdana" w:hAnsi="Verdana"/>
                <w:sz w:val="18"/>
                <w:szCs w:val="18"/>
              </w:rPr>
            </w:pPr>
          </w:p>
        </w:tc>
      </w:tr>
      <w:tr w:rsidRPr="00BA1E17" w:rsidR="00BA1E17" w:rsidTr="00BA1E17">
        <w:tc>
          <w:tcPr>
            <w:tcW w:w="4348" w:type="pct"/>
            <w:tcBorders>
              <w:top w:val="single" w:color="000000" w:sz="6" w:space="0"/>
              <w:left w:val="nil"/>
              <w:bottom w:val="single" w:color="000000" w:sz="6" w:space="0"/>
              <w:right w:val="nil"/>
            </w:tcBorders>
            <w:hideMark/>
          </w:tcPr>
          <w:p w:rsidRPr="00BA1E17" w:rsidR="00BA1E17" w:rsidP="0007745B" w:rsidRDefault="00BA1E17">
            <w:pPr>
              <w:jc w:val="right"/>
              <w:rPr>
                <w:rFonts w:ascii="Verdana" w:hAnsi="Verdana" w:cs="Courier New"/>
                <w:sz w:val="18"/>
                <w:szCs w:val="18"/>
              </w:rPr>
            </w:pPr>
          </w:p>
        </w:tc>
        <w:tc>
          <w:tcPr>
            <w:tcW w:w="652" w:type="pct"/>
            <w:tcBorders>
              <w:top w:val="single" w:color="000000" w:sz="6" w:space="0"/>
              <w:left w:val="nil"/>
              <w:bottom w:val="single" w:color="000000" w:sz="6" w:space="0"/>
              <w:right w:val="nil"/>
            </w:tcBorders>
            <w:hideMark/>
          </w:tcPr>
          <w:p w:rsidRPr="00BA1E17" w:rsidR="00BA1E17" w:rsidP="0007745B" w:rsidRDefault="00BA1E17">
            <w:pPr>
              <w:jc w:val="right"/>
              <w:rPr>
                <w:rFonts w:ascii="Verdana" w:hAnsi="Verdana" w:cs="Courier New"/>
                <w:sz w:val="18"/>
                <w:szCs w:val="18"/>
              </w:rPr>
            </w:pPr>
            <w:r w:rsidRPr="00BA1E17">
              <w:rPr>
                <w:rFonts w:ascii="Verdana" w:hAnsi="Verdana" w:cs="Courier New"/>
                <w:sz w:val="18"/>
                <w:szCs w:val="18"/>
              </w:rPr>
              <w:t>2013</w:t>
            </w:r>
          </w:p>
        </w:tc>
      </w:tr>
      <w:tr w:rsidRPr="00BA1E17" w:rsidR="00BA1E17" w:rsidTr="00BA1E17">
        <w:tc>
          <w:tcPr>
            <w:tcW w:w="4348" w:type="pct"/>
            <w:tcBorders>
              <w:left w:val="nil"/>
              <w:right w:val="nil"/>
            </w:tcBorders>
            <w:hideMark/>
          </w:tcPr>
          <w:p w:rsidRPr="00BA1E17" w:rsidR="00BA1E17" w:rsidP="0007745B" w:rsidRDefault="00BA1E17">
            <w:pPr>
              <w:rPr>
                <w:rFonts w:ascii="Verdana" w:hAnsi="Verdana" w:cs="Courier New"/>
                <w:sz w:val="18"/>
                <w:szCs w:val="18"/>
              </w:rPr>
            </w:pPr>
            <w:r w:rsidRPr="00BA1E17">
              <w:rPr>
                <w:rFonts w:ascii="Verdana" w:hAnsi="Verdana" w:cs="Courier New"/>
                <w:sz w:val="18"/>
                <w:szCs w:val="18"/>
              </w:rPr>
              <w:t>Stand Miljoenennota 2014 (excl. IS)</w:t>
            </w:r>
          </w:p>
        </w:tc>
        <w:tc>
          <w:tcPr>
            <w:tcW w:w="652" w:type="pct"/>
            <w:tcBorders>
              <w:top w:val="single" w:color="000000" w:sz="6" w:space="0"/>
              <w:left w:val="nil"/>
              <w:right w:val="nil"/>
            </w:tcBorders>
            <w:hideMark/>
          </w:tcPr>
          <w:p w:rsidRPr="00BA1E17" w:rsidR="00BA1E17" w:rsidP="0007745B" w:rsidRDefault="00BA1E17">
            <w:pPr>
              <w:jc w:val="right"/>
              <w:rPr>
                <w:rFonts w:ascii="Verdana" w:hAnsi="Verdana" w:cs="Courier New"/>
                <w:sz w:val="18"/>
                <w:szCs w:val="18"/>
              </w:rPr>
            </w:pPr>
            <w:r w:rsidRPr="00BA1E17">
              <w:rPr>
                <w:rFonts w:ascii="Verdana" w:hAnsi="Verdana" w:cs="Courier New"/>
                <w:sz w:val="18"/>
                <w:szCs w:val="18"/>
              </w:rPr>
              <w:t>0,0</w:t>
            </w:r>
          </w:p>
        </w:tc>
      </w:tr>
      <w:tr w:rsidRPr="00BA1E17" w:rsidR="00BA1E17" w:rsidTr="00BA1E17">
        <w:tc>
          <w:tcPr>
            <w:tcW w:w="4348" w:type="pct"/>
            <w:tcBorders>
              <w:left w:val="nil"/>
              <w:right w:val="nil"/>
            </w:tcBorders>
            <w:hideMark/>
          </w:tcPr>
          <w:p w:rsidRPr="00BA1E17" w:rsidR="00BA1E17" w:rsidP="0007745B" w:rsidRDefault="00BA1E17">
            <w:pPr>
              <w:rPr>
                <w:rFonts w:ascii="Verdana" w:hAnsi="Verdana" w:cs="Courier New"/>
                <w:sz w:val="18"/>
                <w:szCs w:val="18"/>
              </w:rPr>
            </w:pPr>
            <w:r w:rsidRPr="00BA1E17">
              <w:rPr>
                <w:rFonts w:ascii="Verdana" w:hAnsi="Verdana" w:cs="Courier New"/>
                <w:sz w:val="18"/>
                <w:szCs w:val="18"/>
              </w:rPr>
              <w:t>Totaal mutaties sinds Miljoenennota 2014</w:t>
            </w:r>
          </w:p>
        </w:tc>
        <w:tc>
          <w:tcPr>
            <w:tcW w:w="652" w:type="pct"/>
            <w:tcBorders>
              <w:left w:val="nil"/>
              <w:right w:val="nil"/>
            </w:tcBorders>
            <w:hideMark/>
          </w:tcPr>
          <w:p w:rsidRPr="00BA1E17" w:rsidR="00BA1E17" w:rsidP="0007745B" w:rsidRDefault="00BA1E17">
            <w:pPr>
              <w:jc w:val="right"/>
              <w:rPr>
                <w:rFonts w:ascii="Verdana" w:hAnsi="Verdana" w:cs="Courier New"/>
                <w:sz w:val="18"/>
                <w:szCs w:val="18"/>
              </w:rPr>
            </w:pPr>
            <w:r w:rsidRPr="00BA1E17">
              <w:rPr>
                <w:rFonts w:ascii="Verdana" w:hAnsi="Verdana" w:cs="Courier New"/>
                <w:sz w:val="18"/>
                <w:szCs w:val="18"/>
              </w:rPr>
              <w:t>0,0</w:t>
            </w:r>
          </w:p>
        </w:tc>
      </w:tr>
      <w:tr w:rsidRPr="00BA1E17" w:rsidR="00BA1E17" w:rsidTr="00BA1E17">
        <w:tc>
          <w:tcPr>
            <w:tcW w:w="4348" w:type="pct"/>
            <w:tcBorders>
              <w:left w:val="nil"/>
              <w:right w:val="nil"/>
            </w:tcBorders>
            <w:hideMark/>
          </w:tcPr>
          <w:p w:rsidRPr="00BA1E17" w:rsidR="00BA1E17" w:rsidP="0007745B" w:rsidRDefault="00BA1E17">
            <w:pPr>
              <w:rPr>
                <w:rFonts w:ascii="Verdana" w:hAnsi="Verdana" w:cs="Courier New"/>
                <w:sz w:val="18"/>
                <w:szCs w:val="18"/>
              </w:rPr>
            </w:pPr>
            <w:r w:rsidRPr="00BA1E17">
              <w:rPr>
                <w:rFonts w:ascii="Verdana" w:hAnsi="Verdana" w:cs="Courier New"/>
                <w:sz w:val="18"/>
                <w:szCs w:val="18"/>
              </w:rPr>
              <w:t> </w:t>
            </w:r>
          </w:p>
        </w:tc>
        <w:tc>
          <w:tcPr>
            <w:tcW w:w="652" w:type="pct"/>
            <w:hideMark/>
          </w:tcPr>
          <w:p w:rsidRPr="00BA1E17" w:rsidR="00BA1E17" w:rsidP="0007745B" w:rsidRDefault="00BA1E17">
            <w:pPr>
              <w:rPr>
                <w:rFonts w:ascii="Verdana" w:hAnsi="Verdana"/>
                <w:sz w:val="18"/>
                <w:szCs w:val="18"/>
              </w:rPr>
            </w:pPr>
          </w:p>
        </w:tc>
      </w:tr>
      <w:tr w:rsidRPr="00BA1E17" w:rsidR="00BA1E17" w:rsidTr="00BA1E17">
        <w:tc>
          <w:tcPr>
            <w:tcW w:w="4348" w:type="pct"/>
            <w:tcBorders>
              <w:left w:val="nil"/>
              <w:right w:val="nil"/>
            </w:tcBorders>
            <w:hideMark/>
          </w:tcPr>
          <w:p w:rsidRPr="00BA1E17" w:rsidR="00BA1E17" w:rsidP="0007745B" w:rsidRDefault="00BA1E17">
            <w:pPr>
              <w:rPr>
                <w:rFonts w:ascii="Verdana" w:hAnsi="Verdana" w:cs="Courier New"/>
                <w:sz w:val="18"/>
                <w:szCs w:val="18"/>
              </w:rPr>
            </w:pPr>
            <w:r w:rsidRPr="00BA1E17">
              <w:rPr>
                <w:rFonts w:ascii="Verdana" w:hAnsi="Verdana" w:cs="Courier New"/>
                <w:sz w:val="18"/>
                <w:szCs w:val="18"/>
              </w:rPr>
              <w:t>Stand Najaarsnota 2013 (subtotaal)</w:t>
            </w:r>
          </w:p>
        </w:tc>
        <w:tc>
          <w:tcPr>
            <w:tcW w:w="652" w:type="pct"/>
            <w:tcBorders>
              <w:top w:val="single" w:color="000000" w:sz="6" w:space="0"/>
              <w:left w:val="nil"/>
              <w:right w:val="nil"/>
            </w:tcBorders>
            <w:hideMark/>
          </w:tcPr>
          <w:p w:rsidRPr="00BA1E17" w:rsidR="00BA1E17" w:rsidP="0007745B" w:rsidRDefault="00BA1E17">
            <w:pPr>
              <w:jc w:val="right"/>
              <w:rPr>
                <w:rFonts w:ascii="Verdana" w:hAnsi="Verdana" w:cs="Courier New"/>
                <w:sz w:val="18"/>
                <w:szCs w:val="18"/>
              </w:rPr>
            </w:pPr>
            <w:r w:rsidRPr="00BA1E17">
              <w:rPr>
                <w:rFonts w:ascii="Verdana" w:hAnsi="Verdana" w:cs="Courier New"/>
                <w:sz w:val="18"/>
                <w:szCs w:val="18"/>
              </w:rPr>
              <w:t>0,0</w:t>
            </w:r>
          </w:p>
        </w:tc>
      </w:tr>
      <w:tr w:rsidRPr="00BA1E17" w:rsidR="00BA1E17" w:rsidTr="00BA1E17">
        <w:tc>
          <w:tcPr>
            <w:tcW w:w="4348" w:type="pct"/>
            <w:tcBorders>
              <w:left w:val="nil"/>
              <w:right w:val="nil"/>
            </w:tcBorders>
            <w:hideMark/>
          </w:tcPr>
          <w:p w:rsidRPr="00BA1E17" w:rsidR="00BA1E17" w:rsidP="0007745B" w:rsidRDefault="00BA1E17">
            <w:pPr>
              <w:rPr>
                <w:rFonts w:ascii="Verdana" w:hAnsi="Verdana" w:cs="Courier New"/>
                <w:sz w:val="18"/>
                <w:szCs w:val="18"/>
              </w:rPr>
            </w:pPr>
            <w:r w:rsidRPr="00BA1E17">
              <w:rPr>
                <w:rFonts w:ascii="Verdana" w:hAnsi="Verdana" w:cs="Courier New"/>
                <w:sz w:val="18"/>
                <w:szCs w:val="18"/>
              </w:rPr>
              <w:t>Totaal Internationale samenwerking</w:t>
            </w:r>
          </w:p>
        </w:tc>
        <w:tc>
          <w:tcPr>
            <w:tcW w:w="652" w:type="pct"/>
            <w:tcBorders>
              <w:left w:val="nil"/>
              <w:right w:val="nil"/>
            </w:tcBorders>
            <w:hideMark/>
          </w:tcPr>
          <w:p w:rsidRPr="00BA1E17" w:rsidR="00BA1E17" w:rsidP="0007745B" w:rsidRDefault="00BA1E17">
            <w:pPr>
              <w:jc w:val="right"/>
              <w:rPr>
                <w:rFonts w:ascii="Verdana" w:hAnsi="Verdana" w:cs="Courier New"/>
                <w:sz w:val="18"/>
                <w:szCs w:val="18"/>
              </w:rPr>
            </w:pPr>
            <w:r w:rsidRPr="00BA1E17">
              <w:rPr>
                <w:rFonts w:ascii="Verdana" w:hAnsi="Verdana" w:cs="Courier New"/>
                <w:sz w:val="18"/>
                <w:szCs w:val="18"/>
              </w:rPr>
              <w:t>0,0</w:t>
            </w:r>
          </w:p>
        </w:tc>
      </w:tr>
      <w:tr w:rsidRPr="00BA1E17" w:rsidR="00BA1E17" w:rsidTr="00BA1E17">
        <w:tc>
          <w:tcPr>
            <w:tcW w:w="4348" w:type="pct"/>
            <w:tcBorders>
              <w:left w:val="nil"/>
              <w:right w:val="nil"/>
            </w:tcBorders>
            <w:hideMark/>
          </w:tcPr>
          <w:p w:rsidRPr="00BA1E17" w:rsidR="00BA1E17" w:rsidP="0007745B" w:rsidRDefault="00BA1E17">
            <w:pPr>
              <w:rPr>
                <w:rFonts w:ascii="Verdana" w:hAnsi="Verdana" w:cs="Courier New"/>
                <w:sz w:val="18"/>
                <w:szCs w:val="18"/>
              </w:rPr>
            </w:pPr>
            <w:r w:rsidRPr="00BA1E17">
              <w:rPr>
                <w:rFonts w:ascii="Verdana" w:hAnsi="Verdana" w:cs="Courier New"/>
                <w:sz w:val="18"/>
                <w:szCs w:val="18"/>
              </w:rPr>
              <w:t>Stand Najaarsnota 2013</w:t>
            </w:r>
          </w:p>
        </w:tc>
        <w:tc>
          <w:tcPr>
            <w:tcW w:w="652" w:type="pct"/>
            <w:tcBorders>
              <w:top w:val="single" w:color="000000" w:sz="6" w:space="0"/>
              <w:left w:val="nil"/>
              <w:right w:val="nil"/>
            </w:tcBorders>
            <w:hideMark/>
          </w:tcPr>
          <w:p w:rsidRPr="00BA1E17" w:rsidR="00BA1E17" w:rsidP="0007745B" w:rsidRDefault="00BA1E17">
            <w:pPr>
              <w:jc w:val="right"/>
              <w:rPr>
                <w:rFonts w:ascii="Verdana" w:hAnsi="Verdana" w:cs="Courier New"/>
                <w:sz w:val="18"/>
                <w:szCs w:val="18"/>
              </w:rPr>
            </w:pPr>
            <w:r w:rsidRPr="00BA1E17">
              <w:rPr>
                <w:rFonts w:ascii="Verdana" w:hAnsi="Verdana" w:cs="Courier New"/>
                <w:sz w:val="18"/>
                <w:szCs w:val="18"/>
              </w:rPr>
              <w:t>0,0</w:t>
            </w:r>
          </w:p>
        </w:tc>
      </w:tr>
    </w:tbl>
    <w:p w:rsidR="00BA1E17" w:rsidRDefault="00BA1E17">
      <w:pPr>
        <w:rPr>
          <w:rFonts w:ascii="Verdana" w:hAnsi="Verdana" w:cs="Verdana"/>
          <w:b/>
          <w:bCs/>
          <w:sz w:val="18"/>
          <w:szCs w:val="18"/>
        </w:rPr>
      </w:pPr>
      <w:r>
        <w:rPr>
          <w:rFonts w:ascii="Verdana" w:hAnsi="Verdana" w:cs="Verdana"/>
          <w:b/>
          <w:bCs/>
          <w:sz w:val="18"/>
          <w:szCs w:val="18"/>
        </w:rPr>
        <w:br w:type="page"/>
      </w:r>
    </w:p>
    <w:p w:rsidR="003A1C04" w:rsidRDefault="003A1C04">
      <w:pPr>
        <w:rPr>
          <w:rFonts w:ascii="Verdana" w:hAnsi="Verdana" w:cs="Verdana"/>
          <w:b/>
          <w:bCs/>
          <w:sz w:val="18"/>
          <w:szCs w:val="18"/>
        </w:rPr>
      </w:pPr>
      <w:r>
        <w:rPr>
          <w:rFonts w:ascii="Verdana" w:hAnsi="Verdana" w:cs="Verdana"/>
          <w:b/>
          <w:bCs/>
          <w:sz w:val="18"/>
          <w:szCs w:val="18"/>
        </w:rPr>
        <w:lastRenderedPageBreak/>
        <w:t>Arbeidsvoorwaarden</w:t>
      </w:r>
    </w:p>
    <w:tbl>
      <w:tblPr>
        <w:tblW w:w="5000" w:type="pct"/>
        <w:tblCellMar>
          <w:top w:w="15" w:type="dxa"/>
          <w:left w:w="15" w:type="dxa"/>
          <w:bottom w:w="15" w:type="dxa"/>
          <w:right w:w="15" w:type="dxa"/>
        </w:tblCellMar>
        <w:tblLook w:val="04A0"/>
      </w:tblPr>
      <w:tblGrid>
        <w:gridCol w:w="7915"/>
        <w:gridCol w:w="1187"/>
      </w:tblGrid>
      <w:tr w:rsidRPr="003A1C04" w:rsidR="003A1C04" w:rsidTr="003A1C04">
        <w:tc>
          <w:tcPr>
            <w:tcW w:w="4348" w:type="pct"/>
            <w:tcBorders>
              <w:left w:val="nil"/>
              <w:right w:val="nil"/>
            </w:tcBorders>
            <w:hideMark/>
          </w:tcPr>
          <w:p w:rsidRPr="003A1C04" w:rsidR="003A1C04" w:rsidP="0007745B" w:rsidRDefault="003A1C04">
            <w:pPr>
              <w:rPr>
                <w:rFonts w:ascii="Verdana" w:hAnsi="Verdana" w:cs="Courier New"/>
                <w:sz w:val="18"/>
                <w:szCs w:val="18"/>
              </w:rPr>
            </w:pPr>
            <w:r w:rsidRPr="003A1C04">
              <w:rPr>
                <w:rFonts w:ascii="Verdana" w:hAnsi="Verdana" w:cs="Courier New"/>
                <w:sz w:val="18"/>
                <w:szCs w:val="18"/>
              </w:rPr>
              <w:t> </w:t>
            </w:r>
          </w:p>
        </w:tc>
        <w:tc>
          <w:tcPr>
            <w:tcW w:w="652" w:type="pct"/>
            <w:tcBorders>
              <w:left w:val="nil"/>
              <w:right w:val="nil"/>
            </w:tcBorders>
            <w:hideMark/>
          </w:tcPr>
          <w:p w:rsidRPr="003A1C04" w:rsidR="003A1C04" w:rsidP="0007745B" w:rsidRDefault="003A1C04">
            <w:pPr>
              <w:rPr>
                <w:rFonts w:ascii="Verdana" w:hAnsi="Verdana" w:cs="Courier New"/>
                <w:sz w:val="18"/>
                <w:szCs w:val="18"/>
              </w:rPr>
            </w:pPr>
            <w:r w:rsidRPr="003A1C04">
              <w:rPr>
                <w:rFonts w:ascii="Verdana" w:hAnsi="Verdana" w:cs="Courier New"/>
                <w:sz w:val="18"/>
                <w:szCs w:val="18"/>
              </w:rPr>
              <w:t> </w:t>
            </w:r>
          </w:p>
        </w:tc>
      </w:tr>
      <w:tr w:rsidRPr="003A1C04" w:rsidR="003A1C04" w:rsidTr="003A1C04">
        <w:tc>
          <w:tcPr>
            <w:tcW w:w="4348" w:type="pct"/>
            <w:tcBorders>
              <w:left w:val="nil"/>
              <w:right w:val="nil"/>
            </w:tcBorders>
            <w:hideMark/>
          </w:tcPr>
          <w:p w:rsidRPr="003A1C04" w:rsidR="003A1C04" w:rsidP="0007745B" w:rsidRDefault="003A1C04">
            <w:pPr>
              <w:rPr>
                <w:rFonts w:ascii="Verdana" w:hAnsi="Verdana" w:cs="Courier New"/>
                <w:sz w:val="18"/>
                <w:szCs w:val="18"/>
              </w:rPr>
            </w:pPr>
            <w:r w:rsidRPr="003A1C04">
              <w:rPr>
                <w:rFonts w:ascii="Verdana" w:hAnsi="Verdana" w:cs="Courier New"/>
                <w:sz w:val="18"/>
                <w:szCs w:val="18"/>
              </w:rPr>
              <w:t>ARBEIDSVOORWAARDEN: UITGAVEN</w:t>
            </w:r>
          </w:p>
        </w:tc>
        <w:tc>
          <w:tcPr>
            <w:tcW w:w="652" w:type="pct"/>
            <w:hideMark/>
          </w:tcPr>
          <w:p w:rsidRPr="003A1C04" w:rsidR="003A1C04" w:rsidP="0007745B" w:rsidRDefault="003A1C04">
            <w:pPr>
              <w:rPr>
                <w:rFonts w:ascii="Verdana" w:hAnsi="Verdana"/>
                <w:sz w:val="18"/>
                <w:szCs w:val="18"/>
              </w:rPr>
            </w:pPr>
          </w:p>
        </w:tc>
      </w:tr>
      <w:tr w:rsidRPr="003A1C04" w:rsidR="003A1C04" w:rsidTr="003A1C04">
        <w:tc>
          <w:tcPr>
            <w:tcW w:w="4348" w:type="pct"/>
            <w:tcBorders>
              <w:top w:val="single" w:color="000000" w:sz="6" w:space="0"/>
              <w:left w:val="nil"/>
              <w:bottom w:val="single" w:color="000000" w:sz="6" w:space="0"/>
              <w:right w:val="nil"/>
            </w:tcBorders>
            <w:hideMark/>
          </w:tcPr>
          <w:p w:rsidRPr="003A1C04" w:rsidR="003A1C04" w:rsidP="0007745B" w:rsidRDefault="003A1C04">
            <w:pPr>
              <w:jc w:val="right"/>
              <w:rPr>
                <w:rFonts w:ascii="Verdana" w:hAnsi="Verdana" w:cs="Courier New"/>
                <w:sz w:val="18"/>
                <w:szCs w:val="18"/>
              </w:rPr>
            </w:pPr>
          </w:p>
        </w:tc>
        <w:tc>
          <w:tcPr>
            <w:tcW w:w="652" w:type="pct"/>
            <w:tcBorders>
              <w:top w:val="single" w:color="000000" w:sz="6" w:space="0"/>
              <w:left w:val="nil"/>
              <w:bottom w:val="single" w:color="000000" w:sz="6" w:space="0"/>
              <w:right w:val="nil"/>
            </w:tcBorders>
            <w:hideMark/>
          </w:tcPr>
          <w:p w:rsidRPr="003A1C04" w:rsidR="003A1C04" w:rsidP="0007745B" w:rsidRDefault="003A1C04">
            <w:pPr>
              <w:jc w:val="right"/>
              <w:rPr>
                <w:rFonts w:ascii="Verdana" w:hAnsi="Verdana" w:cs="Courier New"/>
                <w:sz w:val="18"/>
                <w:szCs w:val="18"/>
              </w:rPr>
            </w:pPr>
            <w:r w:rsidRPr="003A1C04">
              <w:rPr>
                <w:rFonts w:ascii="Verdana" w:hAnsi="Verdana" w:cs="Courier New"/>
                <w:sz w:val="18"/>
                <w:szCs w:val="18"/>
              </w:rPr>
              <w:t>2013</w:t>
            </w:r>
          </w:p>
        </w:tc>
      </w:tr>
      <w:tr w:rsidRPr="003A1C04" w:rsidR="003A1C04" w:rsidTr="003A1C04">
        <w:tc>
          <w:tcPr>
            <w:tcW w:w="4348" w:type="pct"/>
            <w:tcBorders>
              <w:left w:val="nil"/>
              <w:right w:val="nil"/>
            </w:tcBorders>
            <w:hideMark/>
          </w:tcPr>
          <w:p w:rsidRPr="003A1C04" w:rsidR="003A1C04" w:rsidP="0007745B" w:rsidRDefault="003A1C04">
            <w:pPr>
              <w:rPr>
                <w:rFonts w:ascii="Verdana" w:hAnsi="Verdana" w:cs="Courier New"/>
                <w:sz w:val="18"/>
                <w:szCs w:val="18"/>
              </w:rPr>
            </w:pPr>
            <w:r w:rsidRPr="003A1C04">
              <w:rPr>
                <w:rFonts w:ascii="Verdana" w:hAnsi="Verdana" w:cs="Courier New"/>
                <w:sz w:val="18"/>
                <w:szCs w:val="18"/>
              </w:rPr>
              <w:t>Stand Miljoenennota 2014 (excl. IS)</w:t>
            </w:r>
          </w:p>
        </w:tc>
        <w:tc>
          <w:tcPr>
            <w:tcW w:w="652" w:type="pct"/>
            <w:tcBorders>
              <w:top w:val="single" w:color="000000" w:sz="6" w:space="0"/>
              <w:left w:val="nil"/>
              <w:right w:val="nil"/>
            </w:tcBorders>
            <w:hideMark/>
          </w:tcPr>
          <w:p w:rsidRPr="003A1C04" w:rsidR="003A1C04" w:rsidP="0007745B" w:rsidRDefault="003A1C04">
            <w:pPr>
              <w:jc w:val="right"/>
              <w:rPr>
                <w:rFonts w:ascii="Verdana" w:hAnsi="Verdana" w:cs="Courier New"/>
                <w:sz w:val="18"/>
                <w:szCs w:val="18"/>
              </w:rPr>
            </w:pPr>
            <w:r w:rsidRPr="003A1C04">
              <w:rPr>
                <w:rFonts w:ascii="Verdana" w:hAnsi="Verdana" w:cs="Courier New"/>
                <w:sz w:val="18"/>
                <w:szCs w:val="18"/>
              </w:rPr>
              <w:t>0,0</w:t>
            </w:r>
          </w:p>
        </w:tc>
      </w:tr>
      <w:tr w:rsidRPr="003A1C04" w:rsidR="003A1C04" w:rsidTr="003A1C04">
        <w:tc>
          <w:tcPr>
            <w:tcW w:w="4348" w:type="pct"/>
            <w:tcBorders>
              <w:left w:val="nil"/>
              <w:right w:val="nil"/>
            </w:tcBorders>
            <w:hideMark/>
          </w:tcPr>
          <w:p w:rsidRPr="003A1C04" w:rsidR="003A1C04" w:rsidP="0007745B" w:rsidRDefault="003A1C04">
            <w:pPr>
              <w:rPr>
                <w:rFonts w:ascii="Verdana" w:hAnsi="Verdana" w:cs="Courier New"/>
                <w:sz w:val="18"/>
                <w:szCs w:val="18"/>
              </w:rPr>
            </w:pPr>
            <w:r w:rsidRPr="003A1C04">
              <w:rPr>
                <w:rFonts w:ascii="Verdana" w:hAnsi="Verdana" w:cs="Courier New"/>
                <w:sz w:val="18"/>
                <w:szCs w:val="18"/>
              </w:rPr>
              <w:t>Totaal mutaties sinds Miljoenennota 2014</w:t>
            </w:r>
          </w:p>
        </w:tc>
        <w:tc>
          <w:tcPr>
            <w:tcW w:w="652" w:type="pct"/>
            <w:tcBorders>
              <w:left w:val="nil"/>
              <w:right w:val="nil"/>
            </w:tcBorders>
            <w:hideMark/>
          </w:tcPr>
          <w:p w:rsidRPr="003A1C04" w:rsidR="003A1C04" w:rsidP="0007745B" w:rsidRDefault="003A1C04">
            <w:pPr>
              <w:jc w:val="right"/>
              <w:rPr>
                <w:rFonts w:ascii="Verdana" w:hAnsi="Verdana" w:cs="Courier New"/>
                <w:sz w:val="18"/>
                <w:szCs w:val="18"/>
              </w:rPr>
            </w:pPr>
            <w:r w:rsidRPr="003A1C04">
              <w:rPr>
                <w:rFonts w:ascii="Verdana" w:hAnsi="Verdana" w:cs="Courier New"/>
                <w:sz w:val="18"/>
                <w:szCs w:val="18"/>
              </w:rPr>
              <w:t>0,0</w:t>
            </w:r>
          </w:p>
        </w:tc>
      </w:tr>
      <w:tr w:rsidRPr="003A1C04" w:rsidR="003A1C04" w:rsidTr="003A1C04">
        <w:tc>
          <w:tcPr>
            <w:tcW w:w="4348" w:type="pct"/>
            <w:tcBorders>
              <w:left w:val="nil"/>
              <w:right w:val="nil"/>
            </w:tcBorders>
            <w:hideMark/>
          </w:tcPr>
          <w:p w:rsidRPr="003A1C04" w:rsidR="003A1C04" w:rsidP="0007745B" w:rsidRDefault="003A1C04">
            <w:pPr>
              <w:rPr>
                <w:rFonts w:ascii="Verdana" w:hAnsi="Verdana" w:cs="Courier New"/>
                <w:sz w:val="18"/>
                <w:szCs w:val="18"/>
              </w:rPr>
            </w:pPr>
            <w:r w:rsidRPr="003A1C04">
              <w:rPr>
                <w:rFonts w:ascii="Verdana" w:hAnsi="Verdana" w:cs="Courier New"/>
                <w:sz w:val="18"/>
                <w:szCs w:val="18"/>
              </w:rPr>
              <w:t> </w:t>
            </w:r>
          </w:p>
        </w:tc>
        <w:tc>
          <w:tcPr>
            <w:tcW w:w="652" w:type="pct"/>
            <w:hideMark/>
          </w:tcPr>
          <w:p w:rsidRPr="003A1C04" w:rsidR="003A1C04" w:rsidP="0007745B" w:rsidRDefault="003A1C04">
            <w:pPr>
              <w:rPr>
                <w:rFonts w:ascii="Verdana" w:hAnsi="Verdana"/>
                <w:sz w:val="18"/>
                <w:szCs w:val="18"/>
              </w:rPr>
            </w:pPr>
          </w:p>
        </w:tc>
      </w:tr>
      <w:tr w:rsidRPr="003A1C04" w:rsidR="003A1C04" w:rsidTr="003A1C04">
        <w:tc>
          <w:tcPr>
            <w:tcW w:w="4348" w:type="pct"/>
            <w:tcBorders>
              <w:left w:val="nil"/>
              <w:right w:val="nil"/>
            </w:tcBorders>
            <w:hideMark/>
          </w:tcPr>
          <w:p w:rsidRPr="003A1C04" w:rsidR="003A1C04" w:rsidP="0007745B" w:rsidRDefault="003A1C04">
            <w:pPr>
              <w:rPr>
                <w:rFonts w:ascii="Verdana" w:hAnsi="Verdana" w:cs="Courier New"/>
                <w:sz w:val="18"/>
                <w:szCs w:val="18"/>
              </w:rPr>
            </w:pPr>
            <w:r w:rsidRPr="003A1C04">
              <w:rPr>
                <w:rFonts w:ascii="Verdana" w:hAnsi="Verdana" w:cs="Courier New"/>
                <w:sz w:val="18"/>
                <w:szCs w:val="18"/>
              </w:rPr>
              <w:t>Stand Najaarsnota 2013 (subtotaal)</w:t>
            </w:r>
          </w:p>
        </w:tc>
        <w:tc>
          <w:tcPr>
            <w:tcW w:w="652" w:type="pct"/>
            <w:tcBorders>
              <w:top w:val="single" w:color="000000" w:sz="6" w:space="0"/>
              <w:left w:val="nil"/>
              <w:right w:val="nil"/>
            </w:tcBorders>
            <w:hideMark/>
          </w:tcPr>
          <w:p w:rsidRPr="003A1C04" w:rsidR="003A1C04" w:rsidP="0007745B" w:rsidRDefault="003A1C04">
            <w:pPr>
              <w:jc w:val="right"/>
              <w:rPr>
                <w:rFonts w:ascii="Verdana" w:hAnsi="Verdana" w:cs="Courier New"/>
                <w:sz w:val="18"/>
                <w:szCs w:val="18"/>
              </w:rPr>
            </w:pPr>
            <w:r w:rsidRPr="003A1C04">
              <w:rPr>
                <w:rFonts w:ascii="Verdana" w:hAnsi="Verdana" w:cs="Courier New"/>
                <w:sz w:val="18"/>
                <w:szCs w:val="18"/>
              </w:rPr>
              <w:t>0,0</w:t>
            </w:r>
          </w:p>
        </w:tc>
      </w:tr>
      <w:tr w:rsidRPr="003A1C04" w:rsidR="003A1C04" w:rsidTr="003A1C04">
        <w:tc>
          <w:tcPr>
            <w:tcW w:w="4348" w:type="pct"/>
            <w:tcBorders>
              <w:left w:val="nil"/>
              <w:right w:val="nil"/>
            </w:tcBorders>
            <w:hideMark/>
          </w:tcPr>
          <w:p w:rsidRPr="003A1C04" w:rsidR="003A1C04" w:rsidP="0007745B" w:rsidRDefault="003A1C04">
            <w:pPr>
              <w:rPr>
                <w:rFonts w:ascii="Verdana" w:hAnsi="Verdana" w:cs="Courier New"/>
                <w:sz w:val="18"/>
                <w:szCs w:val="18"/>
              </w:rPr>
            </w:pPr>
            <w:r w:rsidRPr="003A1C04">
              <w:rPr>
                <w:rFonts w:ascii="Verdana" w:hAnsi="Verdana" w:cs="Courier New"/>
                <w:sz w:val="18"/>
                <w:szCs w:val="18"/>
              </w:rPr>
              <w:t>Totaal Internationale samenwerking</w:t>
            </w:r>
          </w:p>
        </w:tc>
        <w:tc>
          <w:tcPr>
            <w:tcW w:w="652" w:type="pct"/>
            <w:tcBorders>
              <w:left w:val="nil"/>
              <w:right w:val="nil"/>
            </w:tcBorders>
            <w:hideMark/>
          </w:tcPr>
          <w:p w:rsidRPr="003A1C04" w:rsidR="003A1C04" w:rsidP="0007745B" w:rsidRDefault="003A1C04">
            <w:pPr>
              <w:jc w:val="right"/>
              <w:rPr>
                <w:rFonts w:ascii="Verdana" w:hAnsi="Verdana" w:cs="Courier New"/>
                <w:sz w:val="18"/>
                <w:szCs w:val="18"/>
              </w:rPr>
            </w:pPr>
            <w:r w:rsidRPr="003A1C04">
              <w:rPr>
                <w:rFonts w:ascii="Verdana" w:hAnsi="Verdana" w:cs="Courier New"/>
                <w:sz w:val="18"/>
                <w:szCs w:val="18"/>
              </w:rPr>
              <w:t>0,0</w:t>
            </w:r>
          </w:p>
        </w:tc>
      </w:tr>
      <w:tr w:rsidRPr="003A1C04" w:rsidR="003A1C04" w:rsidTr="003A1C04">
        <w:tc>
          <w:tcPr>
            <w:tcW w:w="4348" w:type="pct"/>
            <w:tcBorders>
              <w:left w:val="nil"/>
              <w:right w:val="nil"/>
            </w:tcBorders>
            <w:hideMark/>
          </w:tcPr>
          <w:p w:rsidRPr="003A1C04" w:rsidR="003A1C04" w:rsidP="0007745B" w:rsidRDefault="003A1C04">
            <w:pPr>
              <w:rPr>
                <w:rFonts w:ascii="Verdana" w:hAnsi="Verdana" w:cs="Courier New"/>
                <w:sz w:val="18"/>
                <w:szCs w:val="18"/>
              </w:rPr>
            </w:pPr>
            <w:r w:rsidRPr="003A1C04">
              <w:rPr>
                <w:rFonts w:ascii="Verdana" w:hAnsi="Verdana" w:cs="Courier New"/>
                <w:sz w:val="18"/>
                <w:szCs w:val="18"/>
              </w:rPr>
              <w:t>Stand Najaarsnota 2013</w:t>
            </w:r>
          </w:p>
        </w:tc>
        <w:tc>
          <w:tcPr>
            <w:tcW w:w="652" w:type="pct"/>
            <w:tcBorders>
              <w:top w:val="single" w:color="000000" w:sz="6" w:space="0"/>
              <w:left w:val="nil"/>
              <w:right w:val="nil"/>
            </w:tcBorders>
            <w:hideMark/>
          </w:tcPr>
          <w:p w:rsidRPr="003A1C04" w:rsidR="003A1C04" w:rsidP="0007745B" w:rsidRDefault="003A1C04">
            <w:pPr>
              <w:jc w:val="right"/>
              <w:rPr>
                <w:rFonts w:ascii="Verdana" w:hAnsi="Verdana" w:cs="Courier New"/>
                <w:sz w:val="18"/>
                <w:szCs w:val="18"/>
              </w:rPr>
            </w:pPr>
            <w:r w:rsidRPr="003A1C04">
              <w:rPr>
                <w:rFonts w:ascii="Verdana" w:hAnsi="Verdana" w:cs="Courier New"/>
                <w:sz w:val="18"/>
                <w:szCs w:val="18"/>
              </w:rPr>
              <w:t>0,0</w:t>
            </w:r>
          </w:p>
        </w:tc>
      </w:tr>
      <w:tr w:rsidRPr="003A1C04" w:rsidR="003A1C04" w:rsidTr="003A1C04">
        <w:tc>
          <w:tcPr>
            <w:tcW w:w="4348" w:type="pct"/>
            <w:tcBorders>
              <w:left w:val="nil"/>
              <w:right w:val="nil"/>
            </w:tcBorders>
            <w:hideMark/>
          </w:tcPr>
          <w:p w:rsidRPr="003A1C04" w:rsidR="003A1C04" w:rsidP="0007745B" w:rsidRDefault="003A1C04">
            <w:pPr>
              <w:rPr>
                <w:rFonts w:ascii="Verdana" w:hAnsi="Verdana" w:cs="Courier New"/>
                <w:sz w:val="18"/>
                <w:szCs w:val="18"/>
              </w:rPr>
            </w:pPr>
            <w:r w:rsidRPr="003A1C04">
              <w:rPr>
                <w:rFonts w:ascii="Verdana" w:hAnsi="Verdana" w:cs="Courier New"/>
                <w:sz w:val="18"/>
                <w:szCs w:val="18"/>
              </w:rPr>
              <w:t> </w:t>
            </w:r>
          </w:p>
        </w:tc>
        <w:tc>
          <w:tcPr>
            <w:tcW w:w="652" w:type="pct"/>
            <w:tcBorders>
              <w:left w:val="nil"/>
              <w:right w:val="nil"/>
            </w:tcBorders>
            <w:hideMark/>
          </w:tcPr>
          <w:p w:rsidRPr="003A1C04" w:rsidR="003A1C04" w:rsidP="0007745B" w:rsidRDefault="003A1C04">
            <w:pPr>
              <w:rPr>
                <w:rFonts w:ascii="Verdana" w:hAnsi="Verdana" w:cs="Courier New"/>
                <w:sz w:val="18"/>
                <w:szCs w:val="18"/>
              </w:rPr>
            </w:pPr>
            <w:r w:rsidRPr="003A1C04">
              <w:rPr>
                <w:rFonts w:ascii="Verdana" w:hAnsi="Verdana" w:cs="Courier New"/>
                <w:sz w:val="18"/>
                <w:szCs w:val="18"/>
              </w:rPr>
              <w:t> </w:t>
            </w:r>
          </w:p>
        </w:tc>
      </w:tr>
      <w:tr w:rsidRPr="003A1C04" w:rsidR="003A1C04" w:rsidTr="003A1C04">
        <w:tc>
          <w:tcPr>
            <w:tcW w:w="4348" w:type="pct"/>
            <w:tcBorders>
              <w:left w:val="nil"/>
              <w:right w:val="nil"/>
            </w:tcBorders>
            <w:hideMark/>
          </w:tcPr>
          <w:p w:rsidRPr="003A1C04" w:rsidR="003A1C04" w:rsidP="0007745B" w:rsidRDefault="003A1C04">
            <w:pPr>
              <w:rPr>
                <w:rFonts w:ascii="Verdana" w:hAnsi="Verdana" w:cs="Courier New"/>
                <w:sz w:val="18"/>
                <w:szCs w:val="18"/>
              </w:rPr>
            </w:pPr>
            <w:r w:rsidRPr="003A1C04">
              <w:rPr>
                <w:rFonts w:ascii="Verdana" w:hAnsi="Verdana" w:cs="Courier New"/>
                <w:sz w:val="18"/>
                <w:szCs w:val="18"/>
              </w:rPr>
              <w:t>ARBEIDSVOORWAARDEN: NIET-BELASTINGONTVANGSTEN</w:t>
            </w:r>
          </w:p>
        </w:tc>
        <w:tc>
          <w:tcPr>
            <w:tcW w:w="652" w:type="pct"/>
            <w:hideMark/>
          </w:tcPr>
          <w:p w:rsidRPr="003A1C04" w:rsidR="003A1C04" w:rsidP="0007745B" w:rsidRDefault="003A1C04">
            <w:pPr>
              <w:rPr>
                <w:rFonts w:ascii="Verdana" w:hAnsi="Verdana"/>
                <w:sz w:val="18"/>
                <w:szCs w:val="18"/>
              </w:rPr>
            </w:pPr>
          </w:p>
        </w:tc>
      </w:tr>
      <w:tr w:rsidRPr="003A1C04" w:rsidR="003A1C04" w:rsidTr="003A1C04">
        <w:tc>
          <w:tcPr>
            <w:tcW w:w="4348" w:type="pct"/>
            <w:tcBorders>
              <w:top w:val="single" w:color="000000" w:sz="6" w:space="0"/>
              <w:left w:val="nil"/>
              <w:bottom w:val="single" w:color="000000" w:sz="6" w:space="0"/>
              <w:right w:val="nil"/>
            </w:tcBorders>
            <w:hideMark/>
          </w:tcPr>
          <w:p w:rsidRPr="003A1C04" w:rsidR="003A1C04" w:rsidP="0007745B" w:rsidRDefault="003A1C04">
            <w:pPr>
              <w:jc w:val="right"/>
              <w:rPr>
                <w:rFonts w:ascii="Verdana" w:hAnsi="Verdana" w:cs="Courier New"/>
                <w:sz w:val="18"/>
                <w:szCs w:val="18"/>
              </w:rPr>
            </w:pPr>
          </w:p>
        </w:tc>
        <w:tc>
          <w:tcPr>
            <w:tcW w:w="652" w:type="pct"/>
            <w:tcBorders>
              <w:top w:val="single" w:color="000000" w:sz="6" w:space="0"/>
              <w:left w:val="nil"/>
              <w:bottom w:val="single" w:color="000000" w:sz="6" w:space="0"/>
              <w:right w:val="nil"/>
            </w:tcBorders>
            <w:hideMark/>
          </w:tcPr>
          <w:p w:rsidRPr="003A1C04" w:rsidR="003A1C04" w:rsidP="0007745B" w:rsidRDefault="003A1C04">
            <w:pPr>
              <w:jc w:val="right"/>
              <w:rPr>
                <w:rFonts w:ascii="Verdana" w:hAnsi="Verdana" w:cs="Courier New"/>
                <w:sz w:val="18"/>
                <w:szCs w:val="18"/>
              </w:rPr>
            </w:pPr>
            <w:r w:rsidRPr="003A1C04">
              <w:rPr>
                <w:rFonts w:ascii="Verdana" w:hAnsi="Verdana" w:cs="Courier New"/>
                <w:sz w:val="18"/>
                <w:szCs w:val="18"/>
              </w:rPr>
              <w:t>2013</w:t>
            </w:r>
          </w:p>
        </w:tc>
      </w:tr>
      <w:tr w:rsidRPr="003A1C04" w:rsidR="003A1C04" w:rsidTr="003A1C04">
        <w:tc>
          <w:tcPr>
            <w:tcW w:w="4348" w:type="pct"/>
            <w:tcBorders>
              <w:left w:val="nil"/>
              <w:right w:val="nil"/>
            </w:tcBorders>
            <w:hideMark/>
          </w:tcPr>
          <w:p w:rsidRPr="003A1C04" w:rsidR="003A1C04" w:rsidP="0007745B" w:rsidRDefault="003A1C04">
            <w:pPr>
              <w:rPr>
                <w:rFonts w:ascii="Verdana" w:hAnsi="Verdana" w:cs="Courier New"/>
                <w:sz w:val="18"/>
                <w:szCs w:val="18"/>
              </w:rPr>
            </w:pPr>
            <w:r w:rsidRPr="003A1C04">
              <w:rPr>
                <w:rFonts w:ascii="Verdana" w:hAnsi="Verdana" w:cs="Courier New"/>
                <w:sz w:val="18"/>
                <w:szCs w:val="18"/>
              </w:rPr>
              <w:t>Stand Miljoenennota 2014 (excl. IS)</w:t>
            </w:r>
          </w:p>
        </w:tc>
        <w:tc>
          <w:tcPr>
            <w:tcW w:w="652" w:type="pct"/>
            <w:tcBorders>
              <w:top w:val="single" w:color="000000" w:sz="6" w:space="0"/>
              <w:left w:val="nil"/>
              <w:right w:val="nil"/>
            </w:tcBorders>
            <w:hideMark/>
          </w:tcPr>
          <w:p w:rsidRPr="003A1C04" w:rsidR="003A1C04" w:rsidP="0007745B" w:rsidRDefault="003A1C04">
            <w:pPr>
              <w:jc w:val="right"/>
              <w:rPr>
                <w:rFonts w:ascii="Verdana" w:hAnsi="Verdana" w:cs="Courier New"/>
                <w:sz w:val="18"/>
                <w:szCs w:val="18"/>
              </w:rPr>
            </w:pPr>
            <w:r w:rsidRPr="003A1C04">
              <w:rPr>
                <w:rFonts w:ascii="Verdana" w:hAnsi="Verdana" w:cs="Courier New"/>
                <w:sz w:val="18"/>
                <w:szCs w:val="18"/>
              </w:rPr>
              <w:t>0,0</w:t>
            </w:r>
          </w:p>
        </w:tc>
      </w:tr>
      <w:tr w:rsidRPr="003A1C04" w:rsidR="003A1C04" w:rsidTr="003A1C04">
        <w:tc>
          <w:tcPr>
            <w:tcW w:w="4348" w:type="pct"/>
            <w:tcBorders>
              <w:left w:val="nil"/>
              <w:right w:val="nil"/>
            </w:tcBorders>
            <w:hideMark/>
          </w:tcPr>
          <w:p w:rsidRPr="003A1C04" w:rsidR="003A1C04" w:rsidP="0007745B" w:rsidRDefault="003A1C04">
            <w:pPr>
              <w:rPr>
                <w:rFonts w:ascii="Verdana" w:hAnsi="Verdana" w:cs="Courier New"/>
                <w:sz w:val="18"/>
                <w:szCs w:val="18"/>
              </w:rPr>
            </w:pPr>
            <w:r w:rsidRPr="003A1C04">
              <w:rPr>
                <w:rFonts w:ascii="Verdana" w:hAnsi="Verdana" w:cs="Courier New"/>
                <w:sz w:val="18"/>
                <w:szCs w:val="18"/>
              </w:rPr>
              <w:t>Totaal mutaties sinds Miljoenennota 2014</w:t>
            </w:r>
          </w:p>
        </w:tc>
        <w:tc>
          <w:tcPr>
            <w:tcW w:w="652" w:type="pct"/>
            <w:tcBorders>
              <w:left w:val="nil"/>
              <w:right w:val="nil"/>
            </w:tcBorders>
            <w:hideMark/>
          </w:tcPr>
          <w:p w:rsidRPr="003A1C04" w:rsidR="003A1C04" w:rsidP="0007745B" w:rsidRDefault="003A1C04">
            <w:pPr>
              <w:jc w:val="right"/>
              <w:rPr>
                <w:rFonts w:ascii="Verdana" w:hAnsi="Verdana" w:cs="Courier New"/>
                <w:sz w:val="18"/>
                <w:szCs w:val="18"/>
              </w:rPr>
            </w:pPr>
            <w:r w:rsidRPr="003A1C04">
              <w:rPr>
                <w:rFonts w:ascii="Verdana" w:hAnsi="Verdana" w:cs="Courier New"/>
                <w:sz w:val="18"/>
                <w:szCs w:val="18"/>
              </w:rPr>
              <w:t>0,0</w:t>
            </w:r>
          </w:p>
        </w:tc>
      </w:tr>
      <w:tr w:rsidRPr="003A1C04" w:rsidR="003A1C04" w:rsidTr="003A1C04">
        <w:tc>
          <w:tcPr>
            <w:tcW w:w="4348" w:type="pct"/>
            <w:tcBorders>
              <w:left w:val="nil"/>
              <w:right w:val="nil"/>
            </w:tcBorders>
            <w:hideMark/>
          </w:tcPr>
          <w:p w:rsidRPr="003A1C04" w:rsidR="003A1C04" w:rsidP="0007745B" w:rsidRDefault="003A1C04">
            <w:pPr>
              <w:rPr>
                <w:rFonts w:ascii="Verdana" w:hAnsi="Verdana" w:cs="Courier New"/>
                <w:sz w:val="18"/>
                <w:szCs w:val="18"/>
              </w:rPr>
            </w:pPr>
            <w:r w:rsidRPr="003A1C04">
              <w:rPr>
                <w:rFonts w:ascii="Verdana" w:hAnsi="Verdana" w:cs="Courier New"/>
                <w:sz w:val="18"/>
                <w:szCs w:val="18"/>
              </w:rPr>
              <w:t> </w:t>
            </w:r>
          </w:p>
        </w:tc>
        <w:tc>
          <w:tcPr>
            <w:tcW w:w="652" w:type="pct"/>
            <w:hideMark/>
          </w:tcPr>
          <w:p w:rsidRPr="003A1C04" w:rsidR="003A1C04" w:rsidP="0007745B" w:rsidRDefault="003A1C04">
            <w:pPr>
              <w:rPr>
                <w:rFonts w:ascii="Verdana" w:hAnsi="Verdana"/>
                <w:sz w:val="18"/>
                <w:szCs w:val="18"/>
              </w:rPr>
            </w:pPr>
          </w:p>
        </w:tc>
      </w:tr>
      <w:tr w:rsidRPr="003A1C04" w:rsidR="003A1C04" w:rsidTr="003A1C04">
        <w:tc>
          <w:tcPr>
            <w:tcW w:w="4348" w:type="pct"/>
            <w:tcBorders>
              <w:left w:val="nil"/>
              <w:right w:val="nil"/>
            </w:tcBorders>
            <w:hideMark/>
          </w:tcPr>
          <w:p w:rsidRPr="003A1C04" w:rsidR="003A1C04" w:rsidP="0007745B" w:rsidRDefault="003A1C04">
            <w:pPr>
              <w:rPr>
                <w:rFonts w:ascii="Verdana" w:hAnsi="Verdana" w:cs="Courier New"/>
                <w:sz w:val="18"/>
                <w:szCs w:val="18"/>
              </w:rPr>
            </w:pPr>
            <w:r w:rsidRPr="003A1C04">
              <w:rPr>
                <w:rFonts w:ascii="Verdana" w:hAnsi="Verdana" w:cs="Courier New"/>
                <w:sz w:val="18"/>
                <w:szCs w:val="18"/>
              </w:rPr>
              <w:t>Stand Najaarsnota 2013 (subtotaal)</w:t>
            </w:r>
          </w:p>
        </w:tc>
        <w:tc>
          <w:tcPr>
            <w:tcW w:w="652" w:type="pct"/>
            <w:tcBorders>
              <w:top w:val="single" w:color="000000" w:sz="6" w:space="0"/>
              <w:left w:val="nil"/>
              <w:right w:val="nil"/>
            </w:tcBorders>
            <w:hideMark/>
          </w:tcPr>
          <w:p w:rsidRPr="003A1C04" w:rsidR="003A1C04" w:rsidP="0007745B" w:rsidRDefault="003A1C04">
            <w:pPr>
              <w:jc w:val="right"/>
              <w:rPr>
                <w:rFonts w:ascii="Verdana" w:hAnsi="Verdana" w:cs="Courier New"/>
                <w:sz w:val="18"/>
                <w:szCs w:val="18"/>
              </w:rPr>
            </w:pPr>
            <w:r w:rsidRPr="003A1C04">
              <w:rPr>
                <w:rFonts w:ascii="Verdana" w:hAnsi="Verdana" w:cs="Courier New"/>
                <w:sz w:val="18"/>
                <w:szCs w:val="18"/>
              </w:rPr>
              <w:t>0,0</w:t>
            </w:r>
          </w:p>
        </w:tc>
      </w:tr>
      <w:tr w:rsidRPr="003A1C04" w:rsidR="003A1C04" w:rsidTr="003A1C04">
        <w:tc>
          <w:tcPr>
            <w:tcW w:w="4348" w:type="pct"/>
            <w:tcBorders>
              <w:left w:val="nil"/>
              <w:right w:val="nil"/>
            </w:tcBorders>
            <w:hideMark/>
          </w:tcPr>
          <w:p w:rsidRPr="003A1C04" w:rsidR="003A1C04" w:rsidP="0007745B" w:rsidRDefault="003A1C04">
            <w:pPr>
              <w:rPr>
                <w:rFonts w:ascii="Verdana" w:hAnsi="Verdana" w:cs="Courier New"/>
                <w:sz w:val="18"/>
                <w:szCs w:val="18"/>
              </w:rPr>
            </w:pPr>
            <w:r w:rsidRPr="003A1C04">
              <w:rPr>
                <w:rFonts w:ascii="Verdana" w:hAnsi="Verdana" w:cs="Courier New"/>
                <w:sz w:val="18"/>
                <w:szCs w:val="18"/>
              </w:rPr>
              <w:t>Totaal Internationale samenwerking</w:t>
            </w:r>
          </w:p>
        </w:tc>
        <w:tc>
          <w:tcPr>
            <w:tcW w:w="652" w:type="pct"/>
            <w:tcBorders>
              <w:left w:val="nil"/>
              <w:right w:val="nil"/>
            </w:tcBorders>
            <w:hideMark/>
          </w:tcPr>
          <w:p w:rsidRPr="003A1C04" w:rsidR="003A1C04" w:rsidP="0007745B" w:rsidRDefault="003A1C04">
            <w:pPr>
              <w:jc w:val="right"/>
              <w:rPr>
                <w:rFonts w:ascii="Verdana" w:hAnsi="Verdana" w:cs="Courier New"/>
                <w:sz w:val="18"/>
                <w:szCs w:val="18"/>
              </w:rPr>
            </w:pPr>
            <w:r w:rsidRPr="003A1C04">
              <w:rPr>
                <w:rFonts w:ascii="Verdana" w:hAnsi="Verdana" w:cs="Courier New"/>
                <w:sz w:val="18"/>
                <w:szCs w:val="18"/>
              </w:rPr>
              <w:t>0,0</w:t>
            </w:r>
          </w:p>
        </w:tc>
      </w:tr>
      <w:tr w:rsidRPr="003A1C04" w:rsidR="003A1C04" w:rsidTr="003A1C04">
        <w:tc>
          <w:tcPr>
            <w:tcW w:w="4348" w:type="pct"/>
            <w:tcBorders>
              <w:left w:val="nil"/>
              <w:right w:val="nil"/>
            </w:tcBorders>
            <w:hideMark/>
          </w:tcPr>
          <w:p w:rsidRPr="003A1C04" w:rsidR="003A1C04" w:rsidP="0007745B" w:rsidRDefault="003A1C04">
            <w:pPr>
              <w:rPr>
                <w:rFonts w:ascii="Verdana" w:hAnsi="Verdana" w:cs="Courier New"/>
                <w:sz w:val="18"/>
                <w:szCs w:val="18"/>
              </w:rPr>
            </w:pPr>
            <w:r w:rsidRPr="003A1C04">
              <w:rPr>
                <w:rFonts w:ascii="Verdana" w:hAnsi="Verdana" w:cs="Courier New"/>
                <w:sz w:val="18"/>
                <w:szCs w:val="18"/>
              </w:rPr>
              <w:t>Stand Najaarsnota 2013</w:t>
            </w:r>
          </w:p>
        </w:tc>
        <w:tc>
          <w:tcPr>
            <w:tcW w:w="652" w:type="pct"/>
            <w:tcBorders>
              <w:top w:val="single" w:color="000000" w:sz="6" w:space="0"/>
              <w:left w:val="nil"/>
              <w:right w:val="nil"/>
            </w:tcBorders>
            <w:hideMark/>
          </w:tcPr>
          <w:p w:rsidRPr="003A1C04" w:rsidR="003A1C04" w:rsidP="0007745B" w:rsidRDefault="003A1C04">
            <w:pPr>
              <w:jc w:val="right"/>
              <w:rPr>
                <w:rFonts w:ascii="Verdana" w:hAnsi="Verdana" w:cs="Courier New"/>
                <w:sz w:val="18"/>
                <w:szCs w:val="18"/>
              </w:rPr>
            </w:pPr>
            <w:r w:rsidRPr="003A1C04">
              <w:rPr>
                <w:rFonts w:ascii="Verdana" w:hAnsi="Verdana" w:cs="Courier New"/>
                <w:sz w:val="18"/>
                <w:szCs w:val="18"/>
              </w:rPr>
              <w:t>0,0</w:t>
            </w:r>
          </w:p>
        </w:tc>
      </w:tr>
    </w:tbl>
    <w:p w:rsidR="003A1C04" w:rsidRDefault="003A1C04">
      <w:pPr>
        <w:rPr>
          <w:rFonts w:ascii="Verdana" w:hAnsi="Verdana" w:cs="Verdana"/>
          <w:b/>
          <w:bCs/>
          <w:sz w:val="18"/>
          <w:szCs w:val="18"/>
        </w:rPr>
      </w:pPr>
      <w:r>
        <w:rPr>
          <w:rFonts w:ascii="Verdana" w:hAnsi="Verdana" w:cs="Verdana"/>
          <w:b/>
          <w:bCs/>
          <w:sz w:val="18"/>
          <w:szCs w:val="18"/>
        </w:rPr>
        <w:br w:type="page"/>
      </w:r>
    </w:p>
    <w:p w:rsidR="00AA6932" w:rsidRDefault="00AA6932">
      <w:pPr>
        <w:rPr>
          <w:rFonts w:ascii="Verdana" w:hAnsi="Verdana" w:cs="Verdana"/>
          <w:b/>
          <w:bCs/>
          <w:sz w:val="18"/>
          <w:szCs w:val="18"/>
        </w:rPr>
      </w:pPr>
      <w:r>
        <w:rPr>
          <w:rFonts w:ascii="Verdana" w:hAnsi="Verdana" w:cs="Verdana"/>
          <w:b/>
          <w:bCs/>
          <w:sz w:val="18"/>
          <w:szCs w:val="18"/>
        </w:rPr>
        <w:lastRenderedPageBreak/>
        <w:t>Koppeling Uitkeringen</w:t>
      </w:r>
    </w:p>
    <w:tbl>
      <w:tblPr>
        <w:tblW w:w="5000" w:type="pct"/>
        <w:tblCellMar>
          <w:top w:w="15" w:type="dxa"/>
          <w:left w:w="15" w:type="dxa"/>
          <w:bottom w:w="15" w:type="dxa"/>
          <w:right w:w="15" w:type="dxa"/>
        </w:tblCellMar>
        <w:tblLook w:val="04A0"/>
      </w:tblPr>
      <w:tblGrid>
        <w:gridCol w:w="7915"/>
        <w:gridCol w:w="1187"/>
      </w:tblGrid>
      <w:tr w:rsidRPr="00AA6932" w:rsidR="00AA6932" w:rsidTr="00AA6932">
        <w:tc>
          <w:tcPr>
            <w:tcW w:w="4348" w:type="pct"/>
            <w:tcBorders>
              <w:left w:val="nil"/>
              <w:right w:val="nil"/>
            </w:tcBorders>
            <w:hideMark/>
          </w:tcPr>
          <w:p w:rsidRPr="00AA6932" w:rsidR="00AA6932" w:rsidP="0007745B" w:rsidRDefault="00AA6932">
            <w:pPr>
              <w:rPr>
                <w:rFonts w:ascii="Verdana" w:hAnsi="Verdana" w:cs="Courier New"/>
                <w:sz w:val="18"/>
                <w:szCs w:val="18"/>
              </w:rPr>
            </w:pPr>
            <w:r w:rsidRPr="00AA6932">
              <w:rPr>
                <w:rFonts w:ascii="Verdana" w:hAnsi="Verdana" w:cs="Courier New"/>
                <w:sz w:val="18"/>
                <w:szCs w:val="18"/>
              </w:rPr>
              <w:t> </w:t>
            </w:r>
          </w:p>
        </w:tc>
        <w:tc>
          <w:tcPr>
            <w:tcW w:w="652" w:type="pct"/>
            <w:tcBorders>
              <w:left w:val="nil"/>
              <w:right w:val="nil"/>
            </w:tcBorders>
            <w:hideMark/>
          </w:tcPr>
          <w:p w:rsidRPr="00AA6932" w:rsidR="00AA6932" w:rsidP="0007745B" w:rsidRDefault="00AA6932">
            <w:pPr>
              <w:rPr>
                <w:rFonts w:ascii="Verdana" w:hAnsi="Verdana" w:cs="Courier New"/>
                <w:sz w:val="18"/>
                <w:szCs w:val="18"/>
              </w:rPr>
            </w:pPr>
            <w:r w:rsidRPr="00AA6932">
              <w:rPr>
                <w:rFonts w:ascii="Verdana" w:hAnsi="Verdana" w:cs="Courier New"/>
                <w:sz w:val="18"/>
                <w:szCs w:val="18"/>
              </w:rPr>
              <w:t> </w:t>
            </w:r>
          </w:p>
        </w:tc>
      </w:tr>
      <w:tr w:rsidRPr="00AA6932" w:rsidR="00AA6932" w:rsidTr="00AA6932">
        <w:tc>
          <w:tcPr>
            <w:tcW w:w="4348" w:type="pct"/>
            <w:tcBorders>
              <w:left w:val="nil"/>
              <w:right w:val="nil"/>
            </w:tcBorders>
            <w:hideMark/>
          </w:tcPr>
          <w:p w:rsidRPr="00AA6932" w:rsidR="00AA6932" w:rsidP="0007745B" w:rsidRDefault="00AA6932">
            <w:pPr>
              <w:rPr>
                <w:rFonts w:ascii="Verdana" w:hAnsi="Verdana" w:cs="Courier New"/>
                <w:sz w:val="18"/>
                <w:szCs w:val="18"/>
              </w:rPr>
            </w:pPr>
            <w:r w:rsidRPr="00AA6932">
              <w:rPr>
                <w:rFonts w:ascii="Verdana" w:hAnsi="Verdana" w:cs="Courier New"/>
                <w:sz w:val="18"/>
                <w:szCs w:val="18"/>
              </w:rPr>
              <w:t>KOPPELING UITKERINGEN: UITGAVEN</w:t>
            </w:r>
          </w:p>
        </w:tc>
        <w:tc>
          <w:tcPr>
            <w:tcW w:w="652" w:type="pct"/>
            <w:hideMark/>
          </w:tcPr>
          <w:p w:rsidRPr="00AA6932" w:rsidR="00AA6932" w:rsidP="0007745B" w:rsidRDefault="00AA6932">
            <w:pPr>
              <w:rPr>
                <w:rFonts w:ascii="Verdana" w:hAnsi="Verdana"/>
                <w:sz w:val="18"/>
                <w:szCs w:val="18"/>
              </w:rPr>
            </w:pPr>
          </w:p>
        </w:tc>
      </w:tr>
      <w:tr w:rsidRPr="00AA6932" w:rsidR="00AA6932" w:rsidTr="00AA6932">
        <w:tc>
          <w:tcPr>
            <w:tcW w:w="4348" w:type="pct"/>
            <w:tcBorders>
              <w:top w:val="single" w:color="000000" w:sz="6" w:space="0"/>
              <w:left w:val="nil"/>
              <w:bottom w:val="single" w:color="000000" w:sz="6" w:space="0"/>
              <w:right w:val="nil"/>
            </w:tcBorders>
            <w:hideMark/>
          </w:tcPr>
          <w:p w:rsidRPr="00AA6932" w:rsidR="00AA6932" w:rsidP="0007745B" w:rsidRDefault="00AA6932">
            <w:pPr>
              <w:jc w:val="right"/>
              <w:rPr>
                <w:rFonts w:ascii="Verdana" w:hAnsi="Verdana" w:cs="Courier New"/>
                <w:sz w:val="18"/>
                <w:szCs w:val="18"/>
              </w:rPr>
            </w:pPr>
          </w:p>
        </w:tc>
        <w:tc>
          <w:tcPr>
            <w:tcW w:w="652" w:type="pct"/>
            <w:tcBorders>
              <w:top w:val="single" w:color="000000" w:sz="6" w:space="0"/>
              <w:left w:val="nil"/>
              <w:bottom w:val="single" w:color="000000" w:sz="6" w:space="0"/>
              <w:right w:val="nil"/>
            </w:tcBorders>
            <w:hideMark/>
          </w:tcPr>
          <w:p w:rsidRPr="00AA6932" w:rsidR="00AA6932" w:rsidP="0007745B" w:rsidRDefault="00AA6932">
            <w:pPr>
              <w:jc w:val="right"/>
              <w:rPr>
                <w:rFonts w:ascii="Verdana" w:hAnsi="Verdana" w:cs="Courier New"/>
                <w:sz w:val="18"/>
                <w:szCs w:val="18"/>
              </w:rPr>
            </w:pPr>
            <w:r w:rsidRPr="00AA6932">
              <w:rPr>
                <w:rFonts w:ascii="Verdana" w:hAnsi="Verdana" w:cs="Courier New"/>
                <w:sz w:val="18"/>
                <w:szCs w:val="18"/>
              </w:rPr>
              <w:t>2013</w:t>
            </w:r>
          </w:p>
        </w:tc>
      </w:tr>
      <w:tr w:rsidRPr="00AA6932" w:rsidR="00AA6932" w:rsidTr="00AA6932">
        <w:tc>
          <w:tcPr>
            <w:tcW w:w="4348" w:type="pct"/>
            <w:tcBorders>
              <w:left w:val="nil"/>
              <w:right w:val="nil"/>
            </w:tcBorders>
            <w:hideMark/>
          </w:tcPr>
          <w:p w:rsidRPr="00AA6932" w:rsidR="00AA6932" w:rsidP="0007745B" w:rsidRDefault="00AA6932">
            <w:pPr>
              <w:rPr>
                <w:rFonts w:ascii="Verdana" w:hAnsi="Verdana" w:cs="Courier New"/>
                <w:sz w:val="18"/>
                <w:szCs w:val="18"/>
              </w:rPr>
            </w:pPr>
            <w:r w:rsidRPr="00AA6932">
              <w:rPr>
                <w:rFonts w:ascii="Verdana" w:hAnsi="Verdana" w:cs="Courier New"/>
                <w:sz w:val="18"/>
                <w:szCs w:val="18"/>
              </w:rPr>
              <w:t>Stand Miljoenennota 2014 (excl. IS)</w:t>
            </w:r>
          </w:p>
        </w:tc>
        <w:tc>
          <w:tcPr>
            <w:tcW w:w="652" w:type="pct"/>
            <w:tcBorders>
              <w:top w:val="single" w:color="000000" w:sz="6" w:space="0"/>
              <w:left w:val="nil"/>
              <w:right w:val="nil"/>
            </w:tcBorders>
            <w:hideMark/>
          </w:tcPr>
          <w:p w:rsidRPr="00AA6932" w:rsidR="00AA6932" w:rsidP="0007745B" w:rsidRDefault="00AA6932">
            <w:pPr>
              <w:jc w:val="right"/>
              <w:rPr>
                <w:rFonts w:ascii="Verdana" w:hAnsi="Verdana" w:cs="Courier New"/>
                <w:sz w:val="18"/>
                <w:szCs w:val="18"/>
              </w:rPr>
            </w:pPr>
            <w:r w:rsidRPr="00AA6932">
              <w:rPr>
                <w:rFonts w:ascii="Verdana" w:hAnsi="Verdana" w:cs="Courier New"/>
                <w:sz w:val="18"/>
                <w:szCs w:val="18"/>
              </w:rPr>
              <w:t>0,0</w:t>
            </w:r>
          </w:p>
        </w:tc>
      </w:tr>
      <w:tr w:rsidRPr="00AA6932" w:rsidR="00AA6932" w:rsidTr="00AA6932">
        <w:tc>
          <w:tcPr>
            <w:tcW w:w="4348" w:type="pct"/>
            <w:tcBorders>
              <w:left w:val="nil"/>
              <w:right w:val="nil"/>
            </w:tcBorders>
            <w:hideMark/>
          </w:tcPr>
          <w:p w:rsidRPr="00AA6932" w:rsidR="00AA6932" w:rsidP="0007745B" w:rsidRDefault="00AA6932">
            <w:pPr>
              <w:rPr>
                <w:rFonts w:ascii="Verdana" w:hAnsi="Verdana" w:cs="Courier New"/>
                <w:sz w:val="18"/>
                <w:szCs w:val="18"/>
              </w:rPr>
            </w:pPr>
            <w:r w:rsidRPr="00AA6932">
              <w:rPr>
                <w:rFonts w:ascii="Verdana" w:hAnsi="Verdana" w:cs="Courier New"/>
                <w:sz w:val="18"/>
                <w:szCs w:val="18"/>
              </w:rPr>
              <w:t>Totaal mutaties sinds Miljoenennota 2014</w:t>
            </w:r>
          </w:p>
        </w:tc>
        <w:tc>
          <w:tcPr>
            <w:tcW w:w="652" w:type="pct"/>
            <w:tcBorders>
              <w:left w:val="nil"/>
              <w:right w:val="nil"/>
            </w:tcBorders>
            <w:hideMark/>
          </w:tcPr>
          <w:p w:rsidRPr="00AA6932" w:rsidR="00AA6932" w:rsidP="0007745B" w:rsidRDefault="00AA6932">
            <w:pPr>
              <w:jc w:val="right"/>
              <w:rPr>
                <w:rFonts w:ascii="Verdana" w:hAnsi="Verdana" w:cs="Courier New"/>
                <w:sz w:val="18"/>
                <w:szCs w:val="18"/>
              </w:rPr>
            </w:pPr>
            <w:r w:rsidRPr="00AA6932">
              <w:rPr>
                <w:rFonts w:ascii="Verdana" w:hAnsi="Verdana" w:cs="Courier New"/>
                <w:sz w:val="18"/>
                <w:szCs w:val="18"/>
              </w:rPr>
              <w:t>0,0</w:t>
            </w:r>
          </w:p>
        </w:tc>
      </w:tr>
      <w:tr w:rsidRPr="00AA6932" w:rsidR="00AA6932" w:rsidTr="00AA6932">
        <w:tc>
          <w:tcPr>
            <w:tcW w:w="4348" w:type="pct"/>
            <w:tcBorders>
              <w:left w:val="nil"/>
              <w:right w:val="nil"/>
            </w:tcBorders>
            <w:hideMark/>
          </w:tcPr>
          <w:p w:rsidRPr="00AA6932" w:rsidR="00AA6932" w:rsidP="0007745B" w:rsidRDefault="00AA6932">
            <w:pPr>
              <w:rPr>
                <w:rFonts w:ascii="Verdana" w:hAnsi="Verdana" w:cs="Courier New"/>
                <w:sz w:val="18"/>
                <w:szCs w:val="18"/>
              </w:rPr>
            </w:pPr>
            <w:r w:rsidRPr="00AA6932">
              <w:rPr>
                <w:rFonts w:ascii="Verdana" w:hAnsi="Verdana" w:cs="Courier New"/>
                <w:sz w:val="18"/>
                <w:szCs w:val="18"/>
              </w:rPr>
              <w:t> </w:t>
            </w:r>
          </w:p>
        </w:tc>
        <w:tc>
          <w:tcPr>
            <w:tcW w:w="652" w:type="pct"/>
            <w:hideMark/>
          </w:tcPr>
          <w:p w:rsidRPr="00AA6932" w:rsidR="00AA6932" w:rsidP="0007745B" w:rsidRDefault="00AA6932">
            <w:pPr>
              <w:rPr>
                <w:rFonts w:ascii="Verdana" w:hAnsi="Verdana"/>
                <w:sz w:val="18"/>
                <w:szCs w:val="18"/>
              </w:rPr>
            </w:pPr>
          </w:p>
        </w:tc>
      </w:tr>
      <w:tr w:rsidRPr="00AA6932" w:rsidR="00AA6932" w:rsidTr="00AA6932">
        <w:tc>
          <w:tcPr>
            <w:tcW w:w="4348" w:type="pct"/>
            <w:tcBorders>
              <w:left w:val="nil"/>
              <w:right w:val="nil"/>
            </w:tcBorders>
            <w:hideMark/>
          </w:tcPr>
          <w:p w:rsidRPr="00AA6932" w:rsidR="00AA6932" w:rsidP="0007745B" w:rsidRDefault="00AA6932">
            <w:pPr>
              <w:rPr>
                <w:rFonts w:ascii="Verdana" w:hAnsi="Verdana" w:cs="Courier New"/>
                <w:sz w:val="18"/>
                <w:szCs w:val="18"/>
              </w:rPr>
            </w:pPr>
            <w:r w:rsidRPr="00AA6932">
              <w:rPr>
                <w:rFonts w:ascii="Verdana" w:hAnsi="Verdana" w:cs="Courier New"/>
                <w:sz w:val="18"/>
                <w:szCs w:val="18"/>
              </w:rPr>
              <w:t>Stand Najaarsnota 2013 (subtotaal)</w:t>
            </w:r>
          </w:p>
        </w:tc>
        <w:tc>
          <w:tcPr>
            <w:tcW w:w="652" w:type="pct"/>
            <w:tcBorders>
              <w:top w:val="single" w:color="000000" w:sz="6" w:space="0"/>
              <w:left w:val="nil"/>
              <w:right w:val="nil"/>
            </w:tcBorders>
            <w:hideMark/>
          </w:tcPr>
          <w:p w:rsidRPr="00AA6932" w:rsidR="00AA6932" w:rsidP="0007745B" w:rsidRDefault="00AA6932">
            <w:pPr>
              <w:jc w:val="right"/>
              <w:rPr>
                <w:rFonts w:ascii="Verdana" w:hAnsi="Verdana" w:cs="Courier New"/>
                <w:sz w:val="18"/>
                <w:szCs w:val="18"/>
              </w:rPr>
            </w:pPr>
            <w:r w:rsidRPr="00AA6932">
              <w:rPr>
                <w:rFonts w:ascii="Verdana" w:hAnsi="Verdana" w:cs="Courier New"/>
                <w:sz w:val="18"/>
                <w:szCs w:val="18"/>
              </w:rPr>
              <w:t>0,0</w:t>
            </w:r>
          </w:p>
        </w:tc>
      </w:tr>
      <w:tr w:rsidRPr="00AA6932" w:rsidR="00AA6932" w:rsidTr="00AA6932">
        <w:tc>
          <w:tcPr>
            <w:tcW w:w="4348" w:type="pct"/>
            <w:tcBorders>
              <w:left w:val="nil"/>
              <w:right w:val="nil"/>
            </w:tcBorders>
            <w:hideMark/>
          </w:tcPr>
          <w:p w:rsidRPr="00AA6932" w:rsidR="00AA6932" w:rsidP="0007745B" w:rsidRDefault="00AA6932">
            <w:pPr>
              <w:rPr>
                <w:rFonts w:ascii="Verdana" w:hAnsi="Verdana" w:cs="Courier New"/>
                <w:sz w:val="18"/>
                <w:szCs w:val="18"/>
              </w:rPr>
            </w:pPr>
            <w:r w:rsidRPr="00AA6932">
              <w:rPr>
                <w:rFonts w:ascii="Verdana" w:hAnsi="Verdana" w:cs="Courier New"/>
                <w:sz w:val="18"/>
                <w:szCs w:val="18"/>
              </w:rPr>
              <w:t>Totaal Internationale samenwerking</w:t>
            </w:r>
          </w:p>
        </w:tc>
        <w:tc>
          <w:tcPr>
            <w:tcW w:w="652" w:type="pct"/>
            <w:tcBorders>
              <w:left w:val="nil"/>
              <w:right w:val="nil"/>
            </w:tcBorders>
            <w:hideMark/>
          </w:tcPr>
          <w:p w:rsidRPr="00AA6932" w:rsidR="00AA6932" w:rsidP="0007745B" w:rsidRDefault="00AA6932">
            <w:pPr>
              <w:jc w:val="right"/>
              <w:rPr>
                <w:rFonts w:ascii="Verdana" w:hAnsi="Verdana" w:cs="Courier New"/>
                <w:sz w:val="18"/>
                <w:szCs w:val="18"/>
              </w:rPr>
            </w:pPr>
            <w:r w:rsidRPr="00AA6932">
              <w:rPr>
                <w:rFonts w:ascii="Verdana" w:hAnsi="Verdana" w:cs="Courier New"/>
                <w:sz w:val="18"/>
                <w:szCs w:val="18"/>
              </w:rPr>
              <w:t>0,0</w:t>
            </w:r>
          </w:p>
        </w:tc>
      </w:tr>
      <w:tr w:rsidRPr="00AA6932" w:rsidR="00AA6932" w:rsidTr="00AA6932">
        <w:tc>
          <w:tcPr>
            <w:tcW w:w="4348" w:type="pct"/>
            <w:tcBorders>
              <w:left w:val="nil"/>
              <w:right w:val="nil"/>
            </w:tcBorders>
            <w:hideMark/>
          </w:tcPr>
          <w:p w:rsidRPr="00AA6932" w:rsidR="00AA6932" w:rsidP="0007745B" w:rsidRDefault="00AA6932">
            <w:pPr>
              <w:rPr>
                <w:rFonts w:ascii="Verdana" w:hAnsi="Verdana" w:cs="Courier New"/>
                <w:sz w:val="18"/>
                <w:szCs w:val="18"/>
              </w:rPr>
            </w:pPr>
            <w:r w:rsidRPr="00AA6932">
              <w:rPr>
                <w:rFonts w:ascii="Verdana" w:hAnsi="Verdana" w:cs="Courier New"/>
                <w:sz w:val="18"/>
                <w:szCs w:val="18"/>
              </w:rPr>
              <w:t>Stand Najaarsnota 2013</w:t>
            </w:r>
          </w:p>
        </w:tc>
        <w:tc>
          <w:tcPr>
            <w:tcW w:w="652" w:type="pct"/>
            <w:tcBorders>
              <w:top w:val="single" w:color="000000" w:sz="6" w:space="0"/>
              <w:left w:val="nil"/>
              <w:right w:val="nil"/>
            </w:tcBorders>
            <w:hideMark/>
          </w:tcPr>
          <w:p w:rsidRPr="00AA6932" w:rsidR="00AA6932" w:rsidP="0007745B" w:rsidRDefault="00AA6932">
            <w:pPr>
              <w:jc w:val="right"/>
              <w:rPr>
                <w:rFonts w:ascii="Verdana" w:hAnsi="Verdana" w:cs="Courier New"/>
                <w:sz w:val="18"/>
                <w:szCs w:val="18"/>
              </w:rPr>
            </w:pPr>
            <w:r w:rsidRPr="00AA6932">
              <w:rPr>
                <w:rFonts w:ascii="Verdana" w:hAnsi="Verdana" w:cs="Courier New"/>
                <w:sz w:val="18"/>
                <w:szCs w:val="18"/>
              </w:rPr>
              <w:t>0,0</w:t>
            </w:r>
          </w:p>
        </w:tc>
      </w:tr>
      <w:tr w:rsidRPr="00AA6932" w:rsidR="00AA6932" w:rsidTr="00AA6932">
        <w:tc>
          <w:tcPr>
            <w:tcW w:w="4348" w:type="pct"/>
            <w:tcBorders>
              <w:left w:val="nil"/>
              <w:right w:val="nil"/>
            </w:tcBorders>
            <w:hideMark/>
          </w:tcPr>
          <w:p w:rsidRPr="00AA6932" w:rsidR="00AA6932" w:rsidP="0007745B" w:rsidRDefault="00AA6932">
            <w:pPr>
              <w:rPr>
                <w:rFonts w:ascii="Verdana" w:hAnsi="Verdana" w:cs="Courier New"/>
                <w:sz w:val="18"/>
                <w:szCs w:val="18"/>
              </w:rPr>
            </w:pPr>
            <w:r w:rsidRPr="00AA6932">
              <w:rPr>
                <w:rFonts w:ascii="Verdana" w:hAnsi="Verdana" w:cs="Courier New"/>
                <w:sz w:val="18"/>
                <w:szCs w:val="18"/>
              </w:rPr>
              <w:t> </w:t>
            </w:r>
          </w:p>
        </w:tc>
        <w:tc>
          <w:tcPr>
            <w:tcW w:w="652" w:type="pct"/>
            <w:tcBorders>
              <w:left w:val="nil"/>
              <w:right w:val="nil"/>
            </w:tcBorders>
            <w:hideMark/>
          </w:tcPr>
          <w:p w:rsidRPr="00AA6932" w:rsidR="00AA6932" w:rsidP="0007745B" w:rsidRDefault="00AA6932">
            <w:pPr>
              <w:rPr>
                <w:rFonts w:ascii="Verdana" w:hAnsi="Verdana" w:cs="Courier New"/>
                <w:sz w:val="18"/>
                <w:szCs w:val="18"/>
              </w:rPr>
            </w:pPr>
            <w:r w:rsidRPr="00AA6932">
              <w:rPr>
                <w:rFonts w:ascii="Verdana" w:hAnsi="Verdana" w:cs="Courier New"/>
                <w:sz w:val="18"/>
                <w:szCs w:val="18"/>
              </w:rPr>
              <w:t> </w:t>
            </w:r>
          </w:p>
        </w:tc>
      </w:tr>
      <w:tr w:rsidRPr="00AA6932" w:rsidR="00AA6932" w:rsidTr="00AA6932">
        <w:tc>
          <w:tcPr>
            <w:tcW w:w="4348" w:type="pct"/>
            <w:tcBorders>
              <w:left w:val="nil"/>
              <w:right w:val="nil"/>
            </w:tcBorders>
            <w:hideMark/>
          </w:tcPr>
          <w:p w:rsidRPr="00AA6932" w:rsidR="00AA6932" w:rsidP="0007745B" w:rsidRDefault="00AA6932">
            <w:pPr>
              <w:rPr>
                <w:rFonts w:ascii="Verdana" w:hAnsi="Verdana" w:cs="Courier New"/>
                <w:sz w:val="18"/>
                <w:szCs w:val="18"/>
              </w:rPr>
            </w:pPr>
            <w:r w:rsidRPr="00AA6932">
              <w:rPr>
                <w:rFonts w:ascii="Verdana" w:hAnsi="Verdana" w:cs="Courier New"/>
                <w:sz w:val="18"/>
                <w:szCs w:val="18"/>
              </w:rPr>
              <w:t>KOPPELING UITKERINGEN: NIET-BELASTINGONTVANGSTEN</w:t>
            </w:r>
          </w:p>
        </w:tc>
        <w:tc>
          <w:tcPr>
            <w:tcW w:w="652" w:type="pct"/>
            <w:hideMark/>
          </w:tcPr>
          <w:p w:rsidRPr="00AA6932" w:rsidR="00AA6932" w:rsidP="0007745B" w:rsidRDefault="00AA6932">
            <w:pPr>
              <w:rPr>
                <w:rFonts w:ascii="Verdana" w:hAnsi="Verdana"/>
                <w:sz w:val="18"/>
                <w:szCs w:val="18"/>
              </w:rPr>
            </w:pPr>
          </w:p>
        </w:tc>
      </w:tr>
      <w:tr w:rsidRPr="00AA6932" w:rsidR="00AA6932" w:rsidTr="00AA6932">
        <w:tc>
          <w:tcPr>
            <w:tcW w:w="4348" w:type="pct"/>
            <w:tcBorders>
              <w:top w:val="single" w:color="000000" w:sz="6" w:space="0"/>
              <w:left w:val="nil"/>
              <w:bottom w:val="single" w:color="000000" w:sz="6" w:space="0"/>
              <w:right w:val="nil"/>
            </w:tcBorders>
            <w:hideMark/>
          </w:tcPr>
          <w:p w:rsidRPr="00AA6932" w:rsidR="00AA6932" w:rsidP="0007745B" w:rsidRDefault="00AA6932">
            <w:pPr>
              <w:jc w:val="right"/>
              <w:rPr>
                <w:rFonts w:ascii="Verdana" w:hAnsi="Verdana" w:cs="Courier New"/>
                <w:sz w:val="18"/>
                <w:szCs w:val="18"/>
              </w:rPr>
            </w:pPr>
          </w:p>
        </w:tc>
        <w:tc>
          <w:tcPr>
            <w:tcW w:w="652" w:type="pct"/>
            <w:tcBorders>
              <w:top w:val="single" w:color="000000" w:sz="6" w:space="0"/>
              <w:left w:val="nil"/>
              <w:bottom w:val="single" w:color="000000" w:sz="6" w:space="0"/>
              <w:right w:val="nil"/>
            </w:tcBorders>
            <w:hideMark/>
          </w:tcPr>
          <w:p w:rsidRPr="00AA6932" w:rsidR="00AA6932" w:rsidP="0007745B" w:rsidRDefault="00AA6932">
            <w:pPr>
              <w:jc w:val="right"/>
              <w:rPr>
                <w:rFonts w:ascii="Verdana" w:hAnsi="Verdana" w:cs="Courier New"/>
                <w:sz w:val="18"/>
                <w:szCs w:val="18"/>
              </w:rPr>
            </w:pPr>
            <w:r w:rsidRPr="00AA6932">
              <w:rPr>
                <w:rFonts w:ascii="Verdana" w:hAnsi="Verdana" w:cs="Courier New"/>
                <w:sz w:val="18"/>
                <w:szCs w:val="18"/>
              </w:rPr>
              <w:t>2013</w:t>
            </w:r>
          </w:p>
        </w:tc>
      </w:tr>
      <w:tr w:rsidRPr="00AA6932" w:rsidR="00AA6932" w:rsidTr="00AA6932">
        <w:tc>
          <w:tcPr>
            <w:tcW w:w="4348" w:type="pct"/>
            <w:tcBorders>
              <w:left w:val="nil"/>
              <w:right w:val="nil"/>
            </w:tcBorders>
            <w:hideMark/>
          </w:tcPr>
          <w:p w:rsidRPr="00AA6932" w:rsidR="00AA6932" w:rsidP="0007745B" w:rsidRDefault="00AA6932">
            <w:pPr>
              <w:rPr>
                <w:rFonts w:ascii="Verdana" w:hAnsi="Verdana" w:cs="Courier New"/>
                <w:sz w:val="18"/>
                <w:szCs w:val="18"/>
              </w:rPr>
            </w:pPr>
            <w:r w:rsidRPr="00AA6932">
              <w:rPr>
                <w:rFonts w:ascii="Verdana" w:hAnsi="Verdana" w:cs="Courier New"/>
                <w:sz w:val="18"/>
                <w:szCs w:val="18"/>
              </w:rPr>
              <w:t>Stand Miljoenennota 2014 (excl. IS)</w:t>
            </w:r>
          </w:p>
        </w:tc>
        <w:tc>
          <w:tcPr>
            <w:tcW w:w="652" w:type="pct"/>
            <w:tcBorders>
              <w:top w:val="single" w:color="000000" w:sz="6" w:space="0"/>
              <w:left w:val="nil"/>
              <w:right w:val="nil"/>
            </w:tcBorders>
            <w:hideMark/>
          </w:tcPr>
          <w:p w:rsidRPr="00AA6932" w:rsidR="00AA6932" w:rsidP="0007745B" w:rsidRDefault="00AA6932">
            <w:pPr>
              <w:jc w:val="right"/>
              <w:rPr>
                <w:rFonts w:ascii="Verdana" w:hAnsi="Verdana" w:cs="Courier New"/>
                <w:sz w:val="18"/>
                <w:szCs w:val="18"/>
              </w:rPr>
            </w:pPr>
            <w:r w:rsidRPr="00AA6932">
              <w:rPr>
                <w:rFonts w:ascii="Verdana" w:hAnsi="Verdana" w:cs="Courier New"/>
                <w:sz w:val="18"/>
                <w:szCs w:val="18"/>
              </w:rPr>
              <w:t>0,0</w:t>
            </w:r>
          </w:p>
        </w:tc>
      </w:tr>
      <w:tr w:rsidRPr="00AA6932" w:rsidR="00AA6932" w:rsidTr="00AA6932">
        <w:tc>
          <w:tcPr>
            <w:tcW w:w="4348" w:type="pct"/>
            <w:tcBorders>
              <w:left w:val="nil"/>
              <w:right w:val="nil"/>
            </w:tcBorders>
            <w:hideMark/>
          </w:tcPr>
          <w:p w:rsidRPr="00AA6932" w:rsidR="00AA6932" w:rsidP="0007745B" w:rsidRDefault="00AA6932">
            <w:pPr>
              <w:rPr>
                <w:rFonts w:ascii="Verdana" w:hAnsi="Verdana" w:cs="Courier New"/>
                <w:sz w:val="18"/>
                <w:szCs w:val="18"/>
              </w:rPr>
            </w:pPr>
            <w:r w:rsidRPr="00AA6932">
              <w:rPr>
                <w:rFonts w:ascii="Verdana" w:hAnsi="Verdana" w:cs="Courier New"/>
                <w:sz w:val="18"/>
                <w:szCs w:val="18"/>
              </w:rPr>
              <w:t>Totaal mutaties sinds Miljoenennota 2014</w:t>
            </w:r>
          </w:p>
        </w:tc>
        <w:tc>
          <w:tcPr>
            <w:tcW w:w="652" w:type="pct"/>
            <w:tcBorders>
              <w:left w:val="nil"/>
              <w:right w:val="nil"/>
            </w:tcBorders>
            <w:hideMark/>
          </w:tcPr>
          <w:p w:rsidRPr="00AA6932" w:rsidR="00AA6932" w:rsidP="0007745B" w:rsidRDefault="00AA6932">
            <w:pPr>
              <w:jc w:val="right"/>
              <w:rPr>
                <w:rFonts w:ascii="Verdana" w:hAnsi="Verdana" w:cs="Courier New"/>
                <w:sz w:val="18"/>
                <w:szCs w:val="18"/>
              </w:rPr>
            </w:pPr>
            <w:r w:rsidRPr="00AA6932">
              <w:rPr>
                <w:rFonts w:ascii="Verdana" w:hAnsi="Verdana" w:cs="Courier New"/>
                <w:sz w:val="18"/>
                <w:szCs w:val="18"/>
              </w:rPr>
              <w:t>0,0</w:t>
            </w:r>
          </w:p>
        </w:tc>
      </w:tr>
      <w:tr w:rsidRPr="00AA6932" w:rsidR="00AA6932" w:rsidTr="00AA6932">
        <w:tc>
          <w:tcPr>
            <w:tcW w:w="4348" w:type="pct"/>
            <w:tcBorders>
              <w:left w:val="nil"/>
              <w:right w:val="nil"/>
            </w:tcBorders>
            <w:hideMark/>
          </w:tcPr>
          <w:p w:rsidRPr="00AA6932" w:rsidR="00AA6932" w:rsidP="0007745B" w:rsidRDefault="00AA6932">
            <w:pPr>
              <w:rPr>
                <w:rFonts w:ascii="Verdana" w:hAnsi="Verdana" w:cs="Courier New"/>
                <w:sz w:val="18"/>
                <w:szCs w:val="18"/>
              </w:rPr>
            </w:pPr>
            <w:r w:rsidRPr="00AA6932">
              <w:rPr>
                <w:rFonts w:ascii="Verdana" w:hAnsi="Verdana" w:cs="Courier New"/>
                <w:sz w:val="18"/>
                <w:szCs w:val="18"/>
              </w:rPr>
              <w:t> </w:t>
            </w:r>
          </w:p>
        </w:tc>
        <w:tc>
          <w:tcPr>
            <w:tcW w:w="652" w:type="pct"/>
            <w:hideMark/>
          </w:tcPr>
          <w:p w:rsidRPr="00AA6932" w:rsidR="00AA6932" w:rsidP="0007745B" w:rsidRDefault="00AA6932">
            <w:pPr>
              <w:rPr>
                <w:rFonts w:ascii="Verdana" w:hAnsi="Verdana"/>
                <w:sz w:val="18"/>
                <w:szCs w:val="18"/>
              </w:rPr>
            </w:pPr>
          </w:p>
        </w:tc>
      </w:tr>
      <w:tr w:rsidRPr="00AA6932" w:rsidR="00AA6932" w:rsidTr="00AA6932">
        <w:tc>
          <w:tcPr>
            <w:tcW w:w="4348" w:type="pct"/>
            <w:tcBorders>
              <w:left w:val="nil"/>
              <w:right w:val="nil"/>
            </w:tcBorders>
            <w:hideMark/>
          </w:tcPr>
          <w:p w:rsidRPr="00AA6932" w:rsidR="00AA6932" w:rsidP="0007745B" w:rsidRDefault="00AA6932">
            <w:pPr>
              <w:rPr>
                <w:rFonts w:ascii="Verdana" w:hAnsi="Verdana" w:cs="Courier New"/>
                <w:sz w:val="18"/>
                <w:szCs w:val="18"/>
              </w:rPr>
            </w:pPr>
            <w:r w:rsidRPr="00AA6932">
              <w:rPr>
                <w:rFonts w:ascii="Verdana" w:hAnsi="Verdana" w:cs="Courier New"/>
                <w:sz w:val="18"/>
                <w:szCs w:val="18"/>
              </w:rPr>
              <w:t>Stand Najaarsnota 2013 (subtotaal)</w:t>
            </w:r>
          </w:p>
        </w:tc>
        <w:tc>
          <w:tcPr>
            <w:tcW w:w="652" w:type="pct"/>
            <w:tcBorders>
              <w:top w:val="single" w:color="000000" w:sz="6" w:space="0"/>
              <w:left w:val="nil"/>
              <w:right w:val="nil"/>
            </w:tcBorders>
            <w:hideMark/>
          </w:tcPr>
          <w:p w:rsidRPr="00AA6932" w:rsidR="00AA6932" w:rsidP="0007745B" w:rsidRDefault="00AA6932">
            <w:pPr>
              <w:jc w:val="right"/>
              <w:rPr>
                <w:rFonts w:ascii="Verdana" w:hAnsi="Verdana" w:cs="Courier New"/>
                <w:sz w:val="18"/>
                <w:szCs w:val="18"/>
              </w:rPr>
            </w:pPr>
            <w:r w:rsidRPr="00AA6932">
              <w:rPr>
                <w:rFonts w:ascii="Verdana" w:hAnsi="Verdana" w:cs="Courier New"/>
                <w:sz w:val="18"/>
                <w:szCs w:val="18"/>
              </w:rPr>
              <w:t>0,0</w:t>
            </w:r>
          </w:p>
        </w:tc>
      </w:tr>
      <w:tr w:rsidRPr="00AA6932" w:rsidR="00AA6932" w:rsidTr="00AA6932">
        <w:tc>
          <w:tcPr>
            <w:tcW w:w="4348" w:type="pct"/>
            <w:tcBorders>
              <w:left w:val="nil"/>
              <w:right w:val="nil"/>
            </w:tcBorders>
            <w:hideMark/>
          </w:tcPr>
          <w:p w:rsidRPr="00AA6932" w:rsidR="00AA6932" w:rsidP="0007745B" w:rsidRDefault="00AA6932">
            <w:pPr>
              <w:rPr>
                <w:rFonts w:ascii="Verdana" w:hAnsi="Verdana" w:cs="Courier New"/>
                <w:sz w:val="18"/>
                <w:szCs w:val="18"/>
              </w:rPr>
            </w:pPr>
            <w:r w:rsidRPr="00AA6932">
              <w:rPr>
                <w:rFonts w:ascii="Verdana" w:hAnsi="Verdana" w:cs="Courier New"/>
                <w:sz w:val="18"/>
                <w:szCs w:val="18"/>
              </w:rPr>
              <w:t>Totaal Internationale samenwerking</w:t>
            </w:r>
          </w:p>
        </w:tc>
        <w:tc>
          <w:tcPr>
            <w:tcW w:w="652" w:type="pct"/>
            <w:tcBorders>
              <w:left w:val="nil"/>
              <w:right w:val="nil"/>
            </w:tcBorders>
            <w:hideMark/>
          </w:tcPr>
          <w:p w:rsidRPr="00AA6932" w:rsidR="00AA6932" w:rsidP="0007745B" w:rsidRDefault="00AA6932">
            <w:pPr>
              <w:jc w:val="right"/>
              <w:rPr>
                <w:rFonts w:ascii="Verdana" w:hAnsi="Verdana" w:cs="Courier New"/>
                <w:sz w:val="18"/>
                <w:szCs w:val="18"/>
              </w:rPr>
            </w:pPr>
            <w:r w:rsidRPr="00AA6932">
              <w:rPr>
                <w:rFonts w:ascii="Verdana" w:hAnsi="Verdana" w:cs="Courier New"/>
                <w:sz w:val="18"/>
                <w:szCs w:val="18"/>
              </w:rPr>
              <w:t>0,0</w:t>
            </w:r>
          </w:p>
        </w:tc>
      </w:tr>
      <w:tr w:rsidRPr="00AA6932" w:rsidR="00AA6932" w:rsidTr="00AA6932">
        <w:tc>
          <w:tcPr>
            <w:tcW w:w="4348" w:type="pct"/>
            <w:tcBorders>
              <w:left w:val="nil"/>
              <w:right w:val="nil"/>
            </w:tcBorders>
            <w:hideMark/>
          </w:tcPr>
          <w:p w:rsidRPr="00AA6932" w:rsidR="00AA6932" w:rsidP="0007745B" w:rsidRDefault="00AA6932">
            <w:pPr>
              <w:rPr>
                <w:rFonts w:ascii="Verdana" w:hAnsi="Verdana" w:cs="Courier New"/>
                <w:sz w:val="18"/>
                <w:szCs w:val="18"/>
              </w:rPr>
            </w:pPr>
            <w:r w:rsidRPr="00AA6932">
              <w:rPr>
                <w:rFonts w:ascii="Verdana" w:hAnsi="Verdana" w:cs="Courier New"/>
                <w:sz w:val="18"/>
                <w:szCs w:val="18"/>
              </w:rPr>
              <w:t>Stand Najaarsnota 2013</w:t>
            </w:r>
          </w:p>
        </w:tc>
        <w:tc>
          <w:tcPr>
            <w:tcW w:w="652" w:type="pct"/>
            <w:tcBorders>
              <w:top w:val="single" w:color="000000" w:sz="6" w:space="0"/>
              <w:left w:val="nil"/>
              <w:right w:val="nil"/>
            </w:tcBorders>
            <w:hideMark/>
          </w:tcPr>
          <w:p w:rsidRPr="00AA6932" w:rsidR="00AA6932" w:rsidP="0007745B" w:rsidRDefault="00AA6932">
            <w:pPr>
              <w:jc w:val="right"/>
              <w:rPr>
                <w:rFonts w:ascii="Verdana" w:hAnsi="Verdana" w:cs="Courier New"/>
                <w:sz w:val="18"/>
                <w:szCs w:val="18"/>
              </w:rPr>
            </w:pPr>
            <w:r w:rsidRPr="00AA6932">
              <w:rPr>
                <w:rFonts w:ascii="Verdana" w:hAnsi="Verdana" w:cs="Courier New"/>
                <w:sz w:val="18"/>
                <w:szCs w:val="18"/>
              </w:rPr>
              <w:t>0,0</w:t>
            </w:r>
          </w:p>
        </w:tc>
      </w:tr>
    </w:tbl>
    <w:p w:rsidR="00AA6932" w:rsidRDefault="00AA6932">
      <w:pPr>
        <w:rPr>
          <w:rFonts w:ascii="Verdana" w:hAnsi="Verdana" w:cs="Verdana"/>
          <w:b/>
          <w:bCs/>
          <w:sz w:val="18"/>
          <w:szCs w:val="18"/>
        </w:rPr>
      </w:pPr>
      <w:r>
        <w:rPr>
          <w:rFonts w:ascii="Verdana" w:hAnsi="Verdana" w:cs="Verdana"/>
          <w:b/>
          <w:bCs/>
          <w:sz w:val="18"/>
          <w:szCs w:val="18"/>
        </w:rPr>
        <w:br w:type="page"/>
      </w:r>
    </w:p>
    <w:p w:rsidR="008B7B53" w:rsidRDefault="008B7B53">
      <w:pPr>
        <w:rPr>
          <w:rFonts w:ascii="Verdana" w:hAnsi="Verdana" w:cs="Verdana"/>
          <w:b/>
          <w:bCs/>
          <w:sz w:val="18"/>
          <w:szCs w:val="18"/>
        </w:rPr>
      </w:pPr>
      <w:r>
        <w:rPr>
          <w:rFonts w:ascii="Verdana" w:hAnsi="Verdana" w:cs="Verdana"/>
          <w:b/>
          <w:bCs/>
          <w:sz w:val="18"/>
          <w:szCs w:val="18"/>
        </w:rPr>
        <w:lastRenderedPageBreak/>
        <w:t>Indexering W</w:t>
      </w:r>
      <w:r w:rsidR="00063DB4">
        <w:rPr>
          <w:rFonts w:ascii="Verdana" w:hAnsi="Verdana" w:cs="Verdana"/>
          <w:b/>
          <w:bCs/>
          <w:sz w:val="18"/>
          <w:szCs w:val="18"/>
        </w:rPr>
        <w:t>et Studiefinanciering</w:t>
      </w:r>
    </w:p>
    <w:tbl>
      <w:tblPr>
        <w:tblW w:w="5000" w:type="pct"/>
        <w:tblCellMar>
          <w:top w:w="15" w:type="dxa"/>
          <w:left w:w="15" w:type="dxa"/>
          <w:bottom w:w="15" w:type="dxa"/>
          <w:right w:w="15" w:type="dxa"/>
        </w:tblCellMar>
        <w:tblLook w:val="04A0"/>
      </w:tblPr>
      <w:tblGrid>
        <w:gridCol w:w="7915"/>
        <w:gridCol w:w="1187"/>
      </w:tblGrid>
      <w:tr w:rsidRPr="008B7B53" w:rsidR="008B7B53" w:rsidTr="008B7B53">
        <w:tc>
          <w:tcPr>
            <w:tcW w:w="4348" w:type="pct"/>
            <w:tcBorders>
              <w:left w:val="nil"/>
              <w:right w:val="nil"/>
            </w:tcBorders>
            <w:hideMark/>
          </w:tcPr>
          <w:p w:rsidRPr="008B7B53" w:rsidR="008B7B53" w:rsidP="0007745B" w:rsidRDefault="008B7B53">
            <w:pPr>
              <w:rPr>
                <w:rFonts w:ascii="Verdana" w:hAnsi="Verdana" w:cs="Courier New"/>
                <w:sz w:val="18"/>
                <w:szCs w:val="18"/>
              </w:rPr>
            </w:pPr>
            <w:r w:rsidRPr="008B7B53">
              <w:rPr>
                <w:rFonts w:ascii="Verdana" w:hAnsi="Verdana" w:cs="Courier New"/>
                <w:sz w:val="18"/>
                <w:szCs w:val="18"/>
              </w:rPr>
              <w:t> </w:t>
            </w:r>
          </w:p>
        </w:tc>
        <w:tc>
          <w:tcPr>
            <w:tcW w:w="652" w:type="pct"/>
            <w:tcBorders>
              <w:left w:val="nil"/>
              <w:right w:val="nil"/>
            </w:tcBorders>
            <w:hideMark/>
          </w:tcPr>
          <w:p w:rsidRPr="008B7B53" w:rsidR="008B7B53" w:rsidP="0007745B" w:rsidRDefault="008B7B53">
            <w:pPr>
              <w:rPr>
                <w:rFonts w:ascii="Verdana" w:hAnsi="Verdana" w:cs="Courier New"/>
                <w:sz w:val="18"/>
                <w:szCs w:val="18"/>
              </w:rPr>
            </w:pPr>
            <w:r w:rsidRPr="008B7B53">
              <w:rPr>
                <w:rFonts w:ascii="Verdana" w:hAnsi="Verdana" w:cs="Courier New"/>
                <w:sz w:val="18"/>
                <w:szCs w:val="18"/>
              </w:rPr>
              <w:t> </w:t>
            </w:r>
          </w:p>
        </w:tc>
      </w:tr>
      <w:tr w:rsidRPr="008B7B53" w:rsidR="008B7B53" w:rsidTr="008B7B53">
        <w:tc>
          <w:tcPr>
            <w:tcW w:w="4348" w:type="pct"/>
            <w:tcBorders>
              <w:left w:val="nil"/>
              <w:right w:val="nil"/>
            </w:tcBorders>
            <w:hideMark/>
          </w:tcPr>
          <w:p w:rsidRPr="008B7B53" w:rsidR="008B7B53" w:rsidP="0007745B" w:rsidRDefault="008B7B53">
            <w:pPr>
              <w:rPr>
                <w:rFonts w:ascii="Verdana" w:hAnsi="Verdana" w:cs="Courier New"/>
                <w:sz w:val="18"/>
                <w:szCs w:val="18"/>
              </w:rPr>
            </w:pPr>
            <w:r w:rsidRPr="008B7B53">
              <w:rPr>
                <w:rFonts w:ascii="Verdana" w:hAnsi="Verdana" w:cs="Courier New"/>
                <w:sz w:val="18"/>
                <w:szCs w:val="18"/>
              </w:rPr>
              <w:t>INDEXERING WSF: UITGAVEN</w:t>
            </w:r>
          </w:p>
        </w:tc>
        <w:tc>
          <w:tcPr>
            <w:tcW w:w="652" w:type="pct"/>
            <w:hideMark/>
          </w:tcPr>
          <w:p w:rsidRPr="008B7B53" w:rsidR="008B7B53" w:rsidP="0007745B" w:rsidRDefault="008B7B53">
            <w:pPr>
              <w:rPr>
                <w:rFonts w:ascii="Verdana" w:hAnsi="Verdana"/>
                <w:sz w:val="18"/>
                <w:szCs w:val="18"/>
              </w:rPr>
            </w:pPr>
          </w:p>
        </w:tc>
      </w:tr>
      <w:tr w:rsidRPr="008B7B53" w:rsidR="008B7B53" w:rsidTr="008B7B53">
        <w:tc>
          <w:tcPr>
            <w:tcW w:w="4348" w:type="pct"/>
            <w:tcBorders>
              <w:top w:val="single" w:color="000000" w:sz="6" w:space="0"/>
              <w:left w:val="nil"/>
              <w:bottom w:val="single" w:color="000000" w:sz="6" w:space="0"/>
              <w:right w:val="nil"/>
            </w:tcBorders>
            <w:hideMark/>
          </w:tcPr>
          <w:p w:rsidRPr="008B7B53" w:rsidR="008B7B53" w:rsidP="0007745B" w:rsidRDefault="008B7B53">
            <w:pPr>
              <w:jc w:val="right"/>
              <w:rPr>
                <w:rFonts w:ascii="Verdana" w:hAnsi="Verdana" w:cs="Courier New"/>
                <w:sz w:val="18"/>
                <w:szCs w:val="18"/>
              </w:rPr>
            </w:pPr>
          </w:p>
        </w:tc>
        <w:tc>
          <w:tcPr>
            <w:tcW w:w="652" w:type="pct"/>
            <w:tcBorders>
              <w:top w:val="single" w:color="000000" w:sz="6" w:space="0"/>
              <w:left w:val="nil"/>
              <w:bottom w:val="single" w:color="000000" w:sz="6" w:space="0"/>
              <w:right w:val="nil"/>
            </w:tcBorders>
            <w:hideMark/>
          </w:tcPr>
          <w:p w:rsidRPr="008B7B53" w:rsidR="008B7B53" w:rsidP="0007745B" w:rsidRDefault="008B7B53">
            <w:pPr>
              <w:jc w:val="right"/>
              <w:rPr>
                <w:rFonts w:ascii="Verdana" w:hAnsi="Verdana" w:cs="Courier New"/>
                <w:sz w:val="18"/>
                <w:szCs w:val="18"/>
              </w:rPr>
            </w:pPr>
            <w:r w:rsidRPr="008B7B53">
              <w:rPr>
                <w:rFonts w:ascii="Verdana" w:hAnsi="Verdana" w:cs="Courier New"/>
                <w:sz w:val="18"/>
                <w:szCs w:val="18"/>
              </w:rPr>
              <w:t>2013</w:t>
            </w:r>
          </w:p>
        </w:tc>
      </w:tr>
      <w:tr w:rsidRPr="008B7B53" w:rsidR="008B7B53" w:rsidTr="008B7B53">
        <w:tc>
          <w:tcPr>
            <w:tcW w:w="4348" w:type="pct"/>
            <w:tcBorders>
              <w:left w:val="nil"/>
              <w:right w:val="nil"/>
            </w:tcBorders>
            <w:hideMark/>
          </w:tcPr>
          <w:p w:rsidRPr="008B7B53" w:rsidR="008B7B53" w:rsidP="0007745B" w:rsidRDefault="008B7B53">
            <w:pPr>
              <w:rPr>
                <w:rFonts w:ascii="Verdana" w:hAnsi="Verdana" w:cs="Courier New"/>
                <w:sz w:val="18"/>
                <w:szCs w:val="18"/>
              </w:rPr>
            </w:pPr>
            <w:r w:rsidRPr="008B7B53">
              <w:rPr>
                <w:rFonts w:ascii="Verdana" w:hAnsi="Verdana" w:cs="Courier New"/>
                <w:sz w:val="18"/>
                <w:szCs w:val="18"/>
              </w:rPr>
              <w:t>Stand Miljoenennota 2014 (excl. IS)</w:t>
            </w:r>
          </w:p>
        </w:tc>
        <w:tc>
          <w:tcPr>
            <w:tcW w:w="652" w:type="pct"/>
            <w:tcBorders>
              <w:top w:val="single" w:color="000000" w:sz="6" w:space="0"/>
              <w:left w:val="nil"/>
              <w:right w:val="nil"/>
            </w:tcBorders>
            <w:hideMark/>
          </w:tcPr>
          <w:p w:rsidRPr="008B7B53" w:rsidR="008B7B53" w:rsidP="0007745B" w:rsidRDefault="008B7B53">
            <w:pPr>
              <w:jc w:val="right"/>
              <w:rPr>
                <w:rFonts w:ascii="Verdana" w:hAnsi="Verdana" w:cs="Courier New"/>
                <w:sz w:val="18"/>
                <w:szCs w:val="18"/>
              </w:rPr>
            </w:pPr>
            <w:r w:rsidRPr="008B7B53">
              <w:rPr>
                <w:rFonts w:ascii="Verdana" w:hAnsi="Verdana" w:cs="Courier New"/>
                <w:sz w:val="18"/>
                <w:szCs w:val="18"/>
              </w:rPr>
              <w:t>0,0</w:t>
            </w:r>
          </w:p>
        </w:tc>
      </w:tr>
      <w:tr w:rsidRPr="008B7B53" w:rsidR="008B7B53" w:rsidTr="008B7B53">
        <w:tc>
          <w:tcPr>
            <w:tcW w:w="4348" w:type="pct"/>
            <w:tcBorders>
              <w:left w:val="nil"/>
              <w:right w:val="nil"/>
            </w:tcBorders>
            <w:hideMark/>
          </w:tcPr>
          <w:p w:rsidRPr="008B7B53" w:rsidR="008B7B53" w:rsidP="0007745B" w:rsidRDefault="008B7B53">
            <w:pPr>
              <w:rPr>
                <w:rFonts w:ascii="Verdana" w:hAnsi="Verdana" w:cs="Courier New"/>
                <w:sz w:val="18"/>
                <w:szCs w:val="18"/>
              </w:rPr>
            </w:pPr>
            <w:r w:rsidRPr="008B7B53">
              <w:rPr>
                <w:rFonts w:ascii="Verdana" w:hAnsi="Verdana" w:cs="Courier New"/>
                <w:sz w:val="18"/>
                <w:szCs w:val="18"/>
              </w:rPr>
              <w:t>Totaal mutaties sinds Miljoenennota 2014</w:t>
            </w:r>
          </w:p>
        </w:tc>
        <w:tc>
          <w:tcPr>
            <w:tcW w:w="652" w:type="pct"/>
            <w:tcBorders>
              <w:left w:val="nil"/>
              <w:right w:val="nil"/>
            </w:tcBorders>
            <w:hideMark/>
          </w:tcPr>
          <w:p w:rsidRPr="008B7B53" w:rsidR="008B7B53" w:rsidP="0007745B" w:rsidRDefault="008B7B53">
            <w:pPr>
              <w:jc w:val="right"/>
              <w:rPr>
                <w:rFonts w:ascii="Verdana" w:hAnsi="Verdana" w:cs="Courier New"/>
                <w:sz w:val="18"/>
                <w:szCs w:val="18"/>
              </w:rPr>
            </w:pPr>
            <w:r w:rsidRPr="008B7B53">
              <w:rPr>
                <w:rFonts w:ascii="Verdana" w:hAnsi="Verdana" w:cs="Courier New"/>
                <w:sz w:val="18"/>
                <w:szCs w:val="18"/>
              </w:rPr>
              <w:t>0,0</w:t>
            </w:r>
          </w:p>
        </w:tc>
      </w:tr>
      <w:tr w:rsidRPr="008B7B53" w:rsidR="008B7B53" w:rsidTr="008B7B53">
        <w:tc>
          <w:tcPr>
            <w:tcW w:w="4348" w:type="pct"/>
            <w:tcBorders>
              <w:left w:val="nil"/>
              <w:right w:val="nil"/>
            </w:tcBorders>
            <w:hideMark/>
          </w:tcPr>
          <w:p w:rsidRPr="008B7B53" w:rsidR="008B7B53" w:rsidP="0007745B" w:rsidRDefault="008B7B53">
            <w:pPr>
              <w:rPr>
                <w:rFonts w:ascii="Verdana" w:hAnsi="Verdana" w:cs="Courier New"/>
                <w:sz w:val="18"/>
                <w:szCs w:val="18"/>
              </w:rPr>
            </w:pPr>
            <w:r w:rsidRPr="008B7B53">
              <w:rPr>
                <w:rFonts w:ascii="Verdana" w:hAnsi="Verdana" w:cs="Courier New"/>
                <w:sz w:val="18"/>
                <w:szCs w:val="18"/>
              </w:rPr>
              <w:t> </w:t>
            </w:r>
          </w:p>
        </w:tc>
        <w:tc>
          <w:tcPr>
            <w:tcW w:w="652" w:type="pct"/>
            <w:hideMark/>
          </w:tcPr>
          <w:p w:rsidRPr="008B7B53" w:rsidR="008B7B53" w:rsidP="0007745B" w:rsidRDefault="008B7B53">
            <w:pPr>
              <w:rPr>
                <w:rFonts w:ascii="Verdana" w:hAnsi="Verdana"/>
                <w:sz w:val="18"/>
                <w:szCs w:val="18"/>
              </w:rPr>
            </w:pPr>
          </w:p>
        </w:tc>
      </w:tr>
      <w:tr w:rsidRPr="008B7B53" w:rsidR="008B7B53" w:rsidTr="008B7B53">
        <w:tc>
          <w:tcPr>
            <w:tcW w:w="4348" w:type="pct"/>
            <w:tcBorders>
              <w:left w:val="nil"/>
              <w:right w:val="nil"/>
            </w:tcBorders>
            <w:hideMark/>
          </w:tcPr>
          <w:p w:rsidRPr="008B7B53" w:rsidR="008B7B53" w:rsidP="0007745B" w:rsidRDefault="008B7B53">
            <w:pPr>
              <w:rPr>
                <w:rFonts w:ascii="Verdana" w:hAnsi="Verdana" w:cs="Courier New"/>
                <w:sz w:val="18"/>
                <w:szCs w:val="18"/>
              </w:rPr>
            </w:pPr>
            <w:r w:rsidRPr="008B7B53">
              <w:rPr>
                <w:rFonts w:ascii="Verdana" w:hAnsi="Verdana" w:cs="Courier New"/>
                <w:sz w:val="18"/>
                <w:szCs w:val="18"/>
              </w:rPr>
              <w:t>Stand Najaarsnota 2013 (subtotaal)</w:t>
            </w:r>
          </w:p>
        </w:tc>
        <w:tc>
          <w:tcPr>
            <w:tcW w:w="652" w:type="pct"/>
            <w:tcBorders>
              <w:top w:val="single" w:color="000000" w:sz="6" w:space="0"/>
              <w:left w:val="nil"/>
              <w:right w:val="nil"/>
            </w:tcBorders>
            <w:hideMark/>
          </w:tcPr>
          <w:p w:rsidRPr="008B7B53" w:rsidR="008B7B53" w:rsidP="0007745B" w:rsidRDefault="008B7B53">
            <w:pPr>
              <w:jc w:val="right"/>
              <w:rPr>
                <w:rFonts w:ascii="Verdana" w:hAnsi="Verdana" w:cs="Courier New"/>
                <w:sz w:val="18"/>
                <w:szCs w:val="18"/>
              </w:rPr>
            </w:pPr>
            <w:r w:rsidRPr="008B7B53">
              <w:rPr>
                <w:rFonts w:ascii="Verdana" w:hAnsi="Verdana" w:cs="Courier New"/>
                <w:sz w:val="18"/>
                <w:szCs w:val="18"/>
              </w:rPr>
              <w:t>0,0</w:t>
            </w:r>
          </w:p>
        </w:tc>
      </w:tr>
      <w:tr w:rsidRPr="008B7B53" w:rsidR="008B7B53" w:rsidTr="008B7B53">
        <w:tc>
          <w:tcPr>
            <w:tcW w:w="4348" w:type="pct"/>
            <w:tcBorders>
              <w:left w:val="nil"/>
              <w:right w:val="nil"/>
            </w:tcBorders>
            <w:hideMark/>
          </w:tcPr>
          <w:p w:rsidRPr="008B7B53" w:rsidR="008B7B53" w:rsidP="0007745B" w:rsidRDefault="008B7B53">
            <w:pPr>
              <w:rPr>
                <w:rFonts w:ascii="Verdana" w:hAnsi="Verdana" w:cs="Courier New"/>
                <w:sz w:val="18"/>
                <w:szCs w:val="18"/>
              </w:rPr>
            </w:pPr>
            <w:r w:rsidRPr="008B7B53">
              <w:rPr>
                <w:rFonts w:ascii="Verdana" w:hAnsi="Verdana" w:cs="Courier New"/>
                <w:sz w:val="18"/>
                <w:szCs w:val="18"/>
              </w:rPr>
              <w:t>Totaal Internationale samenwerking</w:t>
            </w:r>
          </w:p>
        </w:tc>
        <w:tc>
          <w:tcPr>
            <w:tcW w:w="652" w:type="pct"/>
            <w:tcBorders>
              <w:left w:val="nil"/>
              <w:right w:val="nil"/>
            </w:tcBorders>
            <w:hideMark/>
          </w:tcPr>
          <w:p w:rsidRPr="008B7B53" w:rsidR="008B7B53" w:rsidP="0007745B" w:rsidRDefault="008B7B53">
            <w:pPr>
              <w:jc w:val="right"/>
              <w:rPr>
                <w:rFonts w:ascii="Verdana" w:hAnsi="Verdana" w:cs="Courier New"/>
                <w:sz w:val="18"/>
                <w:szCs w:val="18"/>
              </w:rPr>
            </w:pPr>
            <w:r w:rsidRPr="008B7B53">
              <w:rPr>
                <w:rFonts w:ascii="Verdana" w:hAnsi="Verdana" w:cs="Courier New"/>
                <w:sz w:val="18"/>
                <w:szCs w:val="18"/>
              </w:rPr>
              <w:t>0,0</w:t>
            </w:r>
          </w:p>
        </w:tc>
      </w:tr>
      <w:tr w:rsidRPr="008B7B53" w:rsidR="008B7B53" w:rsidTr="008B7B53">
        <w:tc>
          <w:tcPr>
            <w:tcW w:w="4348" w:type="pct"/>
            <w:tcBorders>
              <w:left w:val="nil"/>
              <w:right w:val="nil"/>
            </w:tcBorders>
            <w:hideMark/>
          </w:tcPr>
          <w:p w:rsidRPr="008B7B53" w:rsidR="008B7B53" w:rsidP="0007745B" w:rsidRDefault="008B7B53">
            <w:pPr>
              <w:rPr>
                <w:rFonts w:ascii="Verdana" w:hAnsi="Verdana" w:cs="Courier New"/>
                <w:sz w:val="18"/>
                <w:szCs w:val="18"/>
              </w:rPr>
            </w:pPr>
            <w:r w:rsidRPr="008B7B53">
              <w:rPr>
                <w:rFonts w:ascii="Verdana" w:hAnsi="Verdana" w:cs="Courier New"/>
                <w:sz w:val="18"/>
                <w:szCs w:val="18"/>
              </w:rPr>
              <w:t>Stand Najaarsnota 2013</w:t>
            </w:r>
          </w:p>
        </w:tc>
        <w:tc>
          <w:tcPr>
            <w:tcW w:w="652" w:type="pct"/>
            <w:tcBorders>
              <w:top w:val="single" w:color="000000" w:sz="6" w:space="0"/>
              <w:left w:val="nil"/>
              <w:right w:val="nil"/>
            </w:tcBorders>
            <w:hideMark/>
          </w:tcPr>
          <w:p w:rsidRPr="008B7B53" w:rsidR="008B7B53" w:rsidP="0007745B" w:rsidRDefault="008B7B53">
            <w:pPr>
              <w:jc w:val="right"/>
              <w:rPr>
                <w:rFonts w:ascii="Verdana" w:hAnsi="Verdana" w:cs="Courier New"/>
                <w:sz w:val="18"/>
                <w:szCs w:val="18"/>
              </w:rPr>
            </w:pPr>
            <w:r w:rsidRPr="008B7B53">
              <w:rPr>
                <w:rFonts w:ascii="Verdana" w:hAnsi="Verdana" w:cs="Courier New"/>
                <w:sz w:val="18"/>
                <w:szCs w:val="18"/>
              </w:rPr>
              <w:t>0,0</w:t>
            </w:r>
          </w:p>
        </w:tc>
      </w:tr>
      <w:tr w:rsidRPr="008B7B53" w:rsidR="008B7B53" w:rsidTr="008B7B53">
        <w:tc>
          <w:tcPr>
            <w:tcW w:w="4348" w:type="pct"/>
            <w:tcBorders>
              <w:left w:val="nil"/>
              <w:right w:val="nil"/>
            </w:tcBorders>
            <w:hideMark/>
          </w:tcPr>
          <w:p w:rsidRPr="008B7B53" w:rsidR="008B7B53" w:rsidP="0007745B" w:rsidRDefault="008B7B53">
            <w:pPr>
              <w:rPr>
                <w:rFonts w:ascii="Verdana" w:hAnsi="Verdana" w:cs="Courier New"/>
                <w:sz w:val="18"/>
                <w:szCs w:val="18"/>
              </w:rPr>
            </w:pPr>
            <w:r w:rsidRPr="008B7B53">
              <w:rPr>
                <w:rFonts w:ascii="Verdana" w:hAnsi="Verdana" w:cs="Courier New"/>
                <w:sz w:val="18"/>
                <w:szCs w:val="18"/>
              </w:rPr>
              <w:t> </w:t>
            </w:r>
          </w:p>
        </w:tc>
        <w:tc>
          <w:tcPr>
            <w:tcW w:w="652" w:type="pct"/>
            <w:tcBorders>
              <w:left w:val="nil"/>
              <w:right w:val="nil"/>
            </w:tcBorders>
            <w:hideMark/>
          </w:tcPr>
          <w:p w:rsidRPr="008B7B53" w:rsidR="008B7B53" w:rsidP="0007745B" w:rsidRDefault="008B7B53">
            <w:pPr>
              <w:rPr>
                <w:rFonts w:ascii="Verdana" w:hAnsi="Verdana" w:cs="Courier New"/>
                <w:sz w:val="18"/>
                <w:szCs w:val="18"/>
              </w:rPr>
            </w:pPr>
            <w:r w:rsidRPr="008B7B53">
              <w:rPr>
                <w:rFonts w:ascii="Verdana" w:hAnsi="Verdana" w:cs="Courier New"/>
                <w:sz w:val="18"/>
                <w:szCs w:val="18"/>
              </w:rPr>
              <w:t> </w:t>
            </w:r>
          </w:p>
        </w:tc>
      </w:tr>
      <w:tr w:rsidRPr="008B7B53" w:rsidR="008B7B53" w:rsidTr="008B7B53">
        <w:tc>
          <w:tcPr>
            <w:tcW w:w="4348" w:type="pct"/>
            <w:tcBorders>
              <w:left w:val="nil"/>
              <w:right w:val="nil"/>
            </w:tcBorders>
            <w:hideMark/>
          </w:tcPr>
          <w:p w:rsidRPr="008B7B53" w:rsidR="008B7B53" w:rsidP="0007745B" w:rsidRDefault="008B7B53">
            <w:pPr>
              <w:rPr>
                <w:rFonts w:ascii="Verdana" w:hAnsi="Verdana" w:cs="Courier New"/>
                <w:sz w:val="18"/>
                <w:szCs w:val="18"/>
              </w:rPr>
            </w:pPr>
            <w:r w:rsidRPr="008B7B53">
              <w:rPr>
                <w:rFonts w:ascii="Verdana" w:hAnsi="Verdana" w:cs="Courier New"/>
                <w:sz w:val="18"/>
                <w:szCs w:val="18"/>
              </w:rPr>
              <w:t>INDEXERING WSF: NIET-BELASTINGONTVANGSTEN</w:t>
            </w:r>
          </w:p>
        </w:tc>
        <w:tc>
          <w:tcPr>
            <w:tcW w:w="652" w:type="pct"/>
            <w:hideMark/>
          </w:tcPr>
          <w:p w:rsidRPr="008B7B53" w:rsidR="008B7B53" w:rsidP="0007745B" w:rsidRDefault="008B7B53">
            <w:pPr>
              <w:rPr>
                <w:rFonts w:ascii="Verdana" w:hAnsi="Verdana"/>
                <w:sz w:val="18"/>
                <w:szCs w:val="18"/>
              </w:rPr>
            </w:pPr>
          </w:p>
        </w:tc>
      </w:tr>
      <w:tr w:rsidRPr="008B7B53" w:rsidR="008B7B53" w:rsidTr="008B7B53">
        <w:tc>
          <w:tcPr>
            <w:tcW w:w="4348" w:type="pct"/>
            <w:tcBorders>
              <w:top w:val="single" w:color="000000" w:sz="6" w:space="0"/>
              <w:left w:val="nil"/>
              <w:bottom w:val="single" w:color="000000" w:sz="6" w:space="0"/>
              <w:right w:val="nil"/>
            </w:tcBorders>
            <w:hideMark/>
          </w:tcPr>
          <w:p w:rsidRPr="008B7B53" w:rsidR="008B7B53" w:rsidP="0007745B" w:rsidRDefault="008B7B53">
            <w:pPr>
              <w:jc w:val="right"/>
              <w:rPr>
                <w:rFonts w:ascii="Verdana" w:hAnsi="Verdana" w:cs="Courier New"/>
                <w:sz w:val="18"/>
                <w:szCs w:val="18"/>
              </w:rPr>
            </w:pPr>
          </w:p>
        </w:tc>
        <w:tc>
          <w:tcPr>
            <w:tcW w:w="652" w:type="pct"/>
            <w:tcBorders>
              <w:top w:val="single" w:color="000000" w:sz="6" w:space="0"/>
              <w:left w:val="nil"/>
              <w:bottom w:val="single" w:color="000000" w:sz="6" w:space="0"/>
              <w:right w:val="nil"/>
            </w:tcBorders>
            <w:hideMark/>
          </w:tcPr>
          <w:p w:rsidRPr="008B7B53" w:rsidR="008B7B53" w:rsidP="0007745B" w:rsidRDefault="008B7B53">
            <w:pPr>
              <w:jc w:val="right"/>
              <w:rPr>
                <w:rFonts w:ascii="Verdana" w:hAnsi="Verdana" w:cs="Courier New"/>
                <w:sz w:val="18"/>
                <w:szCs w:val="18"/>
              </w:rPr>
            </w:pPr>
            <w:r w:rsidRPr="008B7B53">
              <w:rPr>
                <w:rFonts w:ascii="Verdana" w:hAnsi="Verdana" w:cs="Courier New"/>
                <w:sz w:val="18"/>
                <w:szCs w:val="18"/>
              </w:rPr>
              <w:t>2013</w:t>
            </w:r>
          </w:p>
        </w:tc>
      </w:tr>
      <w:tr w:rsidRPr="008B7B53" w:rsidR="008B7B53" w:rsidTr="008B7B53">
        <w:tc>
          <w:tcPr>
            <w:tcW w:w="4348" w:type="pct"/>
            <w:tcBorders>
              <w:left w:val="nil"/>
              <w:right w:val="nil"/>
            </w:tcBorders>
            <w:hideMark/>
          </w:tcPr>
          <w:p w:rsidRPr="008B7B53" w:rsidR="008B7B53" w:rsidP="0007745B" w:rsidRDefault="008B7B53">
            <w:pPr>
              <w:rPr>
                <w:rFonts w:ascii="Verdana" w:hAnsi="Verdana" w:cs="Courier New"/>
                <w:sz w:val="18"/>
                <w:szCs w:val="18"/>
              </w:rPr>
            </w:pPr>
            <w:r w:rsidRPr="008B7B53">
              <w:rPr>
                <w:rFonts w:ascii="Verdana" w:hAnsi="Verdana" w:cs="Courier New"/>
                <w:sz w:val="18"/>
                <w:szCs w:val="18"/>
              </w:rPr>
              <w:t>Stand Miljoenennota 2014 (excl. IS)</w:t>
            </w:r>
          </w:p>
        </w:tc>
        <w:tc>
          <w:tcPr>
            <w:tcW w:w="652" w:type="pct"/>
            <w:tcBorders>
              <w:top w:val="single" w:color="000000" w:sz="6" w:space="0"/>
              <w:left w:val="nil"/>
              <w:right w:val="nil"/>
            </w:tcBorders>
            <w:hideMark/>
          </w:tcPr>
          <w:p w:rsidRPr="008B7B53" w:rsidR="008B7B53" w:rsidP="0007745B" w:rsidRDefault="008B7B53">
            <w:pPr>
              <w:jc w:val="right"/>
              <w:rPr>
                <w:rFonts w:ascii="Verdana" w:hAnsi="Verdana" w:cs="Courier New"/>
                <w:sz w:val="18"/>
                <w:szCs w:val="18"/>
              </w:rPr>
            </w:pPr>
            <w:r w:rsidRPr="008B7B53">
              <w:rPr>
                <w:rFonts w:ascii="Verdana" w:hAnsi="Verdana" w:cs="Courier New"/>
                <w:sz w:val="18"/>
                <w:szCs w:val="18"/>
              </w:rPr>
              <w:t>0,0</w:t>
            </w:r>
          </w:p>
        </w:tc>
      </w:tr>
      <w:tr w:rsidRPr="008B7B53" w:rsidR="008B7B53" w:rsidTr="008B7B53">
        <w:tc>
          <w:tcPr>
            <w:tcW w:w="4348" w:type="pct"/>
            <w:tcBorders>
              <w:left w:val="nil"/>
              <w:right w:val="nil"/>
            </w:tcBorders>
            <w:hideMark/>
          </w:tcPr>
          <w:p w:rsidRPr="008B7B53" w:rsidR="008B7B53" w:rsidP="0007745B" w:rsidRDefault="008B7B53">
            <w:pPr>
              <w:rPr>
                <w:rFonts w:ascii="Verdana" w:hAnsi="Verdana" w:cs="Courier New"/>
                <w:sz w:val="18"/>
                <w:szCs w:val="18"/>
              </w:rPr>
            </w:pPr>
            <w:r w:rsidRPr="008B7B53">
              <w:rPr>
                <w:rFonts w:ascii="Verdana" w:hAnsi="Verdana" w:cs="Courier New"/>
                <w:sz w:val="18"/>
                <w:szCs w:val="18"/>
              </w:rPr>
              <w:t>Totaal mutaties sinds Miljoenennota 2014</w:t>
            </w:r>
          </w:p>
        </w:tc>
        <w:tc>
          <w:tcPr>
            <w:tcW w:w="652" w:type="pct"/>
            <w:tcBorders>
              <w:left w:val="nil"/>
              <w:right w:val="nil"/>
            </w:tcBorders>
            <w:hideMark/>
          </w:tcPr>
          <w:p w:rsidRPr="008B7B53" w:rsidR="008B7B53" w:rsidP="0007745B" w:rsidRDefault="008B7B53">
            <w:pPr>
              <w:jc w:val="right"/>
              <w:rPr>
                <w:rFonts w:ascii="Verdana" w:hAnsi="Verdana" w:cs="Courier New"/>
                <w:sz w:val="18"/>
                <w:szCs w:val="18"/>
              </w:rPr>
            </w:pPr>
            <w:r w:rsidRPr="008B7B53">
              <w:rPr>
                <w:rFonts w:ascii="Verdana" w:hAnsi="Verdana" w:cs="Courier New"/>
                <w:sz w:val="18"/>
                <w:szCs w:val="18"/>
              </w:rPr>
              <w:t>0,0</w:t>
            </w:r>
          </w:p>
        </w:tc>
      </w:tr>
      <w:tr w:rsidRPr="008B7B53" w:rsidR="008B7B53" w:rsidTr="008B7B53">
        <w:tc>
          <w:tcPr>
            <w:tcW w:w="4348" w:type="pct"/>
            <w:tcBorders>
              <w:left w:val="nil"/>
              <w:right w:val="nil"/>
            </w:tcBorders>
            <w:hideMark/>
          </w:tcPr>
          <w:p w:rsidRPr="008B7B53" w:rsidR="008B7B53" w:rsidP="0007745B" w:rsidRDefault="008B7B53">
            <w:pPr>
              <w:rPr>
                <w:rFonts w:ascii="Verdana" w:hAnsi="Verdana" w:cs="Courier New"/>
                <w:sz w:val="18"/>
                <w:szCs w:val="18"/>
              </w:rPr>
            </w:pPr>
            <w:r w:rsidRPr="008B7B53">
              <w:rPr>
                <w:rFonts w:ascii="Verdana" w:hAnsi="Verdana" w:cs="Courier New"/>
                <w:sz w:val="18"/>
                <w:szCs w:val="18"/>
              </w:rPr>
              <w:t> </w:t>
            </w:r>
          </w:p>
        </w:tc>
        <w:tc>
          <w:tcPr>
            <w:tcW w:w="652" w:type="pct"/>
            <w:hideMark/>
          </w:tcPr>
          <w:p w:rsidRPr="008B7B53" w:rsidR="008B7B53" w:rsidP="0007745B" w:rsidRDefault="008B7B53">
            <w:pPr>
              <w:rPr>
                <w:rFonts w:ascii="Verdana" w:hAnsi="Verdana"/>
                <w:sz w:val="18"/>
                <w:szCs w:val="18"/>
              </w:rPr>
            </w:pPr>
          </w:p>
        </w:tc>
      </w:tr>
      <w:tr w:rsidRPr="008B7B53" w:rsidR="008B7B53" w:rsidTr="008B7B53">
        <w:tc>
          <w:tcPr>
            <w:tcW w:w="4348" w:type="pct"/>
            <w:tcBorders>
              <w:left w:val="nil"/>
              <w:right w:val="nil"/>
            </w:tcBorders>
            <w:hideMark/>
          </w:tcPr>
          <w:p w:rsidRPr="008B7B53" w:rsidR="008B7B53" w:rsidP="0007745B" w:rsidRDefault="008B7B53">
            <w:pPr>
              <w:rPr>
                <w:rFonts w:ascii="Verdana" w:hAnsi="Verdana" w:cs="Courier New"/>
                <w:sz w:val="18"/>
                <w:szCs w:val="18"/>
              </w:rPr>
            </w:pPr>
            <w:r w:rsidRPr="008B7B53">
              <w:rPr>
                <w:rFonts w:ascii="Verdana" w:hAnsi="Verdana" w:cs="Courier New"/>
                <w:sz w:val="18"/>
                <w:szCs w:val="18"/>
              </w:rPr>
              <w:t>Stand Najaarsnota 2013 (subtotaal)</w:t>
            </w:r>
          </w:p>
        </w:tc>
        <w:tc>
          <w:tcPr>
            <w:tcW w:w="652" w:type="pct"/>
            <w:tcBorders>
              <w:top w:val="single" w:color="000000" w:sz="6" w:space="0"/>
              <w:left w:val="nil"/>
              <w:right w:val="nil"/>
            </w:tcBorders>
            <w:hideMark/>
          </w:tcPr>
          <w:p w:rsidRPr="008B7B53" w:rsidR="008B7B53" w:rsidP="0007745B" w:rsidRDefault="008B7B53">
            <w:pPr>
              <w:jc w:val="right"/>
              <w:rPr>
                <w:rFonts w:ascii="Verdana" w:hAnsi="Verdana" w:cs="Courier New"/>
                <w:sz w:val="18"/>
                <w:szCs w:val="18"/>
              </w:rPr>
            </w:pPr>
            <w:r w:rsidRPr="008B7B53">
              <w:rPr>
                <w:rFonts w:ascii="Verdana" w:hAnsi="Verdana" w:cs="Courier New"/>
                <w:sz w:val="18"/>
                <w:szCs w:val="18"/>
              </w:rPr>
              <w:t>0,0</w:t>
            </w:r>
          </w:p>
        </w:tc>
      </w:tr>
      <w:tr w:rsidRPr="008B7B53" w:rsidR="008B7B53" w:rsidTr="008B7B53">
        <w:tc>
          <w:tcPr>
            <w:tcW w:w="4348" w:type="pct"/>
            <w:tcBorders>
              <w:left w:val="nil"/>
              <w:right w:val="nil"/>
            </w:tcBorders>
            <w:hideMark/>
          </w:tcPr>
          <w:p w:rsidRPr="008B7B53" w:rsidR="008B7B53" w:rsidP="0007745B" w:rsidRDefault="008B7B53">
            <w:pPr>
              <w:rPr>
                <w:rFonts w:ascii="Verdana" w:hAnsi="Verdana" w:cs="Courier New"/>
                <w:sz w:val="18"/>
                <w:szCs w:val="18"/>
              </w:rPr>
            </w:pPr>
            <w:r w:rsidRPr="008B7B53">
              <w:rPr>
                <w:rFonts w:ascii="Verdana" w:hAnsi="Verdana" w:cs="Courier New"/>
                <w:sz w:val="18"/>
                <w:szCs w:val="18"/>
              </w:rPr>
              <w:t>Totaal Internationale samenwerking</w:t>
            </w:r>
          </w:p>
        </w:tc>
        <w:tc>
          <w:tcPr>
            <w:tcW w:w="652" w:type="pct"/>
            <w:tcBorders>
              <w:left w:val="nil"/>
              <w:right w:val="nil"/>
            </w:tcBorders>
            <w:hideMark/>
          </w:tcPr>
          <w:p w:rsidRPr="008B7B53" w:rsidR="008B7B53" w:rsidP="0007745B" w:rsidRDefault="008B7B53">
            <w:pPr>
              <w:jc w:val="right"/>
              <w:rPr>
                <w:rFonts w:ascii="Verdana" w:hAnsi="Verdana" w:cs="Courier New"/>
                <w:sz w:val="18"/>
                <w:szCs w:val="18"/>
              </w:rPr>
            </w:pPr>
            <w:r w:rsidRPr="008B7B53">
              <w:rPr>
                <w:rFonts w:ascii="Verdana" w:hAnsi="Verdana" w:cs="Courier New"/>
                <w:sz w:val="18"/>
                <w:szCs w:val="18"/>
              </w:rPr>
              <w:t>0,0</w:t>
            </w:r>
          </w:p>
        </w:tc>
      </w:tr>
      <w:tr w:rsidRPr="008B7B53" w:rsidR="008B7B53" w:rsidTr="008B7B53">
        <w:tc>
          <w:tcPr>
            <w:tcW w:w="4348" w:type="pct"/>
            <w:tcBorders>
              <w:left w:val="nil"/>
              <w:right w:val="nil"/>
            </w:tcBorders>
            <w:hideMark/>
          </w:tcPr>
          <w:p w:rsidRPr="008B7B53" w:rsidR="008B7B53" w:rsidP="0007745B" w:rsidRDefault="008B7B53">
            <w:pPr>
              <w:rPr>
                <w:rFonts w:ascii="Verdana" w:hAnsi="Verdana" w:cs="Courier New"/>
                <w:sz w:val="18"/>
                <w:szCs w:val="18"/>
              </w:rPr>
            </w:pPr>
            <w:r w:rsidRPr="008B7B53">
              <w:rPr>
                <w:rFonts w:ascii="Verdana" w:hAnsi="Verdana" w:cs="Courier New"/>
                <w:sz w:val="18"/>
                <w:szCs w:val="18"/>
              </w:rPr>
              <w:t>Stand Najaarsnota 2013</w:t>
            </w:r>
          </w:p>
        </w:tc>
        <w:tc>
          <w:tcPr>
            <w:tcW w:w="652" w:type="pct"/>
            <w:tcBorders>
              <w:top w:val="single" w:color="000000" w:sz="6" w:space="0"/>
              <w:left w:val="nil"/>
              <w:right w:val="nil"/>
            </w:tcBorders>
            <w:hideMark/>
          </w:tcPr>
          <w:p w:rsidRPr="008B7B53" w:rsidR="008B7B53" w:rsidP="0007745B" w:rsidRDefault="008B7B53">
            <w:pPr>
              <w:jc w:val="right"/>
              <w:rPr>
                <w:rFonts w:ascii="Verdana" w:hAnsi="Verdana" w:cs="Courier New"/>
                <w:sz w:val="18"/>
                <w:szCs w:val="18"/>
              </w:rPr>
            </w:pPr>
            <w:r w:rsidRPr="008B7B53">
              <w:rPr>
                <w:rFonts w:ascii="Verdana" w:hAnsi="Verdana" w:cs="Courier New"/>
                <w:sz w:val="18"/>
                <w:szCs w:val="18"/>
              </w:rPr>
              <w:t>0,0</w:t>
            </w:r>
          </w:p>
        </w:tc>
      </w:tr>
    </w:tbl>
    <w:p w:rsidR="008B7B53" w:rsidRDefault="008B7B53">
      <w:pPr>
        <w:rPr>
          <w:rFonts w:ascii="Verdana" w:hAnsi="Verdana" w:cs="Verdana"/>
          <w:b/>
          <w:bCs/>
          <w:sz w:val="18"/>
          <w:szCs w:val="18"/>
        </w:rPr>
      </w:pPr>
      <w:r>
        <w:rPr>
          <w:rFonts w:ascii="Verdana" w:hAnsi="Verdana" w:cs="Verdana"/>
          <w:b/>
          <w:bCs/>
          <w:sz w:val="18"/>
          <w:szCs w:val="18"/>
        </w:rPr>
        <w:br w:type="page"/>
      </w:r>
    </w:p>
    <w:p w:rsidRPr="00515AF8" w:rsidR="00515AF8" w:rsidP="00515AF8" w:rsidRDefault="00515AF8">
      <w:pPr>
        <w:spacing w:line="276" w:lineRule="auto"/>
        <w:rPr>
          <w:rFonts w:ascii="Verdana" w:hAnsi="Verdana"/>
          <w:sz w:val="18"/>
          <w:szCs w:val="18"/>
        </w:rPr>
      </w:pPr>
      <w:r w:rsidRPr="00515AF8">
        <w:rPr>
          <w:rFonts w:ascii="Verdana" w:hAnsi="Verdana" w:cs="Verdana"/>
          <w:b/>
          <w:bCs/>
          <w:sz w:val="18"/>
          <w:szCs w:val="18"/>
        </w:rPr>
        <w:lastRenderedPageBreak/>
        <w:t xml:space="preserve">Aanvullende Post Algemeen </w:t>
      </w:r>
    </w:p>
    <w:tbl>
      <w:tblPr>
        <w:tblW w:w="5000" w:type="pct"/>
        <w:tblCellMar>
          <w:top w:w="15" w:type="dxa"/>
          <w:left w:w="15" w:type="dxa"/>
          <w:bottom w:w="15" w:type="dxa"/>
          <w:right w:w="15" w:type="dxa"/>
        </w:tblCellMar>
        <w:tblLook w:val="04A0"/>
      </w:tblPr>
      <w:tblGrid>
        <w:gridCol w:w="7915"/>
        <w:gridCol w:w="1187"/>
      </w:tblGrid>
      <w:tr w:rsidRPr="00723E24" w:rsidR="00723E24" w:rsidTr="00723E24">
        <w:tc>
          <w:tcPr>
            <w:tcW w:w="4348" w:type="pct"/>
            <w:tcBorders>
              <w:left w:val="nil"/>
              <w:right w:val="nil"/>
            </w:tcBorders>
            <w:hideMark/>
          </w:tcPr>
          <w:p w:rsidRPr="00723E24" w:rsidR="00723E24" w:rsidP="00EA417C" w:rsidRDefault="00723E24">
            <w:pPr>
              <w:rPr>
                <w:rFonts w:ascii="Verdana" w:hAnsi="Verdana" w:cs="Courier New"/>
                <w:sz w:val="18"/>
                <w:szCs w:val="18"/>
              </w:rPr>
            </w:pPr>
            <w:r w:rsidRPr="00723E24">
              <w:rPr>
                <w:rFonts w:ascii="Verdana" w:hAnsi="Verdana" w:cs="Courier New"/>
                <w:sz w:val="18"/>
                <w:szCs w:val="18"/>
              </w:rPr>
              <w:t> </w:t>
            </w:r>
          </w:p>
        </w:tc>
        <w:tc>
          <w:tcPr>
            <w:tcW w:w="652" w:type="pct"/>
            <w:tcBorders>
              <w:left w:val="nil"/>
              <w:right w:val="nil"/>
            </w:tcBorders>
            <w:hideMark/>
          </w:tcPr>
          <w:p w:rsidRPr="00723E24" w:rsidR="00723E24" w:rsidP="00EA417C" w:rsidRDefault="00723E24">
            <w:pPr>
              <w:rPr>
                <w:rFonts w:ascii="Verdana" w:hAnsi="Verdana" w:cs="Courier New"/>
                <w:sz w:val="18"/>
                <w:szCs w:val="18"/>
              </w:rPr>
            </w:pPr>
            <w:r w:rsidRPr="00723E24">
              <w:rPr>
                <w:rFonts w:ascii="Verdana" w:hAnsi="Verdana" w:cs="Courier New"/>
                <w:sz w:val="18"/>
                <w:szCs w:val="18"/>
              </w:rPr>
              <w:t> </w:t>
            </w:r>
          </w:p>
        </w:tc>
      </w:tr>
      <w:tr w:rsidRPr="00723E24" w:rsidR="00723E24" w:rsidTr="00723E24">
        <w:tc>
          <w:tcPr>
            <w:tcW w:w="4348" w:type="pct"/>
            <w:tcBorders>
              <w:left w:val="nil"/>
              <w:right w:val="nil"/>
            </w:tcBorders>
            <w:hideMark/>
          </w:tcPr>
          <w:p w:rsidRPr="00723E24" w:rsidR="00723E24" w:rsidP="00EA417C" w:rsidRDefault="00723E24">
            <w:pPr>
              <w:rPr>
                <w:rFonts w:ascii="Verdana" w:hAnsi="Verdana" w:cs="Courier New"/>
                <w:sz w:val="18"/>
                <w:szCs w:val="18"/>
              </w:rPr>
            </w:pPr>
            <w:r w:rsidRPr="00723E24">
              <w:rPr>
                <w:rFonts w:ascii="Verdana" w:hAnsi="Verdana" w:cs="Courier New"/>
                <w:sz w:val="18"/>
                <w:szCs w:val="18"/>
              </w:rPr>
              <w:t>ALGEMEEN: UITGAVEN</w:t>
            </w:r>
          </w:p>
        </w:tc>
        <w:tc>
          <w:tcPr>
            <w:tcW w:w="652" w:type="pct"/>
            <w:hideMark/>
          </w:tcPr>
          <w:p w:rsidRPr="00723E24" w:rsidR="00723E24" w:rsidP="00EA417C" w:rsidRDefault="00723E24">
            <w:pPr>
              <w:rPr>
                <w:rFonts w:ascii="Verdana" w:hAnsi="Verdana"/>
                <w:sz w:val="18"/>
                <w:szCs w:val="18"/>
              </w:rPr>
            </w:pPr>
          </w:p>
        </w:tc>
      </w:tr>
      <w:tr w:rsidRPr="00723E24" w:rsidR="00723E24" w:rsidTr="00723E24">
        <w:tc>
          <w:tcPr>
            <w:tcW w:w="4348" w:type="pct"/>
            <w:tcBorders>
              <w:top w:val="single" w:color="000000" w:sz="6" w:space="0"/>
              <w:left w:val="nil"/>
              <w:bottom w:val="single" w:color="000000" w:sz="6" w:space="0"/>
              <w:right w:val="nil"/>
            </w:tcBorders>
            <w:hideMark/>
          </w:tcPr>
          <w:p w:rsidRPr="00723E24" w:rsidR="00723E24" w:rsidP="00EA417C" w:rsidRDefault="00723E24">
            <w:pPr>
              <w:jc w:val="right"/>
              <w:rPr>
                <w:rFonts w:ascii="Verdana" w:hAnsi="Verdana" w:cs="Courier New"/>
                <w:sz w:val="18"/>
                <w:szCs w:val="18"/>
              </w:rPr>
            </w:pPr>
          </w:p>
        </w:tc>
        <w:tc>
          <w:tcPr>
            <w:tcW w:w="652" w:type="pct"/>
            <w:tcBorders>
              <w:top w:val="single" w:color="000000" w:sz="6" w:space="0"/>
              <w:left w:val="nil"/>
              <w:bottom w:val="single" w:color="000000" w:sz="6" w:space="0"/>
              <w:right w:val="nil"/>
            </w:tcBorders>
            <w:hideMark/>
          </w:tcPr>
          <w:p w:rsidRPr="00723E24" w:rsidR="00723E24" w:rsidP="00EA417C" w:rsidRDefault="00723E24">
            <w:pPr>
              <w:jc w:val="right"/>
              <w:rPr>
                <w:rFonts w:ascii="Verdana" w:hAnsi="Verdana" w:cs="Courier New"/>
                <w:sz w:val="18"/>
                <w:szCs w:val="18"/>
              </w:rPr>
            </w:pPr>
            <w:r w:rsidRPr="00723E24">
              <w:rPr>
                <w:rFonts w:ascii="Verdana" w:hAnsi="Verdana" w:cs="Courier New"/>
                <w:sz w:val="18"/>
                <w:szCs w:val="18"/>
              </w:rPr>
              <w:t>2013</w:t>
            </w:r>
          </w:p>
        </w:tc>
      </w:tr>
      <w:tr w:rsidRPr="00723E24" w:rsidR="00723E24" w:rsidTr="00723E24">
        <w:tc>
          <w:tcPr>
            <w:tcW w:w="4348" w:type="pct"/>
            <w:tcBorders>
              <w:left w:val="nil"/>
              <w:right w:val="nil"/>
            </w:tcBorders>
            <w:hideMark/>
          </w:tcPr>
          <w:p w:rsidRPr="00723E24" w:rsidR="00723E24" w:rsidP="00EA417C" w:rsidRDefault="00723E24">
            <w:pPr>
              <w:rPr>
                <w:rFonts w:ascii="Verdana" w:hAnsi="Verdana" w:cs="Courier New"/>
                <w:sz w:val="18"/>
                <w:szCs w:val="18"/>
              </w:rPr>
            </w:pPr>
            <w:r w:rsidRPr="00723E24">
              <w:rPr>
                <w:rFonts w:ascii="Verdana" w:hAnsi="Verdana" w:cs="Courier New"/>
                <w:sz w:val="18"/>
                <w:szCs w:val="18"/>
              </w:rPr>
              <w:t>Stand Miljoenennota 2014 (excl. IS)</w:t>
            </w:r>
          </w:p>
        </w:tc>
        <w:tc>
          <w:tcPr>
            <w:tcW w:w="652" w:type="pct"/>
            <w:tcBorders>
              <w:top w:val="single" w:color="000000" w:sz="6" w:space="0"/>
              <w:left w:val="nil"/>
              <w:right w:val="nil"/>
            </w:tcBorders>
            <w:hideMark/>
          </w:tcPr>
          <w:p w:rsidRPr="00723E24" w:rsidR="00723E24" w:rsidP="00EA417C" w:rsidRDefault="00723E24">
            <w:pPr>
              <w:jc w:val="right"/>
              <w:rPr>
                <w:rFonts w:ascii="Verdana" w:hAnsi="Verdana" w:cs="Courier New"/>
                <w:sz w:val="18"/>
                <w:szCs w:val="18"/>
              </w:rPr>
            </w:pPr>
            <w:r w:rsidRPr="00723E24">
              <w:rPr>
                <w:rFonts w:ascii="Verdana" w:hAnsi="Verdana" w:cs="Courier New"/>
                <w:sz w:val="18"/>
                <w:szCs w:val="18"/>
              </w:rPr>
              <w:t>-885,1</w:t>
            </w:r>
          </w:p>
        </w:tc>
      </w:tr>
      <w:tr w:rsidRPr="00723E24" w:rsidR="00723E24" w:rsidTr="00723E24">
        <w:tc>
          <w:tcPr>
            <w:tcW w:w="4348" w:type="pct"/>
            <w:tcBorders>
              <w:left w:val="nil"/>
              <w:right w:val="nil"/>
            </w:tcBorders>
            <w:hideMark/>
          </w:tcPr>
          <w:p w:rsidRPr="00723E24" w:rsidR="00723E24" w:rsidP="00EA417C" w:rsidRDefault="00723E24">
            <w:pPr>
              <w:rPr>
                <w:rFonts w:ascii="Verdana" w:hAnsi="Verdana" w:cs="Courier New"/>
                <w:sz w:val="18"/>
                <w:szCs w:val="18"/>
              </w:rPr>
            </w:pPr>
            <w:r w:rsidRPr="00723E24">
              <w:rPr>
                <w:rFonts w:ascii="Verdana" w:hAnsi="Verdana" w:cs="Courier New"/>
                <w:sz w:val="18"/>
                <w:szCs w:val="18"/>
              </w:rPr>
              <w:t>Beleidsmatige mutaties</w:t>
            </w:r>
          </w:p>
        </w:tc>
        <w:tc>
          <w:tcPr>
            <w:tcW w:w="652" w:type="pct"/>
            <w:hideMark/>
          </w:tcPr>
          <w:p w:rsidRPr="00723E24" w:rsidR="00723E24" w:rsidP="00EA417C" w:rsidRDefault="00723E24">
            <w:pPr>
              <w:rPr>
                <w:rFonts w:ascii="Verdana" w:hAnsi="Verdana"/>
                <w:sz w:val="18"/>
                <w:szCs w:val="18"/>
              </w:rPr>
            </w:pPr>
          </w:p>
        </w:tc>
      </w:tr>
      <w:tr w:rsidRPr="00723E24" w:rsidR="00723E24" w:rsidTr="00723E24">
        <w:tc>
          <w:tcPr>
            <w:tcW w:w="4348" w:type="pct"/>
            <w:tcBorders>
              <w:left w:val="nil"/>
              <w:right w:val="nil"/>
            </w:tcBorders>
            <w:tcMar>
              <w:top w:w="15" w:type="dxa"/>
              <w:left w:w="163" w:type="dxa"/>
              <w:bottom w:w="15" w:type="dxa"/>
              <w:right w:w="15" w:type="dxa"/>
            </w:tcMar>
            <w:vAlign w:val="both"/>
            <w:hideMark/>
          </w:tcPr>
          <w:p w:rsidRPr="00723E24" w:rsidR="00723E24" w:rsidP="00723E24" w:rsidRDefault="00723E24">
            <w:pPr>
              <w:ind w:firstLine="180" w:firstLineChars="100"/>
              <w:rPr>
                <w:rFonts w:ascii="Verdana" w:hAnsi="Verdana" w:cs="Courier New"/>
                <w:sz w:val="18"/>
                <w:szCs w:val="18"/>
              </w:rPr>
            </w:pPr>
            <w:r w:rsidRPr="00723E24">
              <w:rPr>
                <w:rFonts w:ascii="Verdana" w:hAnsi="Verdana" w:cs="Courier New"/>
                <w:sz w:val="18"/>
                <w:szCs w:val="18"/>
              </w:rPr>
              <w:t>Rijksbegroting in enge zin</w:t>
            </w:r>
          </w:p>
        </w:tc>
        <w:tc>
          <w:tcPr>
            <w:tcW w:w="652" w:type="pct"/>
            <w:hideMark/>
          </w:tcPr>
          <w:p w:rsidRPr="00723E24" w:rsidR="00723E24" w:rsidP="00EA417C" w:rsidRDefault="00723E24">
            <w:pPr>
              <w:rPr>
                <w:rFonts w:ascii="Verdana" w:hAnsi="Verdana"/>
                <w:sz w:val="18"/>
                <w:szCs w:val="18"/>
              </w:rPr>
            </w:pPr>
          </w:p>
        </w:tc>
      </w:tr>
      <w:tr w:rsidRPr="00723E24" w:rsidR="00723E24" w:rsidTr="00723E24">
        <w:tc>
          <w:tcPr>
            <w:tcW w:w="4348" w:type="pct"/>
            <w:tcBorders>
              <w:left w:val="nil"/>
              <w:right w:val="nil"/>
            </w:tcBorders>
            <w:tcMar>
              <w:top w:w="15" w:type="dxa"/>
              <w:left w:w="326" w:type="dxa"/>
              <w:bottom w:w="15" w:type="dxa"/>
              <w:right w:w="15" w:type="dxa"/>
            </w:tcMar>
            <w:vAlign w:val="both"/>
            <w:hideMark/>
          </w:tcPr>
          <w:p w:rsidRPr="00723E24" w:rsidR="00723E24" w:rsidP="00723E24" w:rsidRDefault="00723E24">
            <w:pPr>
              <w:ind w:firstLine="360" w:firstLineChars="200"/>
              <w:rPr>
                <w:rFonts w:ascii="Verdana" w:hAnsi="Verdana" w:cs="Courier New"/>
                <w:sz w:val="18"/>
                <w:szCs w:val="18"/>
              </w:rPr>
            </w:pPr>
            <w:r w:rsidRPr="00723E24">
              <w:rPr>
                <w:rFonts w:ascii="Verdana" w:hAnsi="Verdana" w:cs="Courier New"/>
                <w:sz w:val="18"/>
                <w:szCs w:val="18"/>
              </w:rPr>
              <w:t>Invulling in=uit-taakstelling</w:t>
            </w:r>
          </w:p>
        </w:tc>
        <w:tc>
          <w:tcPr>
            <w:tcW w:w="652" w:type="pct"/>
            <w:tcBorders>
              <w:left w:val="nil"/>
              <w:right w:val="nil"/>
            </w:tcBorders>
            <w:hideMark/>
          </w:tcPr>
          <w:p w:rsidRPr="00723E24" w:rsidR="00723E24" w:rsidP="00EA417C" w:rsidRDefault="00723E24">
            <w:pPr>
              <w:jc w:val="right"/>
              <w:rPr>
                <w:rFonts w:ascii="Verdana" w:hAnsi="Verdana" w:cs="Courier New"/>
                <w:sz w:val="18"/>
                <w:szCs w:val="18"/>
              </w:rPr>
            </w:pPr>
            <w:r w:rsidRPr="00723E24">
              <w:rPr>
                <w:rFonts w:ascii="Verdana" w:hAnsi="Verdana" w:cs="Courier New"/>
                <w:sz w:val="18"/>
                <w:szCs w:val="18"/>
              </w:rPr>
              <w:t>326,4</w:t>
            </w:r>
          </w:p>
        </w:tc>
      </w:tr>
      <w:tr w:rsidRPr="00723E24" w:rsidR="00723E24" w:rsidTr="00723E24">
        <w:tc>
          <w:tcPr>
            <w:tcW w:w="4348" w:type="pct"/>
            <w:tcBorders>
              <w:left w:val="nil"/>
              <w:right w:val="nil"/>
            </w:tcBorders>
            <w:tcMar>
              <w:top w:w="15" w:type="dxa"/>
              <w:left w:w="326" w:type="dxa"/>
              <w:bottom w:w="15" w:type="dxa"/>
              <w:right w:w="15" w:type="dxa"/>
            </w:tcMar>
            <w:vAlign w:val="both"/>
            <w:hideMark/>
          </w:tcPr>
          <w:p w:rsidRPr="00723E24" w:rsidR="00723E24" w:rsidP="00723E24" w:rsidRDefault="00723E24">
            <w:pPr>
              <w:ind w:firstLine="360" w:firstLineChars="200"/>
              <w:rPr>
                <w:rFonts w:ascii="Verdana" w:hAnsi="Verdana" w:cs="Courier New"/>
                <w:sz w:val="18"/>
                <w:szCs w:val="18"/>
              </w:rPr>
            </w:pPr>
            <w:r w:rsidRPr="00723E24">
              <w:rPr>
                <w:rFonts w:ascii="Verdana" w:hAnsi="Verdana" w:cs="Courier New"/>
                <w:sz w:val="18"/>
                <w:szCs w:val="18"/>
              </w:rPr>
              <w:t>Uitkering reservering vastgoed dji</w:t>
            </w:r>
          </w:p>
        </w:tc>
        <w:tc>
          <w:tcPr>
            <w:tcW w:w="652" w:type="pct"/>
            <w:tcBorders>
              <w:left w:val="nil"/>
              <w:right w:val="nil"/>
            </w:tcBorders>
            <w:hideMark/>
          </w:tcPr>
          <w:p w:rsidRPr="00723E24" w:rsidR="00723E24" w:rsidP="00EA417C" w:rsidRDefault="00723E24">
            <w:pPr>
              <w:jc w:val="right"/>
              <w:rPr>
                <w:rFonts w:ascii="Verdana" w:hAnsi="Verdana" w:cs="Courier New"/>
                <w:sz w:val="18"/>
                <w:szCs w:val="18"/>
              </w:rPr>
            </w:pPr>
            <w:r w:rsidRPr="00723E24">
              <w:rPr>
                <w:rFonts w:ascii="Verdana" w:hAnsi="Verdana" w:cs="Courier New"/>
                <w:sz w:val="18"/>
                <w:szCs w:val="18"/>
              </w:rPr>
              <w:t>-106,0</w:t>
            </w:r>
          </w:p>
        </w:tc>
      </w:tr>
      <w:tr w:rsidRPr="00723E24" w:rsidR="00723E24" w:rsidTr="00723E24">
        <w:tc>
          <w:tcPr>
            <w:tcW w:w="4348" w:type="pct"/>
            <w:tcBorders>
              <w:left w:val="nil"/>
              <w:right w:val="nil"/>
            </w:tcBorders>
            <w:tcMar>
              <w:top w:w="15" w:type="dxa"/>
              <w:left w:w="326" w:type="dxa"/>
              <w:bottom w:w="15" w:type="dxa"/>
              <w:right w:w="15" w:type="dxa"/>
            </w:tcMar>
            <w:vAlign w:val="both"/>
            <w:hideMark/>
          </w:tcPr>
          <w:p w:rsidRPr="00723E24" w:rsidR="00723E24" w:rsidP="00723E24" w:rsidRDefault="00723E24">
            <w:pPr>
              <w:ind w:firstLine="360" w:firstLineChars="200"/>
              <w:rPr>
                <w:rFonts w:ascii="Verdana" w:hAnsi="Verdana" w:cs="Courier New"/>
                <w:sz w:val="18"/>
                <w:szCs w:val="18"/>
              </w:rPr>
            </w:pPr>
            <w:r w:rsidRPr="00723E24">
              <w:rPr>
                <w:rFonts w:ascii="Verdana" w:hAnsi="Verdana" w:cs="Courier New"/>
                <w:sz w:val="18"/>
                <w:szCs w:val="18"/>
              </w:rPr>
              <w:t>Diversen</w:t>
            </w:r>
          </w:p>
        </w:tc>
        <w:tc>
          <w:tcPr>
            <w:tcW w:w="652" w:type="pct"/>
            <w:tcBorders>
              <w:left w:val="nil"/>
              <w:right w:val="nil"/>
            </w:tcBorders>
            <w:hideMark/>
          </w:tcPr>
          <w:p w:rsidRPr="00723E24" w:rsidR="00723E24" w:rsidP="00EA417C" w:rsidRDefault="00723E24">
            <w:pPr>
              <w:jc w:val="right"/>
              <w:rPr>
                <w:rFonts w:ascii="Verdana" w:hAnsi="Verdana" w:cs="Courier New"/>
                <w:sz w:val="18"/>
                <w:szCs w:val="18"/>
              </w:rPr>
            </w:pPr>
            <w:r w:rsidRPr="00723E24">
              <w:rPr>
                <w:rFonts w:ascii="Verdana" w:hAnsi="Verdana" w:cs="Courier New"/>
                <w:sz w:val="18"/>
                <w:szCs w:val="18"/>
              </w:rPr>
              <w:t>-8,7</w:t>
            </w:r>
          </w:p>
        </w:tc>
      </w:tr>
      <w:tr w:rsidRPr="00723E24" w:rsidR="00723E24" w:rsidTr="00723E24">
        <w:tc>
          <w:tcPr>
            <w:tcW w:w="4348" w:type="pct"/>
            <w:tcBorders>
              <w:left w:val="nil"/>
              <w:right w:val="nil"/>
            </w:tcBorders>
            <w:tcMar>
              <w:top w:w="15" w:type="dxa"/>
              <w:left w:w="163" w:type="dxa"/>
              <w:bottom w:w="15" w:type="dxa"/>
              <w:right w:w="15" w:type="dxa"/>
            </w:tcMar>
            <w:vAlign w:val="both"/>
            <w:hideMark/>
          </w:tcPr>
          <w:p w:rsidRPr="00723E24" w:rsidR="00723E24" w:rsidP="00723E24" w:rsidRDefault="00723E24">
            <w:pPr>
              <w:ind w:firstLine="180" w:firstLineChars="100"/>
              <w:rPr>
                <w:rFonts w:ascii="Verdana" w:hAnsi="Verdana" w:cs="Courier New"/>
                <w:sz w:val="18"/>
                <w:szCs w:val="18"/>
              </w:rPr>
            </w:pPr>
            <w:r w:rsidRPr="00723E24">
              <w:rPr>
                <w:rFonts w:ascii="Verdana" w:hAnsi="Verdana" w:cs="Courier New"/>
                <w:sz w:val="18"/>
                <w:szCs w:val="18"/>
              </w:rPr>
              <w:t>Sociale zekerheid</w:t>
            </w:r>
          </w:p>
        </w:tc>
        <w:tc>
          <w:tcPr>
            <w:tcW w:w="652" w:type="pct"/>
            <w:hideMark/>
          </w:tcPr>
          <w:p w:rsidRPr="00723E24" w:rsidR="00723E24" w:rsidP="00EA417C" w:rsidRDefault="00723E24">
            <w:pPr>
              <w:rPr>
                <w:rFonts w:ascii="Verdana" w:hAnsi="Verdana"/>
                <w:sz w:val="18"/>
                <w:szCs w:val="18"/>
              </w:rPr>
            </w:pPr>
          </w:p>
        </w:tc>
      </w:tr>
      <w:tr w:rsidRPr="00723E24" w:rsidR="00723E24" w:rsidTr="00723E24">
        <w:tc>
          <w:tcPr>
            <w:tcW w:w="4348" w:type="pct"/>
            <w:tcBorders>
              <w:left w:val="nil"/>
              <w:right w:val="nil"/>
            </w:tcBorders>
            <w:tcMar>
              <w:top w:w="15" w:type="dxa"/>
              <w:left w:w="326" w:type="dxa"/>
              <w:bottom w:w="15" w:type="dxa"/>
              <w:right w:w="15" w:type="dxa"/>
            </w:tcMar>
            <w:vAlign w:val="both"/>
            <w:hideMark/>
          </w:tcPr>
          <w:p w:rsidRPr="00723E24" w:rsidR="00723E24" w:rsidP="00723E24" w:rsidRDefault="00723E24">
            <w:pPr>
              <w:ind w:firstLine="360" w:firstLineChars="200"/>
              <w:rPr>
                <w:rFonts w:ascii="Verdana" w:hAnsi="Verdana" w:cs="Courier New"/>
                <w:sz w:val="18"/>
                <w:szCs w:val="18"/>
              </w:rPr>
            </w:pPr>
            <w:r w:rsidRPr="00723E24">
              <w:rPr>
                <w:rFonts w:ascii="Verdana" w:hAnsi="Verdana" w:cs="Courier New"/>
                <w:sz w:val="18"/>
                <w:szCs w:val="18"/>
              </w:rPr>
              <w:t>Invulling in=uit-taakstelling</w:t>
            </w:r>
          </w:p>
        </w:tc>
        <w:tc>
          <w:tcPr>
            <w:tcW w:w="652" w:type="pct"/>
            <w:tcBorders>
              <w:left w:val="nil"/>
              <w:right w:val="nil"/>
            </w:tcBorders>
            <w:hideMark/>
          </w:tcPr>
          <w:p w:rsidRPr="00723E24" w:rsidR="00723E24" w:rsidP="00EA417C" w:rsidRDefault="00723E24">
            <w:pPr>
              <w:jc w:val="right"/>
              <w:rPr>
                <w:rFonts w:ascii="Verdana" w:hAnsi="Verdana" w:cs="Courier New"/>
                <w:sz w:val="18"/>
                <w:szCs w:val="18"/>
              </w:rPr>
            </w:pPr>
            <w:r w:rsidRPr="00723E24">
              <w:rPr>
                <w:rFonts w:ascii="Verdana" w:hAnsi="Verdana" w:cs="Courier New"/>
                <w:sz w:val="18"/>
                <w:szCs w:val="18"/>
              </w:rPr>
              <w:t>33,6</w:t>
            </w:r>
          </w:p>
        </w:tc>
      </w:tr>
      <w:tr w:rsidRPr="00723E24" w:rsidR="00723E24" w:rsidTr="00723E24">
        <w:tc>
          <w:tcPr>
            <w:tcW w:w="4348" w:type="pct"/>
            <w:tcBorders>
              <w:left w:val="nil"/>
              <w:right w:val="nil"/>
            </w:tcBorders>
            <w:tcMar>
              <w:top w:w="15" w:type="dxa"/>
              <w:left w:w="326" w:type="dxa"/>
              <w:bottom w:w="15" w:type="dxa"/>
              <w:right w:w="15" w:type="dxa"/>
            </w:tcMar>
            <w:vAlign w:val="both"/>
            <w:hideMark/>
          </w:tcPr>
          <w:p w:rsidRPr="00723E24" w:rsidR="00723E24" w:rsidP="00723E24" w:rsidRDefault="00723E24">
            <w:pPr>
              <w:ind w:firstLine="360" w:firstLineChars="200"/>
              <w:rPr>
                <w:rFonts w:ascii="Verdana" w:hAnsi="Verdana" w:cs="Courier New"/>
                <w:sz w:val="18"/>
                <w:szCs w:val="18"/>
              </w:rPr>
            </w:pPr>
            <w:r w:rsidRPr="00723E24">
              <w:rPr>
                <w:rFonts w:ascii="Verdana" w:hAnsi="Verdana" w:cs="Courier New"/>
                <w:sz w:val="18"/>
                <w:szCs w:val="18"/>
              </w:rPr>
              <w:t>Diversen</w:t>
            </w:r>
          </w:p>
        </w:tc>
        <w:tc>
          <w:tcPr>
            <w:tcW w:w="652" w:type="pct"/>
            <w:tcBorders>
              <w:left w:val="nil"/>
              <w:right w:val="nil"/>
            </w:tcBorders>
            <w:hideMark/>
          </w:tcPr>
          <w:p w:rsidRPr="00723E24" w:rsidR="00723E24" w:rsidP="00EA417C" w:rsidRDefault="00723E24">
            <w:pPr>
              <w:jc w:val="right"/>
              <w:rPr>
                <w:rFonts w:ascii="Verdana" w:hAnsi="Verdana" w:cs="Courier New"/>
                <w:sz w:val="18"/>
                <w:szCs w:val="18"/>
              </w:rPr>
            </w:pPr>
            <w:r w:rsidRPr="00723E24">
              <w:rPr>
                <w:rFonts w:ascii="Verdana" w:hAnsi="Verdana" w:cs="Courier New"/>
                <w:sz w:val="18"/>
                <w:szCs w:val="18"/>
              </w:rPr>
              <w:t>-0,1</w:t>
            </w:r>
          </w:p>
        </w:tc>
      </w:tr>
      <w:tr w:rsidRPr="00723E24" w:rsidR="00723E24" w:rsidTr="00723E24">
        <w:tc>
          <w:tcPr>
            <w:tcW w:w="4348" w:type="pct"/>
            <w:tcBorders>
              <w:left w:val="nil"/>
              <w:right w:val="nil"/>
            </w:tcBorders>
            <w:hideMark/>
          </w:tcPr>
          <w:p w:rsidRPr="00723E24" w:rsidR="00723E24" w:rsidP="00EA417C" w:rsidRDefault="00723E24">
            <w:pPr>
              <w:rPr>
                <w:rFonts w:ascii="Verdana" w:hAnsi="Verdana" w:cs="Courier New"/>
                <w:sz w:val="18"/>
                <w:szCs w:val="18"/>
              </w:rPr>
            </w:pPr>
            <w:r w:rsidRPr="00723E24">
              <w:rPr>
                <w:rFonts w:ascii="Verdana" w:hAnsi="Verdana" w:cs="Courier New"/>
                <w:sz w:val="18"/>
                <w:szCs w:val="18"/>
              </w:rPr>
              <w:t> </w:t>
            </w:r>
          </w:p>
        </w:tc>
        <w:tc>
          <w:tcPr>
            <w:tcW w:w="652" w:type="pct"/>
            <w:tcBorders>
              <w:top w:val="single" w:color="000000" w:sz="6" w:space="0"/>
              <w:left w:val="nil"/>
              <w:right w:val="nil"/>
            </w:tcBorders>
            <w:hideMark/>
          </w:tcPr>
          <w:p w:rsidRPr="00723E24" w:rsidR="00723E24" w:rsidP="00EA417C" w:rsidRDefault="00723E24">
            <w:pPr>
              <w:jc w:val="right"/>
              <w:rPr>
                <w:rFonts w:ascii="Verdana" w:hAnsi="Verdana" w:cs="Courier New"/>
                <w:sz w:val="18"/>
                <w:szCs w:val="18"/>
              </w:rPr>
            </w:pPr>
            <w:r w:rsidRPr="00723E24">
              <w:rPr>
                <w:rFonts w:ascii="Verdana" w:hAnsi="Verdana" w:cs="Courier New"/>
                <w:sz w:val="18"/>
                <w:szCs w:val="18"/>
              </w:rPr>
              <w:t>245,2</w:t>
            </w:r>
          </w:p>
        </w:tc>
      </w:tr>
      <w:tr w:rsidRPr="00723E24" w:rsidR="00723E24" w:rsidTr="00723E24">
        <w:tc>
          <w:tcPr>
            <w:tcW w:w="4348" w:type="pct"/>
            <w:tcBorders>
              <w:left w:val="nil"/>
              <w:right w:val="nil"/>
            </w:tcBorders>
            <w:hideMark/>
          </w:tcPr>
          <w:p w:rsidRPr="00723E24" w:rsidR="00723E24" w:rsidP="00EA417C" w:rsidRDefault="00723E24">
            <w:pPr>
              <w:rPr>
                <w:rFonts w:ascii="Verdana" w:hAnsi="Verdana" w:cs="Courier New"/>
                <w:sz w:val="18"/>
                <w:szCs w:val="18"/>
              </w:rPr>
            </w:pPr>
            <w:r w:rsidRPr="00723E24">
              <w:rPr>
                <w:rFonts w:ascii="Verdana" w:hAnsi="Verdana" w:cs="Courier New"/>
                <w:sz w:val="18"/>
                <w:szCs w:val="18"/>
              </w:rPr>
              <w:t>Totaal mutaties sinds Miljoenennota 2014</w:t>
            </w:r>
          </w:p>
        </w:tc>
        <w:tc>
          <w:tcPr>
            <w:tcW w:w="652" w:type="pct"/>
            <w:tcBorders>
              <w:left w:val="nil"/>
              <w:right w:val="nil"/>
            </w:tcBorders>
            <w:hideMark/>
          </w:tcPr>
          <w:p w:rsidRPr="00723E24" w:rsidR="00723E24" w:rsidP="00EA417C" w:rsidRDefault="00723E24">
            <w:pPr>
              <w:jc w:val="right"/>
              <w:rPr>
                <w:rFonts w:ascii="Verdana" w:hAnsi="Verdana" w:cs="Courier New"/>
                <w:sz w:val="18"/>
                <w:szCs w:val="18"/>
              </w:rPr>
            </w:pPr>
            <w:r w:rsidRPr="00723E24">
              <w:rPr>
                <w:rFonts w:ascii="Verdana" w:hAnsi="Verdana" w:cs="Courier New"/>
                <w:sz w:val="18"/>
                <w:szCs w:val="18"/>
              </w:rPr>
              <w:t>245,1</w:t>
            </w:r>
          </w:p>
        </w:tc>
      </w:tr>
      <w:tr w:rsidRPr="00723E24" w:rsidR="00723E24" w:rsidTr="00723E24">
        <w:tc>
          <w:tcPr>
            <w:tcW w:w="4348" w:type="pct"/>
            <w:tcBorders>
              <w:left w:val="nil"/>
              <w:right w:val="nil"/>
            </w:tcBorders>
            <w:hideMark/>
          </w:tcPr>
          <w:p w:rsidRPr="00723E24" w:rsidR="00723E24" w:rsidP="00EA417C" w:rsidRDefault="00723E24">
            <w:pPr>
              <w:rPr>
                <w:rFonts w:ascii="Verdana" w:hAnsi="Verdana" w:cs="Courier New"/>
                <w:sz w:val="18"/>
                <w:szCs w:val="18"/>
              </w:rPr>
            </w:pPr>
            <w:r w:rsidRPr="00723E24">
              <w:rPr>
                <w:rFonts w:ascii="Verdana" w:hAnsi="Verdana" w:cs="Courier New"/>
                <w:sz w:val="18"/>
                <w:szCs w:val="18"/>
              </w:rPr>
              <w:t> </w:t>
            </w:r>
          </w:p>
        </w:tc>
        <w:tc>
          <w:tcPr>
            <w:tcW w:w="652" w:type="pct"/>
            <w:hideMark/>
          </w:tcPr>
          <w:p w:rsidRPr="00723E24" w:rsidR="00723E24" w:rsidP="00EA417C" w:rsidRDefault="00723E24">
            <w:pPr>
              <w:rPr>
                <w:rFonts w:ascii="Verdana" w:hAnsi="Verdana"/>
                <w:sz w:val="18"/>
                <w:szCs w:val="18"/>
              </w:rPr>
            </w:pPr>
          </w:p>
        </w:tc>
      </w:tr>
      <w:tr w:rsidRPr="00723E24" w:rsidR="00723E24" w:rsidTr="00723E24">
        <w:tc>
          <w:tcPr>
            <w:tcW w:w="4348" w:type="pct"/>
            <w:tcBorders>
              <w:left w:val="nil"/>
              <w:right w:val="nil"/>
            </w:tcBorders>
            <w:hideMark/>
          </w:tcPr>
          <w:p w:rsidRPr="00723E24" w:rsidR="00723E24" w:rsidP="00EA417C" w:rsidRDefault="00723E24">
            <w:pPr>
              <w:rPr>
                <w:rFonts w:ascii="Verdana" w:hAnsi="Verdana" w:cs="Courier New"/>
                <w:sz w:val="18"/>
                <w:szCs w:val="18"/>
              </w:rPr>
            </w:pPr>
            <w:r w:rsidRPr="00723E24">
              <w:rPr>
                <w:rFonts w:ascii="Verdana" w:hAnsi="Verdana" w:cs="Courier New"/>
                <w:sz w:val="18"/>
                <w:szCs w:val="18"/>
              </w:rPr>
              <w:t>Stand Najaarsnota 2013 (subtotaal)</w:t>
            </w:r>
          </w:p>
        </w:tc>
        <w:tc>
          <w:tcPr>
            <w:tcW w:w="652" w:type="pct"/>
            <w:tcBorders>
              <w:top w:val="single" w:color="000000" w:sz="6" w:space="0"/>
              <w:left w:val="nil"/>
              <w:right w:val="nil"/>
            </w:tcBorders>
            <w:hideMark/>
          </w:tcPr>
          <w:p w:rsidRPr="00723E24" w:rsidR="00723E24" w:rsidP="00EA417C" w:rsidRDefault="00723E24">
            <w:pPr>
              <w:jc w:val="right"/>
              <w:rPr>
                <w:rFonts w:ascii="Verdana" w:hAnsi="Verdana" w:cs="Courier New"/>
                <w:sz w:val="18"/>
                <w:szCs w:val="18"/>
              </w:rPr>
            </w:pPr>
            <w:r w:rsidRPr="00723E24">
              <w:rPr>
                <w:rFonts w:ascii="Verdana" w:hAnsi="Verdana" w:cs="Courier New"/>
                <w:sz w:val="18"/>
                <w:szCs w:val="18"/>
              </w:rPr>
              <w:t>-640,0</w:t>
            </w:r>
          </w:p>
        </w:tc>
      </w:tr>
      <w:tr w:rsidRPr="00723E24" w:rsidR="00723E24" w:rsidTr="00723E24">
        <w:tc>
          <w:tcPr>
            <w:tcW w:w="4348" w:type="pct"/>
            <w:tcBorders>
              <w:left w:val="nil"/>
              <w:right w:val="nil"/>
            </w:tcBorders>
            <w:hideMark/>
          </w:tcPr>
          <w:p w:rsidRPr="00723E24" w:rsidR="00723E24" w:rsidP="00EA417C" w:rsidRDefault="00723E24">
            <w:pPr>
              <w:rPr>
                <w:rFonts w:ascii="Verdana" w:hAnsi="Verdana" w:cs="Courier New"/>
                <w:sz w:val="18"/>
                <w:szCs w:val="18"/>
              </w:rPr>
            </w:pPr>
            <w:r w:rsidRPr="00723E24">
              <w:rPr>
                <w:rFonts w:ascii="Verdana" w:hAnsi="Verdana" w:cs="Courier New"/>
                <w:sz w:val="18"/>
                <w:szCs w:val="18"/>
              </w:rPr>
              <w:t>Totaal Internationale samenwerking</w:t>
            </w:r>
          </w:p>
        </w:tc>
        <w:tc>
          <w:tcPr>
            <w:tcW w:w="652" w:type="pct"/>
            <w:tcBorders>
              <w:left w:val="nil"/>
              <w:right w:val="nil"/>
            </w:tcBorders>
            <w:hideMark/>
          </w:tcPr>
          <w:p w:rsidRPr="00723E24" w:rsidR="00723E24" w:rsidP="00EA417C" w:rsidRDefault="00723E24">
            <w:pPr>
              <w:jc w:val="right"/>
              <w:rPr>
                <w:rFonts w:ascii="Verdana" w:hAnsi="Verdana" w:cs="Courier New"/>
                <w:sz w:val="18"/>
                <w:szCs w:val="18"/>
              </w:rPr>
            </w:pPr>
            <w:r w:rsidRPr="00723E24">
              <w:rPr>
                <w:rFonts w:ascii="Verdana" w:hAnsi="Verdana" w:cs="Courier New"/>
                <w:sz w:val="18"/>
                <w:szCs w:val="18"/>
              </w:rPr>
              <w:t>0,0</w:t>
            </w:r>
          </w:p>
        </w:tc>
      </w:tr>
      <w:tr w:rsidRPr="00723E24" w:rsidR="00723E24" w:rsidTr="00723E24">
        <w:tc>
          <w:tcPr>
            <w:tcW w:w="4348" w:type="pct"/>
            <w:tcBorders>
              <w:left w:val="nil"/>
              <w:right w:val="nil"/>
            </w:tcBorders>
            <w:hideMark/>
          </w:tcPr>
          <w:p w:rsidRPr="00723E24" w:rsidR="00723E24" w:rsidP="00EA417C" w:rsidRDefault="00723E24">
            <w:pPr>
              <w:rPr>
                <w:rFonts w:ascii="Verdana" w:hAnsi="Verdana" w:cs="Courier New"/>
                <w:sz w:val="18"/>
                <w:szCs w:val="18"/>
              </w:rPr>
            </w:pPr>
            <w:r w:rsidRPr="00723E24">
              <w:rPr>
                <w:rFonts w:ascii="Verdana" w:hAnsi="Verdana" w:cs="Courier New"/>
                <w:sz w:val="18"/>
                <w:szCs w:val="18"/>
              </w:rPr>
              <w:t>Stand Najaarsnota 2013</w:t>
            </w:r>
          </w:p>
        </w:tc>
        <w:tc>
          <w:tcPr>
            <w:tcW w:w="652" w:type="pct"/>
            <w:tcBorders>
              <w:top w:val="single" w:color="000000" w:sz="6" w:space="0"/>
              <w:left w:val="nil"/>
              <w:right w:val="nil"/>
            </w:tcBorders>
            <w:hideMark/>
          </w:tcPr>
          <w:p w:rsidRPr="00723E24" w:rsidR="00723E24" w:rsidP="00EA417C" w:rsidRDefault="00723E24">
            <w:pPr>
              <w:jc w:val="right"/>
              <w:rPr>
                <w:rFonts w:ascii="Verdana" w:hAnsi="Verdana" w:cs="Courier New"/>
                <w:sz w:val="18"/>
                <w:szCs w:val="18"/>
              </w:rPr>
            </w:pPr>
            <w:r w:rsidRPr="00723E24">
              <w:rPr>
                <w:rFonts w:ascii="Verdana" w:hAnsi="Verdana" w:cs="Courier New"/>
                <w:sz w:val="18"/>
                <w:szCs w:val="18"/>
              </w:rPr>
              <w:t>-640,0</w:t>
            </w:r>
          </w:p>
        </w:tc>
      </w:tr>
      <w:tr w:rsidRPr="00723E24" w:rsidR="00723E24" w:rsidTr="00723E24">
        <w:tc>
          <w:tcPr>
            <w:tcW w:w="4348" w:type="pct"/>
            <w:tcBorders>
              <w:left w:val="nil"/>
              <w:right w:val="nil"/>
            </w:tcBorders>
            <w:hideMark/>
          </w:tcPr>
          <w:p w:rsidRPr="00723E24" w:rsidR="00723E24" w:rsidP="00EA417C" w:rsidRDefault="00723E24">
            <w:pPr>
              <w:rPr>
                <w:rFonts w:ascii="Verdana" w:hAnsi="Verdana" w:cs="Courier New"/>
                <w:sz w:val="18"/>
                <w:szCs w:val="18"/>
              </w:rPr>
            </w:pPr>
          </w:p>
        </w:tc>
        <w:tc>
          <w:tcPr>
            <w:tcW w:w="652" w:type="pct"/>
            <w:tcBorders>
              <w:left w:val="nil"/>
              <w:right w:val="nil"/>
            </w:tcBorders>
            <w:hideMark/>
          </w:tcPr>
          <w:p w:rsidRPr="00723E24" w:rsidR="00723E24" w:rsidP="00EA417C" w:rsidRDefault="00723E24">
            <w:pPr>
              <w:rPr>
                <w:rFonts w:ascii="Verdana" w:hAnsi="Verdana" w:cs="Courier New"/>
                <w:sz w:val="18"/>
                <w:szCs w:val="18"/>
              </w:rPr>
            </w:pPr>
            <w:r w:rsidRPr="00723E24">
              <w:rPr>
                <w:rFonts w:ascii="Verdana" w:hAnsi="Verdana" w:cs="Courier New"/>
                <w:sz w:val="18"/>
                <w:szCs w:val="18"/>
              </w:rPr>
              <w:t> </w:t>
            </w:r>
          </w:p>
        </w:tc>
      </w:tr>
      <w:tr w:rsidRPr="00723E24" w:rsidR="00723E24" w:rsidTr="00723E24">
        <w:tc>
          <w:tcPr>
            <w:tcW w:w="4348" w:type="pct"/>
            <w:tcBorders>
              <w:left w:val="nil"/>
              <w:right w:val="nil"/>
            </w:tcBorders>
            <w:hideMark/>
          </w:tcPr>
          <w:p w:rsidRPr="00723E24" w:rsidR="00723E24" w:rsidP="00EA417C" w:rsidRDefault="00723E24">
            <w:pPr>
              <w:rPr>
                <w:rFonts w:ascii="Verdana" w:hAnsi="Verdana" w:cs="Courier New"/>
                <w:sz w:val="18"/>
                <w:szCs w:val="18"/>
              </w:rPr>
            </w:pPr>
            <w:r w:rsidRPr="00723E24">
              <w:rPr>
                <w:rFonts w:ascii="Verdana" w:hAnsi="Verdana" w:cs="Courier New"/>
                <w:sz w:val="18"/>
                <w:szCs w:val="18"/>
              </w:rPr>
              <w:t>ALGEMEEN: NIET-BELASTINGONTVANGSTEN</w:t>
            </w:r>
          </w:p>
        </w:tc>
        <w:tc>
          <w:tcPr>
            <w:tcW w:w="652" w:type="pct"/>
            <w:hideMark/>
          </w:tcPr>
          <w:p w:rsidRPr="00723E24" w:rsidR="00723E24" w:rsidP="00EA417C" w:rsidRDefault="00723E24">
            <w:pPr>
              <w:rPr>
                <w:rFonts w:ascii="Verdana" w:hAnsi="Verdana"/>
                <w:sz w:val="18"/>
                <w:szCs w:val="18"/>
              </w:rPr>
            </w:pPr>
          </w:p>
        </w:tc>
      </w:tr>
      <w:tr w:rsidRPr="00723E24" w:rsidR="00723E24" w:rsidTr="00723E24">
        <w:tc>
          <w:tcPr>
            <w:tcW w:w="4348" w:type="pct"/>
            <w:tcBorders>
              <w:top w:val="single" w:color="000000" w:sz="6" w:space="0"/>
              <w:left w:val="nil"/>
              <w:bottom w:val="single" w:color="000000" w:sz="6" w:space="0"/>
              <w:right w:val="nil"/>
            </w:tcBorders>
            <w:hideMark/>
          </w:tcPr>
          <w:p w:rsidRPr="00723E24" w:rsidR="00723E24" w:rsidP="00EA417C" w:rsidRDefault="00723E24">
            <w:pPr>
              <w:jc w:val="right"/>
              <w:rPr>
                <w:rFonts w:ascii="Verdana" w:hAnsi="Verdana" w:cs="Courier New"/>
                <w:sz w:val="18"/>
                <w:szCs w:val="18"/>
              </w:rPr>
            </w:pPr>
          </w:p>
        </w:tc>
        <w:tc>
          <w:tcPr>
            <w:tcW w:w="652" w:type="pct"/>
            <w:tcBorders>
              <w:top w:val="single" w:color="000000" w:sz="6" w:space="0"/>
              <w:left w:val="nil"/>
              <w:bottom w:val="single" w:color="000000" w:sz="6" w:space="0"/>
              <w:right w:val="nil"/>
            </w:tcBorders>
            <w:hideMark/>
          </w:tcPr>
          <w:p w:rsidRPr="00723E24" w:rsidR="00723E24" w:rsidP="00EA417C" w:rsidRDefault="00723E24">
            <w:pPr>
              <w:jc w:val="right"/>
              <w:rPr>
                <w:rFonts w:ascii="Verdana" w:hAnsi="Verdana" w:cs="Courier New"/>
                <w:sz w:val="18"/>
                <w:szCs w:val="18"/>
              </w:rPr>
            </w:pPr>
            <w:r w:rsidRPr="00723E24">
              <w:rPr>
                <w:rFonts w:ascii="Verdana" w:hAnsi="Verdana" w:cs="Courier New"/>
                <w:sz w:val="18"/>
                <w:szCs w:val="18"/>
              </w:rPr>
              <w:t>2013</w:t>
            </w:r>
          </w:p>
        </w:tc>
      </w:tr>
      <w:tr w:rsidRPr="00723E24" w:rsidR="00723E24" w:rsidTr="00723E24">
        <w:tc>
          <w:tcPr>
            <w:tcW w:w="4348" w:type="pct"/>
            <w:tcBorders>
              <w:left w:val="nil"/>
              <w:right w:val="nil"/>
            </w:tcBorders>
            <w:hideMark/>
          </w:tcPr>
          <w:p w:rsidRPr="00723E24" w:rsidR="00723E24" w:rsidP="00EA417C" w:rsidRDefault="00723E24">
            <w:pPr>
              <w:rPr>
                <w:rFonts w:ascii="Verdana" w:hAnsi="Verdana" w:cs="Courier New"/>
                <w:sz w:val="18"/>
                <w:szCs w:val="18"/>
              </w:rPr>
            </w:pPr>
            <w:r w:rsidRPr="00723E24">
              <w:rPr>
                <w:rFonts w:ascii="Verdana" w:hAnsi="Verdana" w:cs="Courier New"/>
                <w:sz w:val="18"/>
                <w:szCs w:val="18"/>
              </w:rPr>
              <w:t>Stand Miljoenennota 2014 (excl. IS)</w:t>
            </w:r>
          </w:p>
        </w:tc>
        <w:tc>
          <w:tcPr>
            <w:tcW w:w="652" w:type="pct"/>
            <w:tcBorders>
              <w:top w:val="single" w:color="000000" w:sz="6" w:space="0"/>
              <w:left w:val="nil"/>
              <w:right w:val="nil"/>
            </w:tcBorders>
            <w:hideMark/>
          </w:tcPr>
          <w:p w:rsidRPr="00723E24" w:rsidR="00723E24" w:rsidP="00EA417C" w:rsidRDefault="00723E24">
            <w:pPr>
              <w:jc w:val="right"/>
              <w:rPr>
                <w:rFonts w:ascii="Verdana" w:hAnsi="Verdana" w:cs="Courier New"/>
                <w:sz w:val="18"/>
                <w:szCs w:val="18"/>
              </w:rPr>
            </w:pPr>
            <w:r w:rsidRPr="00723E24">
              <w:rPr>
                <w:rFonts w:ascii="Verdana" w:hAnsi="Verdana" w:cs="Courier New"/>
                <w:sz w:val="18"/>
                <w:szCs w:val="18"/>
              </w:rPr>
              <w:t>0,0</w:t>
            </w:r>
          </w:p>
        </w:tc>
      </w:tr>
      <w:tr w:rsidRPr="00723E24" w:rsidR="00723E24" w:rsidTr="00723E24">
        <w:tc>
          <w:tcPr>
            <w:tcW w:w="4348" w:type="pct"/>
            <w:tcBorders>
              <w:left w:val="nil"/>
              <w:right w:val="nil"/>
            </w:tcBorders>
            <w:hideMark/>
          </w:tcPr>
          <w:p w:rsidRPr="00723E24" w:rsidR="00723E24" w:rsidP="00EA417C" w:rsidRDefault="00723E24">
            <w:pPr>
              <w:rPr>
                <w:rFonts w:ascii="Verdana" w:hAnsi="Verdana" w:cs="Courier New"/>
                <w:sz w:val="18"/>
                <w:szCs w:val="18"/>
              </w:rPr>
            </w:pPr>
            <w:r w:rsidRPr="00723E24">
              <w:rPr>
                <w:rFonts w:ascii="Verdana" w:hAnsi="Verdana" w:cs="Courier New"/>
                <w:sz w:val="18"/>
                <w:szCs w:val="18"/>
              </w:rPr>
              <w:t>Totaal mutaties sinds Miljoenennota 2014</w:t>
            </w:r>
          </w:p>
        </w:tc>
        <w:tc>
          <w:tcPr>
            <w:tcW w:w="652" w:type="pct"/>
            <w:tcBorders>
              <w:left w:val="nil"/>
              <w:right w:val="nil"/>
            </w:tcBorders>
            <w:hideMark/>
          </w:tcPr>
          <w:p w:rsidRPr="00723E24" w:rsidR="00723E24" w:rsidP="00EA417C" w:rsidRDefault="00723E24">
            <w:pPr>
              <w:jc w:val="right"/>
              <w:rPr>
                <w:rFonts w:ascii="Verdana" w:hAnsi="Verdana" w:cs="Courier New"/>
                <w:sz w:val="18"/>
                <w:szCs w:val="18"/>
              </w:rPr>
            </w:pPr>
            <w:r w:rsidRPr="00723E24">
              <w:rPr>
                <w:rFonts w:ascii="Verdana" w:hAnsi="Verdana" w:cs="Courier New"/>
                <w:sz w:val="18"/>
                <w:szCs w:val="18"/>
              </w:rPr>
              <w:t>0,0</w:t>
            </w:r>
          </w:p>
        </w:tc>
      </w:tr>
      <w:tr w:rsidRPr="00723E24" w:rsidR="00723E24" w:rsidTr="00723E24">
        <w:tc>
          <w:tcPr>
            <w:tcW w:w="4348" w:type="pct"/>
            <w:tcBorders>
              <w:left w:val="nil"/>
              <w:right w:val="nil"/>
            </w:tcBorders>
            <w:hideMark/>
          </w:tcPr>
          <w:p w:rsidRPr="00723E24" w:rsidR="00723E24" w:rsidP="00EA417C" w:rsidRDefault="00723E24">
            <w:pPr>
              <w:rPr>
                <w:rFonts w:ascii="Verdana" w:hAnsi="Verdana" w:cs="Courier New"/>
                <w:sz w:val="18"/>
                <w:szCs w:val="18"/>
              </w:rPr>
            </w:pPr>
            <w:r w:rsidRPr="00723E24">
              <w:rPr>
                <w:rFonts w:ascii="Verdana" w:hAnsi="Verdana" w:cs="Courier New"/>
                <w:sz w:val="18"/>
                <w:szCs w:val="18"/>
              </w:rPr>
              <w:t> </w:t>
            </w:r>
          </w:p>
        </w:tc>
        <w:tc>
          <w:tcPr>
            <w:tcW w:w="652" w:type="pct"/>
            <w:hideMark/>
          </w:tcPr>
          <w:p w:rsidRPr="00723E24" w:rsidR="00723E24" w:rsidP="00EA417C" w:rsidRDefault="00723E24">
            <w:pPr>
              <w:rPr>
                <w:rFonts w:ascii="Verdana" w:hAnsi="Verdana"/>
                <w:sz w:val="18"/>
                <w:szCs w:val="18"/>
              </w:rPr>
            </w:pPr>
          </w:p>
        </w:tc>
      </w:tr>
      <w:tr w:rsidRPr="00723E24" w:rsidR="00723E24" w:rsidTr="00723E24">
        <w:tc>
          <w:tcPr>
            <w:tcW w:w="4348" w:type="pct"/>
            <w:tcBorders>
              <w:left w:val="nil"/>
              <w:right w:val="nil"/>
            </w:tcBorders>
            <w:hideMark/>
          </w:tcPr>
          <w:p w:rsidRPr="00723E24" w:rsidR="00723E24" w:rsidP="00EA417C" w:rsidRDefault="00723E24">
            <w:pPr>
              <w:rPr>
                <w:rFonts w:ascii="Verdana" w:hAnsi="Verdana" w:cs="Courier New"/>
                <w:sz w:val="18"/>
                <w:szCs w:val="18"/>
              </w:rPr>
            </w:pPr>
            <w:r w:rsidRPr="00723E24">
              <w:rPr>
                <w:rFonts w:ascii="Verdana" w:hAnsi="Verdana" w:cs="Courier New"/>
                <w:sz w:val="18"/>
                <w:szCs w:val="18"/>
              </w:rPr>
              <w:t>Stand Najaarsnota 2013 (subtotaal)</w:t>
            </w:r>
          </w:p>
        </w:tc>
        <w:tc>
          <w:tcPr>
            <w:tcW w:w="652" w:type="pct"/>
            <w:tcBorders>
              <w:top w:val="single" w:color="000000" w:sz="6" w:space="0"/>
              <w:left w:val="nil"/>
              <w:right w:val="nil"/>
            </w:tcBorders>
            <w:hideMark/>
          </w:tcPr>
          <w:p w:rsidRPr="00723E24" w:rsidR="00723E24" w:rsidP="00EA417C" w:rsidRDefault="00723E24">
            <w:pPr>
              <w:jc w:val="right"/>
              <w:rPr>
                <w:rFonts w:ascii="Verdana" w:hAnsi="Verdana" w:cs="Courier New"/>
                <w:sz w:val="18"/>
                <w:szCs w:val="18"/>
              </w:rPr>
            </w:pPr>
            <w:r w:rsidRPr="00723E24">
              <w:rPr>
                <w:rFonts w:ascii="Verdana" w:hAnsi="Verdana" w:cs="Courier New"/>
                <w:sz w:val="18"/>
                <w:szCs w:val="18"/>
              </w:rPr>
              <w:t>0,0</w:t>
            </w:r>
          </w:p>
        </w:tc>
      </w:tr>
      <w:tr w:rsidRPr="00723E24" w:rsidR="00723E24" w:rsidTr="00723E24">
        <w:tc>
          <w:tcPr>
            <w:tcW w:w="4348" w:type="pct"/>
            <w:tcBorders>
              <w:left w:val="nil"/>
              <w:right w:val="nil"/>
            </w:tcBorders>
            <w:hideMark/>
          </w:tcPr>
          <w:p w:rsidRPr="00723E24" w:rsidR="00723E24" w:rsidP="00EA417C" w:rsidRDefault="00723E24">
            <w:pPr>
              <w:rPr>
                <w:rFonts w:ascii="Verdana" w:hAnsi="Verdana" w:cs="Courier New"/>
                <w:sz w:val="18"/>
                <w:szCs w:val="18"/>
              </w:rPr>
            </w:pPr>
            <w:r w:rsidRPr="00723E24">
              <w:rPr>
                <w:rFonts w:ascii="Verdana" w:hAnsi="Verdana" w:cs="Courier New"/>
                <w:sz w:val="18"/>
                <w:szCs w:val="18"/>
              </w:rPr>
              <w:t>Totaal Internationale samenwerking</w:t>
            </w:r>
          </w:p>
        </w:tc>
        <w:tc>
          <w:tcPr>
            <w:tcW w:w="652" w:type="pct"/>
            <w:tcBorders>
              <w:left w:val="nil"/>
              <w:right w:val="nil"/>
            </w:tcBorders>
            <w:hideMark/>
          </w:tcPr>
          <w:p w:rsidRPr="00723E24" w:rsidR="00723E24" w:rsidP="00EA417C" w:rsidRDefault="00723E24">
            <w:pPr>
              <w:jc w:val="right"/>
              <w:rPr>
                <w:rFonts w:ascii="Verdana" w:hAnsi="Verdana" w:cs="Courier New"/>
                <w:sz w:val="18"/>
                <w:szCs w:val="18"/>
              </w:rPr>
            </w:pPr>
            <w:r w:rsidRPr="00723E24">
              <w:rPr>
                <w:rFonts w:ascii="Verdana" w:hAnsi="Verdana" w:cs="Courier New"/>
                <w:sz w:val="18"/>
                <w:szCs w:val="18"/>
              </w:rPr>
              <w:t>0,0</w:t>
            </w:r>
          </w:p>
        </w:tc>
      </w:tr>
      <w:tr w:rsidRPr="00723E24" w:rsidR="00723E24" w:rsidTr="00723E24">
        <w:tc>
          <w:tcPr>
            <w:tcW w:w="4348" w:type="pct"/>
            <w:tcBorders>
              <w:left w:val="nil"/>
              <w:right w:val="nil"/>
            </w:tcBorders>
            <w:hideMark/>
          </w:tcPr>
          <w:p w:rsidRPr="00723E24" w:rsidR="00723E24" w:rsidP="00EA417C" w:rsidRDefault="00723E24">
            <w:pPr>
              <w:rPr>
                <w:rFonts w:ascii="Verdana" w:hAnsi="Verdana" w:cs="Courier New"/>
                <w:sz w:val="18"/>
                <w:szCs w:val="18"/>
              </w:rPr>
            </w:pPr>
            <w:r w:rsidRPr="00723E24">
              <w:rPr>
                <w:rFonts w:ascii="Verdana" w:hAnsi="Verdana" w:cs="Courier New"/>
                <w:sz w:val="18"/>
                <w:szCs w:val="18"/>
              </w:rPr>
              <w:t>Stand Najaarsnota 2013</w:t>
            </w:r>
          </w:p>
        </w:tc>
        <w:tc>
          <w:tcPr>
            <w:tcW w:w="652" w:type="pct"/>
            <w:tcBorders>
              <w:top w:val="single" w:color="000000" w:sz="6" w:space="0"/>
              <w:left w:val="nil"/>
              <w:right w:val="nil"/>
            </w:tcBorders>
            <w:hideMark/>
          </w:tcPr>
          <w:p w:rsidRPr="00723E24" w:rsidR="00723E24" w:rsidP="00EA417C" w:rsidRDefault="00723E24">
            <w:pPr>
              <w:jc w:val="right"/>
              <w:rPr>
                <w:rFonts w:ascii="Verdana" w:hAnsi="Verdana" w:cs="Courier New"/>
                <w:sz w:val="18"/>
                <w:szCs w:val="18"/>
              </w:rPr>
            </w:pPr>
            <w:r w:rsidRPr="00723E24">
              <w:rPr>
                <w:rFonts w:ascii="Verdana" w:hAnsi="Verdana" w:cs="Courier New"/>
                <w:sz w:val="18"/>
                <w:szCs w:val="18"/>
              </w:rPr>
              <w:t>0,0</w:t>
            </w:r>
          </w:p>
        </w:tc>
      </w:tr>
    </w:tbl>
    <w:p w:rsidRPr="00721B67" w:rsidR="00723E24" w:rsidP="00515AF8" w:rsidRDefault="00723E24">
      <w:pPr>
        <w:rPr>
          <w:rFonts w:ascii="Verdana" w:hAnsi="Verdana"/>
          <w:sz w:val="18"/>
          <w:szCs w:val="18"/>
        </w:rPr>
      </w:pPr>
    </w:p>
    <w:p w:rsidRPr="00721B67" w:rsidR="00721B67" w:rsidP="00515AF8" w:rsidRDefault="00721B67">
      <w:pPr>
        <w:rPr>
          <w:rFonts w:ascii="Verdana" w:hAnsi="Verdana"/>
          <w:sz w:val="18"/>
          <w:szCs w:val="18"/>
        </w:rPr>
      </w:pPr>
    </w:p>
    <w:p w:rsidRPr="003C1110" w:rsidR="00337D41" w:rsidP="00337D41" w:rsidRDefault="00337D41">
      <w:pPr>
        <w:spacing w:line="276" w:lineRule="auto"/>
        <w:rPr>
          <w:rFonts w:ascii="Verdana" w:hAnsi="Verdana"/>
          <w:i/>
          <w:sz w:val="18"/>
          <w:szCs w:val="18"/>
        </w:rPr>
      </w:pPr>
      <w:r w:rsidRPr="003C1110">
        <w:rPr>
          <w:rFonts w:ascii="Verdana" w:hAnsi="Verdana"/>
          <w:i/>
          <w:sz w:val="18"/>
          <w:szCs w:val="18"/>
        </w:rPr>
        <w:t>Invulling in=uit-taakstelling (Rijksbegroting in enge zin &amp; Sociale zekerheid)</w:t>
      </w:r>
    </w:p>
    <w:p w:rsidR="00F119CA" w:rsidP="00F119CA" w:rsidRDefault="00F119CA">
      <w:pPr>
        <w:pStyle w:val="Geenafstand"/>
        <w:spacing w:line="276" w:lineRule="auto"/>
        <w:rPr>
          <w:rFonts w:ascii="Verdana" w:hAnsi="Verdana"/>
          <w:sz w:val="18"/>
          <w:szCs w:val="18"/>
        </w:rPr>
      </w:pPr>
      <w:r>
        <w:rPr>
          <w:rFonts w:ascii="Verdana" w:hAnsi="Verdana"/>
          <w:sz w:val="18"/>
          <w:szCs w:val="18"/>
        </w:rPr>
        <w:t>Departementen mogen onderuitputting tot maximaal 1 procent van hun gecorrigeerde begrotingstotaal meenemen naar volgend jaar (via de zogenoemde eindejaarsmarge). Daarbij wordt de technische veronderstelling gehanteerd dat in het volgende jaar een gelijk bedrag aan onderuitputting zal optreden (in=uit taakstelling). Hiermee leidt de systematiek van de eindejaarsmarge niet tot EMU-saldobelasting. Bij Najaarsnota is een deel van de in=uittaakstelling voor 2013 ingevuld.</w:t>
      </w:r>
    </w:p>
    <w:p w:rsidRPr="00515AF8" w:rsidR="00515AF8" w:rsidP="0035066B" w:rsidRDefault="00515AF8">
      <w:pPr>
        <w:spacing w:line="240" w:lineRule="exact"/>
        <w:rPr>
          <w:rFonts w:ascii="Verdana" w:hAnsi="Verdana"/>
          <w:sz w:val="18"/>
          <w:szCs w:val="18"/>
        </w:rPr>
      </w:pPr>
      <w:r>
        <w:br/>
      </w:r>
      <w:r w:rsidRPr="00515AF8">
        <w:rPr>
          <w:rFonts w:ascii="Verdana" w:hAnsi="Verdana"/>
          <w:i/>
          <w:sz w:val="18"/>
          <w:szCs w:val="18"/>
        </w:rPr>
        <w:t>Uitkering reservering vastgoed DJI</w:t>
      </w:r>
      <w:r w:rsidRPr="00515AF8">
        <w:rPr>
          <w:rFonts w:ascii="Verdana" w:hAnsi="Verdana"/>
          <w:sz w:val="18"/>
          <w:szCs w:val="18"/>
        </w:rPr>
        <w:br/>
        <w:t>In het kader van het Masterplan DJI is sprake van incidentele frictiekosten huisvesting. Deze frictiekosten hebben betrekking op het afstoten van leegstaand vastgoed. Deze kosten worden ter beschikking gesteld aan het ministerie van V&amp;J en in latere jaren door datzelfde ministerie terugbetaald. De benodigde middelen zijn in afwachting van de exacte uitwerking van het Masterplan DJI toegevoegd aan de aanvullende post. De middelen voor 2013 ter grootte van 106 mln. worden nu vrijgegeven aan het ministerie van V&amp;J.</w:t>
      </w:r>
    </w:p>
    <w:p w:rsidRPr="00515AF8" w:rsidR="00515AF8" w:rsidP="0035066B" w:rsidRDefault="00515AF8">
      <w:pPr>
        <w:spacing w:line="240" w:lineRule="exact"/>
        <w:rPr>
          <w:rFonts w:ascii="Verdana" w:hAnsi="Verdana"/>
          <w:sz w:val="18"/>
          <w:szCs w:val="18"/>
        </w:rPr>
      </w:pPr>
    </w:p>
    <w:p w:rsidR="00721B67" w:rsidRDefault="00721B67">
      <w:pPr>
        <w:rPr>
          <w:rFonts w:ascii="Verdana" w:hAnsi="Verdana" w:cs="Verdana"/>
          <w:b/>
          <w:bCs/>
          <w:sz w:val="18"/>
          <w:szCs w:val="18"/>
        </w:rPr>
      </w:pPr>
      <w:r>
        <w:rPr>
          <w:rFonts w:ascii="Verdana" w:hAnsi="Verdana" w:cs="Verdana"/>
          <w:b/>
          <w:bCs/>
          <w:sz w:val="18"/>
          <w:szCs w:val="18"/>
        </w:rPr>
        <w:br w:type="page"/>
      </w:r>
    </w:p>
    <w:p w:rsidRPr="005744E4" w:rsidR="00512EDB" w:rsidP="005744E4" w:rsidRDefault="00C05141">
      <w:pPr>
        <w:spacing w:line="276" w:lineRule="auto"/>
        <w:rPr>
          <w:rFonts w:ascii="Verdana" w:hAnsi="Verdana" w:cs="Verdana"/>
          <w:b/>
          <w:bCs/>
          <w:sz w:val="18"/>
          <w:szCs w:val="18"/>
        </w:rPr>
      </w:pPr>
      <w:r w:rsidRPr="005744E4">
        <w:rPr>
          <w:rFonts w:ascii="Verdana" w:hAnsi="Verdana" w:cs="Verdana"/>
          <w:b/>
          <w:bCs/>
          <w:sz w:val="18"/>
          <w:szCs w:val="18"/>
        </w:rPr>
        <w:lastRenderedPageBreak/>
        <w:t>Homogene Groep Internationale Samenwerking</w:t>
      </w:r>
    </w:p>
    <w:tbl>
      <w:tblPr>
        <w:tblW w:w="5000" w:type="pct"/>
        <w:tblCellMar>
          <w:top w:w="15" w:type="dxa"/>
          <w:left w:w="15" w:type="dxa"/>
          <w:bottom w:w="15" w:type="dxa"/>
          <w:right w:w="15" w:type="dxa"/>
        </w:tblCellMar>
        <w:tblLook w:val="04A0"/>
      </w:tblPr>
      <w:tblGrid>
        <w:gridCol w:w="7945"/>
        <w:gridCol w:w="229"/>
        <w:gridCol w:w="899"/>
        <w:gridCol w:w="29"/>
      </w:tblGrid>
      <w:tr w:rsidRPr="00FA11FC" w:rsidR="00FA11FC" w:rsidTr="00116473">
        <w:tc>
          <w:tcPr>
            <w:tcW w:w="4364" w:type="pct"/>
            <w:tcBorders>
              <w:left w:val="nil"/>
              <w:right w:val="nil"/>
            </w:tcBorders>
            <w:hideMark/>
          </w:tcPr>
          <w:p w:rsidRPr="00FA11FC" w:rsidR="00FA11FC" w:rsidP="00265A8C" w:rsidRDefault="00FA11FC">
            <w:pPr>
              <w:rPr>
                <w:rFonts w:ascii="Verdana" w:hAnsi="Verdana" w:cs="Courier New"/>
                <w:sz w:val="18"/>
                <w:szCs w:val="18"/>
              </w:rPr>
            </w:pPr>
            <w:r w:rsidRPr="00FA11FC">
              <w:rPr>
                <w:rFonts w:ascii="Verdana" w:hAnsi="Verdana" w:cs="Courier New"/>
                <w:sz w:val="18"/>
                <w:szCs w:val="18"/>
              </w:rPr>
              <w:t> </w:t>
            </w:r>
          </w:p>
        </w:tc>
        <w:tc>
          <w:tcPr>
            <w:tcW w:w="636" w:type="pct"/>
            <w:gridSpan w:val="3"/>
            <w:tcBorders>
              <w:left w:val="nil"/>
              <w:right w:val="nil"/>
            </w:tcBorders>
            <w:hideMark/>
          </w:tcPr>
          <w:p w:rsidRPr="00FA11FC" w:rsidR="00FA11FC" w:rsidP="00265A8C" w:rsidRDefault="00FA11FC">
            <w:pPr>
              <w:rPr>
                <w:rFonts w:ascii="Verdana" w:hAnsi="Verdana" w:cs="Courier New"/>
                <w:sz w:val="18"/>
                <w:szCs w:val="18"/>
              </w:rPr>
            </w:pPr>
            <w:r w:rsidRPr="00FA11FC">
              <w:rPr>
                <w:rFonts w:ascii="Verdana" w:hAnsi="Verdana" w:cs="Courier New"/>
                <w:sz w:val="18"/>
                <w:szCs w:val="18"/>
              </w:rPr>
              <w:t> </w:t>
            </w:r>
          </w:p>
        </w:tc>
      </w:tr>
      <w:tr w:rsidRPr="00FA11FC" w:rsidR="00FA11FC" w:rsidTr="00116473">
        <w:tc>
          <w:tcPr>
            <w:tcW w:w="4364" w:type="pct"/>
            <w:tcBorders>
              <w:left w:val="nil"/>
              <w:right w:val="nil"/>
            </w:tcBorders>
            <w:hideMark/>
          </w:tcPr>
          <w:p w:rsidRPr="00FA11FC" w:rsidR="00FA11FC" w:rsidP="00265A8C" w:rsidRDefault="00FA11FC">
            <w:pPr>
              <w:rPr>
                <w:rFonts w:ascii="Verdana" w:hAnsi="Verdana" w:cs="Courier New"/>
                <w:sz w:val="18"/>
                <w:szCs w:val="18"/>
              </w:rPr>
            </w:pPr>
            <w:r w:rsidRPr="00FA11FC">
              <w:rPr>
                <w:rFonts w:ascii="Verdana" w:hAnsi="Verdana" w:cs="Courier New"/>
                <w:sz w:val="18"/>
                <w:szCs w:val="18"/>
              </w:rPr>
              <w:t>HOMOGENE GROEP INTERNATIONALE SAMENWERKING: UITGAVEN</w:t>
            </w:r>
          </w:p>
        </w:tc>
        <w:tc>
          <w:tcPr>
            <w:tcW w:w="636" w:type="pct"/>
            <w:gridSpan w:val="3"/>
            <w:hideMark/>
          </w:tcPr>
          <w:p w:rsidRPr="00FA11FC" w:rsidR="00FA11FC" w:rsidP="00265A8C" w:rsidRDefault="00FA11FC">
            <w:pPr>
              <w:rPr>
                <w:rFonts w:ascii="Verdana" w:hAnsi="Verdana"/>
                <w:sz w:val="18"/>
                <w:szCs w:val="18"/>
              </w:rPr>
            </w:pPr>
          </w:p>
        </w:tc>
      </w:tr>
      <w:tr w:rsidRPr="00FA11FC" w:rsidR="00FA11FC" w:rsidTr="00116473">
        <w:tc>
          <w:tcPr>
            <w:tcW w:w="4364" w:type="pct"/>
            <w:tcBorders>
              <w:top w:val="single" w:color="000000" w:sz="6" w:space="0"/>
              <w:left w:val="nil"/>
              <w:bottom w:val="single" w:color="000000" w:sz="6" w:space="0"/>
              <w:right w:val="nil"/>
            </w:tcBorders>
            <w:hideMark/>
          </w:tcPr>
          <w:p w:rsidRPr="00FA11FC" w:rsidR="00FA11FC" w:rsidP="00265A8C" w:rsidRDefault="00FA11FC">
            <w:pPr>
              <w:jc w:val="right"/>
              <w:rPr>
                <w:rFonts w:ascii="Verdana" w:hAnsi="Verdana" w:cs="Courier New"/>
                <w:sz w:val="18"/>
                <w:szCs w:val="18"/>
              </w:rPr>
            </w:pPr>
            <w:r w:rsidRPr="00FA11FC">
              <w:rPr>
                <w:rFonts w:ascii="Verdana" w:hAnsi="Verdana" w:cs="Courier New"/>
                <w:sz w:val="18"/>
                <w:szCs w:val="18"/>
              </w:rPr>
              <w:t> </w:t>
            </w:r>
          </w:p>
        </w:tc>
        <w:tc>
          <w:tcPr>
            <w:tcW w:w="636" w:type="pct"/>
            <w:gridSpan w:val="3"/>
            <w:tcBorders>
              <w:top w:val="single" w:color="000000" w:sz="6" w:space="0"/>
              <w:left w:val="nil"/>
              <w:bottom w:val="single" w:color="000000" w:sz="6" w:space="0"/>
              <w:right w:val="nil"/>
            </w:tcBorders>
            <w:hideMark/>
          </w:tcPr>
          <w:p w:rsidRPr="00FA11FC" w:rsidR="00FA11FC" w:rsidP="00265A8C" w:rsidRDefault="00FA11FC">
            <w:pPr>
              <w:jc w:val="right"/>
              <w:rPr>
                <w:rFonts w:ascii="Verdana" w:hAnsi="Verdana" w:cs="Courier New"/>
                <w:sz w:val="18"/>
                <w:szCs w:val="18"/>
              </w:rPr>
            </w:pPr>
            <w:r w:rsidRPr="00FA11FC">
              <w:rPr>
                <w:rFonts w:ascii="Verdana" w:hAnsi="Verdana" w:cs="Courier New"/>
                <w:sz w:val="18"/>
                <w:szCs w:val="18"/>
              </w:rPr>
              <w:t>2013</w:t>
            </w:r>
          </w:p>
        </w:tc>
      </w:tr>
      <w:tr w:rsidRPr="00FA11FC" w:rsidR="00FA11FC" w:rsidTr="00116473">
        <w:tc>
          <w:tcPr>
            <w:tcW w:w="4364" w:type="pct"/>
            <w:tcBorders>
              <w:left w:val="nil"/>
              <w:right w:val="nil"/>
            </w:tcBorders>
            <w:hideMark/>
          </w:tcPr>
          <w:p w:rsidRPr="00FA11FC" w:rsidR="00FA11FC" w:rsidP="00265A8C" w:rsidRDefault="00FA11FC">
            <w:pPr>
              <w:rPr>
                <w:rFonts w:ascii="Verdana" w:hAnsi="Verdana" w:cs="Courier New"/>
                <w:sz w:val="18"/>
                <w:szCs w:val="18"/>
              </w:rPr>
            </w:pPr>
            <w:r w:rsidRPr="00FA11FC">
              <w:rPr>
                <w:rFonts w:ascii="Verdana" w:hAnsi="Verdana" w:cs="Courier New"/>
                <w:sz w:val="18"/>
                <w:szCs w:val="18"/>
              </w:rPr>
              <w:t>Stand Miljoenennota 2014</w:t>
            </w:r>
          </w:p>
        </w:tc>
        <w:tc>
          <w:tcPr>
            <w:tcW w:w="636" w:type="pct"/>
            <w:gridSpan w:val="3"/>
            <w:tcBorders>
              <w:top w:val="single" w:color="000000" w:sz="6" w:space="0"/>
              <w:left w:val="nil"/>
              <w:right w:val="nil"/>
            </w:tcBorders>
            <w:hideMark/>
          </w:tcPr>
          <w:p w:rsidRPr="00FA11FC" w:rsidR="00FA11FC" w:rsidP="00265A8C" w:rsidRDefault="00FA11FC">
            <w:pPr>
              <w:jc w:val="right"/>
              <w:rPr>
                <w:rFonts w:ascii="Verdana" w:hAnsi="Verdana" w:cs="Courier New"/>
                <w:sz w:val="18"/>
                <w:szCs w:val="18"/>
              </w:rPr>
            </w:pPr>
            <w:r w:rsidRPr="00FA11FC">
              <w:rPr>
                <w:rFonts w:ascii="Verdana" w:hAnsi="Verdana" w:cs="Courier New"/>
                <w:sz w:val="18"/>
                <w:szCs w:val="18"/>
              </w:rPr>
              <w:t>5.020,7</w:t>
            </w:r>
          </w:p>
        </w:tc>
      </w:tr>
      <w:tr w:rsidRPr="00FA11FC" w:rsidR="00FA11FC" w:rsidTr="00116473">
        <w:tc>
          <w:tcPr>
            <w:tcW w:w="4364" w:type="pct"/>
            <w:tcBorders>
              <w:left w:val="nil"/>
              <w:right w:val="nil"/>
            </w:tcBorders>
            <w:hideMark/>
          </w:tcPr>
          <w:p w:rsidRPr="00FA11FC" w:rsidR="00FA11FC" w:rsidP="00265A8C" w:rsidRDefault="00FA11FC">
            <w:pPr>
              <w:rPr>
                <w:rFonts w:ascii="Verdana" w:hAnsi="Verdana" w:cs="Courier New"/>
                <w:sz w:val="18"/>
                <w:szCs w:val="18"/>
              </w:rPr>
            </w:pPr>
            <w:r w:rsidRPr="00FA11FC">
              <w:rPr>
                <w:rFonts w:ascii="Verdana" w:hAnsi="Verdana" w:cs="Courier New"/>
                <w:sz w:val="18"/>
                <w:szCs w:val="18"/>
              </w:rPr>
              <w:t>Mee- en tegenvallers</w:t>
            </w:r>
          </w:p>
        </w:tc>
        <w:tc>
          <w:tcPr>
            <w:tcW w:w="636" w:type="pct"/>
            <w:gridSpan w:val="3"/>
            <w:hideMark/>
          </w:tcPr>
          <w:p w:rsidRPr="00FA11FC" w:rsidR="00FA11FC" w:rsidP="00265A8C" w:rsidRDefault="00FA11FC">
            <w:pPr>
              <w:rPr>
                <w:rFonts w:ascii="Verdana" w:hAnsi="Verdana"/>
                <w:sz w:val="18"/>
                <w:szCs w:val="18"/>
              </w:rPr>
            </w:pPr>
          </w:p>
        </w:tc>
      </w:tr>
      <w:tr w:rsidRPr="00FA11FC" w:rsidR="00FA11FC" w:rsidTr="00116473">
        <w:tc>
          <w:tcPr>
            <w:tcW w:w="4364" w:type="pct"/>
            <w:tcBorders>
              <w:left w:val="nil"/>
              <w:right w:val="nil"/>
            </w:tcBorders>
            <w:tcMar>
              <w:top w:w="15" w:type="dxa"/>
              <w:left w:w="163" w:type="dxa"/>
              <w:bottom w:w="15" w:type="dxa"/>
              <w:right w:w="15" w:type="dxa"/>
            </w:tcMar>
            <w:vAlign w:val="both"/>
            <w:hideMark/>
          </w:tcPr>
          <w:p w:rsidRPr="00FA11FC" w:rsidR="00FA11FC" w:rsidP="00FA11FC" w:rsidRDefault="00FA11FC">
            <w:pPr>
              <w:ind w:firstLine="180" w:firstLineChars="100"/>
              <w:rPr>
                <w:rFonts w:ascii="Verdana" w:hAnsi="Verdana" w:cs="Courier New"/>
                <w:sz w:val="18"/>
                <w:szCs w:val="18"/>
              </w:rPr>
            </w:pPr>
            <w:r w:rsidRPr="00FA11FC">
              <w:rPr>
                <w:rFonts w:ascii="Verdana" w:hAnsi="Verdana" w:cs="Courier New"/>
                <w:sz w:val="18"/>
                <w:szCs w:val="18"/>
              </w:rPr>
              <w:t>Rijksbegroting in enge zin</w:t>
            </w:r>
          </w:p>
        </w:tc>
        <w:tc>
          <w:tcPr>
            <w:tcW w:w="636" w:type="pct"/>
            <w:gridSpan w:val="3"/>
            <w:hideMark/>
          </w:tcPr>
          <w:p w:rsidRPr="00FA11FC" w:rsidR="00FA11FC" w:rsidP="00265A8C" w:rsidRDefault="00FA11FC">
            <w:pPr>
              <w:rPr>
                <w:rFonts w:ascii="Verdana" w:hAnsi="Verdana"/>
                <w:sz w:val="18"/>
                <w:szCs w:val="18"/>
              </w:rPr>
            </w:pPr>
          </w:p>
        </w:tc>
      </w:tr>
      <w:tr w:rsidRPr="00FA11FC" w:rsidR="00FA11FC" w:rsidTr="00116473">
        <w:tc>
          <w:tcPr>
            <w:tcW w:w="4364" w:type="pct"/>
            <w:tcBorders>
              <w:left w:val="nil"/>
              <w:right w:val="nil"/>
            </w:tcBorders>
            <w:tcMar>
              <w:top w:w="15" w:type="dxa"/>
              <w:left w:w="326" w:type="dxa"/>
              <w:bottom w:w="15" w:type="dxa"/>
              <w:right w:w="15" w:type="dxa"/>
            </w:tcMar>
            <w:vAlign w:val="both"/>
            <w:hideMark/>
          </w:tcPr>
          <w:p w:rsidRPr="00FA11FC" w:rsidR="00FA11FC" w:rsidP="00FA11FC" w:rsidRDefault="00FA11FC">
            <w:pPr>
              <w:ind w:firstLine="360" w:firstLineChars="200"/>
              <w:rPr>
                <w:rFonts w:ascii="Verdana" w:hAnsi="Verdana" w:cs="Courier New"/>
                <w:sz w:val="18"/>
                <w:szCs w:val="18"/>
              </w:rPr>
            </w:pPr>
            <w:r w:rsidRPr="00FA11FC">
              <w:rPr>
                <w:rFonts w:ascii="Verdana" w:hAnsi="Verdana" w:cs="Courier New"/>
                <w:sz w:val="18"/>
                <w:szCs w:val="18"/>
              </w:rPr>
              <w:t>Diversen</w:t>
            </w:r>
          </w:p>
        </w:tc>
        <w:tc>
          <w:tcPr>
            <w:tcW w:w="636" w:type="pct"/>
            <w:gridSpan w:val="3"/>
            <w:tcBorders>
              <w:left w:val="nil"/>
              <w:right w:val="nil"/>
            </w:tcBorders>
            <w:hideMark/>
          </w:tcPr>
          <w:p w:rsidRPr="00FA11FC" w:rsidR="00FA11FC" w:rsidP="00265A8C" w:rsidRDefault="00FA11FC">
            <w:pPr>
              <w:jc w:val="right"/>
              <w:rPr>
                <w:rFonts w:ascii="Verdana" w:hAnsi="Verdana" w:cs="Courier New"/>
                <w:sz w:val="18"/>
                <w:szCs w:val="18"/>
              </w:rPr>
            </w:pPr>
            <w:r w:rsidRPr="00FA11FC">
              <w:rPr>
                <w:rFonts w:ascii="Verdana" w:hAnsi="Verdana" w:cs="Courier New"/>
                <w:sz w:val="18"/>
                <w:szCs w:val="18"/>
              </w:rPr>
              <w:t>-7,0</w:t>
            </w:r>
          </w:p>
        </w:tc>
      </w:tr>
      <w:tr w:rsidRPr="00FA11FC" w:rsidR="00FA11FC" w:rsidTr="00116473">
        <w:tc>
          <w:tcPr>
            <w:tcW w:w="4364" w:type="pct"/>
            <w:tcBorders>
              <w:left w:val="nil"/>
              <w:right w:val="nil"/>
            </w:tcBorders>
            <w:hideMark/>
          </w:tcPr>
          <w:p w:rsidRPr="00FA11FC" w:rsidR="00FA11FC" w:rsidP="00265A8C" w:rsidRDefault="00FA11FC">
            <w:pPr>
              <w:rPr>
                <w:rFonts w:ascii="Verdana" w:hAnsi="Verdana" w:cs="Courier New"/>
                <w:sz w:val="18"/>
                <w:szCs w:val="18"/>
              </w:rPr>
            </w:pPr>
            <w:r w:rsidRPr="00FA11FC">
              <w:rPr>
                <w:rFonts w:ascii="Verdana" w:hAnsi="Verdana" w:cs="Courier New"/>
                <w:sz w:val="18"/>
                <w:szCs w:val="18"/>
              </w:rPr>
              <w:t> </w:t>
            </w:r>
          </w:p>
        </w:tc>
        <w:tc>
          <w:tcPr>
            <w:tcW w:w="636" w:type="pct"/>
            <w:gridSpan w:val="3"/>
            <w:tcBorders>
              <w:top w:val="single" w:color="000000" w:sz="6" w:space="0"/>
              <w:left w:val="nil"/>
              <w:right w:val="nil"/>
            </w:tcBorders>
            <w:hideMark/>
          </w:tcPr>
          <w:p w:rsidRPr="00FA11FC" w:rsidR="00FA11FC" w:rsidP="00265A8C" w:rsidRDefault="00FA11FC">
            <w:pPr>
              <w:jc w:val="right"/>
              <w:rPr>
                <w:rFonts w:ascii="Verdana" w:hAnsi="Verdana" w:cs="Courier New"/>
                <w:sz w:val="18"/>
                <w:szCs w:val="18"/>
              </w:rPr>
            </w:pPr>
            <w:r w:rsidRPr="00FA11FC">
              <w:rPr>
                <w:rFonts w:ascii="Verdana" w:hAnsi="Verdana" w:cs="Courier New"/>
                <w:sz w:val="18"/>
                <w:szCs w:val="18"/>
              </w:rPr>
              <w:t>-7,0</w:t>
            </w:r>
          </w:p>
        </w:tc>
      </w:tr>
      <w:tr w:rsidRPr="00FA11FC" w:rsidR="00FA11FC" w:rsidTr="00116473">
        <w:tc>
          <w:tcPr>
            <w:tcW w:w="4364" w:type="pct"/>
            <w:tcBorders>
              <w:left w:val="nil"/>
              <w:right w:val="nil"/>
            </w:tcBorders>
            <w:hideMark/>
          </w:tcPr>
          <w:p w:rsidRPr="00FA11FC" w:rsidR="00FA11FC" w:rsidP="00265A8C" w:rsidRDefault="00FA11FC">
            <w:pPr>
              <w:rPr>
                <w:rFonts w:ascii="Verdana" w:hAnsi="Verdana" w:cs="Courier New"/>
                <w:sz w:val="18"/>
                <w:szCs w:val="18"/>
              </w:rPr>
            </w:pPr>
            <w:r w:rsidRPr="00FA11FC">
              <w:rPr>
                <w:rFonts w:ascii="Verdana" w:hAnsi="Verdana" w:cs="Courier New"/>
                <w:sz w:val="18"/>
                <w:szCs w:val="18"/>
              </w:rPr>
              <w:t>Beleidsmatige mutaties</w:t>
            </w:r>
          </w:p>
        </w:tc>
        <w:tc>
          <w:tcPr>
            <w:tcW w:w="636" w:type="pct"/>
            <w:gridSpan w:val="3"/>
            <w:hideMark/>
          </w:tcPr>
          <w:p w:rsidRPr="00FA11FC" w:rsidR="00FA11FC" w:rsidP="00265A8C" w:rsidRDefault="00FA11FC">
            <w:pPr>
              <w:rPr>
                <w:rFonts w:ascii="Verdana" w:hAnsi="Verdana"/>
                <w:sz w:val="18"/>
                <w:szCs w:val="18"/>
              </w:rPr>
            </w:pPr>
          </w:p>
        </w:tc>
      </w:tr>
      <w:tr w:rsidRPr="00FA11FC" w:rsidR="00FA11FC" w:rsidTr="00116473">
        <w:tc>
          <w:tcPr>
            <w:tcW w:w="4364" w:type="pct"/>
            <w:tcBorders>
              <w:left w:val="nil"/>
              <w:right w:val="nil"/>
            </w:tcBorders>
            <w:tcMar>
              <w:top w:w="15" w:type="dxa"/>
              <w:left w:w="163" w:type="dxa"/>
              <w:bottom w:w="15" w:type="dxa"/>
              <w:right w:w="15" w:type="dxa"/>
            </w:tcMar>
            <w:vAlign w:val="both"/>
            <w:hideMark/>
          </w:tcPr>
          <w:p w:rsidRPr="00FA11FC" w:rsidR="00FA11FC" w:rsidP="00FA11FC" w:rsidRDefault="00FA11FC">
            <w:pPr>
              <w:ind w:firstLine="180" w:firstLineChars="100"/>
              <w:rPr>
                <w:rFonts w:ascii="Verdana" w:hAnsi="Verdana" w:cs="Courier New"/>
                <w:sz w:val="18"/>
                <w:szCs w:val="18"/>
              </w:rPr>
            </w:pPr>
            <w:r w:rsidRPr="00FA11FC">
              <w:rPr>
                <w:rFonts w:ascii="Verdana" w:hAnsi="Verdana" w:cs="Courier New"/>
                <w:sz w:val="18"/>
                <w:szCs w:val="18"/>
              </w:rPr>
              <w:t>Rijksbegroting in enge zin</w:t>
            </w:r>
          </w:p>
        </w:tc>
        <w:tc>
          <w:tcPr>
            <w:tcW w:w="636" w:type="pct"/>
            <w:gridSpan w:val="3"/>
            <w:hideMark/>
          </w:tcPr>
          <w:p w:rsidRPr="00FA11FC" w:rsidR="00FA11FC" w:rsidP="00265A8C" w:rsidRDefault="00FA11FC">
            <w:pPr>
              <w:rPr>
                <w:rFonts w:ascii="Verdana" w:hAnsi="Verdana"/>
                <w:sz w:val="18"/>
                <w:szCs w:val="18"/>
              </w:rPr>
            </w:pPr>
          </w:p>
        </w:tc>
      </w:tr>
      <w:tr w:rsidRPr="00FA11FC" w:rsidR="00FA11FC" w:rsidTr="00116473">
        <w:tc>
          <w:tcPr>
            <w:tcW w:w="4364" w:type="pct"/>
            <w:tcBorders>
              <w:left w:val="nil"/>
              <w:right w:val="nil"/>
            </w:tcBorders>
            <w:tcMar>
              <w:top w:w="15" w:type="dxa"/>
              <w:left w:w="326" w:type="dxa"/>
              <w:bottom w:w="15" w:type="dxa"/>
              <w:right w:w="15" w:type="dxa"/>
            </w:tcMar>
            <w:vAlign w:val="both"/>
            <w:hideMark/>
          </w:tcPr>
          <w:p w:rsidRPr="00FA11FC" w:rsidR="00FA11FC" w:rsidP="00FA11FC" w:rsidRDefault="00FA11FC">
            <w:pPr>
              <w:ind w:firstLine="360" w:firstLineChars="200"/>
              <w:rPr>
                <w:rFonts w:ascii="Verdana" w:hAnsi="Verdana" w:cs="Courier New"/>
                <w:sz w:val="18"/>
                <w:szCs w:val="18"/>
              </w:rPr>
            </w:pPr>
            <w:r w:rsidRPr="00FA11FC">
              <w:rPr>
                <w:rFonts w:ascii="Verdana" w:hAnsi="Verdana" w:cs="Courier New"/>
                <w:sz w:val="18"/>
                <w:szCs w:val="18"/>
              </w:rPr>
              <w:t>Aantrekkelijk vestigingsklimaat voor int.org. in nl</w:t>
            </w:r>
          </w:p>
        </w:tc>
        <w:tc>
          <w:tcPr>
            <w:tcW w:w="636" w:type="pct"/>
            <w:gridSpan w:val="3"/>
            <w:tcBorders>
              <w:left w:val="nil"/>
              <w:right w:val="nil"/>
            </w:tcBorders>
            <w:hideMark/>
          </w:tcPr>
          <w:p w:rsidRPr="00FA11FC" w:rsidR="00FA11FC" w:rsidP="00265A8C" w:rsidRDefault="00FA11FC">
            <w:pPr>
              <w:jc w:val="right"/>
              <w:rPr>
                <w:rFonts w:ascii="Verdana" w:hAnsi="Verdana" w:cs="Courier New"/>
                <w:sz w:val="18"/>
                <w:szCs w:val="18"/>
              </w:rPr>
            </w:pPr>
            <w:r w:rsidRPr="00FA11FC">
              <w:rPr>
                <w:rFonts w:ascii="Verdana" w:hAnsi="Verdana" w:cs="Courier New"/>
                <w:sz w:val="18"/>
                <w:szCs w:val="18"/>
              </w:rPr>
              <w:t>17,6</w:t>
            </w:r>
          </w:p>
        </w:tc>
      </w:tr>
      <w:tr w:rsidRPr="00FA11FC" w:rsidR="00FA11FC" w:rsidTr="00116473">
        <w:tc>
          <w:tcPr>
            <w:tcW w:w="4364" w:type="pct"/>
            <w:tcBorders>
              <w:left w:val="nil"/>
              <w:right w:val="nil"/>
            </w:tcBorders>
            <w:tcMar>
              <w:top w:w="15" w:type="dxa"/>
              <w:left w:w="326" w:type="dxa"/>
              <w:bottom w:w="15" w:type="dxa"/>
              <w:right w:w="15" w:type="dxa"/>
            </w:tcMar>
            <w:vAlign w:val="both"/>
            <w:hideMark/>
          </w:tcPr>
          <w:p w:rsidRPr="00FA11FC" w:rsidR="00FA11FC" w:rsidP="00FA11FC" w:rsidRDefault="00FA11FC">
            <w:pPr>
              <w:ind w:firstLine="360" w:firstLineChars="200"/>
              <w:rPr>
                <w:rFonts w:ascii="Verdana" w:hAnsi="Verdana" w:cs="Courier New"/>
                <w:sz w:val="18"/>
                <w:szCs w:val="18"/>
              </w:rPr>
            </w:pPr>
            <w:r w:rsidRPr="00FA11FC">
              <w:rPr>
                <w:rFonts w:ascii="Verdana" w:hAnsi="Verdana" w:cs="Courier New"/>
                <w:sz w:val="18"/>
                <w:szCs w:val="18"/>
              </w:rPr>
              <w:t>Apparaat (ejm)</w:t>
            </w:r>
          </w:p>
        </w:tc>
        <w:tc>
          <w:tcPr>
            <w:tcW w:w="636" w:type="pct"/>
            <w:gridSpan w:val="3"/>
            <w:tcBorders>
              <w:left w:val="nil"/>
              <w:right w:val="nil"/>
            </w:tcBorders>
            <w:hideMark/>
          </w:tcPr>
          <w:p w:rsidRPr="00FA11FC" w:rsidR="00FA11FC" w:rsidP="00265A8C" w:rsidRDefault="00FA11FC">
            <w:pPr>
              <w:jc w:val="right"/>
              <w:rPr>
                <w:rFonts w:ascii="Verdana" w:hAnsi="Verdana" w:cs="Courier New"/>
                <w:sz w:val="18"/>
                <w:szCs w:val="18"/>
              </w:rPr>
            </w:pPr>
            <w:r w:rsidRPr="00FA11FC">
              <w:rPr>
                <w:rFonts w:ascii="Verdana" w:hAnsi="Verdana" w:cs="Courier New"/>
                <w:sz w:val="18"/>
                <w:szCs w:val="18"/>
              </w:rPr>
              <w:t>-27,5</w:t>
            </w:r>
          </w:p>
        </w:tc>
      </w:tr>
      <w:tr w:rsidRPr="00FA11FC" w:rsidR="00FA11FC" w:rsidTr="00116473">
        <w:tc>
          <w:tcPr>
            <w:tcW w:w="4364" w:type="pct"/>
            <w:tcBorders>
              <w:left w:val="nil"/>
              <w:right w:val="nil"/>
            </w:tcBorders>
            <w:tcMar>
              <w:top w:w="15" w:type="dxa"/>
              <w:left w:w="326" w:type="dxa"/>
              <w:bottom w:w="15" w:type="dxa"/>
              <w:right w:w="15" w:type="dxa"/>
            </w:tcMar>
            <w:vAlign w:val="both"/>
            <w:hideMark/>
          </w:tcPr>
          <w:p w:rsidRPr="00FA11FC" w:rsidR="00FA11FC" w:rsidP="00FA11FC" w:rsidRDefault="00FA11FC">
            <w:pPr>
              <w:ind w:firstLine="360" w:firstLineChars="200"/>
              <w:rPr>
                <w:rFonts w:ascii="Verdana" w:hAnsi="Verdana" w:cs="Courier New"/>
                <w:sz w:val="18"/>
                <w:szCs w:val="18"/>
              </w:rPr>
            </w:pPr>
            <w:r w:rsidRPr="00FA11FC">
              <w:rPr>
                <w:rFonts w:ascii="Verdana" w:hAnsi="Verdana" w:cs="Courier New"/>
                <w:sz w:val="18"/>
                <w:szCs w:val="18"/>
              </w:rPr>
              <w:t>Asielzoekers</w:t>
            </w:r>
          </w:p>
        </w:tc>
        <w:tc>
          <w:tcPr>
            <w:tcW w:w="636" w:type="pct"/>
            <w:gridSpan w:val="3"/>
            <w:tcBorders>
              <w:left w:val="nil"/>
              <w:right w:val="nil"/>
            </w:tcBorders>
            <w:hideMark/>
          </w:tcPr>
          <w:p w:rsidRPr="00FA11FC" w:rsidR="00FA11FC" w:rsidP="00265A8C" w:rsidRDefault="00FA11FC">
            <w:pPr>
              <w:jc w:val="right"/>
              <w:rPr>
                <w:rFonts w:ascii="Verdana" w:hAnsi="Verdana" w:cs="Courier New"/>
                <w:sz w:val="18"/>
                <w:szCs w:val="18"/>
              </w:rPr>
            </w:pPr>
            <w:r w:rsidRPr="00FA11FC">
              <w:rPr>
                <w:rFonts w:ascii="Verdana" w:hAnsi="Verdana" w:cs="Courier New"/>
                <w:sz w:val="18"/>
                <w:szCs w:val="18"/>
              </w:rPr>
              <w:t>-29,2</w:t>
            </w:r>
          </w:p>
        </w:tc>
      </w:tr>
      <w:tr w:rsidRPr="00FA11FC" w:rsidR="00FA11FC" w:rsidTr="00116473">
        <w:tc>
          <w:tcPr>
            <w:tcW w:w="4364" w:type="pct"/>
            <w:tcBorders>
              <w:left w:val="nil"/>
              <w:right w:val="nil"/>
            </w:tcBorders>
            <w:tcMar>
              <w:top w:w="15" w:type="dxa"/>
              <w:left w:w="326" w:type="dxa"/>
              <w:bottom w:w="15" w:type="dxa"/>
              <w:right w:w="15" w:type="dxa"/>
            </w:tcMar>
            <w:vAlign w:val="both"/>
            <w:hideMark/>
          </w:tcPr>
          <w:p w:rsidRPr="00FA11FC" w:rsidR="00FA11FC" w:rsidP="00FA11FC" w:rsidRDefault="00FA11FC">
            <w:pPr>
              <w:ind w:firstLine="360" w:firstLineChars="200"/>
              <w:rPr>
                <w:rFonts w:ascii="Verdana" w:hAnsi="Verdana" w:cs="Courier New"/>
                <w:sz w:val="18"/>
                <w:szCs w:val="18"/>
              </w:rPr>
            </w:pPr>
            <w:r w:rsidRPr="00FA11FC">
              <w:rPr>
                <w:rFonts w:ascii="Verdana" w:hAnsi="Verdana" w:cs="Courier New"/>
                <w:sz w:val="18"/>
                <w:szCs w:val="18"/>
              </w:rPr>
              <w:t>Duurzaam milieugebruik wereldwijd</w:t>
            </w:r>
          </w:p>
        </w:tc>
        <w:tc>
          <w:tcPr>
            <w:tcW w:w="636" w:type="pct"/>
            <w:gridSpan w:val="3"/>
            <w:tcBorders>
              <w:left w:val="nil"/>
              <w:right w:val="nil"/>
            </w:tcBorders>
            <w:hideMark/>
          </w:tcPr>
          <w:p w:rsidRPr="00FA11FC" w:rsidR="00FA11FC" w:rsidP="00265A8C" w:rsidRDefault="00FA11FC">
            <w:pPr>
              <w:jc w:val="right"/>
              <w:rPr>
                <w:rFonts w:ascii="Verdana" w:hAnsi="Verdana" w:cs="Courier New"/>
                <w:sz w:val="18"/>
                <w:szCs w:val="18"/>
              </w:rPr>
            </w:pPr>
            <w:r w:rsidRPr="00FA11FC">
              <w:rPr>
                <w:rFonts w:ascii="Verdana" w:hAnsi="Verdana" w:cs="Courier New"/>
                <w:sz w:val="18"/>
                <w:szCs w:val="18"/>
              </w:rPr>
              <w:t>-30,0</w:t>
            </w:r>
          </w:p>
        </w:tc>
      </w:tr>
      <w:tr w:rsidRPr="00FA11FC" w:rsidR="00FA11FC" w:rsidTr="00116473">
        <w:tc>
          <w:tcPr>
            <w:tcW w:w="4364" w:type="pct"/>
            <w:tcBorders>
              <w:left w:val="nil"/>
              <w:right w:val="nil"/>
            </w:tcBorders>
            <w:tcMar>
              <w:top w:w="15" w:type="dxa"/>
              <w:left w:w="326" w:type="dxa"/>
              <w:bottom w:w="15" w:type="dxa"/>
              <w:right w:w="15" w:type="dxa"/>
            </w:tcMar>
            <w:vAlign w:val="both"/>
            <w:hideMark/>
          </w:tcPr>
          <w:p w:rsidRPr="00FA11FC" w:rsidR="00FA11FC" w:rsidP="00FA11FC" w:rsidRDefault="00FA11FC">
            <w:pPr>
              <w:ind w:firstLine="360" w:firstLineChars="200"/>
              <w:rPr>
                <w:rFonts w:ascii="Verdana" w:hAnsi="Verdana" w:cs="Courier New"/>
                <w:sz w:val="18"/>
                <w:szCs w:val="18"/>
              </w:rPr>
            </w:pPr>
            <w:r w:rsidRPr="00FA11FC">
              <w:rPr>
                <w:rFonts w:ascii="Verdana" w:hAnsi="Verdana" w:cs="Courier New"/>
                <w:sz w:val="18"/>
                <w:szCs w:val="18"/>
              </w:rPr>
              <w:t>Effectief armoedebeleid in ontwikkelingslanden</w:t>
            </w:r>
          </w:p>
        </w:tc>
        <w:tc>
          <w:tcPr>
            <w:tcW w:w="636" w:type="pct"/>
            <w:gridSpan w:val="3"/>
            <w:tcBorders>
              <w:left w:val="nil"/>
              <w:right w:val="nil"/>
            </w:tcBorders>
            <w:hideMark/>
          </w:tcPr>
          <w:p w:rsidRPr="00FA11FC" w:rsidR="00FA11FC" w:rsidP="00265A8C" w:rsidRDefault="00FA11FC">
            <w:pPr>
              <w:jc w:val="right"/>
              <w:rPr>
                <w:rFonts w:ascii="Verdana" w:hAnsi="Verdana" w:cs="Courier New"/>
                <w:sz w:val="18"/>
                <w:szCs w:val="18"/>
              </w:rPr>
            </w:pPr>
            <w:r w:rsidRPr="00FA11FC">
              <w:rPr>
                <w:rFonts w:ascii="Verdana" w:hAnsi="Verdana" w:cs="Courier New"/>
                <w:sz w:val="18"/>
                <w:szCs w:val="18"/>
              </w:rPr>
              <w:t>85,4</w:t>
            </w:r>
          </w:p>
        </w:tc>
      </w:tr>
      <w:tr w:rsidRPr="00FA11FC" w:rsidR="00FA11FC" w:rsidTr="00116473">
        <w:tc>
          <w:tcPr>
            <w:tcW w:w="4364" w:type="pct"/>
            <w:tcBorders>
              <w:left w:val="nil"/>
              <w:right w:val="nil"/>
            </w:tcBorders>
            <w:tcMar>
              <w:top w:w="15" w:type="dxa"/>
              <w:left w:w="326" w:type="dxa"/>
              <w:bottom w:w="15" w:type="dxa"/>
              <w:right w:w="15" w:type="dxa"/>
            </w:tcMar>
            <w:vAlign w:val="both"/>
            <w:hideMark/>
          </w:tcPr>
          <w:p w:rsidRPr="00FA11FC" w:rsidR="00FA11FC" w:rsidP="00FA11FC" w:rsidRDefault="00FA11FC">
            <w:pPr>
              <w:ind w:firstLine="360" w:firstLineChars="200"/>
              <w:rPr>
                <w:rFonts w:ascii="Verdana" w:hAnsi="Verdana" w:cs="Courier New"/>
                <w:sz w:val="18"/>
                <w:szCs w:val="18"/>
              </w:rPr>
            </w:pPr>
            <w:r w:rsidRPr="00FA11FC">
              <w:rPr>
                <w:rFonts w:ascii="Verdana" w:hAnsi="Verdana" w:cs="Courier New"/>
                <w:sz w:val="18"/>
                <w:szCs w:val="18"/>
              </w:rPr>
              <w:t>Eof</w:t>
            </w:r>
          </w:p>
        </w:tc>
        <w:tc>
          <w:tcPr>
            <w:tcW w:w="636" w:type="pct"/>
            <w:gridSpan w:val="3"/>
            <w:tcBorders>
              <w:left w:val="nil"/>
              <w:right w:val="nil"/>
            </w:tcBorders>
            <w:hideMark/>
          </w:tcPr>
          <w:p w:rsidRPr="00FA11FC" w:rsidR="00FA11FC" w:rsidP="00265A8C" w:rsidRDefault="00FA11FC">
            <w:pPr>
              <w:jc w:val="right"/>
              <w:rPr>
                <w:rFonts w:ascii="Verdana" w:hAnsi="Verdana" w:cs="Courier New"/>
                <w:sz w:val="18"/>
                <w:szCs w:val="18"/>
              </w:rPr>
            </w:pPr>
            <w:r w:rsidRPr="00FA11FC">
              <w:rPr>
                <w:rFonts w:ascii="Verdana" w:hAnsi="Verdana" w:cs="Courier New"/>
                <w:sz w:val="18"/>
                <w:szCs w:val="18"/>
              </w:rPr>
              <w:t>-21,1</w:t>
            </w:r>
          </w:p>
        </w:tc>
      </w:tr>
      <w:tr w:rsidRPr="00FA11FC" w:rsidR="00FA11FC" w:rsidTr="00116473">
        <w:tc>
          <w:tcPr>
            <w:tcW w:w="4364" w:type="pct"/>
            <w:tcBorders>
              <w:left w:val="nil"/>
              <w:right w:val="nil"/>
            </w:tcBorders>
            <w:tcMar>
              <w:top w:w="15" w:type="dxa"/>
              <w:left w:w="326" w:type="dxa"/>
              <w:bottom w:w="15" w:type="dxa"/>
              <w:right w:w="15" w:type="dxa"/>
            </w:tcMar>
            <w:vAlign w:val="both"/>
            <w:hideMark/>
          </w:tcPr>
          <w:p w:rsidRPr="00FA11FC" w:rsidR="00FA11FC" w:rsidP="00FA11FC" w:rsidRDefault="00FA11FC">
            <w:pPr>
              <w:ind w:firstLine="360" w:firstLineChars="200"/>
              <w:rPr>
                <w:rFonts w:ascii="Verdana" w:hAnsi="Verdana" w:cs="Courier New"/>
                <w:sz w:val="18"/>
                <w:szCs w:val="18"/>
              </w:rPr>
            </w:pPr>
            <w:r w:rsidRPr="00FA11FC">
              <w:rPr>
                <w:rFonts w:ascii="Verdana" w:hAnsi="Verdana" w:cs="Courier New"/>
                <w:sz w:val="18"/>
                <w:szCs w:val="18"/>
              </w:rPr>
              <w:t>Humanitaire hulp</w:t>
            </w:r>
          </w:p>
        </w:tc>
        <w:tc>
          <w:tcPr>
            <w:tcW w:w="636" w:type="pct"/>
            <w:gridSpan w:val="3"/>
            <w:tcBorders>
              <w:left w:val="nil"/>
              <w:right w:val="nil"/>
            </w:tcBorders>
            <w:hideMark/>
          </w:tcPr>
          <w:p w:rsidRPr="00FA11FC" w:rsidR="00FA11FC" w:rsidP="00265A8C" w:rsidRDefault="00FA11FC">
            <w:pPr>
              <w:jc w:val="right"/>
              <w:rPr>
                <w:rFonts w:ascii="Verdana" w:hAnsi="Verdana" w:cs="Courier New"/>
                <w:sz w:val="18"/>
                <w:szCs w:val="18"/>
              </w:rPr>
            </w:pPr>
            <w:r w:rsidRPr="00FA11FC">
              <w:rPr>
                <w:rFonts w:ascii="Verdana" w:hAnsi="Verdana" w:cs="Courier New"/>
                <w:sz w:val="18"/>
                <w:szCs w:val="18"/>
              </w:rPr>
              <w:t>15,0</w:t>
            </w:r>
          </w:p>
        </w:tc>
      </w:tr>
      <w:tr w:rsidRPr="00FA11FC" w:rsidR="00FA11FC" w:rsidTr="00116473">
        <w:tc>
          <w:tcPr>
            <w:tcW w:w="4364" w:type="pct"/>
            <w:tcBorders>
              <w:left w:val="nil"/>
              <w:right w:val="nil"/>
            </w:tcBorders>
            <w:tcMar>
              <w:top w:w="15" w:type="dxa"/>
              <w:left w:w="326" w:type="dxa"/>
              <w:bottom w:w="15" w:type="dxa"/>
              <w:right w:w="15" w:type="dxa"/>
            </w:tcMar>
            <w:vAlign w:val="both"/>
            <w:hideMark/>
          </w:tcPr>
          <w:p w:rsidRPr="00FA11FC" w:rsidR="00FA11FC" w:rsidP="00FA11FC" w:rsidRDefault="00FA11FC">
            <w:pPr>
              <w:ind w:firstLine="360" w:firstLineChars="200"/>
              <w:rPr>
                <w:rFonts w:ascii="Verdana" w:hAnsi="Verdana" w:cs="Courier New"/>
                <w:sz w:val="18"/>
                <w:szCs w:val="18"/>
              </w:rPr>
            </w:pPr>
            <w:r w:rsidRPr="00FA11FC">
              <w:rPr>
                <w:rFonts w:ascii="Verdana" w:hAnsi="Verdana" w:cs="Courier New"/>
                <w:sz w:val="18"/>
                <w:szCs w:val="18"/>
              </w:rPr>
              <w:t>Nominaal en onvoorzien (ejm)</w:t>
            </w:r>
          </w:p>
        </w:tc>
        <w:tc>
          <w:tcPr>
            <w:tcW w:w="636" w:type="pct"/>
            <w:gridSpan w:val="3"/>
            <w:tcBorders>
              <w:left w:val="nil"/>
              <w:right w:val="nil"/>
            </w:tcBorders>
            <w:hideMark/>
          </w:tcPr>
          <w:p w:rsidRPr="00FA11FC" w:rsidR="00FA11FC" w:rsidP="00265A8C" w:rsidRDefault="00FA11FC">
            <w:pPr>
              <w:jc w:val="right"/>
              <w:rPr>
                <w:rFonts w:ascii="Verdana" w:hAnsi="Verdana" w:cs="Courier New"/>
                <w:sz w:val="18"/>
                <w:szCs w:val="18"/>
              </w:rPr>
            </w:pPr>
            <w:r w:rsidRPr="00FA11FC">
              <w:rPr>
                <w:rFonts w:ascii="Verdana" w:hAnsi="Verdana" w:cs="Courier New"/>
                <w:sz w:val="18"/>
                <w:szCs w:val="18"/>
              </w:rPr>
              <w:t>-17,4</w:t>
            </w:r>
          </w:p>
        </w:tc>
      </w:tr>
      <w:tr w:rsidRPr="00FA11FC" w:rsidR="00FA11FC" w:rsidTr="00116473">
        <w:tc>
          <w:tcPr>
            <w:tcW w:w="4364" w:type="pct"/>
            <w:tcBorders>
              <w:left w:val="nil"/>
              <w:right w:val="nil"/>
            </w:tcBorders>
            <w:tcMar>
              <w:top w:w="15" w:type="dxa"/>
              <w:left w:w="326" w:type="dxa"/>
              <w:bottom w:w="15" w:type="dxa"/>
              <w:right w:w="15" w:type="dxa"/>
            </w:tcMar>
            <w:vAlign w:val="both"/>
            <w:hideMark/>
          </w:tcPr>
          <w:p w:rsidRPr="00FA11FC" w:rsidR="00FA11FC" w:rsidP="00FA11FC" w:rsidRDefault="00FA11FC">
            <w:pPr>
              <w:ind w:firstLine="360" w:firstLineChars="200"/>
              <w:rPr>
                <w:rFonts w:ascii="Verdana" w:hAnsi="Verdana" w:cs="Courier New"/>
                <w:sz w:val="18"/>
                <w:szCs w:val="18"/>
              </w:rPr>
            </w:pPr>
            <w:r w:rsidRPr="00FA11FC">
              <w:rPr>
                <w:rFonts w:ascii="Verdana" w:hAnsi="Verdana" w:cs="Courier New"/>
                <w:sz w:val="18"/>
                <w:szCs w:val="18"/>
              </w:rPr>
              <w:t>Private sector en investeringsklimaat</w:t>
            </w:r>
          </w:p>
        </w:tc>
        <w:tc>
          <w:tcPr>
            <w:tcW w:w="636" w:type="pct"/>
            <w:gridSpan w:val="3"/>
            <w:tcBorders>
              <w:left w:val="nil"/>
              <w:right w:val="nil"/>
            </w:tcBorders>
            <w:hideMark/>
          </w:tcPr>
          <w:p w:rsidRPr="00FA11FC" w:rsidR="00FA11FC" w:rsidP="00265A8C" w:rsidRDefault="00FA11FC">
            <w:pPr>
              <w:jc w:val="right"/>
              <w:rPr>
                <w:rFonts w:ascii="Verdana" w:hAnsi="Verdana" w:cs="Courier New"/>
                <w:sz w:val="18"/>
                <w:szCs w:val="18"/>
              </w:rPr>
            </w:pPr>
            <w:r w:rsidRPr="00FA11FC">
              <w:rPr>
                <w:rFonts w:ascii="Verdana" w:hAnsi="Verdana" w:cs="Courier New"/>
                <w:sz w:val="18"/>
                <w:szCs w:val="18"/>
              </w:rPr>
              <w:t>-41,7</w:t>
            </w:r>
          </w:p>
        </w:tc>
      </w:tr>
      <w:tr w:rsidRPr="00FA11FC" w:rsidR="00FA11FC" w:rsidTr="00116473">
        <w:tc>
          <w:tcPr>
            <w:tcW w:w="4364" w:type="pct"/>
            <w:tcBorders>
              <w:left w:val="nil"/>
              <w:right w:val="nil"/>
            </w:tcBorders>
            <w:tcMar>
              <w:top w:w="15" w:type="dxa"/>
              <w:left w:w="326" w:type="dxa"/>
              <w:bottom w:w="15" w:type="dxa"/>
              <w:right w:w="15" w:type="dxa"/>
            </w:tcMar>
            <w:vAlign w:val="both"/>
            <w:hideMark/>
          </w:tcPr>
          <w:p w:rsidRPr="00FA11FC" w:rsidR="00FA11FC" w:rsidP="00FA11FC" w:rsidRDefault="00FA11FC">
            <w:pPr>
              <w:ind w:firstLine="360" w:firstLineChars="200"/>
              <w:rPr>
                <w:rFonts w:ascii="Verdana" w:hAnsi="Verdana" w:cs="Courier New"/>
                <w:sz w:val="18"/>
                <w:szCs w:val="18"/>
              </w:rPr>
            </w:pPr>
            <w:r w:rsidRPr="00FA11FC">
              <w:rPr>
                <w:rFonts w:ascii="Verdana" w:hAnsi="Verdana" w:cs="Courier New"/>
                <w:sz w:val="18"/>
                <w:szCs w:val="18"/>
              </w:rPr>
              <w:t>Veiligheid, goed bestuur en rechtsorde</w:t>
            </w:r>
          </w:p>
        </w:tc>
        <w:tc>
          <w:tcPr>
            <w:tcW w:w="636" w:type="pct"/>
            <w:gridSpan w:val="3"/>
            <w:tcBorders>
              <w:left w:val="nil"/>
              <w:right w:val="nil"/>
            </w:tcBorders>
            <w:hideMark/>
          </w:tcPr>
          <w:p w:rsidRPr="00FA11FC" w:rsidR="00FA11FC" w:rsidP="00265A8C" w:rsidRDefault="00FA11FC">
            <w:pPr>
              <w:jc w:val="right"/>
              <w:rPr>
                <w:rFonts w:ascii="Verdana" w:hAnsi="Verdana" w:cs="Courier New"/>
                <w:sz w:val="18"/>
                <w:szCs w:val="18"/>
              </w:rPr>
            </w:pPr>
            <w:r w:rsidRPr="00FA11FC">
              <w:rPr>
                <w:rFonts w:ascii="Verdana" w:hAnsi="Verdana" w:cs="Courier New"/>
                <w:sz w:val="18"/>
                <w:szCs w:val="18"/>
              </w:rPr>
              <w:t>-18,0</w:t>
            </w:r>
          </w:p>
        </w:tc>
      </w:tr>
      <w:tr w:rsidRPr="00FA11FC" w:rsidR="00FA11FC" w:rsidTr="00116473">
        <w:tc>
          <w:tcPr>
            <w:tcW w:w="4364" w:type="pct"/>
            <w:tcBorders>
              <w:left w:val="nil"/>
              <w:right w:val="nil"/>
            </w:tcBorders>
            <w:tcMar>
              <w:top w:w="15" w:type="dxa"/>
              <w:left w:w="326" w:type="dxa"/>
              <w:bottom w:w="15" w:type="dxa"/>
              <w:right w:w="15" w:type="dxa"/>
            </w:tcMar>
            <w:vAlign w:val="both"/>
            <w:hideMark/>
          </w:tcPr>
          <w:p w:rsidRPr="00FA11FC" w:rsidR="00FA11FC" w:rsidP="00FA11FC" w:rsidRDefault="00FA11FC">
            <w:pPr>
              <w:ind w:firstLine="360" w:firstLineChars="200"/>
              <w:rPr>
                <w:rFonts w:ascii="Verdana" w:hAnsi="Verdana" w:cs="Courier New"/>
                <w:sz w:val="18"/>
                <w:szCs w:val="18"/>
              </w:rPr>
            </w:pPr>
            <w:r w:rsidRPr="00FA11FC">
              <w:rPr>
                <w:rFonts w:ascii="Verdana" w:hAnsi="Verdana" w:cs="Courier New"/>
                <w:sz w:val="18"/>
                <w:szCs w:val="18"/>
              </w:rPr>
              <w:t>Verbeterd waterbeheer, drinkwater en sanitatie</w:t>
            </w:r>
          </w:p>
        </w:tc>
        <w:tc>
          <w:tcPr>
            <w:tcW w:w="636" w:type="pct"/>
            <w:gridSpan w:val="3"/>
            <w:tcBorders>
              <w:left w:val="nil"/>
              <w:right w:val="nil"/>
            </w:tcBorders>
            <w:hideMark/>
          </w:tcPr>
          <w:p w:rsidRPr="00FA11FC" w:rsidR="00FA11FC" w:rsidP="00265A8C" w:rsidRDefault="00FA11FC">
            <w:pPr>
              <w:jc w:val="right"/>
              <w:rPr>
                <w:rFonts w:ascii="Verdana" w:hAnsi="Verdana" w:cs="Courier New"/>
                <w:sz w:val="18"/>
                <w:szCs w:val="18"/>
              </w:rPr>
            </w:pPr>
            <w:r w:rsidRPr="00FA11FC">
              <w:rPr>
                <w:rFonts w:ascii="Verdana" w:hAnsi="Verdana" w:cs="Courier New"/>
                <w:sz w:val="18"/>
                <w:szCs w:val="18"/>
              </w:rPr>
              <w:t>-17,8</w:t>
            </w:r>
          </w:p>
        </w:tc>
      </w:tr>
      <w:tr w:rsidRPr="00FA11FC" w:rsidR="00FA11FC" w:rsidTr="00116473">
        <w:tc>
          <w:tcPr>
            <w:tcW w:w="4364" w:type="pct"/>
            <w:tcBorders>
              <w:left w:val="nil"/>
              <w:right w:val="nil"/>
            </w:tcBorders>
            <w:tcMar>
              <w:top w:w="15" w:type="dxa"/>
              <w:left w:w="326" w:type="dxa"/>
              <w:bottom w:w="15" w:type="dxa"/>
              <w:right w:w="15" w:type="dxa"/>
            </w:tcMar>
            <w:vAlign w:val="both"/>
            <w:hideMark/>
          </w:tcPr>
          <w:p w:rsidRPr="00FA11FC" w:rsidR="00FA11FC" w:rsidP="00FA11FC" w:rsidRDefault="00FA11FC">
            <w:pPr>
              <w:ind w:firstLine="360" w:firstLineChars="200"/>
              <w:rPr>
                <w:rFonts w:ascii="Verdana" w:hAnsi="Verdana" w:cs="Courier New"/>
                <w:sz w:val="18"/>
                <w:szCs w:val="18"/>
              </w:rPr>
            </w:pPr>
            <w:r w:rsidRPr="00FA11FC">
              <w:rPr>
                <w:rFonts w:ascii="Verdana" w:hAnsi="Verdana" w:cs="Courier New"/>
                <w:sz w:val="18"/>
                <w:szCs w:val="18"/>
              </w:rPr>
              <w:t>Vrijval budget voorziening cbo</w:t>
            </w:r>
          </w:p>
        </w:tc>
        <w:tc>
          <w:tcPr>
            <w:tcW w:w="636" w:type="pct"/>
            <w:gridSpan w:val="3"/>
            <w:tcBorders>
              <w:left w:val="nil"/>
              <w:right w:val="nil"/>
            </w:tcBorders>
            <w:hideMark/>
          </w:tcPr>
          <w:p w:rsidRPr="00FA11FC" w:rsidR="00FA11FC" w:rsidP="00265A8C" w:rsidRDefault="00FA11FC">
            <w:pPr>
              <w:jc w:val="right"/>
              <w:rPr>
                <w:rFonts w:ascii="Verdana" w:hAnsi="Verdana" w:cs="Courier New"/>
                <w:sz w:val="18"/>
                <w:szCs w:val="18"/>
              </w:rPr>
            </w:pPr>
            <w:r w:rsidRPr="00FA11FC">
              <w:rPr>
                <w:rFonts w:ascii="Verdana" w:hAnsi="Verdana" w:cs="Courier New"/>
                <w:sz w:val="18"/>
                <w:szCs w:val="18"/>
              </w:rPr>
              <w:t>-35,0</w:t>
            </w:r>
          </w:p>
        </w:tc>
      </w:tr>
      <w:tr w:rsidRPr="00FA11FC" w:rsidR="00FA11FC" w:rsidTr="00116473">
        <w:tc>
          <w:tcPr>
            <w:tcW w:w="4364" w:type="pct"/>
            <w:tcBorders>
              <w:left w:val="nil"/>
              <w:right w:val="nil"/>
            </w:tcBorders>
            <w:tcMar>
              <w:top w:w="15" w:type="dxa"/>
              <w:left w:w="326" w:type="dxa"/>
              <w:bottom w:w="15" w:type="dxa"/>
              <w:right w:w="15" w:type="dxa"/>
            </w:tcMar>
            <w:vAlign w:val="both"/>
            <w:hideMark/>
          </w:tcPr>
          <w:p w:rsidRPr="00FA11FC" w:rsidR="00FA11FC" w:rsidP="00FA11FC" w:rsidRDefault="00FA11FC">
            <w:pPr>
              <w:ind w:firstLine="360" w:firstLineChars="200"/>
              <w:rPr>
                <w:rFonts w:ascii="Verdana" w:hAnsi="Verdana" w:cs="Courier New"/>
                <w:sz w:val="18"/>
                <w:szCs w:val="18"/>
              </w:rPr>
            </w:pPr>
            <w:r w:rsidRPr="00FA11FC">
              <w:rPr>
                <w:rFonts w:ascii="Verdana" w:hAnsi="Verdana" w:cs="Courier New"/>
                <w:sz w:val="18"/>
                <w:szCs w:val="18"/>
              </w:rPr>
              <w:t>Diversen</w:t>
            </w:r>
          </w:p>
        </w:tc>
        <w:tc>
          <w:tcPr>
            <w:tcW w:w="636" w:type="pct"/>
            <w:gridSpan w:val="3"/>
            <w:tcBorders>
              <w:left w:val="nil"/>
              <w:right w:val="nil"/>
            </w:tcBorders>
            <w:hideMark/>
          </w:tcPr>
          <w:p w:rsidRPr="00FA11FC" w:rsidR="00FA11FC" w:rsidP="00265A8C" w:rsidRDefault="00FA11FC">
            <w:pPr>
              <w:jc w:val="right"/>
              <w:rPr>
                <w:rFonts w:ascii="Verdana" w:hAnsi="Verdana" w:cs="Courier New"/>
                <w:sz w:val="18"/>
                <w:szCs w:val="18"/>
              </w:rPr>
            </w:pPr>
            <w:r w:rsidRPr="00FA11FC">
              <w:rPr>
                <w:rFonts w:ascii="Verdana" w:hAnsi="Verdana" w:cs="Courier New"/>
                <w:sz w:val="18"/>
                <w:szCs w:val="18"/>
              </w:rPr>
              <w:t>5,9</w:t>
            </w:r>
          </w:p>
        </w:tc>
      </w:tr>
      <w:tr w:rsidRPr="00FA11FC" w:rsidR="00FA11FC" w:rsidTr="00116473">
        <w:tc>
          <w:tcPr>
            <w:tcW w:w="4364" w:type="pct"/>
            <w:tcBorders>
              <w:left w:val="nil"/>
              <w:right w:val="nil"/>
            </w:tcBorders>
            <w:hideMark/>
          </w:tcPr>
          <w:p w:rsidRPr="00FA11FC" w:rsidR="00FA11FC" w:rsidP="00265A8C" w:rsidRDefault="00FA11FC">
            <w:pPr>
              <w:rPr>
                <w:rFonts w:ascii="Verdana" w:hAnsi="Verdana" w:cs="Courier New"/>
                <w:sz w:val="18"/>
                <w:szCs w:val="18"/>
              </w:rPr>
            </w:pPr>
            <w:r w:rsidRPr="00FA11FC">
              <w:rPr>
                <w:rFonts w:ascii="Verdana" w:hAnsi="Verdana" w:cs="Courier New"/>
                <w:sz w:val="18"/>
                <w:szCs w:val="18"/>
              </w:rPr>
              <w:t> </w:t>
            </w:r>
          </w:p>
        </w:tc>
        <w:tc>
          <w:tcPr>
            <w:tcW w:w="636" w:type="pct"/>
            <w:gridSpan w:val="3"/>
            <w:tcBorders>
              <w:top w:val="single" w:color="000000" w:sz="6" w:space="0"/>
              <w:left w:val="nil"/>
              <w:right w:val="nil"/>
            </w:tcBorders>
            <w:hideMark/>
          </w:tcPr>
          <w:p w:rsidRPr="00FA11FC" w:rsidR="00FA11FC" w:rsidP="00265A8C" w:rsidRDefault="00FA11FC">
            <w:pPr>
              <w:jc w:val="right"/>
              <w:rPr>
                <w:rFonts w:ascii="Verdana" w:hAnsi="Verdana" w:cs="Courier New"/>
                <w:sz w:val="18"/>
                <w:szCs w:val="18"/>
              </w:rPr>
            </w:pPr>
            <w:r w:rsidRPr="00FA11FC">
              <w:rPr>
                <w:rFonts w:ascii="Verdana" w:hAnsi="Verdana" w:cs="Courier New"/>
                <w:sz w:val="18"/>
                <w:szCs w:val="18"/>
              </w:rPr>
              <w:t>-113,8</w:t>
            </w:r>
          </w:p>
        </w:tc>
      </w:tr>
      <w:tr w:rsidRPr="00FA11FC" w:rsidR="00FA11FC" w:rsidTr="00116473">
        <w:tc>
          <w:tcPr>
            <w:tcW w:w="4364" w:type="pct"/>
            <w:tcBorders>
              <w:left w:val="nil"/>
              <w:right w:val="nil"/>
            </w:tcBorders>
            <w:hideMark/>
          </w:tcPr>
          <w:p w:rsidRPr="00FA11FC" w:rsidR="00FA11FC" w:rsidP="00265A8C" w:rsidRDefault="00FA11FC">
            <w:pPr>
              <w:rPr>
                <w:rFonts w:ascii="Verdana" w:hAnsi="Verdana" w:cs="Courier New"/>
                <w:sz w:val="18"/>
                <w:szCs w:val="18"/>
              </w:rPr>
            </w:pPr>
            <w:r w:rsidRPr="00FA11FC">
              <w:rPr>
                <w:rFonts w:ascii="Verdana" w:hAnsi="Verdana" w:cs="Courier New"/>
                <w:sz w:val="18"/>
                <w:szCs w:val="18"/>
              </w:rPr>
              <w:t>Technische mutaties</w:t>
            </w:r>
          </w:p>
        </w:tc>
        <w:tc>
          <w:tcPr>
            <w:tcW w:w="636" w:type="pct"/>
            <w:gridSpan w:val="3"/>
            <w:hideMark/>
          </w:tcPr>
          <w:p w:rsidRPr="00FA11FC" w:rsidR="00FA11FC" w:rsidP="00265A8C" w:rsidRDefault="00FA11FC">
            <w:pPr>
              <w:rPr>
                <w:rFonts w:ascii="Verdana" w:hAnsi="Verdana"/>
                <w:sz w:val="18"/>
                <w:szCs w:val="18"/>
              </w:rPr>
            </w:pPr>
          </w:p>
        </w:tc>
      </w:tr>
      <w:tr w:rsidRPr="00FA11FC" w:rsidR="00FA11FC" w:rsidTr="00116473">
        <w:tc>
          <w:tcPr>
            <w:tcW w:w="4364" w:type="pct"/>
            <w:tcBorders>
              <w:left w:val="nil"/>
              <w:right w:val="nil"/>
            </w:tcBorders>
            <w:tcMar>
              <w:top w:w="15" w:type="dxa"/>
              <w:left w:w="163" w:type="dxa"/>
              <w:bottom w:w="15" w:type="dxa"/>
              <w:right w:w="15" w:type="dxa"/>
            </w:tcMar>
            <w:vAlign w:val="both"/>
            <w:hideMark/>
          </w:tcPr>
          <w:p w:rsidRPr="00FA11FC" w:rsidR="00FA11FC" w:rsidP="00FA11FC" w:rsidRDefault="00FA11FC">
            <w:pPr>
              <w:ind w:firstLine="180" w:firstLineChars="100"/>
              <w:rPr>
                <w:rFonts w:ascii="Verdana" w:hAnsi="Verdana" w:cs="Courier New"/>
                <w:sz w:val="18"/>
                <w:szCs w:val="18"/>
              </w:rPr>
            </w:pPr>
            <w:r w:rsidRPr="00FA11FC">
              <w:rPr>
                <w:rFonts w:ascii="Verdana" w:hAnsi="Verdana" w:cs="Courier New"/>
                <w:sz w:val="18"/>
                <w:szCs w:val="18"/>
              </w:rPr>
              <w:t>Rijksbegroting in enge zin</w:t>
            </w:r>
          </w:p>
        </w:tc>
        <w:tc>
          <w:tcPr>
            <w:tcW w:w="636" w:type="pct"/>
            <w:gridSpan w:val="3"/>
            <w:hideMark/>
          </w:tcPr>
          <w:p w:rsidRPr="00FA11FC" w:rsidR="00FA11FC" w:rsidP="00265A8C" w:rsidRDefault="00FA11FC">
            <w:pPr>
              <w:rPr>
                <w:rFonts w:ascii="Verdana" w:hAnsi="Verdana"/>
                <w:sz w:val="18"/>
                <w:szCs w:val="18"/>
              </w:rPr>
            </w:pPr>
          </w:p>
        </w:tc>
      </w:tr>
      <w:tr w:rsidRPr="00FA11FC" w:rsidR="00FA11FC" w:rsidTr="00116473">
        <w:tc>
          <w:tcPr>
            <w:tcW w:w="4364" w:type="pct"/>
            <w:tcBorders>
              <w:left w:val="nil"/>
              <w:right w:val="nil"/>
            </w:tcBorders>
            <w:tcMar>
              <w:top w:w="15" w:type="dxa"/>
              <w:left w:w="326" w:type="dxa"/>
              <w:bottom w:w="15" w:type="dxa"/>
              <w:right w:w="15" w:type="dxa"/>
            </w:tcMar>
            <w:vAlign w:val="both"/>
            <w:hideMark/>
          </w:tcPr>
          <w:p w:rsidRPr="00FA11FC" w:rsidR="00FA11FC" w:rsidP="00FA11FC" w:rsidRDefault="00FA11FC">
            <w:pPr>
              <w:ind w:firstLine="360" w:firstLineChars="200"/>
              <w:rPr>
                <w:rFonts w:ascii="Verdana" w:hAnsi="Verdana" w:cs="Courier New"/>
                <w:sz w:val="18"/>
                <w:szCs w:val="18"/>
              </w:rPr>
            </w:pPr>
            <w:r w:rsidRPr="00FA11FC">
              <w:rPr>
                <w:rFonts w:ascii="Verdana" w:hAnsi="Verdana" w:cs="Courier New"/>
                <w:sz w:val="18"/>
                <w:szCs w:val="18"/>
              </w:rPr>
              <w:t>Koerswinsten</w:t>
            </w:r>
          </w:p>
        </w:tc>
        <w:tc>
          <w:tcPr>
            <w:tcW w:w="636" w:type="pct"/>
            <w:gridSpan w:val="3"/>
            <w:tcBorders>
              <w:left w:val="nil"/>
              <w:right w:val="nil"/>
            </w:tcBorders>
            <w:hideMark/>
          </w:tcPr>
          <w:p w:rsidRPr="00FA11FC" w:rsidR="00FA11FC" w:rsidP="00265A8C" w:rsidRDefault="00FA11FC">
            <w:pPr>
              <w:jc w:val="right"/>
              <w:rPr>
                <w:rFonts w:ascii="Verdana" w:hAnsi="Verdana" w:cs="Courier New"/>
                <w:sz w:val="18"/>
                <w:szCs w:val="18"/>
              </w:rPr>
            </w:pPr>
            <w:r w:rsidRPr="00FA11FC">
              <w:rPr>
                <w:rFonts w:ascii="Verdana" w:hAnsi="Verdana" w:cs="Courier New"/>
                <w:sz w:val="18"/>
                <w:szCs w:val="18"/>
              </w:rPr>
              <w:t>34,0</w:t>
            </w:r>
          </w:p>
        </w:tc>
      </w:tr>
      <w:tr w:rsidRPr="00FA11FC" w:rsidR="00FA11FC" w:rsidTr="00116473">
        <w:tc>
          <w:tcPr>
            <w:tcW w:w="4364" w:type="pct"/>
            <w:tcBorders>
              <w:left w:val="nil"/>
              <w:right w:val="nil"/>
            </w:tcBorders>
            <w:tcMar>
              <w:top w:w="15" w:type="dxa"/>
              <w:left w:w="326" w:type="dxa"/>
              <w:bottom w:w="15" w:type="dxa"/>
              <w:right w:w="15" w:type="dxa"/>
            </w:tcMar>
            <w:vAlign w:val="both"/>
            <w:hideMark/>
          </w:tcPr>
          <w:p w:rsidRPr="00FA11FC" w:rsidR="00FA11FC" w:rsidP="00FA11FC" w:rsidRDefault="00FA11FC">
            <w:pPr>
              <w:ind w:firstLine="360" w:firstLineChars="200"/>
              <w:rPr>
                <w:rFonts w:ascii="Verdana" w:hAnsi="Verdana" w:cs="Courier New"/>
                <w:sz w:val="18"/>
                <w:szCs w:val="18"/>
              </w:rPr>
            </w:pPr>
            <w:r w:rsidRPr="00FA11FC">
              <w:rPr>
                <w:rFonts w:ascii="Verdana" w:hAnsi="Verdana" w:cs="Courier New"/>
                <w:sz w:val="18"/>
                <w:szCs w:val="18"/>
              </w:rPr>
              <w:t>Diversen</w:t>
            </w:r>
          </w:p>
        </w:tc>
        <w:tc>
          <w:tcPr>
            <w:tcW w:w="636" w:type="pct"/>
            <w:gridSpan w:val="3"/>
            <w:tcBorders>
              <w:left w:val="nil"/>
              <w:right w:val="nil"/>
            </w:tcBorders>
            <w:hideMark/>
          </w:tcPr>
          <w:p w:rsidRPr="00FA11FC" w:rsidR="00FA11FC" w:rsidP="00265A8C" w:rsidRDefault="00FA11FC">
            <w:pPr>
              <w:jc w:val="right"/>
              <w:rPr>
                <w:rFonts w:ascii="Verdana" w:hAnsi="Verdana" w:cs="Courier New"/>
                <w:sz w:val="18"/>
                <w:szCs w:val="18"/>
              </w:rPr>
            </w:pPr>
            <w:r w:rsidRPr="00FA11FC">
              <w:rPr>
                <w:rFonts w:ascii="Verdana" w:hAnsi="Verdana" w:cs="Courier New"/>
                <w:sz w:val="18"/>
                <w:szCs w:val="18"/>
              </w:rPr>
              <w:t>-15,1</w:t>
            </w:r>
          </w:p>
        </w:tc>
      </w:tr>
      <w:tr w:rsidRPr="00FA11FC" w:rsidR="00FA11FC" w:rsidTr="00116473">
        <w:tc>
          <w:tcPr>
            <w:tcW w:w="4364" w:type="pct"/>
            <w:tcBorders>
              <w:left w:val="nil"/>
              <w:right w:val="nil"/>
            </w:tcBorders>
            <w:hideMark/>
          </w:tcPr>
          <w:p w:rsidRPr="00FA11FC" w:rsidR="00FA11FC" w:rsidP="00265A8C" w:rsidRDefault="00FA11FC">
            <w:pPr>
              <w:rPr>
                <w:rFonts w:ascii="Verdana" w:hAnsi="Verdana" w:cs="Courier New"/>
                <w:sz w:val="18"/>
                <w:szCs w:val="18"/>
              </w:rPr>
            </w:pPr>
            <w:r w:rsidRPr="00FA11FC">
              <w:rPr>
                <w:rFonts w:ascii="Verdana" w:hAnsi="Verdana" w:cs="Courier New"/>
                <w:sz w:val="18"/>
                <w:szCs w:val="18"/>
              </w:rPr>
              <w:t> </w:t>
            </w:r>
          </w:p>
        </w:tc>
        <w:tc>
          <w:tcPr>
            <w:tcW w:w="636" w:type="pct"/>
            <w:gridSpan w:val="3"/>
            <w:tcBorders>
              <w:top w:val="single" w:color="000000" w:sz="6" w:space="0"/>
              <w:left w:val="nil"/>
              <w:right w:val="nil"/>
            </w:tcBorders>
            <w:hideMark/>
          </w:tcPr>
          <w:p w:rsidRPr="00FA11FC" w:rsidR="00FA11FC" w:rsidP="00265A8C" w:rsidRDefault="00FA11FC">
            <w:pPr>
              <w:jc w:val="right"/>
              <w:rPr>
                <w:rFonts w:ascii="Verdana" w:hAnsi="Verdana" w:cs="Courier New"/>
                <w:sz w:val="18"/>
                <w:szCs w:val="18"/>
              </w:rPr>
            </w:pPr>
            <w:r w:rsidRPr="00FA11FC">
              <w:rPr>
                <w:rFonts w:ascii="Verdana" w:hAnsi="Verdana" w:cs="Courier New"/>
                <w:sz w:val="18"/>
                <w:szCs w:val="18"/>
              </w:rPr>
              <w:t>18,9</w:t>
            </w:r>
          </w:p>
        </w:tc>
      </w:tr>
      <w:tr w:rsidRPr="00FA11FC" w:rsidR="00FA11FC" w:rsidTr="00116473">
        <w:tc>
          <w:tcPr>
            <w:tcW w:w="4364" w:type="pct"/>
            <w:tcBorders>
              <w:left w:val="nil"/>
              <w:right w:val="nil"/>
            </w:tcBorders>
            <w:hideMark/>
          </w:tcPr>
          <w:p w:rsidRPr="00FA11FC" w:rsidR="00FA11FC" w:rsidP="00265A8C" w:rsidRDefault="00FA11FC">
            <w:pPr>
              <w:rPr>
                <w:rFonts w:ascii="Verdana" w:hAnsi="Verdana" w:cs="Courier New"/>
                <w:sz w:val="18"/>
                <w:szCs w:val="18"/>
              </w:rPr>
            </w:pPr>
            <w:r w:rsidRPr="00FA11FC">
              <w:rPr>
                <w:rFonts w:ascii="Verdana" w:hAnsi="Verdana" w:cs="Courier New"/>
                <w:sz w:val="18"/>
                <w:szCs w:val="18"/>
              </w:rPr>
              <w:t>Totaal mutaties sinds Miljoenennota 2014</w:t>
            </w:r>
          </w:p>
        </w:tc>
        <w:tc>
          <w:tcPr>
            <w:tcW w:w="636" w:type="pct"/>
            <w:gridSpan w:val="3"/>
            <w:tcBorders>
              <w:left w:val="nil"/>
              <w:right w:val="nil"/>
            </w:tcBorders>
            <w:hideMark/>
          </w:tcPr>
          <w:p w:rsidRPr="00FA11FC" w:rsidR="00FA11FC" w:rsidP="00265A8C" w:rsidRDefault="00FA11FC">
            <w:pPr>
              <w:jc w:val="right"/>
              <w:rPr>
                <w:rFonts w:ascii="Verdana" w:hAnsi="Verdana" w:cs="Courier New"/>
                <w:sz w:val="18"/>
                <w:szCs w:val="18"/>
              </w:rPr>
            </w:pPr>
            <w:r w:rsidRPr="00FA11FC">
              <w:rPr>
                <w:rFonts w:ascii="Verdana" w:hAnsi="Verdana" w:cs="Courier New"/>
                <w:sz w:val="18"/>
                <w:szCs w:val="18"/>
              </w:rPr>
              <w:t>-101,8</w:t>
            </w:r>
          </w:p>
        </w:tc>
      </w:tr>
      <w:tr w:rsidRPr="00FA11FC" w:rsidR="00FA11FC" w:rsidTr="00116473">
        <w:tc>
          <w:tcPr>
            <w:tcW w:w="4364" w:type="pct"/>
            <w:tcBorders>
              <w:left w:val="nil"/>
              <w:right w:val="nil"/>
            </w:tcBorders>
            <w:hideMark/>
          </w:tcPr>
          <w:p w:rsidRPr="00FA11FC" w:rsidR="00FA11FC" w:rsidP="00265A8C" w:rsidRDefault="00FA11FC">
            <w:pPr>
              <w:rPr>
                <w:rFonts w:ascii="Verdana" w:hAnsi="Verdana" w:cs="Courier New"/>
                <w:sz w:val="18"/>
                <w:szCs w:val="18"/>
              </w:rPr>
            </w:pPr>
            <w:r w:rsidRPr="00FA11FC">
              <w:rPr>
                <w:rFonts w:ascii="Verdana" w:hAnsi="Verdana" w:cs="Courier New"/>
                <w:sz w:val="18"/>
                <w:szCs w:val="18"/>
              </w:rPr>
              <w:t>Stand Najaarsnota 2013</w:t>
            </w:r>
          </w:p>
        </w:tc>
        <w:tc>
          <w:tcPr>
            <w:tcW w:w="636" w:type="pct"/>
            <w:gridSpan w:val="3"/>
            <w:tcBorders>
              <w:top w:val="single" w:color="000000" w:sz="6" w:space="0"/>
              <w:left w:val="nil"/>
              <w:right w:val="nil"/>
            </w:tcBorders>
            <w:hideMark/>
          </w:tcPr>
          <w:p w:rsidRPr="00FA11FC" w:rsidR="00FA11FC" w:rsidP="00265A8C" w:rsidRDefault="00FA11FC">
            <w:pPr>
              <w:jc w:val="right"/>
              <w:rPr>
                <w:rFonts w:ascii="Verdana" w:hAnsi="Verdana" w:cs="Courier New"/>
                <w:sz w:val="18"/>
                <w:szCs w:val="18"/>
              </w:rPr>
            </w:pPr>
            <w:r w:rsidRPr="00FA11FC">
              <w:rPr>
                <w:rFonts w:ascii="Verdana" w:hAnsi="Verdana" w:cs="Courier New"/>
                <w:sz w:val="18"/>
                <w:szCs w:val="18"/>
              </w:rPr>
              <w:t>4.918,9</w:t>
            </w:r>
          </w:p>
        </w:tc>
      </w:tr>
      <w:tr w:rsidRPr="00FA11FC" w:rsidR="00FA11FC" w:rsidTr="00116473">
        <w:trPr>
          <w:gridAfter w:val="1"/>
          <w:wAfter w:w="15" w:type="pct"/>
        </w:trPr>
        <w:tc>
          <w:tcPr>
            <w:tcW w:w="4490" w:type="pct"/>
            <w:gridSpan w:val="2"/>
            <w:tcBorders>
              <w:left w:val="nil"/>
              <w:right w:val="nil"/>
            </w:tcBorders>
            <w:hideMark/>
          </w:tcPr>
          <w:p w:rsidRPr="00FA11FC" w:rsidR="00FA11FC" w:rsidP="00265A8C" w:rsidRDefault="00FA11FC">
            <w:pPr>
              <w:rPr>
                <w:rFonts w:ascii="Verdana" w:hAnsi="Verdana" w:cs="Courier New"/>
                <w:sz w:val="18"/>
                <w:szCs w:val="18"/>
              </w:rPr>
            </w:pPr>
            <w:r w:rsidRPr="00FA11FC">
              <w:rPr>
                <w:rFonts w:ascii="Verdana" w:hAnsi="Verdana" w:cs="Courier New"/>
                <w:sz w:val="18"/>
                <w:szCs w:val="18"/>
              </w:rPr>
              <w:t> </w:t>
            </w:r>
          </w:p>
        </w:tc>
        <w:tc>
          <w:tcPr>
            <w:tcW w:w="494" w:type="pct"/>
            <w:tcBorders>
              <w:left w:val="nil"/>
              <w:right w:val="nil"/>
            </w:tcBorders>
            <w:hideMark/>
          </w:tcPr>
          <w:p w:rsidRPr="00FA11FC" w:rsidR="00FA11FC" w:rsidP="00265A8C" w:rsidRDefault="00FA11FC">
            <w:pPr>
              <w:rPr>
                <w:rFonts w:ascii="Verdana" w:hAnsi="Verdana" w:cs="Courier New"/>
                <w:sz w:val="18"/>
                <w:szCs w:val="18"/>
              </w:rPr>
            </w:pPr>
            <w:r w:rsidRPr="00FA11FC">
              <w:rPr>
                <w:rFonts w:ascii="Verdana" w:hAnsi="Verdana" w:cs="Courier New"/>
                <w:sz w:val="18"/>
                <w:szCs w:val="18"/>
              </w:rPr>
              <w:t> </w:t>
            </w:r>
          </w:p>
        </w:tc>
      </w:tr>
      <w:tr w:rsidRPr="00FA11FC" w:rsidR="00FA11FC" w:rsidTr="00116473">
        <w:trPr>
          <w:gridAfter w:val="1"/>
          <w:wAfter w:w="15" w:type="pct"/>
        </w:trPr>
        <w:tc>
          <w:tcPr>
            <w:tcW w:w="4490" w:type="pct"/>
            <w:gridSpan w:val="2"/>
            <w:tcBorders>
              <w:left w:val="nil"/>
              <w:right w:val="nil"/>
            </w:tcBorders>
            <w:hideMark/>
          </w:tcPr>
          <w:p w:rsidRPr="00FA11FC" w:rsidR="00FA11FC" w:rsidP="00265A8C" w:rsidRDefault="00FA11FC">
            <w:pPr>
              <w:rPr>
                <w:rFonts w:ascii="Verdana" w:hAnsi="Verdana" w:cs="Courier New"/>
                <w:sz w:val="18"/>
                <w:szCs w:val="18"/>
              </w:rPr>
            </w:pPr>
            <w:r w:rsidRPr="00FA11FC">
              <w:rPr>
                <w:rFonts w:ascii="Verdana" w:hAnsi="Verdana" w:cs="Courier New"/>
                <w:sz w:val="18"/>
                <w:szCs w:val="18"/>
              </w:rPr>
              <w:t>HOMOGENE GROEP INTERNATIONALE SAMENWERKING: NIET-BELASTINGONTVANGSTEN</w:t>
            </w:r>
          </w:p>
        </w:tc>
        <w:tc>
          <w:tcPr>
            <w:tcW w:w="494" w:type="pct"/>
            <w:hideMark/>
          </w:tcPr>
          <w:p w:rsidRPr="00FA11FC" w:rsidR="00FA11FC" w:rsidP="00265A8C" w:rsidRDefault="00FA11FC">
            <w:pPr>
              <w:rPr>
                <w:rFonts w:ascii="Verdana" w:hAnsi="Verdana"/>
                <w:sz w:val="18"/>
                <w:szCs w:val="18"/>
              </w:rPr>
            </w:pPr>
          </w:p>
        </w:tc>
      </w:tr>
      <w:tr w:rsidRPr="00FA11FC" w:rsidR="00FA11FC" w:rsidTr="00116473">
        <w:trPr>
          <w:gridAfter w:val="1"/>
          <w:wAfter w:w="15" w:type="pct"/>
        </w:trPr>
        <w:tc>
          <w:tcPr>
            <w:tcW w:w="4490" w:type="pct"/>
            <w:gridSpan w:val="2"/>
            <w:tcBorders>
              <w:top w:val="single" w:color="000000" w:sz="6" w:space="0"/>
              <w:left w:val="nil"/>
              <w:bottom w:val="single" w:color="000000" w:sz="6" w:space="0"/>
              <w:right w:val="nil"/>
            </w:tcBorders>
            <w:hideMark/>
          </w:tcPr>
          <w:p w:rsidRPr="00FA11FC" w:rsidR="00FA11FC" w:rsidP="00265A8C" w:rsidRDefault="00FA11FC">
            <w:pPr>
              <w:jc w:val="right"/>
              <w:rPr>
                <w:rFonts w:ascii="Verdana" w:hAnsi="Verdana" w:cs="Courier New"/>
                <w:sz w:val="18"/>
                <w:szCs w:val="18"/>
              </w:rPr>
            </w:pPr>
            <w:r w:rsidRPr="00FA11FC">
              <w:rPr>
                <w:rFonts w:ascii="Verdana" w:hAnsi="Verdana" w:cs="Courier New"/>
                <w:sz w:val="18"/>
                <w:szCs w:val="18"/>
              </w:rPr>
              <w:t> </w:t>
            </w:r>
          </w:p>
        </w:tc>
        <w:tc>
          <w:tcPr>
            <w:tcW w:w="494" w:type="pct"/>
            <w:tcBorders>
              <w:top w:val="single" w:color="000000" w:sz="6" w:space="0"/>
              <w:left w:val="nil"/>
              <w:bottom w:val="single" w:color="000000" w:sz="6" w:space="0"/>
              <w:right w:val="nil"/>
            </w:tcBorders>
            <w:hideMark/>
          </w:tcPr>
          <w:p w:rsidRPr="00FA11FC" w:rsidR="00FA11FC" w:rsidP="00265A8C" w:rsidRDefault="00FA11FC">
            <w:pPr>
              <w:jc w:val="right"/>
              <w:rPr>
                <w:rFonts w:ascii="Verdana" w:hAnsi="Verdana" w:cs="Courier New"/>
                <w:sz w:val="18"/>
                <w:szCs w:val="18"/>
              </w:rPr>
            </w:pPr>
            <w:r w:rsidRPr="00FA11FC">
              <w:rPr>
                <w:rFonts w:ascii="Verdana" w:hAnsi="Verdana" w:cs="Courier New"/>
                <w:sz w:val="18"/>
                <w:szCs w:val="18"/>
              </w:rPr>
              <w:t>2013</w:t>
            </w:r>
          </w:p>
        </w:tc>
      </w:tr>
      <w:tr w:rsidRPr="00FA11FC" w:rsidR="00FA11FC" w:rsidTr="00116473">
        <w:trPr>
          <w:gridAfter w:val="1"/>
          <w:wAfter w:w="15" w:type="pct"/>
        </w:trPr>
        <w:tc>
          <w:tcPr>
            <w:tcW w:w="4490" w:type="pct"/>
            <w:gridSpan w:val="2"/>
            <w:tcBorders>
              <w:left w:val="nil"/>
              <w:right w:val="nil"/>
            </w:tcBorders>
            <w:hideMark/>
          </w:tcPr>
          <w:p w:rsidRPr="00FA11FC" w:rsidR="00FA11FC" w:rsidP="00265A8C" w:rsidRDefault="00FA11FC">
            <w:pPr>
              <w:rPr>
                <w:rFonts w:ascii="Verdana" w:hAnsi="Verdana" w:cs="Courier New"/>
                <w:sz w:val="18"/>
                <w:szCs w:val="18"/>
              </w:rPr>
            </w:pPr>
            <w:r w:rsidRPr="00FA11FC">
              <w:rPr>
                <w:rFonts w:ascii="Verdana" w:hAnsi="Verdana" w:cs="Courier New"/>
                <w:sz w:val="18"/>
                <w:szCs w:val="18"/>
              </w:rPr>
              <w:t>Stand Miljoenennota 2014</w:t>
            </w:r>
          </w:p>
        </w:tc>
        <w:tc>
          <w:tcPr>
            <w:tcW w:w="494" w:type="pct"/>
            <w:tcBorders>
              <w:top w:val="single" w:color="000000" w:sz="6" w:space="0"/>
              <w:left w:val="nil"/>
              <w:right w:val="nil"/>
            </w:tcBorders>
            <w:hideMark/>
          </w:tcPr>
          <w:p w:rsidRPr="00FA11FC" w:rsidR="00FA11FC" w:rsidP="00265A8C" w:rsidRDefault="00FA11FC">
            <w:pPr>
              <w:jc w:val="right"/>
              <w:rPr>
                <w:rFonts w:ascii="Verdana" w:hAnsi="Verdana" w:cs="Courier New"/>
                <w:sz w:val="18"/>
                <w:szCs w:val="18"/>
              </w:rPr>
            </w:pPr>
            <w:r w:rsidRPr="00FA11FC">
              <w:rPr>
                <w:rFonts w:ascii="Verdana" w:hAnsi="Verdana" w:cs="Courier New"/>
                <w:sz w:val="18"/>
                <w:szCs w:val="18"/>
              </w:rPr>
              <w:t>149,5</w:t>
            </w:r>
          </w:p>
        </w:tc>
      </w:tr>
      <w:tr w:rsidRPr="00FA11FC" w:rsidR="00FA11FC" w:rsidTr="00116473">
        <w:trPr>
          <w:gridAfter w:val="1"/>
          <w:wAfter w:w="15" w:type="pct"/>
        </w:trPr>
        <w:tc>
          <w:tcPr>
            <w:tcW w:w="4490" w:type="pct"/>
            <w:gridSpan w:val="2"/>
            <w:tcBorders>
              <w:left w:val="nil"/>
              <w:right w:val="nil"/>
            </w:tcBorders>
            <w:hideMark/>
          </w:tcPr>
          <w:p w:rsidRPr="00FA11FC" w:rsidR="00FA11FC" w:rsidP="00265A8C" w:rsidRDefault="00FA11FC">
            <w:pPr>
              <w:rPr>
                <w:rFonts w:ascii="Verdana" w:hAnsi="Verdana" w:cs="Courier New"/>
                <w:sz w:val="18"/>
                <w:szCs w:val="18"/>
              </w:rPr>
            </w:pPr>
            <w:r w:rsidRPr="00FA11FC">
              <w:rPr>
                <w:rFonts w:ascii="Verdana" w:hAnsi="Verdana" w:cs="Courier New"/>
                <w:sz w:val="18"/>
                <w:szCs w:val="18"/>
              </w:rPr>
              <w:t>Beleidsmatige mutaties</w:t>
            </w:r>
          </w:p>
        </w:tc>
        <w:tc>
          <w:tcPr>
            <w:tcW w:w="494" w:type="pct"/>
            <w:hideMark/>
          </w:tcPr>
          <w:p w:rsidRPr="00FA11FC" w:rsidR="00FA11FC" w:rsidP="00265A8C" w:rsidRDefault="00FA11FC">
            <w:pPr>
              <w:rPr>
                <w:rFonts w:ascii="Verdana" w:hAnsi="Verdana"/>
                <w:sz w:val="18"/>
                <w:szCs w:val="18"/>
              </w:rPr>
            </w:pPr>
          </w:p>
        </w:tc>
      </w:tr>
      <w:tr w:rsidRPr="00FA11FC" w:rsidR="00FA11FC" w:rsidTr="00116473">
        <w:trPr>
          <w:gridAfter w:val="1"/>
          <w:wAfter w:w="15" w:type="pct"/>
        </w:trPr>
        <w:tc>
          <w:tcPr>
            <w:tcW w:w="4490" w:type="pct"/>
            <w:gridSpan w:val="2"/>
            <w:tcBorders>
              <w:left w:val="nil"/>
              <w:right w:val="nil"/>
            </w:tcBorders>
            <w:tcMar>
              <w:top w:w="15" w:type="dxa"/>
              <w:left w:w="163" w:type="dxa"/>
              <w:bottom w:w="15" w:type="dxa"/>
              <w:right w:w="15" w:type="dxa"/>
            </w:tcMar>
            <w:vAlign w:val="both"/>
            <w:hideMark/>
          </w:tcPr>
          <w:p w:rsidRPr="00FA11FC" w:rsidR="00FA11FC" w:rsidP="00FA11FC" w:rsidRDefault="00FA11FC">
            <w:pPr>
              <w:ind w:firstLine="180" w:firstLineChars="100"/>
              <w:rPr>
                <w:rFonts w:ascii="Verdana" w:hAnsi="Verdana" w:cs="Courier New"/>
                <w:sz w:val="18"/>
                <w:szCs w:val="18"/>
              </w:rPr>
            </w:pPr>
            <w:r w:rsidRPr="00FA11FC">
              <w:rPr>
                <w:rFonts w:ascii="Verdana" w:hAnsi="Verdana" w:cs="Courier New"/>
                <w:sz w:val="18"/>
                <w:szCs w:val="18"/>
              </w:rPr>
              <w:t>Rijksbegroting in enge zin</w:t>
            </w:r>
          </w:p>
        </w:tc>
        <w:tc>
          <w:tcPr>
            <w:tcW w:w="494" w:type="pct"/>
            <w:hideMark/>
          </w:tcPr>
          <w:p w:rsidRPr="00FA11FC" w:rsidR="00FA11FC" w:rsidP="00265A8C" w:rsidRDefault="00FA11FC">
            <w:pPr>
              <w:rPr>
                <w:rFonts w:ascii="Verdana" w:hAnsi="Verdana"/>
                <w:sz w:val="18"/>
                <w:szCs w:val="18"/>
              </w:rPr>
            </w:pPr>
          </w:p>
        </w:tc>
      </w:tr>
      <w:tr w:rsidRPr="00FA11FC" w:rsidR="00FA11FC" w:rsidTr="00116473">
        <w:trPr>
          <w:gridAfter w:val="1"/>
          <w:wAfter w:w="15" w:type="pct"/>
        </w:trPr>
        <w:tc>
          <w:tcPr>
            <w:tcW w:w="4490" w:type="pct"/>
            <w:gridSpan w:val="2"/>
            <w:tcBorders>
              <w:left w:val="nil"/>
              <w:right w:val="nil"/>
            </w:tcBorders>
            <w:tcMar>
              <w:top w:w="15" w:type="dxa"/>
              <w:left w:w="326" w:type="dxa"/>
              <w:bottom w:w="15" w:type="dxa"/>
              <w:right w:w="15" w:type="dxa"/>
            </w:tcMar>
            <w:vAlign w:val="both"/>
            <w:hideMark/>
          </w:tcPr>
          <w:p w:rsidRPr="00FA11FC" w:rsidR="00FA11FC" w:rsidP="00FA11FC" w:rsidRDefault="00FA11FC">
            <w:pPr>
              <w:ind w:firstLine="360" w:firstLineChars="200"/>
              <w:rPr>
                <w:rFonts w:ascii="Verdana" w:hAnsi="Verdana" w:cs="Courier New"/>
                <w:sz w:val="18"/>
                <w:szCs w:val="18"/>
              </w:rPr>
            </w:pPr>
            <w:r w:rsidRPr="00FA11FC">
              <w:rPr>
                <w:rFonts w:ascii="Verdana" w:hAnsi="Verdana" w:cs="Courier New"/>
                <w:sz w:val="18"/>
                <w:szCs w:val="18"/>
              </w:rPr>
              <w:t>Diversen</w:t>
            </w:r>
          </w:p>
        </w:tc>
        <w:tc>
          <w:tcPr>
            <w:tcW w:w="494" w:type="pct"/>
            <w:tcBorders>
              <w:left w:val="nil"/>
              <w:right w:val="nil"/>
            </w:tcBorders>
            <w:hideMark/>
          </w:tcPr>
          <w:p w:rsidRPr="00FA11FC" w:rsidR="00FA11FC" w:rsidP="00265A8C" w:rsidRDefault="00FA11FC">
            <w:pPr>
              <w:jc w:val="right"/>
              <w:rPr>
                <w:rFonts w:ascii="Verdana" w:hAnsi="Verdana" w:cs="Courier New"/>
                <w:sz w:val="18"/>
                <w:szCs w:val="18"/>
              </w:rPr>
            </w:pPr>
            <w:r w:rsidRPr="00FA11FC">
              <w:rPr>
                <w:rFonts w:ascii="Verdana" w:hAnsi="Verdana" w:cs="Courier New"/>
                <w:sz w:val="18"/>
                <w:szCs w:val="18"/>
              </w:rPr>
              <w:t>14,8</w:t>
            </w:r>
          </w:p>
        </w:tc>
      </w:tr>
      <w:tr w:rsidRPr="00FA11FC" w:rsidR="00FA11FC" w:rsidTr="00116473">
        <w:trPr>
          <w:gridAfter w:val="1"/>
          <w:wAfter w:w="15" w:type="pct"/>
        </w:trPr>
        <w:tc>
          <w:tcPr>
            <w:tcW w:w="4490" w:type="pct"/>
            <w:gridSpan w:val="2"/>
            <w:tcBorders>
              <w:left w:val="nil"/>
              <w:right w:val="nil"/>
            </w:tcBorders>
            <w:hideMark/>
          </w:tcPr>
          <w:p w:rsidRPr="00FA11FC" w:rsidR="00FA11FC" w:rsidP="00265A8C" w:rsidRDefault="00FA11FC">
            <w:pPr>
              <w:rPr>
                <w:rFonts w:ascii="Verdana" w:hAnsi="Verdana" w:cs="Courier New"/>
                <w:sz w:val="18"/>
                <w:szCs w:val="18"/>
              </w:rPr>
            </w:pPr>
            <w:r w:rsidRPr="00FA11FC">
              <w:rPr>
                <w:rFonts w:ascii="Verdana" w:hAnsi="Verdana" w:cs="Courier New"/>
                <w:sz w:val="18"/>
                <w:szCs w:val="18"/>
              </w:rPr>
              <w:t> </w:t>
            </w:r>
          </w:p>
        </w:tc>
        <w:tc>
          <w:tcPr>
            <w:tcW w:w="494" w:type="pct"/>
            <w:tcBorders>
              <w:top w:val="single" w:color="000000" w:sz="6" w:space="0"/>
              <w:left w:val="nil"/>
              <w:right w:val="nil"/>
            </w:tcBorders>
            <w:hideMark/>
          </w:tcPr>
          <w:p w:rsidRPr="00FA11FC" w:rsidR="00FA11FC" w:rsidP="00265A8C" w:rsidRDefault="00FA11FC">
            <w:pPr>
              <w:jc w:val="right"/>
              <w:rPr>
                <w:rFonts w:ascii="Verdana" w:hAnsi="Verdana" w:cs="Courier New"/>
                <w:sz w:val="18"/>
                <w:szCs w:val="18"/>
              </w:rPr>
            </w:pPr>
            <w:r w:rsidRPr="00FA11FC">
              <w:rPr>
                <w:rFonts w:ascii="Verdana" w:hAnsi="Verdana" w:cs="Courier New"/>
                <w:sz w:val="18"/>
                <w:szCs w:val="18"/>
              </w:rPr>
              <w:t>14,8</w:t>
            </w:r>
          </w:p>
        </w:tc>
      </w:tr>
      <w:tr w:rsidRPr="00FA11FC" w:rsidR="00FA11FC" w:rsidTr="00116473">
        <w:trPr>
          <w:gridAfter w:val="1"/>
          <w:wAfter w:w="15" w:type="pct"/>
        </w:trPr>
        <w:tc>
          <w:tcPr>
            <w:tcW w:w="4490" w:type="pct"/>
            <w:gridSpan w:val="2"/>
            <w:tcBorders>
              <w:left w:val="nil"/>
              <w:right w:val="nil"/>
            </w:tcBorders>
            <w:hideMark/>
          </w:tcPr>
          <w:p w:rsidRPr="00FA11FC" w:rsidR="00FA11FC" w:rsidP="00265A8C" w:rsidRDefault="00FA11FC">
            <w:pPr>
              <w:rPr>
                <w:rFonts w:ascii="Verdana" w:hAnsi="Verdana" w:cs="Courier New"/>
                <w:sz w:val="18"/>
                <w:szCs w:val="18"/>
              </w:rPr>
            </w:pPr>
            <w:r w:rsidRPr="00FA11FC">
              <w:rPr>
                <w:rFonts w:ascii="Verdana" w:hAnsi="Verdana" w:cs="Courier New"/>
                <w:sz w:val="18"/>
                <w:szCs w:val="18"/>
              </w:rPr>
              <w:t>Technische mutaties</w:t>
            </w:r>
          </w:p>
        </w:tc>
        <w:tc>
          <w:tcPr>
            <w:tcW w:w="494" w:type="pct"/>
            <w:hideMark/>
          </w:tcPr>
          <w:p w:rsidRPr="00FA11FC" w:rsidR="00FA11FC" w:rsidP="00265A8C" w:rsidRDefault="00FA11FC">
            <w:pPr>
              <w:rPr>
                <w:rFonts w:ascii="Verdana" w:hAnsi="Verdana"/>
                <w:sz w:val="18"/>
                <w:szCs w:val="18"/>
              </w:rPr>
            </w:pPr>
          </w:p>
        </w:tc>
      </w:tr>
      <w:tr w:rsidRPr="00FA11FC" w:rsidR="00FA11FC" w:rsidTr="00116473">
        <w:trPr>
          <w:gridAfter w:val="1"/>
          <w:wAfter w:w="15" w:type="pct"/>
        </w:trPr>
        <w:tc>
          <w:tcPr>
            <w:tcW w:w="4490" w:type="pct"/>
            <w:gridSpan w:val="2"/>
            <w:tcBorders>
              <w:left w:val="nil"/>
              <w:right w:val="nil"/>
            </w:tcBorders>
            <w:tcMar>
              <w:top w:w="15" w:type="dxa"/>
              <w:left w:w="163" w:type="dxa"/>
              <w:bottom w:w="15" w:type="dxa"/>
              <w:right w:w="15" w:type="dxa"/>
            </w:tcMar>
            <w:vAlign w:val="both"/>
            <w:hideMark/>
          </w:tcPr>
          <w:p w:rsidRPr="00FA11FC" w:rsidR="00FA11FC" w:rsidP="00FA11FC" w:rsidRDefault="00FA11FC">
            <w:pPr>
              <w:ind w:firstLine="180" w:firstLineChars="100"/>
              <w:rPr>
                <w:rFonts w:ascii="Verdana" w:hAnsi="Verdana" w:cs="Courier New"/>
                <w:sz w:val="18"/>
                <w:szCs w:val="18"/>
              </w:rPr>
            </w:pPr>
            <w:r w:rsidRPr="00FA11FC">
              <w:rPr>
                <w:rFonts w:ascii="Verdana" w:hAnsi="Verdana" w:cs="Courier New"/>
                <w:sz w:val="18"/>
                <w:szCs w:val="18"/>
              </w:rPr>
              <w:t>Rijksbegroting in enge zin</w:t>
            </w:r>
          </w:p>
        </w:tc>
        <w:tc>
          <w:tcPr>
            <w:tcW w:w="494" w:type="pct"/>
            <w:hideMark/>
          </w:tcPr>
          <w:p w:rsidRPr="00FA11FC" w:rsidR="00FA11FC" w:rsidP="00265A8C" w:rsidRDefault="00FA11FC">
            <w:pPr>
              <w:rPr>
                <w:rFonts w:ascii="Verdana" w:hAnsi="Verdana"/>
                <w:sz w:val="18"/>
                <w:szCs w:val="18"/>
              </w:rPr>
            </w:pPr>
          </w:p>
        </w:tc>
      </w:tr>
      <w:tr w:rsidRPr="00FA11FC" w:rsidR="00FA11FC" w:rsidTr="00116473">
        <w:trPr>
          <w:gridAfter w:val="1"/>
          <w:wAfter w:w="15" w:type="pct"/>
        </w:trPr>
        <w:tc>
          <w:tcPr>
            <w:tcW w:w="4490" w:type="pct"/>
            <w:gridSpan w:val="2"/>
            <w:tcBorders>
              <w:left w:val="nil"/>
              <w:right w:val="nil"/>
            </w:tcBorders>
            <w:tcMar>
              <w:top w:w="15" w:type="dxa"/>
              <w:left w:w="326" w:type="dxa"/>
              <w:bottom w:w="15" w:type="dxa"/>
              <w:right w:w="15" w:type="dxa"/>
            </w:tcMar>
            <w:vAlign w:val="both"/>
            <w:hideMark/>
          </w:tcPr>
          <w:p w:rsidRPr="00FA11FC" w:rsidR="00FA11FC" w:rsidP="00FA11FC" w:rsidRDefault="00FA11FC">
            <w:pPr>
              <w:ind w:firstLine="360" w:firstLineChars="200"/>
              <w:rPr>
                <w:rFonts w:ascii="Verdana" w:hAnsi="Verdana" w:cs="Courier New"/>
                <w:sz w:val="18"/>
                <w:szCs w:val="18"/>
              </w:rPr>
            </w:pPr>
            <w:r w:rsidRPr="00FA11FC">
              <w:rPr>
                <w:rFonts w:ascii="Verdana" w:hAnsi="Verdana" w:cs="Courier New"/>
                <w:sz w:val="18"/>
                <w:szCs w:val="18"/>
              </w:rPr>
              <w:t>Koerswinsten</w:t>
            </w:r>
          </w:p>
        </w:tc>
        <w:tc>
          <w:tcPr>
            <w:tcW w:w="494" w:type="pct"/>
            <w:tcBorders>
              <w:left w:val="nil"/>
              <w:right w:val="nil"/>
            </w:tcBorders>
            <w:hideMark/>
          </w:tcPr>
          <w:p w:rsidRPr="00FA11FC" w:rsidR="00FA11FC" w:rsidP="00265A8C" w:rsidRDefault="00FA11FC">
            <w:pPr>
              <w:jc w:val="right"/>
              <w:rPr>
                <w:rFonts w:ascii="Verdana" w:hAnsi="Verdana" w:cs="Courier New"/>
                <w:sz w:val="18"/>
                <w:szCs w:val="18"/>
              </w:rPr>
            </w:pPr>
            <w:r w:rsidRPr="00FA11FC">
              <w:rPr>
                <w:rFonts w:ascii="Verdana" w:hAnsi="Verdana" w:cs="Courier New"/>
                <w:sz w:val="18"/>
                <w:szCs w:val="18"/>
              </w:rPr>
              <w:t>34,0</w:t>
            </w:r>
          </w:p>
        </w:tc>
      </w:tr>
      <w:tr w:rsidRPr="00FA11FC" w:rsidR="00FA11FC" w:rsidTr="00116473">
        <w:trPr>
          <w:gridAfter w:val="1"/>
          <w:wAfter w:w="15" w:type="pct"/>
        </w:trPr>
        <w:tc>
          <w:tcPr>
            <w:tcW w:w="4490" w:type="pct"/>
            <w:gridSpan w:val="2"/>
            <w:tcBorders>
              <w:left w:val="nil"/>
              <w:right w:val="nil"/>
            </w:tcBorders>
            <w:tcMar>
              <w:top w:w="15" w:type="dxa"/>
              <w:left w:w="326" w:type="dxa"/>
              <w:bottom w:w="15" w:type="dxa"/>
              <w:right w:w="15" w:type="dxa"/>
            </w:tcMar>
            <w:vAlign w:val="both"/>
            <w:hideMark/>
          </w:tcPr>
          <w:p w:rsidRPr="00FA11FC" w:rsidR="00FA11FC" w:rsidP="00FA11FC" w:rsidRDefault="00FA11FC">
            <w:pPr>
              <w:ind w:firstLine="360" w:firstLineChars="200"/>
              <w:rPr>
                <w:rFonts w:ascii="Verdana" w:hAnsi="Verdana" w:cs="Courier New"/>
                <w:sz w:val="18"/>
                <w:szCs w:val="18"/>
              </w:rPr>
            </w:pPr>
            <w:r w:rsidRPr="00FA11FC">
              <w:rPr>
                <w:rFonts w:ascii="Verdana" w:hAnsi="Verdana" w:cs="Courier New"/>
                <w:sz w:val="18"/>
                <w:szCs w:val="18"/>
              </w:rPr>
              <w:t>Diversen</w:t>
            </w:r>
          </w:p>
        </w:tc>
        <w:tc>
          <w:tcPr>
            <w:tcW w:w="494" w:type="pct"/>
            <w:tcBorders>
              <w:left w:val="nil"/>
              <w:right w:val="nil"/>
            </w:tcBorders>
            <w:hideMark/>
          </w:tcPr>
          <w:p w:rsidRPr="00FA11FC" w:rsidR="00FA11FC" w:rsidP="00265A8C" w:rsidRDefault="00FA11FC">
            <w:pPr>
              <w:jc w:val="right"/>
              <w:rPr>
                <w:rFonts w:ascii="Verdana" w:hAnsi="Verdana" w:cs="Courier New"/>
                <w:sz w:val="18"/>
                <w:szCs w:val="18"/>
              </w:rPr>
            </w:pPr>
            <w:r w:rsidRPr="00FA11FC">
              <w:rPr>
                <w:rFonts w:ascii="Verdana" w:hAnsi="Verdana" w:cs="Courier New"/>
                <w:sz w:val="18"/>
                <w:szCs w:val="18"/>
              </w:rPr>
              <w:t>-15,1</w:t>
            </w:r>
          </w:p>
        </w:tc>
      </w:tr>
      <w:tr w:rsidRPr="00FA11FC" w:rsidR="00FA11FC" w:rsidTr="00116473">
        <w:trPr>
          <w:gridAfter w:val="1"/>
          <w:wAfter w:w="15" w:type="pct"/>
        </w:trPr>
        <w:tc>
          <w:tcPr>
            <w:tcW w:w="4490" w:type="pct"/>
            <w:gridSpan w:val="2"/>
            <w:tcBorders>
              <w:left w:val="nil"/>
              <w:right w:val="nil"/>
            </w:tcBorders>
            <w:hideMark/>
          </w:tcPr>
          <w:p w:rsidRPr="00FA11FC" w:rsidR="00FA11FC" w:rsidP="00265A8C" w:rsidRDefault="00FA11FC">
            <w:pPr>
              <w:rPr>
                <w:rFonts w:ascii="Verdana" w:hAnsi="Verdana" w:cs="Courier New"/>
                <w:sz w:val="18"/>
                <w:szCs w:val="18"/>
              </w:rPr>
            </w:pPr>
            <w:r w:rsidRPr="00FA11FC">
              <w:rPr>
                <w:rFonts w:ascii="Verdana" w:hAnsi="Verdana" w:cs="Courier New"/>
                <w:sz w:val="18"/>
                <w:szCs w:val="18"/>
              </w:rPr>
              <w:t> </w:t>
            </w:r>
          </w:p>
        </w:tc>
        <w:tc>
          <w:tcPr>
            <w:tcW w:w="494" w:type="pct"/>
            <w:tcBorders>
              <w:top w:val="single" w:color="000000" w:sz="6" w:space="0"/>
              <w:left w:val="nil"/>
              <w:right w:val="nil"/>
            </w:tcBorders>
            <w:hideMark/>
          </w:tcPr>
          <w:p w:rsidRPr="00FA11FC" w:rsidR="00FA11FC" w:rsidP="00265A8C" w:rsidRDefault="00FA11FC">
            <w:pPr>
              <w:jc w:val="right"/>
              <w:rPr>
                <w:rFonts w:ascii="Verdana" w:hAnsi="Verdana" w:cs="Courier New"/>
                <w:sz w:val="18"/>
                <w:szCs w:val="18"/>
              </w:rPr>
            </w:pPr>
            <w:r w:rsidRPr="00FA11FC">
              <w:rPr>
                <w:rFonts w:ascii="Verdana" w:hAnsi="Verdana" w:cs="Courier New"/>
                <w:sz w:val="18"/>
                <w:szCs w:val="18"/>
              </w:rPr>
              <w:t>18,9</w:t>
            </w:r>
          </w:p>
        </w:tc>
      </w:tr>
      <w:tr w:rsidRPr="00FA11FC" w:rsidR="00FA11FC" w:rsidTr="00116473">
        <w:trPr>
          <w:gridAfter w:val="1"/>
          <w:wAfter w:w="15" w:type="pct"/>
        </w:trPr>
        <w:tc>
          <w:tcPr>
            <w:tcW w:w="4490" w:type="pct"/>
            <w:gridSpan w:val="2"/>
            <w:tcBorders>
              <w:left w:val="nil"/>
              <w:right w:val="nil"/>
            </w:tcBorders>
            <w:hideMark/>
          </w:tcPr>
          <w:p w:rsidRPr="00FA11FC" w:rsidR="00FA11FC" w:rsidP="00265A8C" w:rsidRDefault="00FA11FC">
            <w:pPr>
              <w:rPr>
                <w:rFonts w:ascii="Verdana" w:hAnsi="Verdana" w:cs="Courier New"/>
                <w:sz w:val="18"/>
                <w:szCs w:val="18"/>
              </w:rPr>
            </w:pPr>
            <w:r w:rsidRPr="00FA11FC">
              <w:rPr>
                <w:rFonts w:ascii="Verdana" w:hAnsi="Verdana" w:cs="Courier New"/>
                <w:sz w:val="18"/>
                <w:szCs w:val="18"/>
              </w:rPr>
              <w:t>Totaal mutaties sinds Miljoenennota 2014</w:t>
            </w:r>
          </w:p>
        </w:tc>
        <w:tc>
          <w:tcPr>
            <w:tcW w:w="494" w:type="pct"/>
            <w:tcBorders>
              <w:left w:val="nil"/>
              <w:right w:val="nil"/>
            </w:tcBorders>
            <w:hideMark/>
          </w:tcPr>
          <w:p w:rsidRPr="00FA11FC" w:rsidR="00FA11FC" w:rsidP="00265A8C" w:rsidRDefault="00FA11FC">
            <w:pPr>
              <w:jc w:val="right"/>
              <w:rPr>
                <w:rFonts w:ascii="Verdana" w:hAnsi="Verdana" w:cs="Courier New"/>
                <w:sz w:val="18"/>
                <w:szCs w:val="18"/>
              </w:rPr>
            </w:pPr>
            <w:r w:rsidRPr="00FA11FC">
              <w:rPr>
                <w:rFonts w:ascii="Verdana" w:hAnsi="Verdana" w:cs="Courier New"/>
                <w:sz w:val="18"/>
                <w:szCs w:val="18"/>
              </w:rPr>
              <w:t>33,7</w:t>
            </w:r>
          </w:p>
        </w:tc>
      </w:tr>
      <w:tr w:rsidRPr="00FA11FC" w:rsidR="00FA11FC" w:rsidTr="00116473">
        <w:trPr>
          <w:gridAfter w:val="1"/>
          <w:wAfter w:w="15" w:type="pct"/>
        </w:trPr>
        <w:tc>
          <w:tcPr>
            <w:tcW w:w="4490" w:type="pct"/>
            <w:gridSpan w:val="2"/>
            <w:tcBorders>
              <w:left w:val="nil"/>
              <w:right w:val="nil"/>
            </w:tcBorders>
            <w:hideMark/>
          </w:tcPr>
          <w:p w:rsidRPr="00FA11FC" w:rsidR="00FA11FC" w:rsidP="00265A8C" w:rsidRDefault="00FA11FC">
            <w:pPr>
              <w:rPr>
                <w:rFonts w:ascii="Verdana" w:hAnsi="Verdana" w:cs="Courier New"/>
                <w:sz w:val="18"/>
                <w:szCs w:val="18"/>
              </w:rPr>
            </w:pPr>
            <w:r w:rsidRPr="00FA11FC">
              <w:rPr>
                <w:rFonts w:ascii="Verdana" w:hAnsi="Verdana" w:cs="Courier New"/>
                <w:sz w:val="18"/>
                <w:szCs w:val="18"/>
              </w:rPr>
              <w:t>Stand Najaarsnota 2013</w:t>
            </w:r>
          </w:p>
        </w:tc>
        <w:tc>
          <w:tcPr>
            <w:tcW w:w="494" w:type="pct"/>
            <w:tcBorders>
              <w:top w:val="single" w:color="000000" w:sz="6" w:space="0"/>
              <w:left w:val="nil"/>
              <w:right w:val="nil"/>
            </w:tcBorders>
            <w:hideMark/>
          </w:tcPr>
          <w:p w:rsidRPr="00FA11FC" w:rsidR="00FA11FC" w:rsidP="00265A8C" w:rsidRDefault="00FA11FC">
            <w:pPr>
              <w:jc w:val="right"/>
              <w:rPr>
                <w:rFonts w:ascii="Verdana" w:hAnsi="Verdana" w:cs="Courier New"/>
                <w:sz w:val="18"/>
                <w:szCs w:val="18"/>
              </w:rPr>
            </w:pPr>
            <w:r w:rsidRPr="00FA11FC">
              <w:rPr>
                <w:rFonts w:ascii="Verdana" w:hAnsi="Verdana" w:cs="Courier New"/>
                <w:sz w:val="18"/>
                <w:szCs w:val="18"/>
              </w:rPr>
              <w:t>183,2</w:t>
            </w:r>
          </w:p>
        </w:tc>
      </w:tr>
    </w:tbl>
    <w:p w:rsidR="00FA11FC" w:rsidP="000B205A" w:rsidRDefault="00FA11FC">
      <w:pPr>
        <w:rPr>
          <w:rFonts w:ascii="Verdana" w:hAnsi="Verdana" w:cs="Courier New"/>
          <w:i/>
          <w:sz w:val="18"/>
          <w:szCs w:val="18"/>
        </w:rPr>
      </w:pPr>
    </w:p>
    <w:p w:rsidR="00FA11FC" w:rsidP="000B205A" w:rsidRDefault="00FA11FC">
      <w:pPr>
        <w:rPr>
          <w:rFonts w:ascii="Verdana" w:hAnsi="Verdana" w:cs="Courier New"/>
          <w:i/>
          <w:sz w:val="18"/>
          <w:szCs w:val="18"/>
        </w:rPr>
      </w:pPr>
    </w:p>
    <w:p w:rsidRPr="00334F4C" w:rsidR="000B205A" w:rsidP="0035066B" w:rsidRDefault="000B205A">
      <w:pPr>
        <w:spacing w:line="240" w:lineRule="exact"/>
        <w:rPr>
          <w:rFonts w:ascii="Verdana" w:hAnsi="Verdana" w:cs="Courier New"/>
          <w:i/>
          <w:sz w:val="18"/>
          <w:szCs w:val="18"/>
        </w:rPr>
      </w:pPr>
      <w:r w:rsidRPr="00334F4C">
        <w:rPr>
          <w:rFonts w:ascii="Verdana" w:hAnsi="Verdana" w:cs="Courier New"/>
          <w:i/>
          <w:sz w:val="18"/>
          <w:szCs w:val="18"/>
        </w:rPr>
        <w:t>Aantrekkelijk vestigingsklimaat voor int</w:t>
      </w:r>
      <w:r>
        <w:rPr>
          <w:rFonts w:ascii="Verdana" w:hAnsi="Verdana" w:cs="Courier New"/>
          <w:i/>
          <w:sz w:val="18"/>
          <w:szCs w:val="18"/>
        </w:rPr>
        <w:t xml:space="preserve">ernationale </w:t>
      </w:r>
      <w:r w:rsidRPr="00334F4C">
        <w:rPr>
          <w:rFonts w:ascii="Verdana" w:hAnsi="Verdana" w:cs="Courier New"/>
          <w:i/>
          <w:sz w:val="18"/>
          <w:szCs w:val="18"/>
        </w:rPr>
        <w:t>org</w:t>
      </w:r>
      <w:r>
        <w:rPr>
          <w:rFonts w:ascii="Verdana" w:hAnsi="Verdana" w:cs="Courier New"/>
          <w:i/>
          <w:sz w:val="18"/>
          <w:szCs w:val="18"/>
        </w:rPr>
        <w:t>anisaties</w:t>
      </w:r>
      <w:r w:rsidRPr="00334F4C">
        <w:rPr>
          <w:rFonts w:ascii="Verdana" w:hAnsi="Verdana" w:cs="Courier New"/>
          <w:i/>
          <w:sz w:val="18"/>
          <w:szCs w:val="18"/>
        </w:rPr>
        <w:t xml:space="preserve"> in </w:t>
      </w:r>
      <w:r>
        <w:rPr>
          <w:rFonts w:ascii="Verdana" w:hAnsi="Verdana" w:cs="Courier New"/>
          <w:i/>
          <w:sz w:val="18"/>
          <w:szCs w:val="18"/>
        </w:rPr>
        <w:t>Nederland</w:t>
      </w:r>
    </w:p>
    <w:p w:rsidR="000B205A" w:rsidP="0035066B" w:rsidRDefault="000B205A">
      <w:pPr>
        <w:spacing w:line="240" w:lineRule="exact"/>
        <w:rPr>
          <w:rFonts w:ascii="Verdana" w:hAnsi="Verdana"/>
          <w:sz w:val="18"/>
          <w:szCs w:val="18"/>
        </w:rPr>
      </w:pPr>
      <w:r>
        <w:rPr>
          <w:rFonts w:ascii="Verdana" w:hAnsi="Verdana"/>
          <w:sz w:val="18"/>
          <w:szCs w:val="18"/>
        </w:rPr>
        <w:t>Het budget voor een aantrekkelijk vestigingsklimaat voor internationale organisaties in Nederland stijgt als gevolg van een éénmalige betaling aan het Internationaal Strafhof voor de o</w:t>
      </w:r>
      <w:r w:rsidRPr="00E417E7">
        <w:rPr>
          <w:rFonts w:ascii="Verdana" w:hAnsi="Verdana"/>
          <w:sz w:val="18"/>
          <w:szCs w:val="18"/>
        </w:rPr>
        <w:t xml:space="preserve">pleverkosten </w:t>
      </w:r>
      <w:r>
        <w:rPr>
          <w:rFonts w:ascii="Verdana" w:hAnsi="Verdana"/>
          <w:sz w:val="18"/>
          <w:szCs w:val="18"/>
        </w:rPr>
        <w:t xml:space="preserve">van de </w:t>
      </w:r>
      <w:r w:rsidRPr="00E417E7">
        <w:rPr>
          <w:rFonts w:ascii="Verdana" w:hAnsi="Verdana"/>
          <w:sz w:val="18"/>
          <w:szCs w:val="18"/>
        </w:rPr>
        <w:t>Haagse Arc</w:t>
      </w:r>
      <w:r>
        <w:rPr>
          <w:rFonts w:ascii="Verdana" w:hAnsi="Verdana"/>
          <w:sz w:val="18"/>
          <w:szCs w:val="18"/>
        </w:rPr>
        <w:t xml:space="preserve"> (de huidige locatie)</w:t>
      </w:r>
      <w:r w:rsidRPr="00E417E7">
        <w:rPr>
          <w:rFonts w:ascii="Verdana" w:hAnsi="Verdana"/>
          <w:sz w:val="18"/>
          <w:szCs w:val="18"/>
        </w:rPr>
        <w:t>.</w:t>
      </w:r>
      <w:r>
        <w:rPr>
          <w:rFonts w:ascii="Verdana" w:hAnsi="Verdana"/>
          <w:sz w:val="18"/>
          <w:szCs w:val="18"/>
        </w:rPr>
        <w:t xml:space="preserve"> Daarnaast wordt het budget verhoogd omdat de Nederlandse bijdrage aan de nieuwbouw van het ICC-gebouw in één keer wordt voldaan.</w:t>
      </w:r>
      <w:r w:rsidRPr="00F75B69">
        <w:rPr>
          <w:rFonts w:ascii="Verdana" w:hAnsi="Verdana"/>
          <w:sz w:val="18"/>
          <w:szCs w:val="18"/>
        </w:rPr>
        <w:t xml:space="preserve"> </w:t>
      </w:r>
    </w:p>
    <w:p w:rsidR="000B205A" w:rsidP="0035066B" w:rsidRDefault="000B205A">
      <w:pPr>
        <w:spacing w:line="240" w:lineRule="exact"/>
        <w:rPr>
          <w:rFonts w:ascii="Verdana" w:hAnsi="Verdana" w:cs="Courier New"/>
          <w:sz w:val="18"/>
          <w:szCs w:val="18"/>
        </w:rPr>
      </w:pPr>
    </w:p>
    <w:p w:rsidR="00116473" w:rsidP="0035066B" w:rsidRDefault="00116473">
      <w:pPr>
        <w:spacing w:line="240" w:lineRule="exact"/>
        <w:rPr>
          <w:rFonts w:ascii="Verdana" w:hAnsi="Verdana" w:cs="Courier New"/>
          <w:i/>
          <w:sz w:val="18"/>
          <w:szCs w:val="18"/>
        </w:rPr>
      </w:pPr>
    </w:p>
    <w:p w:rsidRPr="00334F4C" w:rsidR="000B205A" w:rsidP="0035066B" w:rsidRDefault="000B205A">
      <w:pPr>
        <w:spacing w:line="240" w:lineRule="exact"/>
        <w:rPr>
          <w:rFonts w:ascii="Verdana" w:hAnsi="Verdana" w:cs="Courier New"/>
          <w:i/>
          <w:sz w:val="18"/>
          <w:szCs w:val="18"/>
        </w:rPr>
      </w:pPr>
      <w:r w:rsidRPr="00334F4C">
        <w:rPr>
          <w:rFonts w:ascii="Verdana" w:hAnsi="Verdana" w:cs="Courier New"/>
          <w:i/>
          <w:sz w:val="18"/>
          <w:szCs w:val="18"/>
        </w:rPr>
        <w:lastRenderedPageBreak/>
        <w:t>Apparaat (ejm)</w:t>
      </w:r>
    </w:p>
    <w:p w:rsidR="000B205A" w:rsidP="0035066B" w:rsidRDefault="000B205A">
      <w:pPr>
        <w:spacing w:line="240" w:lineRule="exact"/>
        <w:rPr>
          <w:rFonts w:ascii="Verdana" w:hAnsi="Verdana"/>
          <w:sz w:val="18"/>
          <w:szCs w:val="18"/>
        </w:rPr>
      </w:pPr>
      <w:r>
        <w:rPr>
          <w:rFonts w:ascii="Verdana" w:hAnsi="Verdana"/>
          <w:sz w:val="18"/>
          <w:szCs w:val="18"/>
        </w:rPr>
        <w:t xml:space="preserve">De apparaatsuitgaven dalen per saldo als gevolg van een afname van het personeelsbestand op de posten waardoor de loonkosten dalen, lagere uitgaven voor planmatig onderhoud en investeringen in huisvesting in het buitenland. Een deel van de uitgaven (de hierboven opgenomen 27,5 mln.) zal worden doorgeschoven naar 2014 en worden aangemeld als eindejaarsmarge. </w:t>
      </w:r>
    </w:p>
    <w:p w:rsidR="000B205A" w:rsidP="0035066B" w:rsidRDefault="000B205A">
      <w:pPr>
        <w:spacing w:line="240" w:lineRule="exact"/>
        <w:rPr>
          <w:rFonts w:ascii="Verdana" w:hAnsi="Verdana" w:cs="Courier New"/>
          <w:sz w:val="18"/>
          <w:szCs w:val="18"/>
        </w:rPr>
      </w:pPr>
    </w:p>
    <w:p w:rsidRPr="00334F4C" w:rsidR="000B205A" w:rsidP="0035066B" w:rsidRDefault="000B205A">
      <w:pPr>
        <w:spacing w:line="240" w:lineRule="exact"/>
        <w:rPr>
          <w:rFonts w:ascii="Verdana" w:hAnsi="Verdana" w:cs="Courier New"/>
          <w:i/>
          <w:sz w:val="18"/>
          <w:szCs w:val="18"/>
        </w:rPr>
      </w:pPr>
      <w:r w:rsidRPr="00334F4C">
        <w:rPr>
          <w:rFonts w:ascii="Verdana" w:hAnsi="Verdana" w:cs="Courier New"/>
          <w:i/>
          <w:sz w:val="18"/>
          <w:szCs w:val="18"/>
        </w:rPr>
        <w:t xml:space="preserve">Asielzoekers </w:t>
      </w:r>
    </w:p>
    <w:p w:rsidR="000B205A" w:rsidP="0035066B" w:rsidRDefault="000B205A">
      <w:pPr>
        <w:spacing w:line="240" w:lineRule="exact"/>
        <w:rPr>
          <w:rFonts w:ascii="Verdana" w:hAnsi="Verdana"/>
          <w:sz w:val="18"/>
          <w:szCs w:val="18"/>
        </w:rPr>
      </w:pPr>
      <w:r>
        <w:rPr>
          <w:rFonts w:ascii="Verdana" w:hAnsi="Verdana"/>
          <w:sz w:val="18"/>
          <w:szCs w:val="18"/>
        </w:rPr>
        <w:t>Als gevolg van een toename van het aantal asielzoekers uit Syrië, Somalië en Irak stijgen de uitgaven aan eerstejaarsopvangkosten asiel op de begroting van V&amp;J met 29 mln. Deze uitgaven worden toegerekend aan ODA, met als gevolg dat het ODA-budget op de begroting van BH&amp;OS met hetzelfde bedrag neerwaarts wordt bijgesteld.</w:t>
      </w:r>
    </w:p>
    <w:p w:rsidR="000B205A" w:rsidP="0035066B" w:rsidRDefault="000B205A">
      <w:pPr>
        <w:spacing w:line="240" w:lineRule="exact"/>
        <w:rPr>
          <w:rFonts w:ascii="Verdana" w:hAnsi="Verdana" w:cs="Courier New"/>
          <w:sz w:val="18"/>
          <w:szCs w:val="18"/>
        </w:rPr>
      </w:pPr>
    </w:p>
    <w:p w:rsidRPr="00334F4C" w:rsidR="000B205A" w:rsidP="0035066B" w:rsidRDefault="000B205A">
      <w:pPr>
        <w:spacing w:line="240" w:lineRule="exact"/>
        <w:rPr>
          <w:rFonts w:ascii="Verdana" w:hAnsi="Verdana" w:cs="Courier New"/>
          <w:i/>
          <w:sz w:val="18"/>
          <w:szCs w:val="18"/>
        </w:rPr>
      </w:pPr>
      <w:r w:rsidRPr="00334F4C">
        <w:rPr>
          <w:rFonts w:ascii="Verdana" w:hAnsi="Verdana" w:cs="Courier New"/>
          <w:i/>
          <w:sz w:val="18"/>
          <w:szCs w:val="18"/>
        </w:rPr>
        <w:t xml:space="preserve">Duurzaam milieugebruik wereldwijd </w:t>
      </w:r>
    </w:p>
    <w:p w:rsidR="000B205A" w:rsidP="0035066B" w:rsidRDefault="000B205A">
      <w:pPr>
        <w:spacing w:line="240" w:lineRule="exact"/>
        <w:rPr>
          <w:rFonts w:ascii="Verdana" w:hAnsi="Verdana"/>
          <w:sz w:val="18"/>
          <w:szCs w:val="18"/>
        </w:rPr>
      </w:pPr>
      <w:r>
        <w:rPr>
          <w:rFonts w:ascii="Verdana" w:hAnsi="Verdana"/>
          <w:sz w:val="18"/>
          <w:szCs w:val="18"/>
        </w:rPr>
        <w:t xml:space="preserve">Het budget voor duurzaam milieugebruik wereldwijd daalt onder meer </w:t>
      </w:r>
      <w:r w:rsidRPr="00680F9C">
        <w:rPr>
          <w:rFonts w:ascii="Verdana" w:hAnsi="Verdana"/>
          <w:sz w:val="18"/>
          <w:szCs w:val="18"/>
        </w:rPr>
        <w:t>als gevolg van vertrag</w:t>
      </w:r>
      <w:r>
        <w:rPr>
          <w:rFonts w:ascii="Verdana" w:hAnsi="Verdana"/>
          <w:sz w:val="18"/>
          <w:szCs w:val="18"/>
        </w:rPr>
        <w:t>ing</w:t>
      </w:r>
      <w:r w:rsidRPr="00680F9C">
        <w:rPr>
          <w:rFonts w:ascii="Verdana" w:hAnsi="Verdana"/>
          <w:sz w:val="18"/>
          <w:szCs w:val="18"/>
        </w:rPr>
        <w:t xml:space="preserve"> </w:t>
      </w:r>
      <w:r>
        <w:rPr>
          <w:rFonts w:ascii="Verdana" w:hAnsi="Verdana"/>
          <w:sz w:val="18"/>
          <w:szCs w:val="18"/>
        </w:rPr>
        <w:t xml:space="preserve">in de uitvoering van </w:t>
      </w:r>
      <w:r w:rsidRPr="00680F9C">
        <w:rPr>
          <w:rFonts w:ascii="Verdana" w:hAnsi="Verdana"/>
          <w:sz w:val="18"/>
          <w:szCs w:val="18"/>
        </w:rPr>
        <w:t xml:space="preserve">het </w:t>
      </w:r>
      <w:r w:rsidRPr="00680F9C">
        <w:rPr>
          <w:rFonts w:ascii="Verdana" w:hAnsi="Verdana"/>
          <w:i/>
          <w:sz w:val="18"/>
          <w:szCs w:val="18"/>
        </w:rPr>
        <w:t>Green Climate and Business Fu</w:t>
      </w:r>
      <w:r w:rsidRPr="00680F9C">
        <w:rPr>
          <w:rFonts w:ascii="Verdana" w:hAnsi="Verdana"/>
          <w:sz w:val="18"/>
          <w:szCs w:val="18"/>
        </w:rPr>
        <w:t xml:space="preserve">nd en het </w:t>
      </w:r>
      <w:r w:rsidRPr="00680F9C">
        <w:rPr>
          <w:rFonts w:ascii="Verdana" w:hAnsi="Verdana"/>
          <w:i/>
          <w:sz w:val="18"/>
          <w:szCs w:val="18"/>
        </w:rPr>
        <w:t>Access to Energy Fund</w:t>
      </w:r>
      <w:r>
        <w:rPr>
          <w:rFonts w:ascii="Verdana" w:hAnsi="Verdana"/>
          <w:i/>
          <w:sz w:val="18"/>
          <w:szCs w:val="18"/>
        </w:rPr>
        <w:t>.</w:t>
      </w:r>
      <w:r w:rsidRPr="00680F9C">
        <w:rPr>
          <w:rFonts w:ascii="Verdana" w:hAnsi="Verdana"/>
          <w:sz w:val="18"/>
          <w:szCs w:val="18"/>
        </w:rPr>
        <w:t xml:space="preserve"> </w:t>
      </w:r>
    </w:p>
    <w:p w:rsidR="000B205A" w:rsidP="0035066B" w:rsidRDefault="000B205A">
      <w:pPr>
        <w:spacing w:line="240" w:lineRule="exact"/>
        <w:rPr>
          <w:rFonts w:ascii="Verdana" w:hAnsi="Verdana" w:cs="Courier New"/>
          <w:sz w:val="18"/>
          <w:szCs w:val="18"/>
        </w:rPr>
      </w:pPr>
    </w:p>
    <w:p w:rsidRPr="00334F4C" w:rsidR="000B205A" w:rsidP="0035066B" w:rsidRDefault="000B205A">
      <w:pPr>
        <w:spacing w:line="240" w:lineRule="exact"/>
        <w:rPr>
          <w:rFonts w:ascii="Verdana" w:hAnsi="Verdana" w:cs="Courier New"/>
          <w:i/>
          <w:sz w:val="18"/>
          <w:szCs w:val="18"/>
        </w:rPr>
      </w:pPr>
      <w:r w:rsidRPr="00334F4C">
        <w:rPr>
          <w:rFonts w:ascii="Verdana" w:hAnsi="Verdana" w:cs="Courier New"/>
          <w:i/>
          <w:sz w:val="18"/>
          <w:szCs w:val="18"/>
        </w:rPr>
        <w:t xml:space="preserve">Effectief armoedebeleid in ontwikkelingslanden </w:t>
      </w:r>
    </w:p>
    <w:p w:rsidR="000B205A" w:rsidP="0035066B" w:rsidRDefault="000B205A">
      <w:pPr>
        <w:spacing w:line="240" w:lineRule="exact"/>
        <w:rPr>
          <w:rFonts w:ascii="Verdana" w:hAnsi="Verdana"/>
          <w:sz w:val="18"/>
          <w:szCs w:val="18"/>
        </w:rPr>
      </w:pPr>
      <w:r>
        <w:rPr>
          <w:rFonts w:ascii="Verdana" w:hAnsi="Verdana"/>
          <w:sz w:val="18"/>
          <w:szCs w:val="18"/>
        </w:rPr>
        <w:t xml:space="preserve">De stijging van de uitgaven is </w:t>
      </w:r>
      <w:r w:rsidRPr="00666399">
        <w:rPr>
          <w:rFonts w:ascii="Verdana" w:hAnsi="Verdana"/>
          <w:sz w:val="18"/>
          <w:szCs w:val="18"/>
        </w:rPr>
        <w:t xml:space="preserve">het gevolg van het gebruikelijke karakter van dit subartikel. Wijzigingen in het totale ODA-budget </w:t>
      </w:r>
      <w:r>
        <w:rPr>
          <w:rFonts w:ascii="Verdana" w:hAnsi="Verdana"/>
          <w:sz w:val="18"/>
          <w:szCs w:val="18"/>
        </w:rPr>
        <w:t>als gevolg van bijstellingen van de BNP</w:t>
      </w:r>
      <w:r w:rsidRPr="00666399">
        <w:rPr>
          <w:rFonts w:ascii="Verdana" w:hAnsi="Verdana"/>
          <w:sz w:val="18"/>
          <w:szCs w:val="18"/>
        </w:rPr>
        <w:t>-cijfers</w:t>
      </w:r>
      <w:r>
        <w:rPr>
          <w:rFonts w:ascii="Verdana" w:hAnsi="Verdana"/>
          <w:sz w:val="18"/>
          <w:szCs w:val="18"/>
        </w:rPr>
        <w:t xml:space="preserve"> worden op dit artikel opgevangen. </w:t>
      </w:r>
    </w:p>
    <w:p w:rsidR="000B205A" w:rsidP="0035066B" w:rsidRDefault="000B205A">
      <w:pPr>
        <w:spacing w:line="240" w:lineRule="exact"/>
        <w:rPr>
          <w:rFonts w:ascii="Verdana" w:hAnsi="Verdana" w:cs="Courier New"/>
          <w:sz w:val="18"/>
          <w:szCs w:val="18"/>
        </w:rPr>
      </w:pPr>
    </w:p>
    <w:p w:rsidRPr="00334F4C" w:rsidR="000B205A" w:rsidP="0035066B" w:rsidRDefault="000B205A">
      <w:pPr>
        <w:spacing w:line="240" w:lineRule="exact"/>
        <w:rPr>
          <w:rFonts w:ascii="Verdana" w:hAnsi="Verdana" w:cs="Courier New"/>
          <w:i/>
          <w:sz w:val="18"/>
          <w:szCs w:val="18"/>
        </w:rPr>
      </w:pPr>
      <w:r w:rsidRPr="00334F4C">
        <w:rPr>
          <w:rFonts w:ascii="Verdana" w:hAnsi="Verdana" w:cs="Courier New"/>
          <w:i/>
          <w:sz w:val="18"/>
          <w:szCs w:val="18"/>
        </w:rPr>
        <w:t xml:space="preserve">Eof </w:t>
      </w:r>
    </w:p>
    <w:p w:rsidR="000B205A" w:rsidP="0035066B" w:rsidRDefault="000B205A">
      <w:pPr>
        <w:spacing w:line="240" w:lineRule="exact"/>
        <w:rPr>
          <w:rFonts w:ascii="Verdana" w:hAnsi="Verdana"/>
          <w:sz w:val="18"/>
          <w:szCs w:val="18"/>
        </w:rPr>
      </w:pPr>
      <w:r>
        <w:rPr>
          <w:rFonts w:ascii="Verdana" w:hAnsi="Verdana"/>
          <w:sz w:val="18"/>
          <w:szCs w:val="18"/>
        </w:rPr>
        <w:t xml:space="preserve">De verlaging is het gevolg van een lagere liquiditeitsbehoefte op de totale EOF begroting voor 2013. Het Nederlands aandeel daalt daarmee evenredig. </w:t>
      </w:r>
    </w:p>
    <w:p w:rsidR="000B205A" w:rsidP="0035066B" w:rsidRDefault="000B205A">
      <w:pPr>
        <w:spacing w:line="240" w:lineRule="exact"/>
        <w:rPr>
          <w:rFonts w:ascii="Verdana" w:hAnsi="Verdana" w:cs="Courier New"/>
          <w:sz w:val="18"/>
          <w:szCs w:val="18"/>
        </w:rPr>
      </w:pPr>
    </w:p>
    <w:p w:rsidRPr="00334F4C" w:rsidR="000B205A" w:rsidP="0035066B" w:rsidRDefault="000B205A">
      <w:pPr>
        <w:spacing w:line="240" w:lineRule="exact"/>
        <w:rPr>
          <w:rFonts w:ascii="Verdana" w:hAnsi="Verdana" w:cs="Courier New"/>
          <w:i/>
          <w:sz w:val="18"/>
          <w:szCs w:val="18"/>
        </w:rPr>
      </w:pPr>
      <w:r w:rsidRPr="00334F4C">
        <w:rPr>
          <w:rFonts w:ascii="Verdana" w:hAnsi="Verdana" w:cs="Courier New"/>
          <w:i/>
          <w:sz w:val="18"/>
          <w:szCs w:val="18"/>
        </w:rPr>
        <w:t xml:space="preserve">Humanitaire hulp </w:t>
      </w:r>
    </w:p>
    <w:p w:rsidR="000B205A" w:rsidP="0035066B" w:rsidRDefault="000B205A">
      <w:pPr>
        <w:spacing w:line="240" w:lineRule="exact"/>
        <w:rPr>
          <w:rFonts w:ascii="Verdana" w:hAnsi="Verdana"/>
          <w:sz w:val="18"/>
          <w:szCs w:val="18"/>
        </w:rPr>
      </w:pPr>
      <w:r>
        <w:rPr>
          <w:rFonts w:ascii="Verdana" w:hAnsi="Verdana"/>
          <w:sz w:val="18"/>
          <w:szCs w:val="18"/>
        </w:rPr>
        <w:t>De stijging van het budget voor effectieve humanitaire hulp stijgt omdat als gevolg van de humanitaire crisis in Syrië, door Nederland een extra bijdrage is toegezegd van 15 mln.</w:t>
      </w:r>
    </w:p>
    <w:p w:rsidR="000B205A" w:rsidP="0035066B" w:rsidRDefault="000B205A">
      <w:pPr>
        <w:spacing w:line="240" w:lineRule="exact"/>
        <w:rPr>
          <w:rFonts w:ascii="Verdana" w:hAnsi="Verdana" w:cs="Courier New"/>
          <w:sz w:val="18"/>
          <w:szCs w:val="18"/>
        </w:rPr>
      </w:pPr>
    </w:p>
    <w:p w:rsidRPr="00334F4C" w:rsidR="000B205A" w:rsidP="0035066B" w:rsidRDefault="000B205A">
      <w:pPr>
        <w:spacing w:line="240" w:lineRule="exact"/>
        <w:rPr>
          <w:rFonts w:ascii="Verdana" w:hAnsi="Verdana" w:cs="Courier New"/>
          <w:i/>
          <w:sz w:val="18"/>
          <w:szCs w:val="18"/>
        </w:rPr>
      </w:pPr>
      <w:r w:rsidRPr="00334F4C">
        <w:rPr>
          <w:rFonts w:ascii="Verdana" w:hAnsi="Verdana" w:cs="Courier New"/>
          <w:i/>
          <w:sz w:val="18"/>
          <w:szCs w:val="18"/>
        </w:rPr>
        <w:t>Nominaal en onvoorzien (ejm)</w:t>
      </w:r>
    </w:p>
    <w:p w:rsidR="000B205A" w:rsidP="0035066B" w:rsidRDefault="000B205A">
      <w:pPr>
        <w:spacing w:line="240" w:lineRule="exact"/>
        <w:rPr>
          <w:rFonts w:ascii="Verdana" w:hAnsi="Verdana" w:cs="Courier New"/>
          <w:sz w:val="18"/>
          <w:szCs w:val="18"/>
        </w:rPr>
      </w:pPr>
      <w:r>
        <w:rPr>
          <w:rFonts w:ascii="Verdana" w:hAnsi="Verdana" w:cs="Courier New"/>
          <w:sz w:val="18"/>
          <w:szCs w:val="18"/>
        </w:rPr>
        <w:t xml:space="preserve">Het betreft ongebruikte middelen voor loon-, prijs- en koersontwikkelingen die worden aangemeld als eindejaarsmarge. </w:t>
      </w:r>
    </w:p>
    <w:p w:rsidR="000B205A" w:rsidP="0035066B" w:rsidRDefault="000B205A">
      <w:pPr>
        <w:spacing w:line="240" w:lineRule="exact"/>
        <w:rPr>
          <w:rFonts w:ascii="Verdana" w:hAnsi="Verdana" w:cs="Courier New"/>
          <w:sz w:val="18"/>
          <w:szCs w:val="18"/>
        </w:rPr>
      </w:pPr>
    </w:p>
    <w:p w:rsidRPr="00334F4C" w:rsidR="000B205A" w:rsidP="0035066B" w:rsidRDefault="000B205A">
      <w:pPr>
        <w:spacing w:line="240" w:lineRule="exact"/>
        <w:rPr>
          <w:rFonts w:ascii="Verdana" w:hAnsi="Verdana" w:cs="Courier New"/>
          <w:i/>
          <w:sz w:val="18"/>
          <w:szCs w:val="18"/>
        </w:rPr>
      </w:pPr>
      <w:r w:rsidRPr="00334F4C">
        <w:rPr>
          <w:rFonts w:ascii="Verdana" w:hAnsi="Verdana" w:cs="Courier New"/>
          <w:i/>
          <w:sz w:val="18"/>
          <w:szCs w:val="18"/>
        </w:rPr>
        <w:t xml:space="preserve">Private sector en investeringsklimaat </w:t>
      </w:r>
    </w:p>
    <w:p w:rsidR="000B205A" w:rsidP="0035066B" w:rsidRDefault="000B205A">
      <w:pPr>
        <w:spacing w:line="240" w:lineRule="exact"/>
        <w:rPr>
          <w:rFonts w:ascii="Verdana" w:hAnsi="Verdana"/>
          <w:i/>
          <w:sz w:val="18"/>
          <w:szCs w:val="18"/>
        </w:rPr>
      </w:pPr>
      <w:r>
        <w:rPr>
          <w:rFonts w:ascii="Verdana" w:hAnsi="Verdana"/>
          <w:sz w:val="18"/>
          <w:szCs w:val="18"/>
        </w:rPr>
        <w:t xml:space="preserve">De lagere uitgaven voor private sector ontwikkeling bestaan uit een saldo van stijgingen en dalingen. De uitgaven voor </w:t>
      </w:r>
      <w:r w:rsidRPr="00BF5125">
        <w:rPr>
          <w:rFonts w:ascii="Verdana" w:hAnsi="Verdana"/>
          <w:sz w:val="18"/>
          <w:szCs w:val="18"/>
        </w:rPr>
        <w:t>marktontwikkeling stijgen vanwege de financiering van doorlopende (World Bank Trade Facility) en nieuwe verplichtingen (WTO en Trade Mark). Daarnaast stijgt het budget voor het bedrijfsleven instrumentarium omdat een aantal verwachte realisaties op programma’s hoger uitvalt (PSOM/PSI, FOM-OS en 2g@there). Ook is er een toevoeging ten behoeve van de contributies internationaal ondernemen en een storting in de begrotingsreserve voor de FOM en ten slotte stijgt het budget voor het CBI omdat zij activiteiten gaan ontplooien in Bangladesh en Myanmar. Hier staat een verlaging van het budget tegenover voor bijdragen aan de financiële sector, het programma ORET-ORIO, PUM en infrastructuur algemeen als gevolg van een lagere liquiditei</w:t>
      </w:r>
      <w:r>
        <w:rPr>
          <w:rFonts w:ascii="Verdana" w:hAnsi="Verdana"/>
          <w:sz w:val="18"/>
          <w:szCs w:val="18"/>
        </w:rPr>
        <w:t>t</w:t>
      </w:r>
      <w:r w:rsidRPr="00BF5125">
        <w:rPr>
          <w:rFonts w:ascii="Verdana" w:hAnsi="Verdana"/>
          <w:sz w:val="18"/>
          <w:szCs w:val="18"/>
        </w:rPr>
        <w:t xml:space="preserve">sbehoefte op de lopende programma’s. Ook wordt de uitgaven- en ontvangstenraming van </w:t>
      </w:r>
      <w:r>
        <w:rPr>
          <w:rFonts w:ascii="Verdana" w:hAnsi="Verdana"/>
          <w:sz w:val="18"/>
          <w:szCs w:val="18"/>
        </w:rPr>
        <w:t xml:space="preserve">het programma </w:t>
      </w:r>
      <w:r w:rsidRPr="00BF5125">
        <w:rPr>
          <w:rFonts w:ascii="Verdana" w:hAnsi="Verdana"/>
          <w:i/>
          <w:sz w:val="18"/>
          <w:szCs w:val="18"/>
        </w:rPr>
        <w:t>Finance for International Business</w:t>
      </w:r>
      <w:r w:rsidRPr="00BF5125">
        <w:rPr>
          <w:rFonts w:ascii="Verdana" w:hAnsi="Verdana"/>
          <w:sz w:val="18"/>
          <w:szCs w:val="18"/>
        </w:rPr>
        <w:t xml:space="preserve"> </w:t>
      </w:r>
      <w:r>
        <w:rPr>
          <w:rFonts w:ascii="Verdana" w:hAnsi="Verdana"/>
          <w:sz w:val="18"/>
          <w:szCs w:val="18"/>
        </w:rPr>
        <w:t>(</w:t>
      </w:r>
      <w:r w:rsidRPr="00BF5125">
        <w:rPr>
          <w:rFonts w:ascii="Verdana" w:hAnsi="Verdana"/>
          <w:sz w:val="18"/>
          <w:szCs w:val="18"/>
        </w:rPr>
        <w:t>FIB</w:t>
      </w:r>
      <w:r>
        <w:rPr>
          <w:rFonts w:ascii="Verdana" w:hAnsi="Verdana"/>
          <w:sz w:val="18"/>
          <w:szCs w:val="18"/>
        </w:rPr>
        <w:t>)</w:t>
      </w:r>
      <w:r w:rsidRPr="00BF5125">
        <w:rPr>
          <w:rFonts w:ascii="Verdana" w:hAnsi="Verdana"/>
          <w:sz w:val="18"/>
          <w:szCs w:val="18"/>
        </w:rPr>
        <w:t xml:space="preserve"> aangepast middels een desaldering. Het budget voor de </w:t>
      </w:r>
      <w:bookmarkStart w:name="_GoBack" w:id="1"/>
      <w:bookmarkEnd w:id="1"/>
      <w:r w:rsidRPr="00BF5125">
        <w:rPr>
          <w:rFonts w:ascii="Verdana" w:hAnsi="Verdana"/>
          <w:sz w:val="18"/>
          <w:szCs w:val="18"/>
        </w:rPr>
        <w:t>FIB wordt in 2013 verlaagd</w:t>
      </w:r>
      <w:r>
        <w:rPr>
          <w:rFonts w:ascii="Verdana" w:hAnsi="Verdana"/>
          <w:sz w:val="18"/>
          <w:szCs w:val="18"/>
        </w:rPr>
        <w:t>.</w:t>
      </w:r>
      <w:r w:rsidRPr="00BF5125">
        <w:rPr>
          <w:rFonts w:ascii="Verdana" w:hAnsi="Verdana"/>
          <w:sz w:val="18"/>
          <w:szCs w:val="18"/>
        </w:rPr>
        <w:t xml:space="preserve"> Bij voorjaarsnota 2014 wordt dit budget weer toegevoegd.</w:t>
      </w:r>
      <w:r>
        <w:rPr>
          <w:rFonts w:ascii="Verdana" w:hAnsi="Verdana"/>
          <w:sz w:val="18"/>
          <w:szCs w:val="18"/>
        </w:rPr>
        <w:t xml:space="preserve"> </w:t>
      </w:r>
      <w:r w:rsidRPr="00BF5125">
        <w:rPr>
          <w:rFonts w:ascii="Verdana" w:hAnsi="Verdana"/>
          <w:sz w:val="18"/>
          <w:szCs w:val="18"/>
        </w:rPr>
        <w:t xml:space="preserve">Ten slotte wordt het budget voor innovatieve financiering geschrapt. Onderdelen hiervan worden in 2014 opgenomen in het </w:t>
      </w:r>
      <w:r w:rsidRPr="00BF5125">
        <w:rPr>
          <w:rFonts w:ascii="Verdana" w:hAnsi="Verdana"/>
          <w:i/>
          <w:sz w:val="18"/>
          <w:szCs w:val="18"/>
        </w:rPr>
        <w:t>Dutch Good Growth Fund.</w:t>
      </w:r>
    </w:p>
    <w:p w:rsidR="000B205A" w:rsidP="0035066B" w:rsidRDefault="000B205A">
      <w:pPr>
        <w:spacing w:line="240" w:lineRule="exact"/>
        <w:rPr>
          <w:rFonts w:ascii="Verdana" w:hAnsi="Verdana" w:cs="Courier New"/>
          <w:sz w:val="18"/>
          <w:szCs w:val="18"/>
        </w:rPr>
      </w:pPr>
    </w:p>
    <w:p w:rsidRPr="00271E55" w:rsidR="000B205A" w:rsidP="0035066B" w:rsidRDefault="000B205A">
      <w:pPr>
        <w:spacing w:line="240" w:lineRule="exact"/>
        <w:rPr>
          <w:rFonts w:ascii="Verdana" w:hAnsi="Verdana" w:cs="Courier New"/>
          <w:i/>
          <w:sz w:val="18"/>
          <w:szCs w:val="18"/>
        </w:rPr>
      </w:pPr>
      <w:r w:rsidRPr="00271E55">
        <w:rPr>
          <w:rFonts w:ascii="Verdana" w:hAnsi="Verdana" w:cs="Courier New"/>
          <w:i/>
          <w:sz w:val="18"/>
          <w:szCs w:val="18"/>
        </w:rPr>
        <w:t xml:space="preserve">Veiligheid, goed bestuur en rechtsorde </w:t>
      </w:r>
    </w:p>
    <w:p w:rsidR="000B205A" w:rsidP="0035066B" w:rsidRDefault="000B205A">
      <w:pPr>
        <w:spacing w:line="240" w:lineRule="exact"/>
        <w:rPr>
          <w:rFonts w:ascii="Verdana" w:hAnsi="Verdana"/>
          <w:sz w:val="18"/>
          <w:szCs w:val="18"/>
        </w:rPr>
      </w:pPr>
      <w:r>
        <w:rPr>
          <w:rFonts w:ascii="Verdana" w:hAnsi="Verdana"/>
          <w:sz w:val="18"/>
          <w:szCs w:val="18"/>
        </w:rPr>
        <w:t xml:space="preserve">De daling van de uitgaven voor veiligheid, goed bestuur en rechtsorde in prioritaire gebieden wordt veroorzaakt doordat de uitgaven voor het Stabiliteitsfonds zijn verlaagd. Dit als gevolg van de daling van het BNP en het hieraan gekoppelde budget voor ontwikkelingssamenwerking. Daarnaast is het budget voor VN-contributies voor crisisbeheersingsoperaties verlaagd omdat de VN tot op heden minder heeft uitgegeven voor crises en de liquiditeitsbehoefte daardoor minder is. </w:t>
      </w:r>
    </w:p>
    <w:p w:rsidR="000B205A" w:rsidP="0035066B" w:rsidRDefault="000B205A">
      <w:pPr>
        <w:spacing w:line="240" w:lineRule="exact"/>
        <w:rPr>
          <w:rFonts w:ascii="Verdana" w:hAnsi="Verdana" w:cs="Courier New"/>
          <w:sz w:val="18"/>
          <w:szCs w:val="18"/>
        </w:rPr>
      </w:pPr>
    </w:p>
    <w:p w:rsidR="0035066B" w:rsidP="0035066B" w:rsidRDefault="0035066B">
      <w:pPr>
        <w:spacing w:line="240" w:lineRule="exact"/>
        <w:rPr>
          <w:rFonts w:ascii="Verdana" w:hAnsi="Verdana" w:cs="Courier New"/>
          <w:i/>
          <w:sz w:val="18"/>
          <w:szCs w:val="18"/>
        </w:rPr>
      </w:pPr>
    </w:p>
    <w:p w:rsidR="0035066B" w:rsidP="0035066B" w:rsidRDefault="0035066B">
      <w:pPr>
        <w:spacing w:line="240" w:lineRule="exact"/>
        <w:rPr>
          <w:rFonts w:ascii="Verdana" w:hAnsi="Verdana" w:cs="Courier New"/>
          <w:i/>
          <w:sz w:val="18"/>
          <w:szCs w:val="18"/>
        </w:rPr>
      </w:pPr>
    </w:p>
    <w:p w:rsidRPr="00533AD3" w:rsidR="000B205A" w:rsidP="0035066B" w:rsidRDefault="000B205A">
      <w:pPr>
        <w:spacing w:line="240" w:lineRule="exact"/>
        <w:rPr>
          <w:rFonts w:ascii="Verdana" w:hAnsi="Verdana" w:cs="Courier New"/>
          <w:i/>
          <w:sz w:val="18"/>
          <w:szCs w:val="18"/>
        </w:rPr>
      </w:pPr>
      <w:r w:rsidRPr="00533AD3">
        <w:rPr>
          <w:rFonts w:ascii="Verdana" w:hAnsi="Verdana" w:cs="Courier New"/>
          <w:i/>
          <w:sz w:val="18"/>
          <w:szCs w:val="18"/>
        </w:rPr>
        <w:lastRenderedPageBreak/>
        <w:t xml:space="preserve">Verbeterd waterbeheer, drinkwater en sanitatie </w:t>
      </w:r>
    </w:p>
    <w:p w:rsidR="000B205A" w:rsidP="0035066B" w:rsidRDefault="000B205A">
      <w:pPr>
        <w:spacing w:line="240" w:lineRule="exact"/>
        <w:rPr>
          <w:rFonts w:ascii="Verdana" w:hAnsi="Verdana"/>
          <w:sz w:val="18"/>
          <w:szCs w:val="18"/>
        </w:rPr>
      </w:pPr>
      <w:r w:rsidRPr="004A721B">
        <w:rPr>
          <w:rFonts w:ascii="Verdana" w:hAnsi="Verdana"/>
          <w:sz w:val="18"/>
          <w:szCs w:val="18"/>
        </w:rPr>
        <w:t xml:space="preserve">Het budget daalt </w:t>
      </w:r>
      <w:r>
        <w:rPr>
          <w:rFonts w:ascii="Verdana" w:hAnsi="Verdana"/>
          <w:sz w:val="18"/>
          <w:szCs w:val="18"/>
        </w:rPr>
        <w:t xml:space="preserve">onder andere </w:t>
      </w:r>
      <w:r w:rsidRPr="004A721B">
        <w:rPr>
          <w:rFonts w:ascii="Verdana" w:hAnsi="Verdana"/>
          <w:sz w:val="18"/>
          <w:szCs w:val="18"/>
        </w:rPr>
        <w:t xml:space="preserve">omdat </w:t>
      </w:r>
      <w:r>
        <w:rPr>
          <w:rFonts w:ascii="Verdana" w:hAnsi="Verdana"/>
          <w:sz w:val="18"/>
          <w:szCs w:val="18"/>
        </w:rPr>
        <w:t xml:space="preserve">het programma </w:t>
      </w:r>
      <w:r w:rsidRPr="004A721B">
        <w:rPr>
          <w:rFonts w:ascii="Verdana" w:hAnsi="Verdana"/>
          <w:i/>
          <w:sz w:val="18"/>
          <w:szCs w:val="18"/>
        </w:rPr>
        <w:t>UNICEF Was</w:t>
      </w:r>
      <w:r w:rsidRPr="004A721B">
        <w:rPr>
          <w:rFonts w:ascii="Verdana" w:hAnsi="Verdana"/>
          <w:sz w:val="18"/>
          <w:szCs w:val="18"/>
        </w:rPr>
        <w:t xml:space="preserve">h </w:t>
      </w:r>
      <w:r>
        <w:rPr>
          <w:rFonts w:ascii="Verdana" w:hAnsi="Verdana"/>
          <w:sz w:val="18"/>
          <w:szCs w:val="18"/>
        </w:rPr>
        <w:t xml:space="preserve">in Kenia vertraging heeft opgelopen nadat vermeende malversaties zijn gemeld. Deze </w:t>
      </w:r>
      <w:r w:rsidRPr="004A721B">
        <w:rPr>
          <w:rFonts w:ascii="Verdana" w:hAnsi="Verdana"/>
          <w:sz w:val="18"/>
          <w:szCs w:val="18"/>
        </w:rPr>
        <w:t>malversatie</w:t>
      </w:r>
      <w:r>
        <w:rPr>
          <w:rFonts w:ascii="Verdana" w:hAnsi="Verdana"/>
          <w:sz w:val="18"/>
          <w:szCs w:val="18"/>
        </w:rPr>
        <w:t>s</w:t>
      </w:r>
      <w:r w:rsidRPr="004A721B">
        <w:rPr>
          <w:rFonts w:ascii="Verdana" w:hAnsi="Verdana"/>
          <w:sz w:val="18"/>
          <w:szCs w:val="18"/>
        </w:rPr>
        <w:t xml:space="preserve"> </w:t>
      </w:r>
      <w:r>
        <w:rPr>
          <w:rFonts w:ascii="Verdana" w:hAnsi="Verdana"/>
          <w:sz w:val="18"/>
          <w:szCs w:val="18"/>
        </w:rPr>
        <w:t xml:space="preserve">zijn </w:t>
      </w:r>
      <w:r w:rsidRPr="004A721B">
        <w:rPr>
          <w:rFonts w:ascii="Verdana" w:hAnsi="Verdana"/>
          <w:sz w:val="18"/>
          <w:szCs w:val="18"/>
        </w:rPr>
        <w:t xml:space="preserve">niet aangetoond </w:t>
      </w:r>
      <w:r>
        <w:rPr>
          <w:rFonts w:ascii="Verdana" w:hAnsi="Verdana"/>
          <w:sz w:val="18"/>
          <w:szCs w:val="18"/>
        </w:rPr>
        <w:t xml:space="preserve">maar </w:t>
      </w:r>
      <w:r w:rsidRPr="004A721B">
        <w:rPr>
          <w:rFonts w:ascii="Verdana" w:hAnsi="Verdana"/>
          <w:sz w:val="18"/>
          <w:szCs w:val="18"/>
        </w:rPr>
        <w:t xml:space="preserve">beheersmatig </w:t>
      </w:r>
      <w:r>
        <w:rPr>
          <w:rFonts w:ascii="Verdana" w:hAnsi="Verdana"/>
          <w:sz w:val="18"/>
          <w:szCs w:val="18"/>
        </w:rPr>
        <w:t xml:space="preserve">worden er een aantal zaken aangepast waardoor de uitvoering vertraagd is. Daarnaast is bij de start van het WASH programma in Ghana een </w:t>
      </w:r>
      <w:r w:rsidRPr="003F3A44">
        <w:rPr>
          <w:rFonts w:ascii="Verdana" w:hAnsi="Verdana"/>
          <w:i/>
          <w:sz w:val="18"/>
          <w:szCs w:val="18"/>
        </w:rPr>
        <w:t>quality at entry</w:t>
      </w:r>
      <w:r w:rsidRPr="004A721B">
        <w:rPr>
          <w:rFonts w:ascii="Verdana" w:hAnsi="Verdana"/>
          <w:sz w:val="18"/>
          <w:szCs w:val="18"/>
        </w:rPr>
        <w:t xml:space="preserve"> exercitie </w:t>
      </w:r>
      <w:r>
        <w:rPr>
          <w:rFonts w:ascii="Verdana" w:hAnsi="Verdana"/>
          <w:sz w:val="18"/>
          <w:szCs w:val="18"/>
        </w:rPr>
        <w:t xml:space="preserve">uitgevoerd. Dit </w:t>
      </w:r>
      <w:r w:rsidRPr="004A721B">
        <w:rPr>
          <w:rFonts w:ascii="Verdana" w:hAnsi="Verdana"/>
          <w:sz w:val="18"/>
          <w:szCs w:val="18"/>
        </w:rPr>
        <w:t>leidde tot de aanbeveling eerst een ex</w:t>
      </w:r>
      <w:r>
        <w:rPr>
          <w:rFonts w:ascii="Verdana" w:hAnsi="Verdana"/>
          <w:sz w:val="18"/>
          <w:szCs w:val="18"/>
        </w:rPr>
        <w:t>-</w:t>
      </w:r>
      <w:r w:rsidRPr="004A721B">
        <w:rPr>
          <w:rFonts w:ascii="Verdana" w:hAnsi="Verdana"/>
          <w:sz w:val="18"/>
          <w:szCs w:val="18"/>
        </w:rPr>
        <w:t xml:space="preserve">ante evaluatie uit te voeren voordat het programma van start kon gaan. </w:t>
      </w:r>
      <w:r>
        <w:rPr>
          <w:rFonts w:ascii="Verdana" w:hAnsi="Verdana"/>
          <w:sz w:val="18"/>
          <w:szCs w:val="18"/>
        </w:rPr>
        <w:t>Hierdoor is het programma later van start gegaan</w:t>
      </w:r>
      <w:r w:rsidRPr="004A721B">
        <w:rPr>
          <w:rFonts w:ascii="Verdana" w:hAnsi="Verdana"/>
          <w:sz w:val="18"/>
          <w:szCs w:val="18"/>
        </w:rPr>
        <w:t>.</w:t>
      </w:r>
    </w:p>
    <w:p w:rsidR="000B205A" w:rsidP="0035066B" w:rsidRDefault="000B205A">
      <w:pPr>
        <w:spacing w:line="240" w:lineRule="exact"/>
        <w:rPr>
          <w:rFonts w:ascii="Verdana" w:hAnsi="Verdana" w:cs="Courier New"/>
          <w:sz w:val="18"/>
          <w:szCs w:val="18"/>
        </w:rPr>
      </w:pPr>
    </w:p>
    <w:p w:rsidR="000B205A" w:rsidP="0035066B" w:rsidRDefault="000B205A">
      <w:pPr>
        <w:spacing w:line="240" w:lineRule="exact"/>
        <w:rPr>
          <w:rFonts w:ascii="Verdana" w:hAnsi="Verdana"/>
          <w:sz w:val="18"/>
          <w:szCs w:val="18"/>
        </w:rPr>
      </w:pPr>
      <w:r>
        <w:rPr>
          <w:rFonts w:ascii="Verdana" w:hAnsi="Verdana"/>
          <w:i/>
          <w:sz w:val="18"/>
          <w:szCs w:val="18"/>
        </w:rPr>
        <w:t>Vrijval budget voorziening CBO</w:t>
      </w:r>
    </w:p>
    <w:p w:rsidRPr="000C3E6E" w:rsidR="000B205A" w:rsidP="0035066B" w:rsidRDefault="000B205A">
      <w:pPr>
        <w:spacing w:line="240" w:lineRule="exact"/>
        <w:rPr>
          <w:rFonts w:ascii="Verdana" w:hAnsi="Verdana"/>
          <w:sz w:val="18"/>
          <w:szCs w:val="18"/>
        </w:rPr>
      </w:pPr>
      <w:r>
        <w:rPr>
          <w:rFonts w:ascii="Verdana" w:hAnsi="Verdana"/>
          <w:sz w:val="18"/>
          <w:szCs w:val="18"/>
        </w:rPr>
        <w:t>De uitgaven voor verschillende missies zijn neerwaarts bijgesteld. Het saldo op de voorziening voor crisisbeheersingsoperaties wordt vrijgegeven.</w:t>
      </w:r>
    </w:p>
    <w:p w:rsidR="000B205A" w:rsidP="0035066B" w:rsidRDefault="000B205A">
      <w:pPr>
        <w:spacing w:line="240" w:lineRule="exact"/>
        <w:rPr>
          <w:rFonts w:ascii="Verdana" w:hAnsi="Verdana" w:cs="Courier New"/>
          <w:sz w:val="18"/>
          <w:szCs w:val="18"/>
        </w:rPr>
      </w:pPr>
    </w:p>
    <w:p w:rsidRPr="00533AD3" w:rsidR="000B205A" w:rsidP="0035066B" w:rsidRDefault="000B205A">
      <w:pPr>
        <w:spacing w:line="240" w:lineRule="exact"/>
        <w:rPr>
          <w:rFonts w:ascii="Verdana" w:hAnsi="Verdana"/>
          <w:i/>
          <w:sz w:val="18"/>
          <w:szCs w:val="18"/>
        </w:rPr>
      </w:pPr>
      <w:r w:rsidRPr="00533AD3">
        <w:rPr>
          <w:rFonts w:ascii="Verdana" w:hAnsi="Verdana"/>
          <w:i/>
          <w:sz w:val="18"/>
          <w:szCs w:val="18"/>
        </w:rPr>
        <w:t>Koerswinsten</w:t>
      </w:r>
      <w:r w:rsidR="00E90E0D">
        <w:rPr>
          <w:rFonts w:ascii="Verdana" w:hAnsi="Verdana"/>
          <w:i/>
          <w:sz w:val="18"/>
          <w:szCs w:val="18"/>
        </w:rPr>
        <w:t xml:space="preserve"> (uitgaven &amp; niet-belastingontvangsten)</w:t>
      </w:r>
    </w:p>
    <w:p w:rsidRPr="0033078B" w:rsidR="000B205A" w:rsidP="0035066B" w:rsidRDefault="000B205A">
      <w:pPr>
        <w:spacing w:line="240" w:lineRule="exact"/>
        <w:rPr>
          <w:rFonts w:ascii="Verdana" w:hAnsi="Verdana" w:cs="Courier New"/>
          <w:sz w:val="18"/>
          <w:szCs w:val="18"/>
        </w:rPr>
      </w:pPr>
      <w:r>
        <w:rPr>
          <w:rFonts w:ascii="Verdana" w:hAnsi="Verdana"/>
          <w:sz w:val="18"/>
          <w:szCs w:val="18"/>
        </w:rPr>
        <w:t>Dit betreft een desaldering van meerontvangsten welke is ontstaan doordat voor betalingen in buitenlandse valuta om administratieve redenen het gehele jaar wordt gewerkt met een vaste wisselkoers. Deze wijkt af van de werkelijke dagkoers waardoor een koerswinst ontstaat.</w:t>
      </w:r>
    </w:p>
    <w:p w:rsidRPr="0033078B" w:rsidR="007250E2" w:rsidP="007250E2" w:rsidRDefault="007250E2">
      <w:pPr>
        <w:rPr>
          <w:rFonts w:ascii="Verdana" w:hAnsi="Verdana" w:cs="Courier New"/>
          <w:sz w:val="18"/>
          <w:szCs w:val="18"/>
        </w:rPr>
      </w:pPr>
    </w:p>
    <w:sectPr w:rsidRPr="0033078B" w:rsidR="007250E2" w:rsidSect="00D42700">
      <w:pgSz w:w="11906" w:h="16838"/>
      <w:pgMar w:top="1417" w:right="1417" w:bottom="1417" w:left="1417" w:header="708" w:footer="708" w:gutter="0"/>
      <w:cols w:space="708"/>
      <w:docGrid w:linePitch="360"/>
      <w:paperSrc w:first="4" w:other="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topia">
    <w:altName w:val="Arial Narrow"/>
    <w:charset w:val="00"/>
    <w:family w:val="swiss"/>
    <w:pitch w:val="variable"/>
    <w:sig w:usb0="80000027" w:usb1="00000000" w:usb2="00000000" w:usb3="00000000" w:csb0="00000093"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C05C1"/>
    <w:multiLevelType w:val="hybridMultilevel"/>
    <w:tmpl w:val="0986BD64"/>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0F321837"/>
    <w:multiLevelType w:val="hybridMultilevel"/>
    <w:tmpl w:val="62CA341A"/>
    <w:lvl w:ilvl="0" w:tplc="E6168158">
      <w:start w:val="15"/>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360"/>
        </w:tabs>
        <w:ind w:left="360" w:hanging="360"/>
      </w:pPr>
      <w:rPr>
        <w:rFonts w:ascii="Courier New" w:hAnsi="Courier New" w:cs="Courier New" w:hint="default"/>
      </w:rPr>
    </w:lvl>
    <w:lvl w:ilvl="2" w:tplc="04130005" w:tentative="1">
      <w:start w:val="1"/>
      <w:numFmt w:val="bullet"/>
      <w:lvlText w:val=""/>
      <w:lvlJc w:val="left"/>
      <w:pPr>
        <w:tabs>
          <w:tab w:val="num" w:pos="1080"/>
        </w:tabs>
        <w:ind w:left="1080" w:hanging="360"/>
      </w:pPr>
      <w:rPr>
        <w:rFonts w:ascii="Wingdings" w:hAnsi="Wingdings" w:cs="Wingdings" w:hint="default"/>
      </w:rPr>
    </w:lvl>
    <w:lvl w:ilvl="3" w:tplc="04130001" w:tentative="1">
      <w:start w:val="1"/>
      <w:numFmt w:val="bullet"/>
      <w:lvlText w:val=""/>
      <w:lvlJc w:val="left"/>
      <w:pPr>
        <w:tabs>
          <w:tab w:val="num" w:pos="1800"/>
        </w:tabs>
        <w:ind w:left="1800" w:hanging="360"/>
      </w:pPr>
      <w:rPr>
        <w:rFonts w:ascii="Symbol" w:hAnsi="Symbol" w:cs="Symbol" w:hint="default"/>
      </w:rPr>
    </w:lvl>
    <w:lvl w:ilvl="4" w:tplc="04130003" w:tentative="1">
      <w:start w:val="1"/>
      <w:numFmt w:val="bullet"/>
      <w:lvlText w:val="o"/>
      <w:lvlJc w:val="left"/>
      <w:pPr>
        <w:tabs>
          <w:tab w:val="num" w:pos="2520"/>
        </w:tabs>
        <w:ind w:left="2520" w:hanging="360"/>
      </w:pPr>
      <w:rPr>
        <w:rFonts w:ascii="Courier New" w:hAnsi="Courier New" w:cs="Courier New" w:hint="default"/>
      </w:rPr>
    </w:lvl>
    <w:lvl w:ilvl="5" w:tplc="04130005" w:tentative="1">
      <w:start w:val="1"/>
      <w:numFmt w:val="bullet"/>
      <w:lvlText w:val=""/>
      <w:lvlJc w:val="left"/>
      <w:pPr>
        <w:tabs>
          <w:tab w:val="num" w:pos="3240"/>
        </w:tabs>
        <w:ind w:left="3240" w:hanging="360"/>
      </w:pPr>
      <w:rPr>
        <w:rFonts w:ascii="Wingdings" w:hAnsi="Wingdings" w:cs="Wingdings" w:hint="default"/>
      </w:rPr>
    </w:lvl>
    <w:lvl w:ilvl="6" w:tplc="04130001" w:tentative="1">
      <w:start w:val="1"/>
      <w:numFmt w:val="bullet"/>
      <w:lvlText w:val=""/>
      <w:lvlJc w:val="left"/>
      <w:pPr>
        <w:tabs>
          <w:tab w:val="num" w:pos="3960"/>
        </w:tabs>
        <w:ind w:left="3960" w:hanging="360"/>
      </w:pPr>
      <w:rPr>
        <w:rFonts w:ascii="Symbol" w:hAnsi="Symbol" w:cs="Symbol" w:hint="default"/>
      </w:rPr>
    </w:lvl>
    <w:lvl w:ilvl="7" w:tplc="04130003" w:tentative="1">
      <w:start w:val="1"/>
      <w:numFmt w:val="bullet"/>
      <w:lvlText w:val="o"/>
      <w:lvlJc w:val="left"/>
      <w:pPr>
        <w:tabs>
          <w:tab w:val="num" w:pos="4680"/>
        </w:tabs>
        <w:ind w:left="4680" w:hanging="360"/>
      </w:pPr>
      <w:rPr>
        <w:rFonts w:ascii="Courier New" w:hAnsi="Courier New" w:cs="Courier New" w:hint="default"/>
      </w:rPr>
    </w:lvl>
    <w:lvl w:ilvl="8" w:tplc="04130005" w:tentative="1">
      <w:start w:val="1"/>
      <w:numFmt w:val="bullet"/>
      <w:lvlText w:val=""/>
      <w:lvlJc w:val="left"/>
      <w:pPr>
        <w:tabs>
          <w:tab w:val="num" w:pos="5400"/>
        </w:tabs>
        <w:ind w:left="5400" w:hanging="360"/>
      </w:pPr>
      <w:rPr>
        <w:rFonts w:ascii="Wingdings" w:hAnsi="Wingdings" w:cs="Wingdings" w:hint="default"/>
      </w:rPr>
    </w:lvl>
  </w:abstractNum>
  <w:abstractNum w:abstractNumId="2">
    <w:nsid w:val="10210231"/>
    <w:multiLevelType w:val="hybridMultilevel"/>
    <w:tmpl w:val="3750566C"/>
    <w:lvl w:ilvl="0" w:tplc="04130001">
      <w:start w:val="1"/>
      <w:numFmt w:val="bullet"/>
      <w:lvlText w:val=""/>
      <w:lvlJc w:val="left"/>
      <w:pPr>
        <w:ind w:left="24" w:hanging="360"/>
      </w:pPr>
      <w:rPr>
        <w:rFonts w:ascii="Symbol" w:hAnsi="Symbol" w:hint="default"/>
      </w:rPr>
    </w:lvl>
    <w:lvl w:ilvl="1" w:tplc="04130003" w:tentative="1">
      <w:start w:val="1"/>
      <w:numFmt w:val="bullet"/>
      <w:lvlText w:val="o"/>
      <w:lvlJc w:val="left"/>
      <w:pPr>
        <w:ind w:left="744" w:hanging="360"/>
      </w:pPr>
      <w:rPr>
        <w:rFonts w:ascii="Courier New" w:hAnsi="Courier New" w:cs="Courier New" w:hint="default"/>
      </w:rPr>
    </w:lvl>
    <w:lvl w:ilvl="2" w:tplc="04130005" w:tentative="1">
      <w:start w:val="1"/>
      <w:numFmt w:val="bullet"/>
      <w:lvlText w:val=""/>
      <w:lvlJc w:val="left"/>
      <w:pPr>
        <w:ind w:left="1464" w:hanging="360"/>
      </w:pPr>
      <w:rPr>
        <w:rFonts w:ascii="Wingdings" w:hAnsi="Wingdings" w:hint="default"/>
      </w:rPr>
    </w:lvl>
    <w:lvl w:ilvl="3" w:tplc="04130001" w:tentative="1">
      <w:start w:val="1"/>
      <w:numFmt w:val="bullet"/>
      <w:lvlText w:val=""/>
      <w:lvlJc w:val="left"/>
      <w:pPr>
        <w:ind w:left="2184" w:hanging="360"/>
      </w:pPr>
      <w:rPr>
        <w:rFonts w:ascii="Symbol" w:hAnsi="Symbol" w:hint="default"/>
      </w:rPr>
    </w:lvl>
    <w:lvl w:ilvl="4" w:tplc="04130003" w:tentative="1">
      <w:start w:val="1"/>
      <w:numFmt w:val="bullet"/>
      <w:lvlText w:val="o"/>
      <w:lvlJc w:val="left"/>
      <w:pPr>
        <w:ind w:left="2904" w:hanging="360"/>
      </w:pPr>
      <w:rPr>
        <w:rFonts w:ascii="Courier New" w:hAnsi="Courier New" w:cs="Courier New" w:hint="default"/>
      </w:rPr>
    </w:lvl>
    <w:lvl w:ilvl="5" w:tplc="04130005" w:tentative="1">
      <w:start w:val="1"/>
      <w:numFmt w:val="bullet"/>
      <w:lvlText w:val=""/>
      <w:lvlJc w:val="left"/>
      <w:pPr>
        <w:ind w:left="3624" w:hanging="360"/>
      </w:pPr>
      <w:rPr>
        <w:rFonts w:ascii="Wingdings" w:hAnsi="Wingdings" w:hint="default"/>
      </w:rPr>
    </w:lvl>
    <w:lvl w:ilvl="6" w:tplc="04130001" w:tentative="1">
      <w:start w:val="1"/>
      <w:numFmt w:val="bullet"/>
      <w:lvlText w:val=""/>
      <w:lvlJc w:val="left"/>
      <w:pPr>
        <w:ind w:left="4344" w:hanging="360"/>
      </w:pPr>
      <w:rPr>
        <w:rFonts w:ascii="Symbol" w:hAnsi="Symbol" w:hint="default"/>
      </w:rPr>
    </w:lvl>
    <w:lvl w:ilvl="7" w:tplc="04130003" w:tentative="1">
      <w:start w:val="1"/>
      <w:numFmt w:val="bullet"/>
      <w:lvlText w:val="o"/>
      <w:lvlJc w:val="left"/>
      <w:pPr>
        <w:ind w:left="5064" w:hanging="360"/>
      </w:pPr>
      <w:rPr>
        <w:rFonts w:ascii="Courier New" w:hAnsi="Courier New" w:cs="Courier New" w:hint="default"/>
      </w:rPr>
    </w:lvl>
    <w:lvl w:ilvl="8" w:tplc="04130005" w:tentative="1">
      <w:start w:val="1"/>
      <w:numFmt w:val="bullet"/>
      <w:lvlText w:val=""/>
      <w:lvlJc w:val="left"/>
      <w:pPr>
        <w:ind w:left="5784" w:hanging="360"/>
      </w:pPr>
      <w:rPr>
        <w:rFonts w:ascii="Wingdings" w:hAnsi="Wingdings" w:hint="default"/>
      </w:rPr>
    </w:lvl>
  </w:abstractNum>
  <w:abstractNum w:abstractNumId="3">
    <w:nsid w:val="156750DF"/>
    <w:multiLevelType w:val="hybridMultilevel"/>
    <w:tmpl w:val="04D4B5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6B656F7"/>
    <w:multiLevelType w:val="hybridMultilevel"/>
    <w:tmpl w:val="B456EFF8"/>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33451935"/>
    <w:multiLevelType w:val="hybridMultilevel"/>
    <w:tmpl w:val="6204AB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5E421D6"/>
    <w:multiLevelType w:val="hybridMultilevel"/>
    <w:tmpl w:val="CD0E3B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6BB6B3D"/>
    <w:multiLevelType w:val="hybridMultilevel"/>
    <w:tmpl w:val="B67EB7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36E5F32"/>
    <w:multiLevelType w:val="hybridMultilevel"/>
    <w:tmpl w:val="644E7C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55A56BFB"/>
    <w:multiLevelType w:val="hybridMultilevel"/>
    <w:tmpl w:val="A65215A8"/>
    <w:lvl w:ilvl="0" w:tplc="04130001">
      <w:start w:val="1"/>
      <w:numFmt w:val="bullet"/>
      <w:lvlText w:val=""/>
      <w:lvlJc w:val="left"/>
      <w:pPr>
        <w:ind w:left="360" w:hanging="360"/>
      </w:pPr>
      <w:rPr>
        <w:rFonts w:ascii="Symbol" w:hAnsi="Symbol" w:cs="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5854695A"/>
    <w:multiLevelType w:val="hybridMultilevel"/>
    <w:tmpl w:val="BBA08A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F237378"/>
    <w:multiLevelType w:val="hybridMultilevel"/>
    <w:tmpl w:val="2E3AD7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10"/>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 w:numId="11">
    <w:abstractNumId w:val="11"/>
  </w:num>
  <w:num w:numId="12">
    <w:abstractNumId w:val="7"/>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hideGrammaticalErrors/>
  <w:stylePaneFormatFilter w:val="3F01"/>
  <w:defaultTabStop w:val="708"/>
  <w:hyphenationZone w:val="425"/>
  <w:characterSpacingControl w:val="doNotCompress"/>
  <w:doNotValidateAgainstSchema/>
  <w:doNotDemarcateInvalidXml/>
  <w:compat/>
  <w:rsids>
    <w:rsidRoot w:val="00F861FB"/>
    <w:rsid w:val="00025873"/>
    <w:rsid w:val="00025DE6"/>
    <w:rsid w:val="0002681C"/>
    <w:rsid w:val="0003055D"/>
    <w:rsid w:val="00030C55"/>
    <w:rsid w:val="00031D51"/>
    <w:rsid w:val="00036B76"/>
    <w:rsid w:val="00041F1A"/>
    <w:rsid w:val="00043F7C"/>
    <w:rsid w:val="00046212"/>
    <w:rsid w:val="000474E6"/>
    <w:rsid w:val="00047E63"/>
    <w:rsid w:val="00062699"/>
    <w:rsid w:val="00063DB4"/>
    <w:rsid w:val="00067A6C"/>
    <w:rsid w:val="000979AC"/>
    <w:rsid w:val="000A3DC4"/>
    <w:rsid w:val="000B205A"/>
    <w:rsid w:val="000B65CE"/>
    <w:rsid w:val="000C14C9"/>
    <w:rsid w:val="000C3550"/>
    <w:rsid w:val="000C60C8"/>
    <w:rsid w:val="000D015C"/>
    <w:rsid w:val="000D3E92"/>
    <w:rsid w:val="000D419B"/>
    <w:rsid w:val="000D52AF"/>
    <w:rsid w:val="000E13FD"/>
    <w:rsid w:val="000E3C51"/>
    <w:rsid w:val="000E7ED3"/>
    <w:rsid w:val="000F0468"/>
    <w:rsid w:val="000F327A"/>
    <w:rsid w:val="000F46C3"/>
    <w:rsid w:val="000F5E96"/>
    <w:rsid w:val="000F6E74"/>
    <w:rsid w:val="00100172"/>
    <w:rsid w:val="0010245E"/>
    <w:rsid w:val="00104C2E"/>
    <w:rsid w:val="00116473"/>
    <w:rsid w:val="0011658D"/>
    <w:rsid w:val="00126EC5"/>
    <w:rsid w:val="001325A9"/>
    <w:rsid w:val="0015059B"/>
    <w:rsid w:val="00150B59"/>
    <w:rsid w:val="0015506A"/>
    <w:rsid w:val="00155685"/>
    <w:rsid w:val="0016128B"/>
    <w:rsid w:val="00161ED7"/>
    <w:rsid w:val="0016408B"/>
    <w:rsid w:val="00171785"/>
    <w:rsid w:val="00173B83"/>
    <w:rsid w:val="00176F77"/>
    <w:rsid w:val="00197345"/>
    <w:rsid w:val="001A3A69"/>
    <w:rsid w:val="001B6B0E"/>
    <w:rsid w:val="001C12B6"/>
    <w:rsid w:val="001C366A"/>
    <w:rsid w:val="001C7305"/>
    <w:rsid w:val="001D0734"/>
    <w:rsid w:val="001D438B"/>
    <w:rsid w:val="001D5F70"/>
    <w:rsid w:val="001D7C2C"/>
    <w:rsid w:val="001E0402"/>
    <w:rsid w:val="001E1FA0"/>
    <w:rsid w:val="00200490"/>
    <w:rsid w:val="00201F76"/>
    <w:rsid w:val="002072DB"/>
    <w:rsid w:val="00207D43"/>
    <w:rsid w:val="00212530"/>
    <w:rsid w:val="00212804"/>
    <w:rsid w:val="00213585"/>
    <w:rsid w:val="00224F08"/>
    <w:rsid w:val="0022623A"/>
    <w:rsid w:val="00230295"/>
    <w:rsid w:val="00236A2F"/>
    <w:rsid w:val="00240FC3"/>
    <w:rsid w:val="002468BD"/>
    <w:rsid w:val="00250E5C"/>
    <w:rsid w:val="00254B33"/>
    <w:rsid w:val="00261D79"/>
    <w:rsid w:val="00264EA9"/>
    <w:rsid w:val="00265A8C"/>
    <w:rsid w:val="0026645E"/>
    <w:rsid w:val="00283B40"/>
    <w:rsid w:val="00283CE9"/>
    <w:rsid w:val="00284666"/>
    <w:rsid w:val="0029172C"/>
    <w:rsid w:val="002A5BC3"/>
    <w:rsid w:val="002A6D76"/>
    <w:rsid w:val="002B012E"/>
    <w:rsid w:val="002B20AF"/>
    <w:rsid w:val="002B3B8F"/>
    <w:rsid w:val="002B3C25"/>
    <w:rsid w:val="002B3ED9"/>
    <w:rsid w:val="002C32DA"/>
    <w:rsid w:val="002E2444"/>
    <w:rsid w:val="002F2F44"/>
    <w:rsid w:val="002F66A0"/>
    <w:rsid w:val="002F7391"/>
    <w:rsid w:val="00301084"/>
    <w:rsid w:val="00304F2B"/>
    <w:rsid w:val="0030782C"/>
    <w:rsid w:val="003207E3"/>
    <w:rsid w:val="003210ED"/>
    <w:rsid w:val="00321221"/>
    <w:rsid w:val="0032607D"/>
    <w:rsid w:val="003334F0"/>
    <w:rsid w:val="003348E3"/>
    <w:rsid w:val="00336FB3"/>
    <w:rsid w:val="00337D41"/>
    <w:rsid w:val="0035066B"/>
    <w:rsid w:val="003558D2"/>
    <w:rsid w:val="003633FD"/>
    <w:rsid w:val="003738F9"/>
    <w:rsid w:val="00382548"/>
    <w:rsid w:val="00394716"/>
    <w:rsid w:val="00396217"/>
    <w:rsid w:val="003965E9"/>
    <w:rsid w:val="003A161C"/>
    <w:rsid w:val="003A1C04"/>
    <w:rsid w:val="003B53EA"/>
    <w:rsid w:val="003C0598"/>
    <w:rsid w:val="003C1110"/>
    <w:rsid w:val="003C2840"/>
    <w:rsid w:val="003D1C38"/>
    <w:rsid w:val="003D2F0A"/>
    <w:rsid w:val="003E13B9"/>
    <w:rsid w:val="003E1B8C"/>
    <w:rsid w:val="003E75C2"/>
    <w:rsid w:val="003F0DDE"/>
    <w:rsid w:val="003F55F0"/>
    <w:rsid w:val="00402CDC"/>
    <w:rsid w:val="004038A5"/>
    <w:rsid w:val="00403DC8"/>
    <w:rsid w:val="004053F9"/>
    <w:rsid w:val="00405E8A"/>
    <w:rsid w:val="00426F04"/>
    <w:rsid w:val="00430384"/>
    <w:rsid w:val="00430552"/>
    <w:rsid w:val="00430937"/>
    <w:rsid w:val="0043214F"/>
    <w:rsid w:val="0043332A"/>
    <w:rsid w:val="004375F1"/>
    <w:rsid w:val="00452A6D"/>
    <w:rsid w:val="00452A7E"/>
    <w:rsid w:val="00455390"/>
    <w:rsid w:val="00465EB6"/>
    <w:rsid w:val="0047111C"/>
    <w:rsid w:val="00471600"/>
    <w:rsid w:val="00472C01"/>
    <w:rsid w:val="004774B0"/>
    <w:rsid w:val="00486907"/>
    <w:rsid w:val="00486FE8"/>
    <w:rsid w:val="0049075B"/>
    <w:rsid w:val="004925F3"/>
    <w:rsid w:val="004968E8"/>
    <w:rsid w:val="004A1713"/>
    <w:rsid w:val="004A216E"/>
    <w:rsid w:val="004A3F72"/>
    <w:rsid w:val="004A50CB"/>
    <w:rsid w:val="004A6938"/>
    <w:rsid w:val="004A7950"/>
    <w:rsid w:val="004B78F8"/>
    <w:rsid w:val="004D4FC8"/>
    <w:rsid w:val="004E408A"/>
    <w:rsid w:val="004E5BC6"/>
    <w:rsid w:val="004E62C1"/>
    <w:rsid w:val="004F1C05"/>
    <w:rsid w:val="005019EA"/>
    <w:rsid w:val="00503738"/>
    <w:rsid w:val="005042CB"/>
    <w:rsid w:val="00512E40"/>
    <w:rsid w:val="00512EDB"/>
    <w:rsid w:val="00515AF8"/>
    <w:rsid w:val="00522C4E"/>
    <w:rsid w:val="00522DB2"/>
    <w:rsid w:val="0053463B"/>
    <w:rsid w:val="00535635"/>
    <w:rsid w:val="00537616"/>
    <w:rsid w:val="0054222A"/>
    <w:rsid w:val="00543FD5"/>
    <w:rsid w:val="00545C5C"/>
    <w:rsid w:val="005478A2"/>
    <w:rsid w:val="00553018"/>
    <w:rsid w:val="005544DF"/>
    <w:rsid w:val="0055652F"/>
    <w:rsid w:val="005569FA"/>
    <w:rsid w:val="0056230A"/>
    <w:rsid w:val="00564A04"/>
    <w:rsid w:val="0057192F"/>
    <w:rsid w:val="00572AA2"/>
    <w:rsid w:val="00572DE5"/>
    <w:rsid w:val="005744E4"/>
    <w:rsid w:val="00581384"/>
    <w:rsid w:val="00581483"/>
    <w:rsid w:val="00584383"/>
    <w:rsid w:val="005978B6"/>
    <w:rsid w:val="005A1381"/>
    <w:rsid w:val="005A335B"/>
    <w:rsid w:val="005A4B58"/>
    <w:rsid w:val="005A54A3"/>
    <w:rsid w:val="005A5898"/>
    <w:rsid w:val="005B040F"/>
    <w:rsid w:val="005B1EE9"/>
    <w:rsid w:val="005B2920"/>
    <w:rsid w:val="005B5D23"/>
    <w:rsid w:val="005B5FE7"/>
    <w:rsid w:val="005C0E2E"/>
    <w:rsid w:val="005C16E5"/>
    <w:rsid w:val="005C1E70"/>
    <w:rsid w:val="005C3079"/>
    <w:rsid w:val="005C3D38"/>
    <w:rsid w:val="005C4A8C"/>
    <w:rsid w:val="005D107D"/>
    <w:rsid w:val="005D154D"/>
    <w:rsid w:val="005D2626"/>
    <w:rsid w:val="005D3680"/>
    <w:rsid w:val="00605216"/>
    <w:rsid w:val="006053EB"/>
    <w:rsid w:val="00606EC5"/>
    <w:rsid w:val="0061263B"/>
    <w:rsid w:val="00614551"/>
    <w:rsid w:val="0061586F"/>
    <w:rsid w:val="00617C97"/>
    <w:rsid w:val="00634806"/>
    <w:rsid w:val="006369D3"/>
    <w:rsid w:val="00637281"/>
    <w:rsid w:val="00637D40"/>
    <w:rsid w:val="00642A3B"/>
    <w:rsid w:val="00642E04"/>
    <w:rsid w:val="0064363D"/>
    <w:rsid w:val="00646D30"/>
    <w:rsid w:val="00654820"/>
    <w:rsid w:val="00656327"/>
    <w:rsid w:val="006567C6"/>
    <w:rsid w:val="00656ABC"/>
    <w:rsid w:val="00660330"/>
    <w:rsid w:val="006621FE"/>
    <w:rsid w:val="00662FD1"/>
    <w:rsid w:val="00670491"/>
    <w:rsid w:val="00671986"/>
    <w:rsid w:val="0067534C"/>
    <w:rsid w:val="00675909"/>
    <w:rsid w:val="00677250"/>
    <w:rsid w:val="0067730A"/>
    <w:rsid w:val="00681677"/>
    <w:rsid w:val="00682395"/>
    <w:rsid w:val="006823BA"/>
    <w:rsid w:val="00686FAC"/>
    <w:rsid w:val="00691A81"/>
    <w:rsid w:val="0069294D"/>
    <w:rsid w:val="00692A16"/>
    <w:rsid w:val="006A2EAD"/>
    <w:rsid w:val="006A486A"/>
    <w:rsid w:val="006A5F54"/>
    <w:rsid w:val="006A63ED"/>
    <w:rsid w:val="006A7223"/>
    <w:rsid w:val="006B178E"/>
    <w:rsid w:val="006B4461"/>
    <w:rsid w:val="006D4D27"/>
    <w:rsid w:val="006D7691"/>
    <w:rsid w:val="006E037C"/>
    <w:rsid w:val="006F02C4"/>
    <w:rsid w:val="006F12EF"/>
    <w:rsid w:val="006F3E18"/>
    <w:rsid w:val="00703D7F"/>
    <w:rsid w:val="00704161"/>
    <w:rsid w:val="00712894"/>
    <w:rsid w:val="00713951"/>
    <w:rsid w:val="00717C5A"/>
    <w:rsid w:val="00721B67"/>
    <w:rsid w:val="00723E24"/>
    <w:rsid w:val="007250E2"/>
    <w:rsid w:val="00730A5F"/>
    <w:rsid w:val="00730BB0"/>
    <w:rsid w:val="00730F6F"/>
    <w:rsid w:val="007334D8"/>
    <w:rsid w:val="007339CA"/>
    <w:rsid w:val="00743E8C"/>
    <w:rsid w:val="007460B3"/>
    <w:rsid w:val="007519D0"/>
    <w:rsid w:val="00754236"/>
    <w:rsid w:val="00757FA3"/>
    <w:rsid w:val="00760D22"/>
    <w:rsid w:val="0076185B"/>
    <w:rsid w:val="007776BD"/>
    <w:rsid w:val="00785436"/>
    <w:rsid w:val="00793695"/>
    <w:rsid w:val="00794908"/>
    <w:rsid w:val="00795DF9"/>
    <w:rsid w:val="007965E9"/>
    <w:rsid w:val="007A371A"/>
    <w:rsid w:val="007A4321"/>
    <w:rsid w:val="007B1573"/>
    <w:rsid w:val="007B3CF2"/>
    <w:rsid w:val="007B3DAE"/>
    <w:rsid w:val="007C5FBF"/>
    <w:rsid w:val="007C70A7"/>
    <w:rsid w:val="007C7615"/>
    <w:rsid w:val="007D0628"/>
    <w:rsid w:val="007E127E"/>
    <w:rsid w:val="007E1A06"/>
    <w:rsid w:val="007E68F4"/>
    <w:rsid w:val="007F1CCF"/>
    <w:rsid w:val="007F3BDB"/>
    <w:rsid w:val="00800A6C"/>
    <w:rsid w:val="00801C4C"/>
    <w:rsid w:val="00802B9E"/>
    <w:rsid w:val="00817900"/>
    <w:rsid w:val="0082087C"/>
    <w:rsid w:val="00822F29"/>
    <w:rsid w:val="00824B36"/>
    <w:rsid w:val="00827C2E"/>
    <w:rsid w:val="0083377A"/>
    <w:rsid w:val="00833C05"/>
    <w:rsid w:val="00834E33"/>
    <w:rsid w:val="008419DB"/>
    <w:rsid w:val="00845886"/>
    <w:rsid w:val="00850E52"/>
    <w:rsid w:val="00856982"/>
    <w:rsid w:val="00862203"/>
    <w:rsid w:val="00862711"/>
    <w:rsid w:val="008647D3"/>
    <w:rsid w:val="00864EE5"/>
    <w:rsid w:val="008653B6"/>
    <w:rsid w:val="008713D6"/>
    <w:rsid w:val="008726BF"/>
    <w:rsid w:val="00881750"/>
    <w:rsid w:val="008826F3"/>
    <w:rsid w:val="00886A3C"/>
    <w:rsid w:val="0089497C"/>
    <w:rsid w:val="0089794D"/>
    <w:rsid w:val="008B01BB"/>
    <w:rsid w:val="008B169A"/>
    <w:rsid w:val="008B17B7"/>
    <w:rsid w:val="008B6FC4"/>
    <w:rsid w:val="008B7B53"/>
    <w:rsid w:val="008C0412"/>
    <w:rsid w:val="008C3BCF"/>
    <w:rsid w:val="008D5C22"/>
    <w:rsid w:val="008D65E3"/>
    <w:rsid w:val="008D6842"/>
    <w:rsid w:val="008E0714"/>
    <w:rsid w:val="008E3049"/>
    <w:rsid w:val="008E39D8"/>
    <w:rsid w:val="008E4D4E"/>
    <w:rsid w:val="008F1BA9"/>
    <w:rsid w:val="009018D1"/>
    <w:rsid w:val="00902F53"/>
    <w:rsid w:val="00913520"/>
    <w:rsid w:val="00914856"/>
    <w:rsid w:val="00923717"/>
    <w:rsid w:val="009364B5"/>
    <w:rsid w:val="0094021D"/>
    <w:rsid w:val="00940413"/>
    <w:rsid w:val="00950B15"/>
    <w:rsid w:val="00951076"/>
    <w:rsid w:val="009541AC"/>
    <w:rsid w:val="00961BBE"/>
    <w:rsid w:val="009666A2"/>
    <w:rsid w:val="0098045A"/>
    <w:rsid w:val="00981AF9"/>
    <w:rsid w:val="00981F28"/>
    <w:rsid w:val="00983F3B"/>
    <w:rsid w:val="009862F9"/>
    <w:rsid w:val="009920ED"/>
    <w:rsid w:val="0099704E"/>
    <w:rsid w:val="009A6DDC"/>
    <w:rsid w:val="009B0AE1"/>
    <w:rsid w:val="009B180B"/>
    <w:rsid w:val="009B657A"/>
    <w:rsid w:val="009C5917"/>
    <w:rsid w:val="009C6D6D"/>
    <w:rsid w:val="009D6006"/>
    <w:rsid w:val="009D66B2"/>
    <w:rsid w:val="009D6D30"/>
    <w:rsid w:val="009E0331"/>
    <w:rsid w:val="009E08A2"/>
    <w:rsid w:val="009E73AC"/>
    <w:rsid w:val="009E7430"/>
    <w:rsid w:val="009F2962"/>
    <w:rsid w:val="00A1300F"/>
    <w:rsid w:val="00A14489"/>
    <w:rsid w:val="00A15DA7"/>
    <w:rsid w:val="00A15EB7"/>
    <w:rsid w:val="00A21E24"/>
    <w:rsid w:val="00A24D21"/>
    <w:rsid w:val="00A27629"/>
    <w:rsid w:val="00A34982"/>
    <w:rsid w:val="00A36B02"/>
    <w:rsid w:val="00A43589"/>
    <w:rsid w:val="00A45671"/>
    <w:rsid w:val="00A46248"/>
    <w:rsid w:val="00A46728"/>
    <w:rsid w:val="00A57325"/>
    <w:rsid w:val="00A6349C"/>
    <w:rsid w:val="00A70A83"/>
    <w:rsid w:val="00A726E9"/>
    <w:rsid w:val="00A73BBA"/>
    <w:rsid w:val="00A777D0"/>
    <w:rsid w:val="00A8550D"/>
    <w:rsid w:val="00A8583C"/>
    <w:rsid w:val="00A90604"/>
    <w:rsid w:val="00A91BF0"/>
    <w:rsid w:val="00A943F2"/>
    <w:rsid w:val="00A97952"/>
    <w:rsid w:val="00AA3BFD"/>
    <w:rsid w:val="00AA6932"/>
    <w:rsid w:val="00AA6F32"/>
    <w:rsid w:val="00AB5BCD"/>
    <w:rsid w:val="00AB5F93"/>
    <w:rsid w:val="00AC279B"/>
    <w:rsid w:val="00AC4CCB"/>
    <w:rsid w:val="00AC7CB2"/>
    <w:rsid w:val="00AD3A9F"/>
    <w:rsid w:val="00AD4615"/>
    <w:rsid w:val="00AD4F32"/>
    <w:rsid w:val="00AD5445"/>
    <w:rsid w:val="00AD69A5"/>
    <w:rsid w:val="00AD6B44"/>
    <w:rsid w:val="00AE4E9A"/>
    <w:rsid w:val="00AE5FB4"/>
    <w:rsid w:val="00B03BF8"/>
    <w:rsid w:val="00B05FAE"/>
    <w:rsid w:val="00B116F1"/>
    <w:rsid w:val="00B16EE3"/>
    <w:rsid w:val="00B20E05"/>
    <w:rsid w:val="00B21F04"/>
    <w:rsid w:val="00B22C8C"/>
    <w:rsid w:val="00B2494A"/>
    <w:rsid w:val="00B2594C"/>
    <w:rsid w:val="00B26436"/>
    <w:rsid w:val="00B35AFE"/>
    <w:rsid w:val="00B37C60"/>
    <w:rsid w:val="00B413BE"/>
    <w:rsid w:val="00B42887"/>
    <w:rsid w:val="00B47D96"/>
    <w:rsid w:val="00B519E5"/>
    <w:rsid w:val="00B52C36"/>
    <w:rsid w:val="00B7209A"/>
    <w:rsid w:val="00B74256"/>
    <w:rsid w:val="00B81776"/>
    <w:rsid w:val="00B8406E"/>
    <w:rsid w:val="00B85D7F"/>
    <w:rsid w:val="00B85DC8"/>
    <w:rsid w:val="00BA1E17"/>
    <w:rsid w:val="00BA202D"/>
    <w:rsid w:val="00BA2B6C"/>
    <w:rsid w:val="00BA4FD9"/>
    <w:rsid w:val="00BA69E7"/>
    <w:rsid w:val="00BA6D14"/>
    <w:rsid w:val="00BA734D"/>
    <w:rsid w:val="00BA785F"/>
    <w:rsid w:val="00BB49A8"/>
    <w:rsid w:val="00BC211D"/>
    <w:rsid w:val="00BC4267"/>
    <w:rsid w:val="00BC50AA"/>
    <w:rsid w:val="00BD0579"/>
    <w:rsid w:val="00BD4CB9"/>
    <w:rsid w:val="00BE1815"/>
    <w:rsid w:val="00BE47DC"/>
    <w:rsid w:val="00BE6E21"/>
    <w:rsid w:val="00BF24D0"/>
    <w:rsid w:val="00BF7F3A"/>
    <w:rsid w:val="00C03803"/>
    <w:rsid w:val="00C05141"/>
    <w:rsid w:val="00C11998"/>
    <w:rsid w:val="00C13862"/>
    <w:rsid w:val="00C21097"/>
    <w:rsid w:val="00C225DC"/>
    <w:rsid w:val="00C237B8"/>
    <w:rsid w:val="00C24178"/>
    <w:rsid w:val="00C24E97"/>
    <w:rsid w:val="00C26FDB"/>
    <w:rsid w:val="00C30079"/>
    <w:rsid w:val="00C3237C"/>
    <w:rsid w:val="00C34CD2"/>
    <w:rsid w:val="00C35E47"/>
    <w:rsid w:val="00C41ACD"/>
    <w:rsid w:val="00C500F5"/>
    <w:rsid w:val="00C52E15"/>
    <w:rsid w:val="00C551C4"/>
    <w:rsid w:val="00C612C8"/>
    <w:rsid w:val="00C655A3"/>
    <w:rsid w:val="00C668E4"/>
    <w:rsid w:val="00C66AB1"/>
    <w:rsid w:val="00C72ACB"/>
    <w:rsid w:val="00C7783F"/>
    <w:rsid w:val="00C81351"/>
    <w:rsid w:val="00C85876"/>
    <w:rsid w:val="00C87A29"/>
    <w:rsid w:val="00C943B4"/>
    <w:rsid w:val="00C97BEA"/>
    <w:rsid w:val="00CA04ED"/>
    <w:rsid w:val="00CA16A4"/>
    <w:rsid w:val="00CA3765"/>
    <w:rsid w:val="00CB0162"/>
    <w:rsid w:val="00CB19CD"/>
    <w:rsid w:val="00CB1AFB"/>
    <w:rsid w:val="00CB441B"/>
    <w:rsid w:val="00CB7B63"/>
    <w:rsid w:val="00CC2EDB"/>
    <w:rsid w:val="00CC3336"/>
    <w:rsid w:val="00CC4493"/>
    <w:rsid w:val="00CD1327"/>
    <w:rsid w:val="00CD51C1"/>
    <w:rsid w:val="00CD7549"/>
    <w:rsid w:val="00CE0DAE"/>
    <w:rsid w:val="00CE47FD"/>
    <w:rsid w:val="00CF568D"/>
    <w:rsid w:val="00CF762B"/>
    <w:rsid w:val="00D028DA"/>
    <w:rsid w:val="00D0397C"/>
    <w:rsid w:val="00D04C17"/>
    <w:rsid w:val="00D22247"/>
    <w:rsid w:val="00D35020"/>
    <w:rsid w:val="00D42700"/>
    <w:rsid w:val="00D55FEB"/>
    <w:rsid w:val="00D60850"/>
    <w:rsid w:val="00D631C0"/>
    <w:rsid w:val="00D6352C"/>
    <w:rsid w:val="00D6384C"/>
    <w:rsid w:val="00D64580"/>
    <w:rsid w:val="00D65D07"/>
    <w:rsid w:val="00D700AC"/>
    <w:rsid w:val="00D71157"/>
    <w:rsid w:val="00D71F80"/>
    <w:rsid w:val="00D86827"/>
    <w:rsid w:val="00D92FF3"/>
    <w:rsid w:val="00D9396B"/>
    <w:rsid w:val="00D95F15"/>
    <w:rsid w:val="00D96720"/>
    <w:rsid w:val="00D97005"/>
    <w:rsid w:val="00DA319A"/>
    <w:rsid w:val="00DB0619"/>
    <w:rsid w:val="00DB2151"/>
    <w:rsid w:val="00DB7804"/>
    <w:rsid w:val="00DC02A1"/>
    <w:rsid w:val="00DC3A5D"/>
    <w:rsid w:val="00DC4E20"/>
    <w:rsid w:val="00DC533E"/>
    <w:rsid w:val="00DD019D"/>
    <w:rsid w:val="00DD6B57"/>
    <w:rsid w:val="00DE045B"/>
    <w:rsid w:val="00DE6F0C"/>
    <w:rsid w:val="00DF7E20"/>
    <w:rsid w:val="00DF7EFD"/>
    <w:rsid w:val="00E036EF"/>
    <w:rsid w:val="00E062E8"/>
    <w:rsid w:val="00E11B84"/>
    <w:rsid w:val="00E134C4"/>
    <w:rsid w:val="00E315C8"/>
    <w:rsid w:val="00E3535D"/>
    <w:rsid w:val="00E37822"/>
    <w:rsid w:val="00E40927"/>
    <w:rsid w:val="00E465EB"/>
    <w:rsid w:val="00E52EF1"/>
    <w:rsid w:val="00E55CAA"/>
    <w:rsid w:val="00E578FC"/>
    <w:rsid w:val="00E579E7"/>
    <w:rsid w:val="00E62912"/>
    <w:rsid w:val="00E66D1B"/>
    <w:rsid w:val="00E67284"/>
    <w:rsid w:val="00E70271"/>
    <w:rsid w:val="00E706D6"/>
    <w:rsid w:val="00E736AA"/>
    <w:rsid w:val="00E75208"/>
    <w:rsid w:val="00E84B18"/>
    <w:rsid w:val="00E84F9F"/>
    <w:rsid w:val="00E86888"/>
    <w:rsid w:val="00E90E0D"/>
    <w:rsid w:val="00E95734"/>
    <w:rsid w:val="00E969E2"/>
    <w:rsid w:val="00E96E52"/>
    <w:rsid w:val="00E97356"/>
    <w:rsid w:val="00EA417C"/>
    <w:rsid w:val="00EA791C"/>
    <w:rsid w:val="00EB3FAE"/>
    <w:rsid w:val="00EC056A"/>
    <w:rsid w:val="00EC2B52"/>
    <w:rsid w:val="00EC7B4C"/>
    <w:rsid w:val="00ED7D3D"/>
    <w:rsid w:val="00EE21E7"/>
    <w:rsid w:val="00EE74D6"/>
    <w:rsid w:val="00EF24FE"/>
    <w:rsid w:val="00EF2C90"/>
    <w:rsid w:val="00EF74EB"/>
    <w:rsid w:val="00F00A1C"/>
    <w:rsid w:val="00F01FB4"/>
    <w:rsid w:val="00F02800"/>
    <w:rsid w:val="00F06737"/>
    <w:rsid w:val="00F119CA"/>
    <w:rsid w:val="00F14189"/>
    <w:rsid w:val="00F20950"/>
    <w:rsid w:val="00F27BBC"/>
    <w:rsid w:val="00F310AE"/>
    <w:rsid w:val="00F3149A"/>
    <w:rsid w:val="00F3495A"/>
    <w:rsid w:val="00F34F58"/>
    <w:rsid w:val="00F36028"/>
    <w:rsid w:val="00F47F3D"/>
    <w:rsid w:val="00F7027B"/>
    <w:rsid w:val="00F81021"/>
    <w:rsid w:val="00F861FB"/>
    <w:rsid w:val="00F8714C"/>
    <w:rsid w:val="00F914DC"/>
    <w:rsid w:val="00F91DB9"/>
    <w:rsid w:val="00F94792"/>
    <w:rsid w:val="00FA0899"/>
    <w:rsid w:val="00FA11FC"/>
    <w:rsid w:val="00FA2324"/>
    <w:rsid w:val="00FA3095"/>
    <w:rsid w:val="00FB17E0"/>
    <w:rsid w:val="00FB2F91"/>
    <w:rsid w:val="00FB48BB"/>
    <w:rsid w:val="00FB5522"/>
    <w:rsid w:val="00FB5BCB"/>
    <w:rsid w:val="00FB608B"/>
    <w:rsid w:val="00FB61DB"/>
    <w:rsid w:val="00FB6D56"/>
    <w:rsid w:val="00FC1AC6"/>
    <w:rsid w:val="00FD2189"/>
    <w:rsid w:val="00FE4910"/>
    <w:rsid w:val="00FE4B5D"/>
    <w:rsid w:val="00FF5B9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nhideWhenUsed="0" w:qFormat="1"/>
    <w:lsdException w:name="Table Classic 1" w:unhideWhenUsed="0"/>
    <w:lsdException w:name="Table Classic 2"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B49A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Klassieketabel1">
    <w:name w:val="Table Classic 1"/>
    <w:basedOn w:val="Standaardtabel"/>
    <w:uiPriority w:val="99"/>
    <w:rsid w:val="00261D79"/>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rsid w:val="00C500F5"/>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Plattetekst">
    <w:name w:val="Body Text"/>
    <w:basedOn w:val="Standaard"/>
    <w:link w:val="PlattetekstChar"/>
    <w:uiPriority w:val="99"/>
    <w:rsid w:val="00BB49A8"/>
    <w:pPr>
      <w:widowControl w:val="0"/>
      <w:tabs>
        <w:tab w:val="left" w:pos="1418"/>
        <w:tab w:val="left" w:pos="2835"/>
        <w:tab w:val="left" w:pos="4253"/>
        <w:tab w:val="left" w:pos="5670"/>
      </w:tabs>
      <w:suppressAutoHyphens/>
      <w:spacing w:line="260" w:lineRule="exact"/>
    </w:pPr>
    <w:rPr>
      <w:rFonts w:ascii="Arial" w:hAnsi="Arial" w:cs="Arial"/>
      <w:sz w:val="20"/>
      <w:szCs w:val="20"/>
    </w:rPr>
  </w:style>
  <w:style w:type="character" w:customStyle="1" w:styleId="PlattetekstChar">
    <w:name w:val="Platte tekst Char"/>
    <w:basedOn w:val="Standaardalinea-lettertype"/>
    <w:link w:val="Plattetekst"/>
    <w:uiPriority w:val="99"/>
    <w:semiHidden/>
    <w:rsid w:val="008C37D3"/>
    <w:rPr>
      <w:sz w:val="24"/>
      <w:szCs w:val="24"/>
    </w:rPr>
  </w:style>
  <w:style w:type="paragraph" w:customStyle="1" w:styleId="Char2CharChar">
    <w:name w:val="Char2 Char Char"/>
    <w:basedOn w:val="Standaard"/>
    <w:uiPriority w:val="99"/>
    <w:rsid w:val="00BB49A8"/>
    <w:pPr>
      <w:spacing w:after="160" w:line="240" w:lineRule="exact"/>
    </w:pPr>
    <w:rPr>
      <w:rFonts w:ascii="Tahoma" w:hAnsi="Tahoma" w:cs="Tahoma"/>
      <w:sz w:val="20"/>
      <w:szCs w:val="20"/>
      <w:lang w:val="en-US" w:eastAsia="en-US"/>
    </w:rPr>
  </w:style>
  <w:style w:type="character" w:styleId="Nadruk">
    <w:name w:val="Emphasis"/>
    <w:basedOn w:val="Standaardalinea-lettertype"/>
    <w:uiPriority w:val="99"/>
    <w:qFormat/>
    <w:rsid w:val="005B5D23"/>
    <w:rPr>
      <w:i/>
      <w:iCs/>
    </w:rPr>
  </w:style>
  <w:style w:type="paragraph" w:customStyle="1" w:styleId="CharCharCharCharCharCharCharCharCharChar">
    <w:name w:val="Char Char Char Char Char Char Char Char Char Char"/>
    <w:aliases w:val="Standaardalinea-lettertype Char11 Char,Char Char Char Char Char Char11 Char,Standaardalinea-lettertype Char Char1 Char,Standaardalinea-lettertype Char2,Standaardalinea-lettertype Char Char"/>
    <w:basedOn w:val="Standaard"/>
    <w:uiPriority w:val="99"/>
    <w:rsid w:val="00961BBE"/>
    <w:pPr>
      <w:widowControl w:val="0"/>
      <w:adjustRightInd w:val="0"/>
      <w:spacing w:after="160" w:line="240" w:lineRule="exact"/>
      <w:jc w:val="both"/>
      <w:textAlignment w:val="baseline"/>
    </w:pPr>
    <w:rPr>
      <w:rFonts w:ascii="Tahoma" w:hAnsi="Tahoma" w:cs="Tahoma"/>
      <w:sz w:val="20"/>
      <w:szCs w:val="20"/>
      <w:lang w:val="en-US" w:eastAsia="en-US"/>
    </w:rPr>
  </w:style>
  <w:style w:type="paragraph" w:customStyle="1" w:styleId="CharChar">
    <w:name w:val="Char Char"/>
    <w:basedOn w:val="Standaard"/>
    <w:uiPriority w:val="99"/>
    <w:rsid w:val="00EC2B52"/>
    <w:pPr>
      <w:spacing w:after="160" w:line="240" w:lineRule="exact"/>
    </w:pPr>
    <w:rPr>
      <w:rFonts w:ascii="Tahoma" w:hAnsi="Tahoma" w:cs="Tahoma"/>
      <w:sz w:val="20"/>
      <w:szCs w:val="20"/>
      <w:lang w:val="en-US" w:eastAsia="en-US"/>
    </w:rPr>
  </w:style>
  <w:style w:type="paragraph" w:styleId="Voettekst">
    <w:name w:val="footer"/>
    <w:basedOn w:val="Standaard"/>
    <w:link w:val="VoettekstChar"/>
    <w:uiPriority w:val="99"/>
    <w:rsid w:val="005D107D"/>
    <w:pPr>
      <w:spacing w:before="100" w:beforeAutospacing="1" w:after="100" w:afterAutospacing="1"/>
    </w:pPr>
  </w:style>
  <w:style w:type="character" w:customStyle="1" w:styleId="VoettekstChar">
    <w:name w:val="Voettekst Char"/>
    <w:basedOn w:val="Standaardalinea-lettertype"/>
    <w:link w:val="Voettekst"/>
    <w:uiPriority w:val="99"/>
    <w:rsid w:val="008C37D3"/>
    <w:rPr>
      <w:sz w:val="24"/>
      <w:szCs w:val="24"/>
    </w:rPr>
  </w:style>
  <w:style w:type="paragraph" w:customStyle="1" w:styleId="CharChar1">
    <w:name w:val="Char Char1"/>
    <w:basedOn w:val="Standaard"/>
    <w:uiPriority w:val="99"/>
    <w:rsid w:val="00856982"/>
    <w:pPr>
      <w:spacing w:after="160" w:line="240" w:lineRule="exact"/>
    </w:pPr>
    <w:rPr>
      <w:rFonts w:ascii="Utopia" w:hAnsi="Utopia" w:cs="Utopia"/>
      <w:sz w:val="22"/>
      <w:szCs w:val="22"/>
    </w:rPr>
  </w:style>
  <w:style w:type="paragraph" w:styleId="Geenafstand">
    <w:name w:val="No Spacing"/>
    <w:uiPriority w:val="1"/>
    <w:qFormat/>
    <w:rsid w:val="00686FAC"/>
    <w:rPr>
      <w:sz w:val="24"/>
      <w:szCs w:val="24"/>
    </w:rPr>
  </w:style>
  <w:style w:type="paragraph" w:styleId="Lijstalinea">
    <w:name w:val="List Paragraph"/>
    <w:basedOn w:val="Standaard"/>
    <w:uiPriority w:val="34"/>
    <w:qFormat/>
    <w:rsid w:val="00321221"/>
    <w:pPr>
      <w:ind w:left="720"/>
    </w:pPr>
    <w:rPr>
      <w:rFonts w:ascii="Calibri" w:hAnsi="Calibri" w:cs="Calibri"/>
      <w:sz w:val="22"/>
      <w:szCs w:val="22"/>
    </w:rPr>
  </w:style>
  <w:style w:type="character" w:styleId="Verwijzingopmerking">
    <w:name w:val="annotation reference"/>
    <w:basedOn w:val="Standaardalinea-lettertype"/>
    <w:uiPriority w:val="99"/>
    <w:semiHidden/>
    <w:unhideWhenUsed/>
    <w:rsid w:val="00D71157"/>
    <w:rPr>
      <w:sz w:val="16"/>
      <w:szCs w:val="16"/>
    </w:rPr>
  </w:style>
  <w:style w:type="paragraph" w:styleId="Tekstopmerking">
    <w:name w:val="annotation text"/>
    <w:basedOn w:val="Standaard"/>
    <w:link w:val="TekstopmerkingChar"/>
    <w:uiPriority w:val="99"/>
    <w:unhideWhenUsed/>
    <w:rsid w:val="00D71157"/>
    <w:rPr>
      <w:sz w:val="20"/>
      <w:szCs w:val="20"/>
    </w:rPr>
  </w:style>
  <w:style w:type="character" w:customStyle="1" w:styleId="TekstopmerkingChar">
    <w:name w:val="Tekst opmerking Char"/>
    <w:basedOn w:val="Standaardalinea-lettertype"/>
    <w:link w:val="Tekstopmerking"/>
    <w:uiPriority w:val="99"/>
    <w:rsid w:val="00D71157"/>
    <w:rPr>
      <w:sz w:val="20"/>
      <w:szCs w:val="20"/>
    </w:rPr>
  </w:style>
  <w:style w:type="paragraph" w:styleId="Ballontekst">
    <w:name w:val="Balloon Text"/>
    <w:basedOn w:val="Standaard"/>
    <w:link w:val="BallontekstChar"/>
    <w:uiPriority w:val="99"/>
    <w:semiHidden/>
    <w:unhideWhenUsed/>
    <w:rsid w:val="00D71157"/>
    <w:rPr>
      <w:rFonts w:ascii="Tahoma" w:hAnsi="Tahoma" w:cs="Tahoma"/>
      <w:sz w:val="16"/>
      <w:szCs w:val="16"/>
    </w:rPr>
  </w:style>
  <w:style w:type="character" w:customStyle="1" w:styleId="BallontekstChar">
    <w:name w:val="Ballontekst Char"/>
    <w:basedOn w:val="Standaardalinea-lettertype"/>
    <w:link w:val="Ballontekst"/>
    <w:uiPriority w:val="99"/>
    <w:semiHidden/>
    <w:rsid w:val="00D71157"/>
    <w:rPr>
      <w:rFonts w:ascii="Tahoma" w:hAnsi="Tahoma" w:cs="Tahoma"/>
      <w:sz w:val="16"/>
      <w:szCs w:val="16"/>
    </w:rPr>
  </w:style>
  <w:style w:type="paragraph" w:customStyle="1" w:styleId="Default">
    <w:name w:val="Default"/>
    <w:rsid w:val="006F02C4"/>
    <w:pPr>
      <w:autoSpaceDE w:val="0"/>
      <w:autoSpaceDN w:val="0"/>
      <w:adjustRightInd w:val="0"/>
    </w:pPr>
    <w:rPr>
      <w:rFonts w:ascii="Verdana" w:eastAsiaTheme="minorHAnsi" w:hAnsi="Verdana" w:cs="Verdana"/>
      <w:color w:val="000000"/>
      <w:sz w:val="24"/>
      <w:szCs w:val="24"/>
      <w:lang w:eastAsia="en-US"/>
    </w:rPr>
  </w:style>
  <w:style w:type="paragraph" w:customStyle="1" w:styleId="Char2CharChar0">
    <w:name w:val="Char2 Char Char"/>
    <w:basedOn w:val="Standaard"/>
    <w:rsid w:val="00817900"/>
    <w:pPr>
      <w:spacing w:after="160" w:line="240" w:lineRule="exact"/>
    </w:pPr>
    <w:rPr>
      <w:rFonts w:ascii="Tahoma" w:hAnsi="Tahoma"/>
      <w:sz w:val="20"/>
      <w:szCs w:val="20"/>
      <w:lang w:val="en-US" w:eastAsia="en-US"/>
    </w:rPr>
  </w:style>
  <w:style w:type="character" w:customStyle="1" w:styleId="KoptekstChar">
    <w:name w:val="Koptekst Char"/>
    <w:basedOn w:val="Standaardalinea-lettertype"/>
    <w:link w:val="Koptekst"/>
    <w:uiPriority w:val="99"/>
    <w:semiHidden/>
    <w:rsid w:val="00A36B02"/>
    <w:rPr>
      <w:rFonts w:eastAsiaTheme="minorEastAsia"/>
      <w:sz w:val="24"/>
      <w:szCs w:val="24"/>
    </w:rPr>
  </w:style>
  <w:style w:type="paragraph" w:styleId="Koptekst">
    <w:name w:val="header"/>
    <w:basedOn w:val="Standaard"/>
    <w:link w:val="KoptekstChar"/>
    <w:uiPriority w:val="99"/>
    <w:semiHidden/>
    <w:unhideWhenUsed/>
    <w:rsid w:val="00A36B02"/>
    <w:pPr>
      <w:tabs>
        <w:tab w:val="center" w:pos="4536"/>
        <w:tab w:val="right" w:pos="9072"/>
      </w:tabs>
    </w:pPr>
    <w:rPr>
      <w:rFonts w:eastAsiaTheme="minorEastAsia"/>
    </w:rPr>
  </w:style>
  <w:style w:type="paragraph" w:styleId="Bijschrift">
    <w:name w:val="caption"/>
    <w:basedOn w:val="Standaard"/>
    <w:next w:val="Standaard"/>
    <w:uiPriority w:val="35"/>
    <w:unhideWhenUsed/>
    <w:qFormat/>
    <w:rsid w:val="00C21097"/>
    <w:pPr>
      <w:spacing w:after="200"/>
    </w:pPr>
    <w:rPr>
      <w:b/>
      <w:bCs/>
      <w:color w:val="4F81BD" w:themeColor="accent1"/>
      <w:sz w:val="18"/>
      <w:szCs w:val="18"/>
    </w:rPr>
  </w:style>
  <w:style w:type="paragraph" w:styleId="Onderwerpvanopmerking">
    <w:name w:val="annotation subject"/>
    <w:basedOn w:val="Tekstopmerking"/>
    <w:next w:val="Tekstopmerking"/>
    <w:link w:val="OnderwerpvanopmerkingChar"/>
    <w:uiPriority w:val="99"/>
    <w:semiHidden/>
    <w:unhideWhenUsed/>
    <w:rsid w:val="00564A04"/>
    <w:rPr>
      <w:b/>
      <w:bCs/>
    </w:rPr>
  </w:style>
  <w:style w:type="character" w:customStyle="1" w:styleId="OnderwerpvanopmerkingChar">
    <w:name w:val="Onderwerp van opmerking Char"/>
    <w:basedOn w:val="TekstopmerkingChar"/>
    <w:link w:val="Onderwerpvanopmerking"/>
    <w:uiPriority w:val="99"/>
    <w:semiHidden/>
    <w:rsid w:val="00564A04"/>
    <w:rPr>
      <w:b/>
      <w:bCs/>
    </w:rPr>
  </w:style>
  <w:style w:type="character" w:customStyle="1" w:styleId="captiontitel">
    <w:name w:val="captiontitel"/>
    <w:basedOn w:val="Standaardalinea-lettertype"/>
    <w:rsid w:val="005544DF"/>
  </w:style>
  <w:style w:type="character" w:customStyle="1" w:styleId="st1">
    <w:name w:val="st1"/>
    <w:basedOn w:val="Standaardalinea-lettertype"/>
    <w:rsid w:val="00FB17E0"/>
  </w:style>
</w:styles>
</file>

<file path=word/webSettings.xml><?xml version="1.0" encoding="utf-8"?>
<w:webSettings xmlns:r="http://schemas.openxmlformats.org/officeDocument/2006/relationships" xmlns:w="http://schemas.openxmlformats.org/wordprocessingml/2006/main">
  <w:divs>
    <w:div w:id="41292901">
      <w:bodyDiv w:val="1"/>
      <w:marLeft w:val="0"/>
      <w:marRight w:val="0"/>
      <w:marTop w:val="0"/>
      <w:marBottom w:val="0"/>
      <w:divBdr>
        <w:top w:val="none" w:sz="0" w:space="0" w:color="auto"/>
        <w:left w:val="none" w:sz="0" w:space="0" w:color="auto"/>
        <w:bottom w:val="none" w:sz="0" w:space="0" w:color="auto"/>
        <w:right w:val="none" w:sz="0" w:space="0" w:color="auto"/>
      </w:divBdr>
    </w:div>
    <w:div w:id="253057354">
      <w:bodyDiv w:val="1"/>
      <w:marLeft w:val="0"/>
      <w:marRight w:val="0"/>
      <w:marTop w:val="0"/>
      <w:marBottom w:val="0"/>
      <w:divBdr>
        <w:top w:val="none" w:sz="0" w:space="0" w:color="auto"/>
        <w:left w:val="none" w:sz="0" w:space="0" w:color="auto"/>
        <w:bottom w:val="none" w:sz="0" w:space="0" w:color="auto"/>
        <w:right w:val="none" w:sz="0" w:space="0" w:color="auto"/>
      </w:divBdr>
    </w:div>
    <w:div w:id="556164205">
      <w:bodyDiv w:val="1"/>
      <w:marLeft w:val="0"/>
      <w:marRight w:val="0"/>
      <w:marTop w:val="0"/>
      <w:marBottom w:val="0"/>
      <w:divBdr>
        <w:top w:val="none" w:sz="0" w:space="0" w:color="auto"/>
        <w:left w:val="none" w:sz="0" w:space="0" w:color="auto"/>
        <w:bottom w:val="none" w:sz="0" w:space="0" w:color="auto"/>
        <w:right w:val="none" w:sz="0" w:space="0" w:color="auto"/>
      </w:divBdr>
    </w:div>
    <w:div w:id="585503817">
      <w:bodyDiv w:val="1"/>
      <w:marLeft w:val="0"/>
      <w:marRight w:val="0"/>
      <w:marTop w:val="0"/>
      <w:marBottom w:val="0"/>
      <w:divBdr>
        <w:top w:val="none" w:sz="0" w:space="0" w:color="auto"/>
        <w:left w:val="none" w:sz="0" w:space="0" w:color="auto"/>
        <w:bottom w:val="none" w:sz="0" w:space="0" w:color="auto"/>
        <w:right w:val="none" w:sz="0" w:space="0" w:color="auto"/>
      </w:divBdr>
    </w:div>
    <w:div w:id="622345543">
      <w:bodyDiv w:val="1"/>
      <w:marLeft w:val="0"/>
      <w:marRight w:val="0"/>
      <w:marTop w:val="0"/>
      <w:marBottom w:val="0"/>
      <w:divBdr>
        <w:top w:val="none" w:sz="0" w:space="0" w:color="auto"/>
        <w:left w:val="none" w:sz="0" w:space="0" w:color="auto"/>
        <w:bottom w:val="none" w:sz="0" w:space="0" w:color="auto"/>
        <w:right w:val="none" w:sz="0" w:space="0" w:color="auto"/>
      </w:divBdr>
    </w:div>
    <w:div w:id="733896359">
      <w:bodyDiv w:val="1"/>
      <w:marLeft w:val="0"/>
      <w:marRight w:val="0"/>
      <w:marTop w:val="0"/>
      <w:marBottom w:val="0"/>
      <w:divBdr>
        <w:top w:val="none" w:sz="0" w:space="0" w:color="auto"/>
        <w:left w:val="none" w:sz="0" w:space="0" w:color="auto"/>
        <w:bottom w:val="none" w:sz="0" w:space="0" w:color="auto"/>
        <w:right w:val="none" w:sz="0" w:space="0" w:color="auto"/>
      </w:divBdr>
    </w:div>
    <w:div w:id="768239217">
      <w:bodyDiv w:val="1"/>
      <w:marLeft w:val="0"/>
      <w:marRight w:val="0"/>
      <w:marTop w:val="0"/>
      <w:marBottom w:val="0"/>
      <w:divBdr>
        <w:top w:val="none" w:sz="0" w:space="0" w:color="auto"/>
        <w:left w:val="none" w:sz="0" w:space="0" w:color="auto"/>
        <w:bottom w:val="none" w:sz="0" w:space="0" w:color="auto"/>
        <w:right w:val="none" w:sz="0" w:space="0" w:color="auto"/>
      </w:divBdr>
    </w:div>
    <w:div w:id="785320412">
      <w:bodyDiv w:val="1"/>
      <w:marLeft w:val="0"/>
      <w:marRight w:val="0"/>
      <w:marTop w:val="0"/>
      <w:marBottom w:val="0"/>
      <w:divBdr>
        <w:top w:val="none" w:sz="0" w:space="0" w:color="auto"/>
        <w:left w:val="none" w:sz="0" w:space="0" w:color="auto"/>
        <w:bottom w:val="none" w:sz="0" w:space="0" w:color="auto"/>
        <w:right w:val="none" w:sz="0" w:space="0" w:color="auto"/>
      </w:divBdr>
    </w:div>
    <w:div w:id="946303982">
      <w:bodyDiv w:val="1"/>
      <w:marLeft w:val="0"/>
      <w:marRight w:val="0"/>
      <w:marTop w:val="0"/>
      <w:marBottom w:val="0"/>
      <w:divBdr>
        <w:top w:val="none" w:sz="0" w:space="0" w:color="auto"/>
        <w:left w:val="none" w:sz="0" w:space="0" w:color="auto"/>
        <w:bottom w:val="none" w:sz="0" w:space="0" w:color="auto"/>
        <w:right w:val="none" w:sz="0" w:space="0" w:color="auto"/>
      </w:divBdr>
    </w:div>
    <w:div w:id="965045661">
      <w:bodyDiv w:val="1"/>
      <w:marLeft w:val="0"/>
      <w:marRight w:val="0"/>
      <w:marTop w:val="0"/>
      <w:marBottom w:val="0"/>
      <w:divBdr>
        <w:top w:val="none" w:sz="0" w:space="0" w:color="auto"/>
        <w:left w:val="none" w:sz="0" w:space="0" w:color="auto"/>
        <w:bottom w:val="none" w:sz="0" w:space="0" w:color="auto"/>
        <w:right w:val="none" w:sz="0" w:space="0" w:color="auto"/>
      </w:divBdr>
    </w:div>
    <w:div w:id="1019090640">
      <w:bodyDiv w:val="1"/>
      <w:marLeft w:val="0"/>
      <w:marRight w:val="0"/>
      <w:marTop w:val="0"/>
      <w:marBottom w:val="0"/>
      <w:divBdr>
        <w:top w:val="none" w:sz="0" w:space="0" w:color="auto"/>
        <w:left w:val="none" w:sz="0" w:space="0" w:color="auto"/>
        <w:bottom w:val="none" w:sz="0" w:space="0" w:color="auto"/>
        <w:right w:val="none" w:sz="0" w:space="0" w:color="auto"/>
      </w:divBdr>
    </w:div>
    <w:div w:id="1027636807">
      <w:bodyDiv w:val="1"/>
      <w:marLeft w:val="0"/>
      <w:marRight w:val="0"/>
      <w:marTop w:val="0"/>
      <w:marBottom w:val="0"/>
      <w:divBdr>
        <w:top w:val="none" w:sz="0" w:space="0" w:color="auto"/>
        <w:left w:val="none" w:sz="0" w:space="0" w:color="auto"/>
        <w:bottom w:val="none" w:sz="0" w:space="0" w:color="auto"/>
        <w:right w:val="none" w:sz="0" w:space="0" w:color="auto"/>
      </w:divBdr>
    </w:div>
    <w:div w:id="1107384689">
      <w:bodyDiv w:val="1"/>
      <w:marLeft w:val="0"/>
      <w:marRight w:val="0"/>
      <w:marTop w:val="0"/>
      <w:marBottom w:val="0"/>
      <w:divBdr>
        <w:top w:val="none" w:sz="0" w:space="0" w:color="auto"/>
        <w:left w:val="none" w:sz="0" w:space="0" w:color="auto"/>
        <w:bottom w:val="none" w:sz="0" w:space="0" w:color="auto"/>
        <w:right w:val="none" w:sz="0" w:space="0" w:color="auto"/>
      </w:divBdr>
    </w:div>
    <w:div w:id="1192769154">
      <w:marLeft w:val="0"/>
      <w:marRight w:val="0"/>
      <w:marTop w:val="0"/>
      <w:marBottom w:val="0"/>
      <w:divBdr>
        <w:top w:val="none" w:sz="0" w:space="0" w:color="auto"/>
        <w:left w:val="none" w:sz="0" w:space="0" w:color="auto"/>
        <w:bottom w:val="none" w:sz="0" w:space="0" w:color="auto"/>
        <w:right w:val="none" w:sz="0" w:space="0" w:color="auto"/>
      </w:divBdr>
      <w:divsChild>
        <w:div w:id="1192769155">
          <w:marLeft w:val="0"/>
          <w:marRight w:val="0"/>
          <w:marTop w:val="0"/>
          <w:marBottom w:val="0"/>
          <w:divBdr>
            <w:top w:val="none" w:sz="0" w:space="0" w:color="auto"/>
            <w:left w:val="none" w:sz="0" w:space="0" w:color="auto"/>
            <w:bottom w:val="none" w:sz="0" w:space="0" w:color="auto"/>
            <w:right w:val="none" w:sz="0" w:space="0" w:color="auto"/>
          </w:divBdr>
        </w:div>
        <w:div w:id="1192769157">
          <w:marLeft w:val="0"/>
          <w:marRight w:val="0"/>
          <w:marTop w:val="0"/>
          <w:marBottom w:val="0"/>
          <w:divBdr>
            <w:top w:val="none" w:sz="0" w:space="0" w:color="auto"/>
            <w:left w:val="none" w:sz="0" w:space="0" w:color="auto"/>
            <w:bottom w:val="none" w:sz="0" w:space="0" w:color="auto"/>
            <w:right w:val="none" w:sz="0" w:space="0" w:color="auto"/>
          </w:divBdr>
        </w:div>
      </w:divsChild>
    </w:div>
    <w:div w:id="1192769160">
      <w:marLeft w:val="0"/>
      <w:marRight w:val="0"/>
      <w:marTop w:val="0"/>
      <w:marBottom w:val="0"/>
      <w:divBdr>
        <w:top w:val="none" w:sz="0" w:space="0" w:color="auto"/>
        <w:left w:val="none" w:sz="0" w:space="0" w:color="auto"/>
        <w:bottom w:val="none" w:sz="0" w:space="0" w:color="auto"/>
        <w:right w:val="none" w:sz="0" w:space="0" w:color="auto"/>
      </w:divBdr>
      <w:divsChild>
        <w:div w:id="1192769159">
          <w:marLeft w:val="0"/>
          <w:marRight w:val="0"/>
          <w:marTop w:val="0"/>
          <w:marBottom w:val="0"/>
          <w:divBdr>
            <w:top w:val="none" w:sz="0" w:space="0" w:color="auto"/>
            <w:left w:val="none" w:sz="0" w:space="0" w:color="auto"/>
            <w:bottom w:val="none" w:sz="0" w:space="0" w:color="auto"/>
            <w:right w:val="none" w:sz="0" w:space="0" w:color="auto"/>
          </w:divBdr>
          <w:divsChild>
            <w:div w:id="1192769153">
              <w:marLeft w:val="0"/>
              <w:marRight w:val="0"/>
              <w:marTop w:val="0"/>
              <w:marBottom w:val="0"/>
              <w:divBdr>
                <w:top w:val="none" w:sz="0" w:space="0" w:color="auto"/>
                <w:left w:val="none" w:sz="0" w:space="0" w:color="auto"/>
                <w:bottom w:val="none" w:sz="0" w:space="0" w:color="auto"/>
                <w:right w:val="none" w:sz="0" w:space="0" w:color="auto"/>
              </w:divBdr>
            </w:div>
            <w:div w:id="1192769156">
              <w:marLeft w:val="0"/>
              <w:marRight w:val="0"/>
              <w:marTop w:val="0"/>
              <w:marBottom w:val="0"/>
              <w:divBdr>
                <w:top w:val="none" w:sz="0" w:space="0" w:color="auto"/>
                <w:left w:val="none" w:sz="0" w:space="0" w:color="auto"/>
                <w:bottom w:val="none" w:sz="0" w:space="0" w:color="auto"/>
                <w:right w:val="none" w:sz="0" w:space="0" w:color="auto"/>
              </w:divBdr>
            </w:div>
            <w:div w:id="1192769158">
              <w:marLeft w:val="0"/>
              <w:marRight w:val="0"/>
              <w:marTop w:val="0"/>
              <w:marBottom w:val="0"/>
              <w:divBdr>
                <w:top w:val="none" w:sz="0" w:space="0" w:color="auto"/>
                <w:left w:val="none" w:sz="0" w:space="0" w:color="auto"/>
                <w:bottom w:val="none" w:sz="0" w:space="0" w:color="auto"/>
                <w:right w:val="none" w:sz="0" w:space="0" w:color="auto"/>
              </w:divBdr>
            </w:div>
            <w:div w:id="1192769161">
              <w:marLeft w:val="0"/>
              <w:marRight w:val="0"/>
              <w:marTop w:val="0"/>
              <w:marBottom w:val="0"/>
              <w:divBdr>
                <w:top w:val="none" w:sz="0" w:space="0" w:color="auto"/>
                <w:left w:val="none" w:sz="0" w:space="0" w:color="auto"/>
                <w:bottom w:val="none" w:sz="0" w:space="0" w:color="auto"/>
                <w:right w:val="none" w:sz="0" w:space="0" w:color="auto"/>
              </w:divBdr>
            </w:div>
            <w:div w:id="119276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11086">
      <w:bodyDiv w:val="1"/>
      <w:marLeft w:val="0"/>
      <w:marRight w:val="0"/>
      <w:marTop w:val="0"/>
      <w:marBottom w:val="0"/>
      <w:divBdr>
        <w:top w:val="none" w:sz="0" w:space="0" w:color="auto"/>
        <w:left w:val="none" w:sz="0" w:space="0" w:color="auto"/>
        <w:bottom w:val="none" w:sz="0" w:space="0" w:color="auto"/>
        <w:right w:val="none" w:sz="0" w:space="0" w:color="auto"/>
      </w:divBdr>
    </w:div>
    <w:div w:id="1627158105">
      <w:bodyDiv w:val="1"/>
      <w:marLeft w:val="0"/>
      <w:marRight w:val="0"/>
      <w:marTop w:val="0"/>
      <w:marBottom w:val="0"/>
      <w:divBdr>
        <w:top w:val="none" w:sz="0" w:space="0" w:color="auto"/>
        <w:left w:val="none" w:sz="0" w:space="0" w:color="auto"/>
        <w:bottom w:val="none" w:sz="0" w:space="0" w:color="auto"/>
        <w:right w:val="none" w:sz="0" w:space="0" w:color="auto"/>
      </w:divBdr>
    </w:div>
    <w:div w:id="1691639652">
      <w:bodyDiv w:val="1"/>
      <w:marLeft w:val="0"/>
      <w:marRight w:val="0"/>
      <w:marTop w:val="0"/>
      <w:marBottom w:val="0"/>
      <w:divBdr>
        <w:top w:val="none" w:sz="0" w:space="0" w:color="auto"/>
        <w:left w:val="none" w:sz="0" w:space="0" w:color="auto"/>
        <w:bottom w:val="none" w:sz="0" w:space="0" w:color="auto"/>
        <w:right w:val="none" w:sz="0" w:space="0" w:color="auto"/>
      </w:divBdr>
    </w:div>
    <w:div w:id="186228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52</ap:Pages>
  <ap:Words>11230</ap:Words>
  <ap:Characters>61768</ap:Characters>
  <ap:DocSecurity>0</ap:DocSecurity>
  <ap:Lines>514</ap:Lines>
  <ap:Paragraphs>145</ap:Paragraphs>
  <ap:ScaleCrop>false</ap:ScaleCrop>
  <ap:HeadingPairs>
    <vt:vector baseType="variant" size="2">
      <vt:variant>
        <vt:lpstr>Titel</vt:lpstr>
      </vt:variant>
      <vt:variant>
        <vt:i4>1</vt:i4>
      </vt:variant>
    </vt:vector>
  </ap:HeadingPairs>
  <ap:TitlesOfParts>
    <vt:vector baseType="lpstr" size="1">
      <vt:lpstr>Bijlage x: Verticale Toelichting Najaarsnota 2010</vt:lpstr>
    </vt:vector>
  </ap:TitlesOfParts>
  <ap:LinksUpToDate>false</ap:LinksUpToDate>
  <ap:CharactersWithSpaces>72853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2013-11-22T13:29:00.0000000Z</lastPrinted>
  <dcterms:created xsi:type="dcterms:W3CDTF">2013-11-29T15:34:00.0000000Z</dcterms:created>
  <dcterms:modified xsi:type="dcterms:W3CDTF">2013-11-29T15:34:00.0000000Z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0x010100DCCBB11A71FCDB468049F31B3F1366DE</vt:lpwstr>
  </property>
</Properties>
</file>