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44802" w:rsidR="002C0D2C" w:rsidRDefault="002C0D2C" w14:paraId="74E198EF" w14:textId="395AD3BD">
      <w:pPr>
        <w:rPr>
          <w:rFonts w:eastAsia="Times New Roman" w:cs="Times New Roman"/>
          <w:b/>
          <w:i/>
        </w:rPr>
      </w:pPr>
      <w:bookmarkStart w:name="_GoBack" w:id="0"/>
      <w:bookmarkEnd w:id="0"/>
      <w:r w:rsidRPr="00F44802">
        <w:rPr>
          <w:rFonts w:eastAsia="Times New Roman" w:cs="Times New Roman"/>
          <w:b/>
          <w:i/>
        </w:rPr>
        <w:t>Vertaling van het perscommuniqu</w:t>
      </w:r>
      <w:r w:rsidRPr="00F44802" w:rsidR="00255B88">
        <w:rPr>
          <w:rFonts w:eastAsia="Times New Roman" w:cs="Times New Roman"/>
          <w:b/>
          <w:i/>
        </w:rPr>
        <w:t>é</w:t>
      </w:r>
      <w:r w:rsidRPr="00F44802">
        <w:rPr>
          <w:rStyle w:val="Voetnootmarkering"/>
          <w:rFonts w:eastAsia="Times New Roman" w:cs="Times New Roman"/>
          <w:b/>
          <w:i/>
        </w:rPr>
        <w:footnoteReference w:id="1"/>
      </w:r>
      <w:r w:rsidRPr="00F44802">
        <w:rPr>
          <w:rFonts w:eastAsia="Times New Roman" w:cs="Times New Roman"/>
          <w:b/>
          <w:i/>
        </w:rPr>
        <w:t xml:space="preserve"> van Vent de Col</w:t>
      </w:r>
      <w:r w:rsidRPr="00F44802" w:rsidR="00255B88">
        <w:rPr>
          <w:rFonts w:eastAsia="Times New Roman" w:cs="Times New Roman"/>
          <w:b/>
          <w:i/>
        </w:rPr>
        <w:t>è</w:t>
      </w:r>
      <w:r w:rsidRPr="00F44802">
        <w:rPr>
          <w:rFonts w:eastAsia="Times New Roman" w:cs="Times New Roman"/>
          <w:b/>
          <w:i/>
        </w:rPr>
        <w:t>re</w:t>
      </w:r>
      <w:r w:rsidR="009C4C7A">
        <w:rPr>
          <w:rFonts w:eastAsia="Times New Roman" w:cs="Times New Roman"/>
          <w:b/>
          <w:i/>
        </w:rPr>
        <w:t>!</w:t>
      </w:r>
    </w:p>
    <w:p w:rsidRPr="004A3EB7" w:rsidR="002C0D2C" w:rsidRDefault="002C0D2C" w14:paraId="0DB506B5" w14:textId="77777777">
      <w:pPr>
        <w:rPr>
          <w:rFonts w:eastAsia="Times New Roman" w:cs="Times New Roman"/>
          <w:sz w:val="22"/>
          <w:szCs w:val="22"/>
        </w:rPr>
      </w:pPr>
    </w:p>
    <w:p w:rsidRPr="004A3EB7" w:rsidR="006F448C" w:rsidRDefault="002C0D2C" w14:paraId="74CF0739" w14:textId="77777777">
      <w:pPr>
        <w:rPr>
          <w:rFonts w:eastAsia="Times New Roman" w:cs="Times New Roman"/>
          <w:sz w:val="22"/>
          <w:szCs w:val="22"/>
        </w:rPr>
      </w:pPr>
      <w:r w:rsidRPr="004A3EB7">
        <w:rPr>
          <w:rFonts w:eastAsia="Times New Roman" w:cs="Times New Roman"/>
          <w:sz w:val="22"/>
          <w:szCs w:val="22"/>
        </w:rPr>
        <w:t>De garanties voor wind energie worden gefinancierd met middelen uit de staatskas.</w:t>
      </w:r>
      <w:r w:rsidRPr="004A3EB7">
        <w:rPr>
          <w:rFonts w:eastAsia="Times New Roman" w:cs="Times New Roman"/>
          <w:sz w:val="22"/>
          <w:szCs w:val="22"/>
        </w:rPr>
        <w:br/>
        <w:t>Arrest van het Hof van Justitie van 19 december 2013</w:t>
      </w:r>
    </w:p>
    <w:p w:rsidRPr="004A3EB7" w:rsidR="00B64F0A" w:rsidRDefault="002C0D2C" w14:paraId="13EB464C" w14:textId="31940DCC">
      <w:pPr>
        <w:rPr>
          <w:rFonts w:eastAsia="Times New Roman" w:cs="Times New Roman"/>
          <w:sz w:val="22"/>
          <w:szCs w:val="22"/>
        </w:rPr>
      </w:pPr>
      <w:r w:rsidRPr="004A3EB7">
        <w:rPr>
          <w:rFonts w:eastAsia="Times New Roman" w:cs="Times New Roman"/>
          <w:sz w:val="22"/>
          <w:szCs w:val="22"/>
        </w:rPr>
        <w:br/>
      </w:r>
      <w:r w:rsidRPr="004A3EB7" w:rsidR="00B64F0A">
        <w:rPr>
          <w:rFonts w:eastAsia="Times New Roman" w:cs="Times New Roman"/>
          <w:sz w:val="22"/>
          <w:szCs w:val="22"/>
        </w:rPr>
        <w:t xml:space="preserve">Aanhangig </w:t>
      </w:r>
      <w:r w:rsidRPr="004A3EB7" w:rsidR="00255B88">
        <w:rPr>
          <w:rFonts w:eastAsia="Times New Roman" w:cs="Times New Roman"/>
          <w:sz w:val="22"/>
          <w:szCs w:val="22"/>
        </w:rPr>
        <w:t xml:space="preserve"> gemaakt</w:t>
      </w:r>
      <w:r w:rsidRPr="004A3EB7">
        <w:rPr>
          <w:rFonts w:eastAsia="Times New Roman" w:cs="Times New Roman"/>
          <w:sz w:val="22"/>
          <w:szCs w:val="22"/>
        </w:rPr>
        <w:t xml:space="preserve"> door </w:t>
      </w:r>
      <w:r w:rsidRPr="004A3EB7" w:rsidR="00255B88">
        <w:rPr>
          <w:rFonts w:eastAsia="Times New Roman" w:cs="Times New Roman"/>
          <w:sz w:val="22"/>
          <w:szCs w:val="22"/>
        </w:rPr>
        <w:t>de Franse</w:t>
      </w:r>
      <w:r w:rsidRPr="004A3EB7">
        <w:rPr>
          <w:rFonts w:eastAsia="Times New Roman" w:cs="Times New Roman"/>
          <w:sz w:val="22"/>
          <w:szCs w:val="22"/>
        </w:rPr>
        <w:t xml:space="preserve"> Federatie</w:t>
      </w:r>
      <w:r w:rsidRPr="004A3EB7" w:rsidR="00255B88">
        <w:rPr>
          <w:rFonts w:eastAsia="Times New Roman" w:cs="Times New Roman"/>
          <w:sz w:val="22"/>
          <w:szCs w:val="22"/>
        </w:rPr>
        <w:t xml:space="preserve"> “Vent de Colère”</w:t>
      </w:r>
      <w:r w:rsidRPr="004A3EB7">
        <w:rPr>
          <w:rFonts w:eastAsia="Times New Roman" w:cs="Times New Roman"/>
          <w:sz w:val="22"/>
          <w:szCs w:val="22"/>
        </w:rPr>
        <w:t xml:space="preserve"> en elf andere </w:t>
      </w:r>
      <w:r w:rsidRPr="004A3EB7" w:rsidR="00B64F0A">
        <w:rPr>
          <w:rFonts w:eastAsia="Times New Roman" w:cs="Times New Roman"/>
          <w:sz w:val="22"/>
          <w:szCs w:val="22"/>
        </w:rPr>
        <w:t xml:space="preserve">ondertekenaars oordeelde </w:t>
      </w:r>
      <w:r w:rsidRPr="004A3EB7">
        <w:rPr>
          <w:rFonts w:eastAsia="Times New Roman" w:cs="Times New Roman"/>
          <w:sz w:val="22"/>
          <w:szCs w:val="22"/>
        </w:rPr>
        <w:t>het Europese Hof van Justitie vandaag</w:t>
      </w:r>
      <w:r w:rsidRPr="004A3EB7" w:rsidR="00C156C6">
        <w:rPr>
          <w:rFonts w:eastAsia="Times New Roman" w:cs="Times New Roman"/>
          <w:sz w:val="22"/>
          <w:szCs w:val="22"/>
        </w:rPr>
        <w:t>,</w:t>
      </w:r>
      <w:r w:rsidRPr="004A3EB7">
        <w:rPr>
          <w:rFonts w:eastAsia="Times New Roman" w:cs="Times New Roman"/>
          <w:sz w:val="22"/>
          <w:szCs w:val="22"/>
        </w:rPr>
        <w:t xml:space="preserve"> </w:t>
      </w:r>
      <w:r w:rsidRPr="004A3EB7" w:rsidR="00B64F0A">
        <w:rPr>
          <w:rFonts w:eastAsia="Times New Roman" w:cs="Times New Roman"/>
          <w:sz w:val="22"/>
          <w:szCs w:val="22"/>
        </w:rPr>
        <w:t xml:space="preserve">dat de verplichting tot aankoop van </w:t>
      </w:r>
      <w:r w:rsidRPr="004A3EB7">
        <w:rPr>
          <w:rFonts w:eastAsia="Times New Roman" w:cs="Times New Roman"/>
          <w:sz w:val="22"/>
          <w:szCs w:val="22"/>
        </w:rPr>
        <w:t>wind</w:t>
      </w:r>
      <w:r w:rsidRPr="004A3EB7" w:rsidR="00C156C6">
        <w:rPr>
          <w:rFonts w:eastAsia="Times New Roman" w:cs="Times New Roman"/>
          <w:sz w:val="22"/>
          <w:szCs w:val="22"/>
        </w:rPr>
        <w:t>-</w:t>
      </w:r>
      <w:r w:rsidRPr="004A3EB7">
        <w:rPr>
          <w:rFonts w:eastAsia="Times New Roman" w:cs="Times New Roman"/>
          <w:sz w:val="22"/>
          <w:szCs w:val="22"/>
        </w:rPr>
        <w:t xml:space="preserve">elektriciteit </w:t>
      </w:r>
      <w:r w:rsidRPr="004A3EB7" w:rsidR="00B64F0A">
        <w:rPr>
          <w:rFonts w:eastAsia="Times New Roman" w:cs="Times New Roman"/>
          <w:sz w:val="22"/>
          <w:szCs w:val="22"/>
        </w:rPr>
        <w:t>tegen een gegarandeerde prijs</w:t>
      </w:r>
      <w:r w:rsidRPr="004A3EB7">
        <w:rPr>
          <w:rFonts w:eastAsia="Times New Roman" w:cs="Times New Roman"/>
          <w:sz w:val="22"/>
          <w:szCs w:val="22"/>
        </w:rPr>
        <w:t xml:space="preserve"> wordt gefinancierd door middelen </w:t>
      </w:r>
      <w:r w:rsidRPr="004A3EB7" w:rsidR="00B64F0A">
        <w:rPr>
          <w:rFonts w:eastAsia="Times New Roman" w:cs="Times New Roman"/>
          <w:sz w:val="22"/>
          <w:szCs w:val="22"/>
        </w:rPr>
        <w:t>uit de staatskas</w:t>
      </w:r>
      <w:r w:rsidRPr="004A3EB7">
        <w:rPr>
          <w:rFonts w:eastAsia="Times New Roman" w:cs="Times New Roman"/>
          <w:sz w:val="22"/>
          <w:szCs w:val="22"/>
        </w:rPr>
        <w:t>.</w:t>
      </w:r>
      <w:r w:rsidRPr="004A3EB7">
        <w:rPr>
          <w:rFonts w:eastAsia="Times New Roman" w:cs="Times New Roman"/>
          <w:sz w:val="22"/>
          <w:szCs w:val="22"/>
        </w:rPr>
        <w:br/>
        <w:t>Het Hof bevestigde dat deze kwalificatie van toepassing</w:t>
      </w:r>
      <w:r w:rsidRPr="004A3EB7" w:rsidR="00B64F0A">
        <w:rPr>
          <w:rFonts w:eastAsia="Times New Roman" w:cs="Times New Roman"/>
          <w:sz w:val="22"/>
          <w:szCs w:val="22"/>
        </w:rPr>
        <w:t xml:space="preserve"> is</w:t>
      </w:r>
      <w:r w:rsidRPr="004A3EB7">
        <w:rPr>
          <w:rFonts w:eastAsia="Times New Roman" w:cs="Times New Roman"/>
          <w:sz w:val="22"/>
          <w:szCs w:val="22"/>
        </w:rPr>
        <w:t xml:space="preserve"> op </w:t>
      </w:r>
      <w:r w:rsidRPr="004A3EB7" w:rsidR="00B64F0A">
        <w:rPr>
          <w:rFonts w:eastAsia="Times New Roman" w:cs="Times New Roman"/>
          <w:sz w:val="22"/>
          <w:szCs w:val="22"/>
        </w:rPr>
        <w:t xml:space="preserve">lopende </w:t>
      </w:r>
      <w:r w:rsidRPr="004A3EB7">
        <w:rPr>
          <w:rFonts w:eastAsia="Times New Roman" w:cs="Times New Roman"/>
          <w:sz w:val="22"/>
          <w:szCs w:val="22"/>
        </w:rPr>
        <w:t xml:space="preserve">overeenkomsten </w:t>
      </w:r>
      <w:r w:rsidRPr="004A3EB7" w:rsidR="00C156C6">
        <w:rPr>
          <w:rFonts w:eastAsia="Times New Roman" w:cs="Times New Roman"/>
          <w:sz w:val="22"/>
          <w:szCs w:val="22"/>
        </w:rPr>
        <w:t xml:space="preserve">ten aanzien van de </w:t>
      </w:r>
      <w:r w:rsidR="00957D62">
        <w:rPr>
          <w:rFonts w:eastAsia="Times New Roman" w:cs="Times New Roman"/>
          <w:sz w:val="22"/>
          <w:szCs w:val="22"/>
        </w:rPr>
        <w:t>aankoop</w:t>
      </w:r>
      <w:r w:rsidRPr="004A3EB7" w:rsidR="00B64F0A">
        <w:rPr>
          <w:rFonts w:eastAsia="Times New Roman" w:cs="Times New Roman"/>
          <w:sz w:val="22"/>
          <w:szCs w:val="22"/>
        </w:rPr>
        <w:t>verplichting</w:t>
      </w:r>
      <w:r w:rsidRPr="004A3EB7" w:rsidR="00C156C6">
        <w:rPr>
          <w:rFonts w:eastAsia="Times New Roman" w:cs="Times New Roman"/>
          <w:sz w:val="22"/>
          <w:szCs w:val="22"/>
        </w:rPr>
        <w:t xml:space="preserve"> van wind energie</w:t>
      </w:r>
      <w:r w:rsidRPr="004A3EB7">
        <w:rPr>
          <w:rFonts w:eastAsia="Times New Roman" w:cs="Times New Roman"/>
          <w:sz w:val="22"/>
          <w:szCs w:val="22"/>
        </w:rPr>
        <w:t>.</w:t>
      </w:r>
    </w:p>
    <w:p w:rsidRPr="004A3EB7" w:rsidR="00FE5307" w:rsidRDefault="002C0D2C" w14:paraId="0B1B9CCF" w14:textId="1A79D2BE">
      <w:pPr>
        <w:rPr>
          <w:rFonts w:eastAsia="Times New Roman" w:cs="Times New Roman"/>
          <w:sz w:val="22"/>
          <w:szCs w:val="22"/>
        </w:rPr>
      </w:pPr>
      <w:r w:rsidRPr="004A3EB7">
        <w:rPr>
          <w:rFonts w:eastAsia="Times New Roman" w:cs="Times New Roman"/>
          <w:sz w:val="22"/>
          <w:szCs w:val="22"/>
        </w:rPr>
        <w:br/>
        <w:t xml:space="preserve">Het Hof </w:t>
      </w:r>
      <w:r w:rsidR="009C4C7A">
        <w:rPr>
          <w:rFonts w:eastAsia="Times New Roman" w:cs="Times New Roman"/>
          <w:sz w:val="22"/>
          <w:szCs w:val="22"/>
        </w:rPr>
        <w:t>onderstreept ook</w:t>
      </w:r>
      <w:r w:rsidRPr="004A3EB7">
        <w:rPr>
          <w:rFonts w:eastAsia="Times New Roman" w:cs="Times New Roman"/>
          <w:sz w:val="22"/>
          <w:szCs w:val="22"/>
        </w:rPr>
        <w:t xml:space="preserve"> dat de Franse </w:t>
      </w:r>
      <w:r w:rsidRPr="004A3EB7" w:rsidR="00FE5307">
        <w:rPr>
          <w:rFonts w:eastAsia="Times New Roman" w:cs="Times New Roman"/>
          <w:sz w:val="22"/>
          <w:szCs w:val="22"/>
        </w:rPr>
        <w:t xml:space="preserve">autoriteiten en de exploitanten </w:t>
      </w:r>
      <w:r w:rsidRPr="004A3EB7" w:rsidR="00B64F0A">
        <w:rPr>
          <w:rFonts w:eastAsia="Times New Roman" w:cs="Times New Roman"/>
          <w:sz w:val="22"/>
          <w:szCs w:val="22"/>
        </w:rPr>
        <w:t>zich niet kunnen beroepen op onkunde</w:t>
      </w:r>
      <w:r w:rsidRPr="004A3EB7">
        <w:rPr>
          <w:rFonts w:eastAsia="Times New Roman" w:cs="Times New Roman"/>
          <w:sz w:val="22"/>
          <w:szCs w:val="22"/>
        </w:rPr>
        <w:t xml:space="preserve"> , dat wil zeggen in goed vertrouwen</w:t>
      </w:r>
      <w:r w:rsidRPr="004A3EB7" w:rsidR="00FE5307">
        <w:rPr>
          <w:rFonts w:eastAsia="Times New Roman" w:cs="Times New Roman"/>
          <w:sz w:val="22"/>
          <w:szCs w:val="22"/>
        </w:rPr>
        <w:t xml:space="preserve"> gehandeld hebben</w:t>
      </w:r>
      <w:r w:rsidRPr="004A3EB7">
        <w:rPr>
          <w:rFonts w:eastAsia="Times New Roman" w:cs="Times New Roman"/>
          <w:sz w:val="22"/>
          <w:szCs w:val="22"/>
        </w:rPr>
        <w:t xml:space="preserve">, </w:t>
      </w:r>
      <w:r w:rsidRPr="004A3EB7" w:rsidR="00FE5307">
        <w:rPr>
          <w:rFonts w:eastAsia="Times New Roman" w:cs="Times New Roman"/>
          <w:sz w:val="22"/>
          <w:szCs w:val="22"/>
        </w:rPr>
        <w:t xml:space="preserve">toen zij </w:t>
      </w:r>
      <w:r w:rsidRPr="004A3EB7" w:rsidR="00C156C6">
        <w:rPr>
          <w:rFonts w:eastAsia="Times New Roman" w:cs="Times New Roman"/>
          <w:sz w:val="22"/>
          <w:szCs w:val="22"/>
        </w:rPr>
        <w:t>een dergelijke aankoop</w:t>
      </w:r>
      <w:r w:rsidRPr="004A3EB7">
        <w:rPr>
          <w:rFonts w:eastAsia="Times New Roman" w:cs="Times New Roman"/>
          <w:sz w:val="22"/>
          <w:szCs w:val="22"/>
        </w:rPr>
        <w:t>plan</w:t>
      </w:r>
      <w:r w:rsidRPr="004A3EB7" w:rsidR="00FE5307">
        <w:rPr>
          <w:rFonts w:eastAsia="Times New Roman" w:cs="Times New Roman"/>
          <w:sz w:val="22"/>
          <w:szCs w:val="22"/>
        </w:rPr>
        <w:t xml:space="preserve"> hebben ingesteld</w:t>
      </w:r>
      <w:r w:rsidRPr="004A3EB7" w:rsidR="00C156C6">
        <w:rPr>
          <w:rFonts w:eastAsia="Times New Roman" w:cs="Times New Roman"/>
          <w:sz w:val="22"/>
          <w:szCs w:val="22"/>
        </w:rPr>
        <w:t xml:space="preserve"> zonder rekening te houden met het verbod op staatssteun</w:t>
      </w:r>
      <w:r w:rsidRPr="004A3EB7">
        <w:rPr>
          <w:rFonts w:eastAsia="Times New Roman" w:cs="Times New Roman"/>
          <w:sz w:val="22"/>
          <w:szCs w:val="22"/>
        </w:rPr>
        <w:t>.</w:t>
      </w:r>
      <w:r w:rsidRPr="004A3EB7">
        <w:rPr>
          <w:rFonts w:eastAsia="Times New Roman" w:cs="Times New Roman"/>
          <w:sz w:val="22"/>
          <w:szCs w:val="22"/>
        </w:rPr>
        <w:br/>
      </w:r>
    </w:p>
    <w:p w:rsidRPr="004A3EB7" w:rsidR="00FE5307" w:rsidRDefault="002C0D2C" w14:paraId="33529F5F" w14:textId="77777777">
      <w:pPr>
        <w:rPr>
          <w:rFonts w:eastAsia="Times New Roman" w:cs="Times New Roman"/>
          <w:sz w:val="22"/>
          <w:szCs w:val="22"/>
        </w:rPr>
      </w:pPr>
      <w:r w:rsidRPr="004A3EB7">
        <w:rPr>
          <w:rFonts w:eastAsia="Times New Roman" w:cs="Times New Roman"/>
          <w:sz w:val="22"/>
          <w:szCs w:val="22"/>
        </w:rPr>
        <w:t>Deze beslissing is van harte welkom en opent de</w:t>
      </w:r>
      <w:r w:rsidRPr="004A3EB7" w:rsidR="00FE5307">
        <w:rPr>
          <w:rFonts w:eastAsia="Times New Roman" w:cs="Times New Roman"/>
          <w:sz w:val="22"/>
          <w:szCs w:val="22"/>
        </w:rPr>
        <w:t xml:space="preserve"> mogelijkheid tot erkenning van </w:t>
      </w:r>
      <w:r w:rsidRPr="004A3EB7">
        <w:rPr>
          <w:rFonts w:eastAsia="Times New Roman" w:cs="Times New Roman"/>
          <w:sz w:val="22"/>
          <w:szCs w:val="22"/>
        </w:rPr>
        <w:t xml:space="preserve">de onrechtmatigheid van de afnameplicht en </w:t>
      </w:r>
      <w:r w:rsidRPr="004A3EB7" w:rsidR="00FE5307">
        <w:rPr>
          <w:rFonts w:eastAsia="Times New Roman" w:cs="Times New Roman"/>
          <w:sz w:val="22"/>
          <w:szCs w:val="22"/>
        </w:rPr>
        <w:t>van het</w:t>
      </w:r>
      <w:r w:rsidRPr="004A3EB7">
        <w:rPr>
          <w:rFonts w:eastAsia="Times New Roman" w:cs="Times New Roman"/>
          <w:sz w:val="22"/>
          <w:szCs w:val="22"/>
        </w:rPr>
        <w:t xml:space="preserve"> buitensporig </w:t>
      </w:r>
      <w:r w:rsidRPr="004A3EB7" w:rsidR="00FE5307">
        <w:rPr>
          <w:rFonts w:eastAsia="Times New Roman" w:cs="Times New Roman"/>
          <w:sz w:val="22"/>
          <w:szCs w:val="22"/>
        </w:rPr>
        <w:t>karakter ervan</w:t>
      </w:r>
      <w:r w:rsidRPr="004A3EB7">
        <w:rPr>
          <w:rFonts w:eastAsia="Times New Roman" w:cs="Times New Roman"/>
          <w:sz w:val="22"/>
          <w:szCs w:val="22"/>
        </w:rPr>
        <w:t>.</w:t>
      </w:r>
      <w:r w:rsidRPr="004A3EB7">
        <w:rPr>
          <w:rFonts w:eastAsia="Times New Roman" w:cs="Times New Roman"/>
          <w:sz w:val="22"/>
          <w:szCs w:val="22"/>
        </w:rPr>
        <w:br/>
      </w:r>
    </w:p>
    <w:p w:rsidRPr="004A3EB7" w:rsidR="00C156C6" w:rsidRDefault="002C0D2C" w14:paraId="493A685E" w14:textId="77777777">
      <w:pPr>
        <w:rPr>
          <w:rFonts w:eastAsia="Times New Roman" w:cs="Times New Roman"/>
          <w:sz w:val="22"/>
          <w:szCs w:val="22"/>
        </w:rPr>
      </w:pPr>
      <w:r w:rsidRPr="004A3EB7">
        <w:rPr>
          <w:rFonts w:eastAsia="Times New Roman" w:cs="Times New Roman"/>
          <w:sz w:val="22"/>
          <w:szCs w:val="22"/>
        </w:rPr>
        <w:t xml:space="preserve">De procedure zal nu </w:t>
      </w:r>
      <w:r w:rsidRPr="004A3EB7" w:rsidR="00FE5307">
        <w:rPr>
          <w:rFonts w:eastAsia="Times New Roman" w:cs="Times New Roman"/>
          <w:sz w:val="22"/>
          <w:szCs w:val="22"/>
        </w:rPr>
        <w:t xml:space="preserve">verder </w:t>
      </w:r>
      <w:r w:rsidRPr="004A3EB7">
        <w:rPr>
          <w:rFonts w:eastAsia="Times New Roman" w:cs="Times New Roman"/>
          <w:sz w:val="22"/>
          <w:szCs w:val="22"/>
        </w:rPr>
        <w:t xml:space="preserve">gaan voor </w:t>
      </w:r>
      <w:r w:rsidRPr="004A3EB7" w:rsidR="00FE5307">
        <w:rPr>
          <w:rFonts w:eastAsia="Times New Roman" w:cs="Times New Roman"/>
          <w:sz w:val="22"/>
          <w:szCs w:val="22"/>
        </w:rPr>
        <w:t>het</w:t>
      </w:r>
      <w:r w:rsidRPr="004A3EB7">
        <w:rPr>
          <w:rFonts w:eastAsia="Times New Roman" w:cs="Times New Roman"/>
          <w:sz w:val="22"/>
          <w:szCs w:val="22"/>
        </w:rPr>
        <w:t xml:space="preserve"> Franse </w:t>
      </w:r>
      <w:proofErr w:type="spellStart"/>
      <w:r w:rsidRPr="004A3EB7">
        <w:rPr>
          <w:rFonts w:eastAsia="Times New Roman" w:cs="Times New Roman"/>
          <w:sz w:val="22"/>
          <w:szCs w:val="22"/>
        </w:rPr>
        <w:t>Conseil</w:t>
      </w:r>
      <w:proofErr w:type="spellEnd"/>
      <w:r w:rsidRPr="004A3EB7">
        <w:rPr>
          <w:rFonts w:eastAsia="Times New Roman" w:cs="Times New Roman"/>
          <w:sz w:val="22"/>
          <w:szCs w:val="22"/>
        </w:rPr>
        <w:t xml:space="preserve"> d</w:t>
      </w:r>
      <w:r w:rsidRPr="004A3EB7" w:rsidR="00C156C6">
        <w:rPr>
          <w:rFonts w:eastAsia="Times New Roman" w:cs="Times New Roman"/>
          <w:sz w:val="22"/>
          <w:szCs w:val="22"/>
        </w:rPr>
        <w:t xml:space="preserve">' </w:t>
      </w:r>
      <w:proofErr w:type="spellStart"/>
      <w:r w:rsidRPr="004A3EB7" w:rsidR="00C156C6">
        <w:rPr>
          <w:rFonts w:eastAsia="Times New Roman" w:cs="Times New Roman"/>
          <w:sz w:val="22"/>
          <w:szCs w:val="22"/>
        </w:rPr>
        <w:t>Etat</w:t>
      </w:r>
      <w:proofErr w:type="spellEnd"/>
      <w:r w:rsidRPr="004A3EB7" w:rsidR="00C156C6">
        <w:rPr>
          <w:rFonts w:eastAsia="Times New Roman" w:cs="Times New Roman"/>
          <w:sz w:val="22"/>
          <w:szCs w:val="22"/>
        </w:rPr>
        <w:t xml:space="preserve"> . </w:t>
      </w:r>
    </w:p>
    <w:p w:rsidRPr="004A3EB7" w:rsidR="00FE5307" w:rsidRDefault="00C156C6" w14:paraId="395F8972" w14:textId="60C2AE52">
      <w:pPr>
        <w:rPr>
          <w:rFonts w:eastAsia="Times New Roman" w:cs="Times New Roman"/>
          <w:sz w:val="22"/>
          <w:szCs w:val="22"/>
        </w:rPr>
      </w:pPr>
      <w:r w:rsidRPr="004A3EB7">
        <w:rPr>
          <w:rFonts w:eastAsia="Times New Roman" w:cs="Times New Roman"/>
          <w:sz w:val="22"/>
          <w:szCs w:val="22"/>
        </w:rPr>
        <w:t xml:space="preserve">De federatie </w:t>
      </w:r>
      <w:r w:rsidRPr="004A3EB7" w:rsidR="00FE5307">
        <w:rPr>
          <w:rFonts w:eastAsia="Times New Roman" w:cs="Times New Roman"/>
          <w:sz w:val="22"/>
          <w:szCs w:val="22"/>
        </w:rPr>
        <w:t>Vent de Col</w:t>
      </w:r>
      <w:r w:rsidRPr="004A3EB7">
        <w:rPr>
          <w:rFonts w:eastAsia="Times New Roman" w:cs="Times New Roman"/>
          <w:sz w:val="22"/>
          <w:szCs w:val="22"/>
        </w:rPr>
        <w:t>è</w:t>
      </w:r>
      <w:r w:rsidRPr="004A3EB7" w:rsidR="00FE5307">
        <w:rPr>
          <w:rFonts w:eastAsia="Times New Roman" w:cs="Times New Roman"/>
          <w:sz w:val="22"/>
          <w:szCs w:val="22"/>
        </w:rPr>
        <w:t xml:space="preserve">re </w:t>
      </w:r>
      <w:r w:rsidRPr="004A3EB7" w:rsidR="002C0D2C">
        <w:rPr>
          <w:rFonts w:eastAsia="Times New Roman" w:cs="Times New Roman"/>
          <w:sz w:val="22"/>
          <w:szCs w:val="22"/>
        </w:rPr>
        <w:t xml:space="preserve">verwacht </w:t>
      </w:r>
      <w:r w:rsidRPr="004A3EB7" w:rsidR="00FE5307">
        <w:rPr>
          <w:rFonts w:eastAsia="Times New Roman" w:cs="Times New Roman"/>
          <w:sz w:val="22"/>
          <w:szCs w:val="22"/>
        </w:rPr>
        <w:t xml:space="preserve">hiervan </w:t>
      </w:r>
      <w:r w:rsidRPr="004A3EB7" w:rsidR="002C0D2C">
        <w:rPr>
          <w:rFonts w:eastAsia="Times New Roman" w:cs="Times New Roman"/>
          <w:sz w:val="22"/>
          <w:szCs w:val="22"/>
        </w:rPr>
        <w:t xml:space="preserve">de annulering van </w:t>
      </w:r>
      <w:r w:rsidRPr="004A3EB7" w:rsidR="00FE5307">
        <w:rPr>
          <w:rFonts w:eastAsia="Times New Roman" w:cs="Times New Roman"/>
          <w:sz w:val="22"/>
          <w:szCs w:val="22"/>
        </w:rPr>
        <w:t>de tarief</w:t>
      </w:r>
      <w:r w:rsidRPr="004A3EB7" w:rsidR="002C0D2C">
        <w:rPr>
          <w:rFonts w:eastAsia="Times New Roman" w:cs="Times New Roman"/>
          <w:sz w:val="22"/>
          <w:szCs w:val="22"/>
        </w:rPr>
        <w:t>beschikking van 17 november 2008.</w:t>
      </w:r>
      <w:r w:rsidRPr="004A3EB7" w:rsidR="002C0D2C">
        <w:rPr>
          <w:rFonts w:eastAsia="Times New Roman" w:cs="Times New Roman"/>
          <w:sz w:val="22"/>
          <w:szCs w:val="22"/>
        </w:rPr>
        <w:br/>
      </w:r>
    </w:p>
    <w:p w:rsidRPr="004A3EB7" w:rsidR="001C7781" w:rsidRDefault="002C0D2C" w14:paraId="73BF6B53" w14:textId="705A425D">
      <w:pPr>
        <w:rPr>
          <w:rFonts w:eastAsia="Times New Roman" w:cs="Times New Roman"/>
          <w:sz w:val="22"/>
          <w:szCs w:val="22"/>
        </w:rPr>
      </w:pPr>
      <w:r w:rsidRPr="004A3EB7">
        <w:rPr>
          <w:rFonts w:eastAsia="Times New Roman" w:cs="Times New Roman"/>
          <w:sz w:val="22"/>
          <w:szCs w:val="22"/>
        </w:rPr>
        <w:t>De Europese Commissie</w:t>
      </w:r>
      <w:r w:rsidRPr="004A3EB7" w:rsidR="001C7781">
        <w:rPr>
          <w:rFonts w:eastAsia="Times New Roman" w:cs="Times New Roman"/>
          <w:sz w:val="22"/>
          <w:szCs w:val="22"/>
        </w:rPr>
        <w:t xml:space="preserve"> zelf</w:t>
      </w:r>
      <w:r w:rsidRPr="004A3EB7">
        <w:rPr>
          <w:rFonts w:eastAsia="Times New Roman" w:cs="Times New Roman"/>
          <w:sz w:val="22"/>
          <w:szCs w:val="22"/>
        </w:rPr>
        <w:t xml:space="preserve"> dient </w:t>
      </w:r>
      <w:r w:rsidRPr="004A3EB7" w:rsidR="001C7781">
        <w:rPr>
          <w:rFonts w:eastAsia="Times New Roman" w:cs="Times New Roman"/>
          <w:sz w:val="22"/>
          <w:szCs w:val="22"/>
        </w:rPr>
        <w:t>vanaf vandaag een onderzoek in te stellen om de buitensporige winsten van Franse wind investeerders sinds 2001 vast te stellen en terug te laten betalen</w:t>
      </w:r>
      <w:r w:rsidRPr="004A3EB7">
        <w:rPr>
          <w:rFonts w:eastAsia="Times New Roman" w:cs="Times New Roman"/>
          <w:sz w:val="22"/>
          <w:szCs w:val="22"/>
        </w:rPr>
        <w:t>.</w:t>
      </w:r>
      <w:r w:rsidRPr="004A3EB7">
        <w:rPr>
          <w:rFonts w:eastAsia="Times New Roman" w:cs="Times New Roman"/>
          <w:sz w:val="22"/>
          <w:szCs w:val="22"/>
        </w:rPr>
        <w:br/>
      </w:r>
    </w:p>
    <w:p w:rsidRPr="004A3EB7" w:rsidR="00C156C6" w:rsidRDefault="002C0D2C" w14:paraId="27A66744" w14:textId="315E8A67">
      <w:pPr>
        <w:rPr>
          <w:rFonts w:eastAsia="Times New Roman" w:cs="Times New Roman"/>
          <w:sz w:val="22"/>
          <w:szCs w:val="22"/>
        </w:rPr>
      </w:pPr>
      <w:r w:rsidRPr="004A3EB7">
        <w:rPr>
          <w:rFonts w:eastAsia="Times New Roman" w:cs="Times New Roman"/>
          <w:sz w:val="22"/>
          <w:szCs w:val="22"/>
        </w:rPr>
        <w:t xml:space="preserve">Wat </w:t>
      </w:r>
      <w:r w:rsidRPr="004A3EB7" w:rsidR="001C7781">
        <w:rPr>
          <w:rFonts w:eastAsia="Times New Roman" w:cs="Times New Roman"/>
          <w:sz w:val="22"/>
          <w:szCs w:val="22"/>
        </w:rPr>
        <w:t xml:space="preserve">sinds 2001 </w:t>
      </w:r>
      <w:r w:rsidRPr="004A3EB7">
        <w:rPr>
          <w:rFonts w:eastAsia="Times New Roman" w:cs="Times New Roman"/>
          <w:sz w:val="22"/>
          <w:szCs w:val="22"/>
        </w:rPr>
        <w:t xml:space="preserve">is </w:t>
      </w:r>
      <w:r w:rsidRPr="004A3EB7" w:rsidR="001C7781">
        <w:rPr>
          <w:rFonts w:eastAsia="Times New Roman" w:cs="Times New Roman"/>
          <w:sz w:val="22"/>
          <w:szCs w:val="22"/>
        </w:rPr>
        <w:t>voorgespiegeld</w:t>
      </w:r>
      <w:r w:rsidRPr="004A3EB7">
        <w:rPr>
          <w:rFonts w:eastAsia="Times New Roman" w:cs="Times New Roman"/>
          <w:sz w:val="22"/>
          <w:szCs w:val="22"/>
        </w:rPr>
        <w:t xml:space="preserve"> </w:t>
      </w:r>
      <w:r w:rsidRPr="004A3EB7">
        <w:rPr>
          <w:rFonts w:eastAsia="Times New Roman" w:cs="Times New Roman"/>
          <w:sz w:val="22"/>
          <w:szCs w:val="22"/>
          <w:u w:val="single"/>
        </w:rPr>
        <w:t>als een sti</w:t>
      </w:r>
      <w:r w:rsidRPr="004A3EB7" w:rsidR="001C7781">
        <w:rPr>
          <w:rFonts w:eastAsia="Times New Roman" w:cs="Times New Roman"/>
          <w:sz w:val="22"/>
          <w:szCs w:val="22"/>
          <w:u w:val="single"/>
        </w:rPr>
        <w:t>mulans voor de ontwikkeling van hernieuwbare energie</w:t>
      </w:r>
      <w:r w:rsidRPr="004A3EB7">
        <w:rPr>
          <w:rFonts w:eastAsia="Times New Roman" w:cs="Times New Roman"/>
          <w:sz w:val="22"/>
          <w:szCs w:val="22"/>
          <w:u w:val="single"/>
        </w:rPr>
        <w:t>, is in feite een fina</w:t>
      </w:r>
      <w:r w:rsidRPr="004A3EB7" w:rsidR="001C7781">
        <w:rPr>
          <w:rFonts w:eastAsia="Times New Roman" w:cs="Times New Roman"/>
          <w:sz w:val="22"/>
          <w:szCs w:val="22"/>
          <w:u w:val="single"/>
        </w:rPr>
        <w:t xml:space="preserve">nciële </w:t>
      </w:r>
      <w:r w:rsidRPr="004A3EB7" w:rsidR="004A3EB7">
        <w:rPr>
          <w:rFonts w:eastAsia="Times New Roman" w:cs="Times New Roman"/>
          <w:sz w:val="22"/>
          <w:szCs w:val="22"/>
          <w:u w:val="single"/>
        </w:rPr>
        <w:t>bonanza</w:t>
      </w:r>
      <w:r w:rsidRPr="004A3EB7" w:rsidR="001C7781">
        <w:rPr>
          <w:rFonts w:eastAsia="Times New Roman" w:cs="Times New Roman"/>
          <w:sz w:val="22"/>
          <w:szCs w:val="22"/>
          <w:u w:val="single"/>
        </w:rPr>
        <w:t xml:space="preserve"> die </w:t>
      </w:r>
      <w:r w:rsidRPr="004A3EB7" w:rsidR="004C39C2">
        <w:rPr>
          <w:rFonts w:eastAsia="Times New Roman" w:cs="Times New Roman"/>
          <w:sz w:val="22"/>
          <w:szCs w:val="22"/>
          <w:u w:val="single"/>
        </w:rPr>
        <w:t>zonder belemmering stroomt</w:t>
      </w:r>
      <w:r w:rsidRPr="004A3EB7" w:rsidR="001C7781">
        <w:rPr>
          <w:rFonts w:eastAsia="Times New Roman" w:cs="Times New Roman"/>
          <w:sz w:val="22"/>
          <w:szCs w:val="22"/>
          <w:u w:val="single"/>
        </w:rPr>
        <w:t xml:space="preserve"> </w:t>
      </w:r>
      <w:r w:rsidRPr="004A3EB7" w:rsidR="004C39C2">
        <w:rPr>
          <w:rFonts w:eastAsia="Times New Roman" w:cs="Times New Roman"/>
          <w:sz w:val="22"/>
          <w:szCs w:val="22"/>
          <w:u w:val="single"/>
        </w:rPr>
        <w:t>op</w:t>
      </w:r>
      <w:r w:rsidRPr="004A3EB7">
        <w:rPr>
          <w:rFonts w:eastAsia="Times New Roman" w:cs="Times New Roman"/>
          <w:sz w:val="22"/>
          <w:szCs w:val="22"/>
          <w:u w:val="single"/>
        </w:rPr>
        <w:t xml:space="preserve"> koste</w:t>
      </w:r>
      <w:r w:rsidRPr="004A3EB7" w:rsidR="004C39C2">
        <w:rPr>
          <w:rFonts w:eastAsia="Times New Roman" w:cs="Times New Roman"/>
          <w:sz w:val="22"/>
          <w:szCs w:val="22"/>
          <w:u w:val="single"/>
        </w:rPr>
        <w:t>n van de consument</w:t>
      </w:r>
      <w:r w:rsidRPr="004A3EB7">
        <w:rPr>
          <w:rFonts w:eastAsia="Times New Roman" w:cs="Times New Roman"/>
          <w:sz w:val="22"/>
          <w:szCs w:val="22"/>
          <w:u w:val="single"/>
        </w:rPr>
        <w:t>.</w:t>
      </w:r>
      <w:r w:rsidRPr="004A3EB7">
        <w:rPr>
          <w:rFonts w:eastAsia="Times New Roman" w:cs="Times New Roman"/>
          <w:sz w:val="22"/>
          <w:szCs w:val="22"/>
          <w:u w:val="single"/>
        </w:rPr>
        <w:br/>
      </w:r>
    </w:p>
    <w:p w:rsidRPr="004A3EB7" w:rsidR="004C39C2" w:rsidRDefault="002C0D2C" w14:paraId="7DD42175" w14:textId="35D46FA0">
      <w:pPr>
        <w:rPr>
          <w:rFonts w:eastAsia="Times New Roman" w:cs="Times New Roman"/>
          <w:sz w:val="22"/>
          <w:szCs w:val="22"/>
        </w:rPr>
      </w:pPr>
      <w:r w:rsidRPr="004A3EB7">
        <w:rPr>
          <w:rFonts w:eastAsia="Times New Roman" w:cs="Times New Roman"/>
          <w:sz w:val="22"/>
          <w:szCs w:val="22"/>
        </w:rPr>
        <w:t xml:space="preserve">De toezichthouder op de energiemarkt , CRE , hekelde de </w:t>
      </w:r>
      <w:r w:rsidRPr="004A3EB7" w:rsidR="004C39C2">
        <w:rPr>
          <w:rFonts w:eastAsia="Times New Roman" w:cs="Times New Roman"/>
          <w:sz w:val="22"/>
          <w:szCs w:val="22"/>
        </w:rPr>
        <w:t xml:space="preserve">huidige </w:t>
      </w:r>
      <w:r w:rsidRPr="004A3EB7">
        <w:rPr>
          <w:rFonts w:eastAsia="Times New Roman" w:cs="Times New Roman"/>
          <w:sz w:val="22"/>
          <w:szCs w:val="22"/>
        </w:rPr>
        <w:t xml:space="preserve">situatie </w:t>
      </w:r>
      <w:r w:rsidRPr="004A3EB7" w:rsidR="004C39C2">
        <w:rPr>
          <w:rFonts w:eastAsia="Times New Roman" w:cs="Times New Roman"/>
          <w:sz w:val="22"/>
          <w:szCs w:val="22"/>
        </w:rPr>
        <w:t>al in</w:t>
      </w:r>
      <w:r w:rsidRPr="004A3EB7">
        <w:rPr>
          <w:rFonts w:eastAsia="Times New Roman" w:cs="Times New Roman"/>
          <w:sz w:val="22"/>
          <w:szCs w:val="22"/>
        </w:rPr>
        <w:t xml:space="preserve"> 2001.</w:t>
      </w:r>
    </w:p>
    <w:p w:rsidRPr="004A3EB7" w:rsidR="004C39C2" w:rsidRDefault="004C39C2" w14:paraId="37DAF3A2" w14:textId="0150BC08">
      <w:pPr>
        <w:rPr>
          <w:rFonts w:eastAsia="Times New Roman" w:cs="Times New Roman"/>
          <w:sz w:val="22"/>
          <w:szCs w:val="22"/>
        </w:rPr>
      </w:pPr>
      <w:r w:rsidRPr="004A3EB7">
        <w:rPr>
          <w:rFonts w:eastAsia="Times New Roman" w:cs="Times New Roman"/>
          <w:sz w:val="22"/>
          <w:szCs w:val="22"/>
        </w:rPr>
        <w:t>Heeft de President zelf niet geconstateerd</w:t>
      </w:r>
      <w:r w:rsidRPr="004A3EB7" w:rsidR="002C0D2C">
        <w:rPr>
          <w:rFonts w:eastAsia="Times New Roman" w:cs="Times New Roman"/>
          <w:sz w:val="22"/>
          <w:szCs w:val="22"/>
        </w:rPr>
        <w:br/>
      </w:r>
      <w:r w:rsidRPr="004A3EB7" w:rsidR="002C0D2C">
        <w:rPr>
          <w:rFonts w:eastAsia="Times New Roman" w:cs="Times New Roman"/>
          <w:b/>
          <w:i/>
          <w:sz w:val="22"/>
          <w:szCs w:val="22"/>
        </w:rPr>
        <w:t xml:space="preserve">" </w:t>
      </w:r>
      <w:r w:rsidRPr="004A3EB7">
        <w:rPr>
          <w:rFonts w:eastAsia="Times New Roman" w:cs="Times New Roman"/>
          <w:b/>
          <w:i/>
          <w:sz w:val="22"/>
          <w:szCs w:val="22"/>
        </w:rPr>
        <w:t>de gevolgen van deze geldstroom, het verspillen van publieke gelden en het speculatieve gedrag</w:t>
      </w:r>
      <w:r w:rsidRPr="004A3EB7">
        <w:rPr>
          <w:rFonts w:eastAsia="Times New Roman" w:cs="Times New Roman"/>
          <w:sz w:val="22"/>
          <w:szCs w:val="22"/>
        </w:rPr>
        <w:t xml:space="preserve"> </w:t>
      </w:r>
      <w:r w:rsidRPr="004A3EB7" w:rsidR="00C156C6">
        <w:rPr>
          <w:rFonts w:eastAsia="Times New Roman" w:cs="Times New Roman"/>
          <w:sz w:val="22"/>
          <w:szCs w:val="22"/>
        </w:rPr>
        <w:t>(</w:t>
      </w:r>
      <w:r w:rsidRPr="004A3EB7" w:rsidR="002C0D2C">
        <w:rPr>
          <w:rFonts w:eastAsia="Times New Roman" w:cs="Times New Roman"/>
          <w:sz w:val="22"/>
          <w:szCs w:val="22"/>
        </w:rPr>
        <w:t xml:space="preserve">opening van de </w:t>
      </w:r>
      <w:r w:rsidRPr="004A3EB7">
        <w:rPr>
          <w:rFonts w:eastAsia="Times New Roman" w:cs="Times New Roman"/>
          <w:sz w:val="22"/>
          <w:szCs w:val="22"/>
        </w:rPr>
        <w:t xml:space="preserve">milieu </w:t>
      </w:r>
      <w:r w:rsidRPr="004A3EB7" w:rsidR="00C156C6">
        <w:rPr>
          <w:rFonts w:eastAsia="Times New Roman" w:cs="Times New Roman"/>
          <w:sz w:val="22"/>
          <w:szCs w:val="22"/>
        </w:rPr>
        <w:t>conferentie, 20 september 2013</w:t>
      </w:r>
      <w:r w:rsidRPr="004A3EB7" w:rsidR="002C0D2C">
        <w:rPr>
          <w:rFonts w:eastAsia="Times New Roman" w:cs="Times New Roman"/>
          <w:sz w:val="22"/>
          <w:szCs w:val="22"/>
        </w:rPr>
        <w:t>) .</w:t>
      </w:r>
      <w:r w:rsidRPr="004A3EB7" w:rsidR="002C0D2C">
        <w:rPr>
          <w:rFonts w:eastAsia="Times New Roman" w:cs="Times New Roman"/>
          <w:sz w:val="22"/>
          <w:szCs w:val="22"/>
        </w:rPr>
        <w:br/>
      </w:r>
    </w:p>
    <w:p w:rsidRPr="004A3EB7" w:rsidR="00C77FB5" w:rsidRDefault="002C0D2C" w14:paraId="567935DE" w14:textId="157B8FA7">
      <w:pPr>
        <w:rPr>
          <w:rFonts w:eastAsia="Times New Roman" w:cs="Times New Roman"/>
          <w:sz w:val="22"/>
          <w:szCs w:val="22"/>
        </w:rPr>
      </w:pPr>
      <w:r w:rsidRPr="004A3EB7">
        <w:rPr>
          <w:rFonts w:eastAsia="Times New Roman" w:cs="Times New Roman"/>
          <w:sz w:val="22"/>
          <w:szCs w:val="22"/>
        </w:rPr>
        <w:t xml:space="preserve">De Nationale Federatie </w:t>
      </w:r>
      <w:r w:rsidRPr="004A3EB7" w:rsidR="004C39C2">
        <w:rPr>
          <w:rFonts w:eastAsia="Times New Roman" w:cs="Times New Roman"/>
          <w:sz w:val="22"/>
          <w:szCs w:val="22"/>
        </w:rPr>
        <w:t xml:space="preserve">Vent de </w:t>
      </w:r>
      <w:r w:rsidRPr="004A3EB7" w:rsidR="00C156C6">
        <w:rPr>
          <w:rFonts w:eastAsia="Times New Roman" w:cs="Times New Roman"/>
          <w:sz w:val="22"/>
          <w:szCs w:val="22"/>
        </w:rPr>
        <w:t>Colère</w:t>
      </w:r>
      <w:r w:rsidRPr="004A3EB7">
        <w:rPr>
          <w:rFonts w:eastAsia="Times New Roman" w:cs="Times New Roman"/>
          <w:sz w:val="22"/>
          <w:szCs w:val="22"/>
        </w:rPr>
        <w:t xml:space="preserve">, </w:t>
      </w:r>
      <w:r w:rsidRPr="004A3EB7" w:rsidR="004C39C2">
        <w:rPr>
          <w:rFonts w:eastAsia="Times New Roman" w:cs="Times New Roman"/>
          <w:sz w:val="22"/>
          <w:szCs w:val="22"/>
        </w:rPr>
        <w:t xml:space="preserve">die al </w:t>
      </w:r>
      <w:r w:rsidRPr="004A3EB7">
        <w:rPr>
          <w:rFonts w:eastAsia="Times New Roman" w:cs="Times New Roman"/>
          <w:sz w:val="22"/>
          <w:szCs w:val="22"/>
        </w:rPr>
        <w:t>12 jaar</w:t>
      </w:r>
      <w:r w:rsidRPr="004A3EB7" w:rsidR="004C39C2">
        <w:rPr>
          <w:rFonts w:eastAsia="Times New Roman" w:cs="Times New Roman"/>
          <w:sz w:val="22"/>
          <w:szCs w:val="22"/>
        </w:rPr>
        <w:t xml:space="preserve"> samen met</w:t>
      </w:r>
      <w:r w:rsidRPr="004A3EB7">
        <w:rPr>
          <w:rFonts w:eastAsia="Times New Roman" w:cs="Times New Roman"/>
          <w:sz w:val="22"/>
          <w:szCs w:val="22"/>
        </w:rPr>
        <w:t xml:space="preserve"> 900 lokale verenigingen</w:t>
      </w:r>
      <w:r w:rsidRPr="004A3EB7" w:rsidR="004A3EB7">
        <w:rPr>
          <w:rFonts w:eastAsia="Times New Roman" w:cs="Times New Roman"/>
          <w:sz w:val="22"/>
          <w:szCs w:val="22"/>
        </w:rPr>
        <w:t xml:space="preserve"> actie voert</w:t>
      </w:r>
      <w:r w:rsidRPr="004A3EB7">
        <w:rPr>
          <w:rFonts w:eastAsia="Times New Roman" w:cs="Times New Roman"/>
          <w:sz w:val="22"/>
          <w:szCs w:val="22"/>
        </w:rPr>
        <w:t>, roept op tot een o</w:t>
      </w:r>
      <w:r w:rsidRPr="004A3EB7" w:rsidR="004C39C2">
        <w:rPr>
          <w:rFonts w:eastAsia="Times New Roman" w:cs="Times New Roman"/>
          <w:sz w:val="22"/>
          <w:szCs w:val="22"/>
        </w:rPr>
        <w:t xml:space="preserve">nmiddellijke stopzetting van het programma  om </w:t>
      </w:r>
      <w:r w:rsidRPr="004A3EB7" w:rsidR="00C77FB5">
        <w:rPr>
          <w:rFonts w:eastAsia="Times New Roman" w:cs="Times New Roman"/>
          <w:sz w:val="22"/>
          <w:szCs w:val="22"/>
        </w:rPr>
        <w:t>industri</w:t>
      </w:r>
      <w:r w:rsidRPr="004A3EB7" w:rsidR="004A3EB7">
        <w:rPr>
          <w:rFonts w:eastAsia="Times New Roman" w:cs="Times New Roman"/>
          <w:sz w:val="22"/>
          <w:szCs w:val="22"/>
        </w:rPr>
        <w:t>ë</w:t>
      </w:r>
      <w:r w:rsidRPr="004A3EB7" w:rsidR="00C77FB5">
        <w:rPr>
          <w:rFonts w:eastAsia="Times New Roman" w:cs="Times New Roman"/>
          <w:sz w:val="22"/>
          <w:szCs w:val="22"/>
        </w:rPr>
        <w:t>le wind energie te ontwikkelen</w:t>
      </w:r>
      <w:r w:rsidRPr="004A3EB7" w:rsidR="004A3EB7">
        <w:rPr>
          <w:rFonts w:eastAsia="Times New Roman" w:cs="Times New Roman"/>
          <w:sz w:val="22"/>
          <w:szCs w:val="22"/>
        </w:rPr>
        <w:t>:</w:t>
      </w:r>
    </w:p>
    <w:p w:rsidRPr="004A3EB7" w:rsidR="004A3EB7" w:rsidP="00C156C6" w:rsidRDefault="002C0D2C" w14:paraId="57B464BA" w14:textId="77777777">
      <w:pPr>
        <w:pStyle w:val="Lijstalinea"/>
        <w:numPr>
          <w:ilvl w:val="0"/>
          <w:numId w:val="1"/>
        </w:numPr>
        <w:rPr>
          <w:rFonts w:eastAsia="Times New Roman" w:cs="Times New Roman"/>
          <w:sz w:val="22"/>
          <w:szCs w:val="22"/>
        </w:rPr>
      </w:pPr>
      <w:r w:rsidRPr="004A3EB7">
        <w:rPr>
          <w:rFonts w:eastAsia="Times New Roman" w:cs="Times New Roman"/>
          <w:sz w:val="22"/>
          <w:szCs w:val="22"/>
        </w:rPr>
        <w:t>Om de gestage stijging van de prijs van elektriciteit voor de consument te st</w:t>
      </w:r>
      <w:r w:rsidRPr="004A3EB7" w:rsidR="00C156C6">
        <w:rPr>
          <w:rFonts w:eastAsia="Times New Roman" w:cs="Times New Roman"/>
          <w:sz w:val="22"/>
          <w:szCs w:val="22"/>
        </w:rPr>
        <w:t xml:space="preserve">oppen , </w:t>
      </w:r>
      <w:r w:rsidRPr="004A3EB7">
        <w:rPr>
          <w:rFonts w:eastAsia="Times New Roman" w:cs="Times New Roman"/>
          <w:sz w:val="22"/>
          <w:szCs w:val="22"/>
        </w:rPr>
        <w:t xml:space="preserve">voornamelijk veroorzaakt door de verstoring van het elektriciteitssysteem </w:t>
      </w:r>
      <w:r w:rsidRPr="004A3EB7" w:rsidR="00C77FB5">
        <w:rPr>
          <w:rFonts w:eastAsia="Times New Roman" w:cs="Times New Roman"/>
          <w:sz w:val="22"/>
          <w:szCs w:val="22"/>
        </w:rPr>
        <w:t>door enorme</w:t>
      </w:r>
      <w:r w:rsidRPr="004A3EB7">
        <w:rPr>
          <w:rFonts w:eastAsia="Times New Roman" w:cs="Times New Roman"/>
          <w:sz w:val="22"/>
          <w:szCs w:val="22"/>
        </w:rPr>
        <w:t xml:space="preserve"> subsidies en </w:t>
      </w:r>
      <w:r w:rsidRPr="004A3EB7" w:rsidR="00C77FB5">
        <w:rPr>
          <w:rFonts w:eastAsia="Times New Roman" w:cs="Times New Roman"/>
          <w:sz w:val="22"/>
          <w:szCs w:val="22"/>
        </w:rPr>
        <w:t xml:space="preserve">door </w:t>
      </w:r>
      <w:r w:rsidRPr="004A3EB7">
        <w:rPr>
          <w:rFonts w:eastAsia="Times New Roman" w:cs="Times New Roman"/>
          <w:sz w:val="22"/>
          <w:szCs w:val="22"/>
        </w:rPr>
        <w:t xml:space="preserve">de </w:t>
      </w:r>
      <w:r w:rsidRPr="004A3EB7" w:rsidR="00C77FB5">
        <w:rPr>
          <w:rFonts w:eastAsia="Times New Roman" w:cs="Times New Roman"/>
          <w:sz w:val="22"/>
          <w:szCs w:val="22"/>
        </w:rPr>
        <w:t>voorkeursbehandeling</w:t>
      </w:r>
      <w:r w:rsidRPr="004A3EB7">
        <w:rPr>
          <w:rFonts w:eastAsia="Times New Roman" w:cs="Times New Roman"/>
          <w:sz w:val="22"/>
          <w:szCs w:val="22"/>
        </w:rPr>
        <w:t xml:space="preserve"> die aan wind-</w:t>
      </w:r>
      <w:r w:rsidRPr="004A3EB7" w:rsidR="004A3EB7">
        <w:rPr>
          <w:rFonts w:eastAsia="Times New Roman" w:cs="Times New Roman"/>
          <w:sz w:val="22"/>
          <w:szCs w:val="22"/>
        </w:rPr>
        <w:t xml:space="preserve"> </w:t>
      </w:r>
      <w:r w:rsidRPr="004A3EB7">
        <w:rPr>
          <w:rFonts w:eastAsia="Times New Roman" w:cs="Times New Roman"/>
          <w:sz w:val="22"/>
          <w:szCs w:val="22"/>
        </w:rPr>
        <w:t xml:space="preserve">en zonne-energie producenten </w:t>
      </w:r>
      <w:r w:rsidRPr="004A3EB7" w:rsidR="00C77FB5">
        <w:rPr>
          <w:rFonts w:eastAsia="Times New Roman" w:cs="Times New Roman"/>
          <w:sz w:val="22"/>
          <w:szCs w:val="22"/>
        </w:rPr>
        <w:t>wordt gegeven</w:t>
      </w:r>
      <w:r w:rsidRPr="004A3EB7" w:rsidR="004A3EB7">
        <w:rPr>
          <w:rFonts w:eastAsia="Times New Roman" w:cs="Times New Roman"/>
          <w:sz w:val="22"/>
          <w:szCs w:val="22"/>
        </w:rPr>
        <w:t>.</w:t>
      </w:r>
    </w:p>
    <w:p w:rsidRPr="004A3EB7" w:rsidR="00C156C6" w:rsidP="00C156C6" w:rsidRDefault="002C0D2C" w14:paraId="65CDF9CB" w14:textId="3DD157C8">
      <w:pPr>
        <w:pStyle w:val="Lijstalinea"/>
        <w:numPr>
          <w:ilvl w:val="0"/>
          <w:numId w:val="1"/>
        </w:numPr>
        <w:rPr>
          <w:rFonts w:eastAsia="Times New Roman" w:cs="Times New Roman"/>
          <w:sz w:val="22"/>
          <w:szCs w:val="22"/>
        </w:rPr>
      </w:pPr>
      <w:r w:rsidRPr="004A3EB7">
        <w:rPr>
          <w:rFonts w:eastAsia="Times New Roman" w:cs="Times New Roman"/>
          <w:sz w:val="22"/>
          <w:szCs w:val="22"/>
        </w:rPr>
        <w:t xml:space="preserve">Om ons platteland, onze </w:t>
      </w:r>
      <w:r w:rsidRPr="004A3EB7" w:rsidR="00C156C6">
        <w:rPr>
          <w:rFonts w:eastAsia="Times New Roman" w:cs="Times New Roman"/>
          <w:sz w:val="22"/>
          <w:szCs w:val="22"/>
        </w:rPr>
        <w:t>gebouwde en natuurlijke erfgoed</w:t>
      </w:r>
      <w:r w:rsidR="00845D43">
        <w:rPr>
          <w:rFonts w:eastAsia="Times New Roman" w:cs="Times New Roman"/>
          <w:sz w:val="22"/>
          <w:szCs w:val="22"/>
        </w:rPr>
        <w:t>, onze leefomgeving</w:t>
      </w:r>
      <w:r w:rsidRPr="004A3EB7" w:rsidR="00C77FB5">
        <w:rPr>
          <w:rFonts w:eastAsia="Times New Roman" w:cs="Times New Roman"/>
          <w:sz w:val="22"/>
          <w:szCs w:val="22"/>
        </w:rPr>
        <w:t xml:space="preserve"> te vrijwaren van </w:t>
      </w:r>
      <w:r w:rsidRPr="004A3EB7">
        <w:rPr>
          <w:rFonts w:eastAsia="Times New Roman" w:cs="Times New Roman"/>
          <w:sz w:val="22"/>
          <w:szCs w:val="22"/>
        </w:rPr>
        <w:t xml:space="preserve">verminking en </w:t>
      </w:r>
      <w:proofErr w:type="spellStart"/>
      <w:r w:rsidRPr="004A3EB7" w:rsidR="00C77FB5">
        <w:rPr>
          <w:rFonts w:eastAsia="Times New Roman" w:cs="Times New Roman"/>
          <w:sz w:val="22"/>
          <w:szCs w:val="22"/>
        </w:rPr>
        <w:t>verrommeling</w:t>
      </w:r>
      <w:proofErr w:type="spellEnd"/>
      <w:r w:rsidRPr="004A3EB7" w:rsidR="00C77FB5">
        <w:rPr>
          <w:rFonts w:eastAsia="Times New Roman" w:cs="Times New Roman"/>
          <w:sz w:val="22"/>
          <w:szCs w:val="22"/>
        </w:rPr>
        <w:t xml:space="preserve"> van het </w:t>
      </w:r>
      <w:r w:rsidRPr="004A3EB7" w:rsidR="00C156C6">
        <w:rPr>
          <w:rFonts w:eastAsia="Times New Roman" w:cs="Times New Roman"/>
          <w:sz w:val="22"/>
          <w:szCs w:val="22"/>
        </w:rPr>
        <w:t>bebouwde</w:t>
      </w:r>
      <w:r w:rsidRPr="004A3EB7" w:rsidR="00C77FB5">
        <w:rPr>
          <w:rFonts w:eastAsia="Times New Roman" w:cs="Times New Roman"/>
          <w:sz w:val="22"/>
          <w:szCs w:val="22"/>
        </w:rPr>
        <w:t xml:space="preserve"> en agrarische landschap</w:t>
      </w:r>
      <w:r w:rsidRPr="004A3EB7">
        <w:rPr>
          <w:rFonts w:eastAsia="Times New Roman" w:cs="Times New Roman"/>
          <w:sz w:val="22"/>
          <w:szCs w:val="22"/>
        </w:rPr>
        <w:t xml:space="preserve"> door</w:t>
      </w:r>
      <w:r w:rsidRPr="004A3EB7" w:rsidR="004A3EB7">
        <w:rPr>
          <w:rFonts w:eastAsia="Times New Roman" w:cs="Times New Roman"/>
          <w:sz w:val="22"/>
          <w:szCs w:val="22"/>
        </w:rPr>
        <w:t xml:space="preserve"> de</w:t>
      </w:r>
      <w:r w:rsidRPr="004A3EB7">
        <w:rPr>
          <w:rFonts w:eastAsia="Times New Roman" w:cs="Times New Roman"/>
          <w:sz w:val="22"/>
          <w:szCs w:val="22"/>
        </w:rPr>
        <w:t xml:space="preserve"> ongecontroleerd</w:t>
      </w:r>
      <w:r w:rsidRPr="004A3EB7" w:rsidR="004A3EB7">
        <w:rPr>
          <w:rFonts w:eastAsia="Times New Roman" w:cs="Times New Roman"/>
          <w:sz w:val="22"/>
          <w:szCs w:val="22"/>
        </w:rPr>
        <w:t>e ontwikkeling van wind indus</w:t>
      </w:r>
      <w:r w:rsidRPr="004A3EB7">
        <w:rPr>
          <w:rFonts w:eastAsia="Times New Roman" w:cs="Times New Roman"/>
          <w:sz w:val="22"/>
          <w:szCs w:val="22"/>
        </w:rPr>
        <w:t>t</w:t>
      </w:r>
      <w:r w:rsidRPr="004A3EB7" w:rsidR="004A3EB7">
        <w:rPr>
          <w:rFonts w:eastAsia="Times New Roman" w:cs="Times New Roman"/>
          <w:sz w:val="22"/>
          <w:szCs w:val="22"/>
        </w:rPr>
        <w:t>r</w:t>
      </w:r>
      <w:r w:rsidRPr="004A3EB7">
        <w:rPr>
          <w:rFonts w:eastAsia="Times New Roman" w:cs="Times New Roman"/>
          <w:sz w:val="22"/>
          <w:szCs w:val="22"/>
        </w:rPr>
        <w:t>i</w:t>
      </w:r>
      <w:r w:rsidRPr="004A3EB7" w:rsidR="004A3EB7">
        <w:rPr>
          <w:rFonts w:eastAsia="Times New Roman" w:cs="Times New Roman"/>
          <w:sz w:val="22"/>
          <w:szCs w:val="22"/>
        </w:rPr>
        <w:t>eterreinen.</w:t>
      </w:r>
      <w:r w:rsidRPr="004A3EB7">
        <w:rPr>
          <w:rFonts w:eastAsia="Times New Roman" w:cs="Times New Roman"/>
          <w:sz w:val="22"/>
          <w:szCs w:val="22"/>
        </w:rPr>
        <w:br/>
      </w:r>
    </w:p>
    <w:p w:rsidRPr="004A3EB7" w:rsidR="00C156C6" w:rsidP="00C156C6" w:rsidRDefault="002C0D2C" w14:paraId="4D913EE3" w14:textId="77777777">
      <w:pPr>
        <w:pStyle w:val="Lijstalinea"/>
        <w:numPr>
          <w:ilvl w:val="0"/>
          <w:numId w:val="1"/>
        </w:numPr>
        <w:rPr>
          <w:rFonts w:eastAsia="Times New Roman" w:cs="Times New Roman"/>
          <w:sz w:val="22"/>
          <w:szCs w:val="22"/>
        </w:rPr>
      </w:pPr>
      <w:r w:rsidRPr="004A3EB7">
        <w:rPr>
          <w:rFonts w:eastAsia="Times New Roman" w:cs="Times New Roman"/>
          <w:sz w:val="22"/>
          <w:szCs w:val="22"/>
        </w:rPr>
        <w:t xml:space="preserve">Vent </w:t>
      </w:r>
      <w:r w:rsidRPr="004A3EB7" w:rsidR="00C156C6">
        <w:rPr>
          <w:rFonts w:eastAsia="Times New Roman" w:cs="Times New Roman"/>
          <w:sz w:val="22"/>
          <w:szCs w:val="22"/>
        </w:rPr>
        <w:t xml:space="preserve">de Colère </w:t>
      </w:r>
      <w:r w:rsidRPr="004A3EB7">
        <w:rPr>
          <w:rFonts w:eastAsia="Times New Roman" w:cs="Times New Roman"/>
          <w:sz w:val="22"/>
          <w:szCs w:val="22"/>
        </w:rPr>
        <w:t>- NATIONALE FEDERATIE</w:t>
      </w:r>
      <w:r w:rsidRPr="004A3EB7">
        <w:rPr>
          <w:rFonts w:eastAsia="Times New Roman" w:cs="Times New Roman"/>
          <w:sz w:val="22"/>
          <w:szCs w:val="22"/>
        </w:rPr>
        <w:br/>
        <w:t xml:space="preserve">6 </w:t>
      </w:r>
      <w:proofErr w:type="spellStart"/>
      <w:r w:rsidRPr="004A3EB7">
        <w:rPr>
          <w:rFonts w:eastAsia="Times New Roman" w:cs="Times New Roman"/>
          <w:sz w:val="22"/>
          <w:szCs w:val="22"/>
        </w:rPr>
        <w:t>Mont</w:t>
      </w:r>
      <w:r w:rsidRPr="004A3EB7" w:rsidR="00C156C6">
        <w:rPr>
          <w:rFonts w:eastAsia="Times New Roman" w:cs="Times New Roman"/>
          <w:sz w:val="22"/>
          <w:szCs w:val="22"/>
        </w:rPr>
        <w:t>é</w:t>
      </w:r>
      <w:r w:rsidRPr="004A3EB7">
        <w:rPr>
          <w:rFonts w:eastAsia="Times New Roman" w:cs="Times New Roman"/>
          <w:sz w:val="22"/>
          <w:szCs w:val="22"/>
        </w:rPr>
        <w:t>e</w:t>
      </w:r>
      <w:proofErr w:type="spellEnd"/>
      <w:r w:rsidRPr="004A3EB7">
        <w:rPr>
          <w:rFonts w:eastAsia="Times New Roman" w:cs="Times New Roman"/>
          <w:sz w:val="22"/>
          <w:szCs w:val="22"/>
        </w:rPr>
        <w:t xml:space="preserve"> du </w:t>
      </w:r>
      <w:proofErr w:type="spellStart"/>
      <w:r w:rsidRPr="004A3EB7">
        <w:rPr>
          <w:rFonts w:eastAsia="Times New Roman" w:cs="Times New Roman"/>
          <w:sz w:val="22"/>
          <w:szCs w:val="22"/>
        </w:rPr>
        <w:t>Château</w:t>
      </w:r>
      <w:proofErr w:type="spellEnd"/>
      <w:r w:rsidRPr="004A3EB7">
        <w:rPr>
          <w:rFonts w:eastAsia="Times New Roman" w:cs="Times New Roman"/>
          <w:sz w:val="22"/>
          <w:szCs w:val="22"/>
        </w:rPr>
        <w:t xml:space="preserve"> 07340 </w:t>
      </w:r>
      <w:proofErr w:type="spellStart"/>
      <w:r w:rsidRPr="004A3EB7">
        <w:rPr>
          <w:rFonts w:eastAsia="Times New Roman" w:cs="Times New Roman"/>
          <w:sz w:val="22"/>
          <w:szCs w:val="22"/>
        </w:rPr>
        <w:t>Peyraud</w:t>
      </w:r>
      <w:proofErr w:type="spellEnd"/>
      <w:r w:rsidRPr="004A3EB7">
        <w:rPr>
          <w:rFonts w:eastAsia="Times New Roman" w:cs="Times New Roman"/>
          <w:sz w:val="22"/>
          <w:szCs w:val="22"/>
        </w:rPr>
        <w:t xml:space="preserve"> </w:t>
      </w:r>
    </w:p>
    <w:p w:rsidRPr="004A3EB7" w:rsidR="002C0D2C" w:rsidP="00C156C6" w:rsidRDefault="00C156C6" w14:paraId="4554FBC2" w14:textId="58265AC9">
      <w:pPr>
        <w:pStyle w:val="Lijstalinea"/>
        <w:numPr>
          <w:ilvl w:val="0"/>
          <w:numId w:val="1"/>
        </w:numPr>
        <w:rPr>
          <w:rFonts w:eastAsia="Times New Roman" w:cs="Times New Roman"/>
          <w:sz w:val="22"/>
          <w:szCs w:val="22"/>
        </w:rPr>
      </w:pPr>
      <w:r w:rsidRPr="004A3EB7">
        <w:rPr>
          <w:rFonts w:eastAsia="Times New Roman" w:cs="Times New Roman"/>
          <w:sz w:val="22"/>
          <w:szCs w:val="22"/>
        </w:rPr>
        <w:t>tel</w:t>
      </w:r>
      <w:r w:rsidRPr="004A3EB7" w:rsidR="002C0D2C">
        <w:rPr>
          <w:rFonts w:eastAsia="Times New Roman" w:cs="Times New Roman"/>
          <w:sz w:val="22"/>
          <w:szCs w:val="22"/>
        </w:rPr>
        <w:t xml:space="preserve"> : 06 40 89 49 82 </w:t>
      </w:r>
      <w:hyperlink w:history="1" r:id="rId8">
        <w:r w:rsidRPr="004A3EB7" w:rsidR="00255B88">
          <w:rPr>
            <w:rStyle w:val="Hyperlink"/>
            <w:rFonts w:eastAsia="Times New Roman" w:cs="Times New Roman"/>
            <w:sz w:val="22"/>
            <w:szCs w:val="22"/>
          </w:rPr>
          <w:t>contact@ventdecolere.org</w:t>
        </w:r>
      </w:hyperlink>
    </w:p>
    <w:p w:rsidRPr="004A3EB7" w:rsidR="00255B88" w:rsidRDefault="009C1DFC" w14:paraId="26BD0310" w14:textId="33E0D117">
      <w:pPr>
        <w:rPr>
          <w:rFonts w:eastAsia="Times New Roman" w:cs="Times New Roman"/>
          <w:sz w:val="22"/>
          <w:szCs w:val="22"/>
        </w:rPr>
      </w:pPr>
      <w:r>
        <w:rPr>
          <w:rFonts w:eastAsia="Times New Roman" w:cs="Times New Roman"/>
          <w:sz w:val="22"/>
          <w:szCs w:val="22"/>
        </w:rPr>
        <w:lastRenderedPageBreak/>
        <w:t>Het arrest staat op</w:t>
      </w:r>
      <w:r w:rsidR="000E3868">
        <w:rPr>
          <w:rFonts w:eastAsia="Times New Roman" w:cs="Times New Roman"/>
          <w:sz w:val="22"/>
          <w:szCs w:val="22"/>
        </w:rPr>
        <w:t>:</w:t>
      </w:r>
    </w:p>
    <w:p w:rsidRPr="000E3868" w:rsidR="000E3868" w:rsidP="000E3868" w:rsidRDefault="000E3868" w14:paraId="0B6EC347" w14:textId="77777777">
      <w:pPr>
        <w:widowControl w:val="0"/>
        <w:autoSpaceDE w:val="0"/>
        <w:autoSpaceDN w:val="0"/>
        <w:adjustRightInd w:val="0"/>
        <w:rPr>
          <w:rFonts w:ascii="Helvetica" w:hAnsi="Helvetica" w:cs="Helvetica"/>
          <w:sz w:val="22"/>
          <w:szCs w:val="22"/>
          <w:lang w:val="en-US"/>
        </w:rPr>
      </w:pPr>
      <w:r w:rsidRPr="000E3868">
        <w:rPr>
          <w:rFonts w:ascii="Helvetica" w:hAnsi="Helvetica" w:cs="Helvetica"/>
          <w:sz w:val="22"/>
          <w:szCs w:val="22"/>
          <w:lang w:val="en-US"/>
        </w:rPr>
        <w:t>http://curia.europa.eu/juris/document/document.jsf?text=&amp;docid=145912&amp;pageIndex=0&amp;doclang=NL&amp;mode=lst&amp;dir=&amp;occ=first&amp;part=1&amp;cid=333675</w:t>
      </w:r>
    </w:p>
    <w:p w:rsidRPr="004A3EB7" w:rsidR="00255B88" w:rsidRDefault="00255B88" w14:paraId="2EE8B63E" w14:textId="77777777">
      <w:pPr>
        <w:rPr>
          <w:rFonts w:eastAsia="Times New Roman" w:cs="Times New Roman"/>
          <w:sz w:val="22"/>
          <w:szCs w:val="22"/>
        </w:rPr>
      </w:pPr>
    </w:p>
    <w:p w:rsidR="00491BF3" w:rsidP="00255B88" w:rsidRDefault="00491BF3" w14:paraId="7A6D746D" w14:textId="77777777">
      <w:pPr>
        <w:rPr>
          <w:sz w:val="22"/>
          <w:szCs w:val="22"/>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00"/>
        <w:gridCol w:w="6304"/>
        <w:gridCol w:w="1852"/>
      </w:tblGrid>
      <w:tr w:rsidRPr="00D33A00" w:rsidR="00D33A00" w:rsidTr="00D33A00" w14:paraId="1CFC4714" w14:textId="77777777">
        <w:trPr>
          <w:tblCellSpacing w:w="15" w:type="dxa"/>
        </w:trPr>
        <w:tc>
          <w:tcPr>
            <w:tcW w:w="0" w:type="auto"/>
            <w:vAlign w:val="center"/>
            <w:hideMark/>
          </w:tcPr>
          <w:p w:rsidRPr="00D33A00" w:rsidR="00D33A00" w:rsidP="00D33A00" w:rsidRDefault="00D33A00" w14:paraId="26F39240" w14:textId="77777777">
            <w:pPr>
              <w:rPr>
                <w:rFonts w:ascii="Times" w:hAnsi="Times" w:eastAsia="Times New Roman" w:cs="Times New Roman"/>
                <w:sz w:val="20"/>
                <w:szCs w:val="20"/>
              </w:rPr>
            </w:pPr>
            <w:r w:rsidRPr="00D33A00">
              <w:rPr>
                <w:rFonts w:ascii="Times" w:hAnsi="Times" w:eastAsia="Times New Roman" w:cs="Times New Roman"/>
                <w:sz w:val="20"/>
                <w:szCs w:val="20"/>
              </w:rPr>
              <w:t xml:space="preserve">9/20 </w:t>
            </w:r>
          </w:p>
        </w:tc>
        <w:tc>
          <w:tcPr>
            <w:tcW w:w="0" w:type="auto"/>
            <w:vAlign w:val="center"/>
            <w:hideMark/>
          </w:tcPr>
          <w:p w:rsidRPr="00D33A00" w:rsidR="00D33A00" w:rsidP="00D33A00" w:rsidRDefault="00D33A00" w14:paraId="693E7BA6" w14:textId="77777777">
            <w:pPr>
              <w:rPr>
                <w:rFonts w:ascii="Times" w:hAnsi="Times" w:eastAsia="Times New Roman" w:cs="Times New Roman"/>
                <w:sz w:val="20"/>
                <w:szCs w:val="20"/>
              </w:rPr>
            </w:pPr>
            <w:r w:rsidRPr="00D33A00">
              <w:rPr>
                <w:rFonts w:ascii="Times" w:hAnsi="Times" w:eastAsia="Times New Roman" w:cs="Times New Roman"/>
                <w:sz w:val="20"/>
                <w:szCs w:val="20"/>
              </w:rPr>
              <w:t xml:space="preserve">C-262/12 - Vent De Colère e.a. </w:t>
            </w:r>
          </w:p>
        </w:tc>
        <w:tc>
          <w:tcPr>
            <w:tcW w:w="1000" w:type="pct"/>
            <w:vAlign w:val="center"/>
            <w:hideMark/>
          </w:tcPr>
          <w:p w:rsidRPr="00D33A00" w:rsidR="00D33A00" w:rsidP="00D33A00" w:rsidRDefault="00D33A00" w14:paraId="1D1A820F" w14:textId="77777777">
            <w:pPr>
              <w:jc w:val="right"/>
              <w:rPr>
                <w:rFonts w:ascii="Times" w:hAnsi="Times" w:eastAsia="Times New Roman" w:cs="Times New Roman"/>
                <w:sz w:val="20"/>
                <w:szCs w:val="20"/>
              </w:rPr>
            </w:pPr>
            <w:r w:rsidRPr="00D33A00">
              <w:rPr>
                <w:rFonts w:ascii="Times" w:hAnsi="Times" w:eastAsia="Times New Roman" w:cs="Times New Roman"/>
                <w:sz w:val="20"/>
                <w:szCs w:val="20"/>
              </w:rPr>
              <w:t xml:space="preserve">[Afgesloten zaak] </w:t>
            </w:r>
          </w:p>
        </w:tc>
      </w:tr>
    </w:tbl>
    <w:p w:rsidRPr="00D33A00" w:rsidR="00D33A00" w:rsidP="00D33A00" w:rsidRDefault="00D33A00" w14:paraId="153F84A3" w14:textId="77777777">
      <w:pPr>
        <w:numPr>
          <w:ilvl w:val="0"/>
          <w:numId w:val="2"/>
        </w:numPr>
        <w:spacing w:before="100" w:beforeAutospacing="1" w:after="100" w:afterAutospacing="1"/>
        <w:rPr>
          <w:rFonts w:ascii="Times" w:hAnsi="Times" w:eastAsia="Times New Roman" w:cs="Times New Roman"/>
          <w:sz w:val="20"/>
          <w:szCs w:val="20"/>
        </w:rPr>
      </w:pPr>
      <w:r w:rsidRPr="00D33A00">
        <w:rPr>
          <w:rFonts w:ascii="Times" w:hAnsi="Times" w:eastAsia="Times New Roman" w:cs="Times New Roman"/>
          <w:sz w:val="20"/>
          <w:szCs w:val="20"/>
        </w:rPr>
        <w:t xml:space="preserve">Hoofdprocedure </w:t>
      </w:r>
    </w:p>
    <w:p w:rsidRPr="00D33A00" w:rsidR="00D33A00" w:rsidP="00D33A00" w:rsidRDefault="00D33A00" w14:paraId="40D027CC" w14:textId="77777777">
      <w:pPr>
        <w:numPr>
          <w:ilvl w:val="1"/>
          <w:numId w:val="2"/>
        </w:numPr>
        <w:spacing w:before="100" w:beforeAutospacing="1" w:after="100" w:afterAutospacing="1"/>
        <w:rPr>
          <w:rFonts w:ascii="Times" w:hAnsi="Times" w:eastAsia="Times New Roman" w:cs="Times New Roman"/>
          <w:sz w:val="20"/>
          <w:szCs w:val="20"/>
        </w:rPr>
      </w:pPr>
    </w:p>
    <w:tbl>
      <w:tblPr>
        <w:tblW w:w="0" w:type="auto"/>
        <w:tblCellSpacing w:w="15" w:type="dxa"/>
        <w:tblInd w:w="1440" w:type="dxa"/>
        <w:tblCellMar>
          <w:top w:w="15" w:type="dxa"/>
          <w:left w:w="15" w:type="dxa"/>
          <w:bottom w:w="15" w:type="dxa"/>
          <w:right w:w="15" w:type="dxa"/>
        </w:tblCellMar>
        <w:tblLook w:val="04A0" w:firstRow="1" w:lastRow="0" w:firstColumn="1" w:lastColumn="0" w:noHBand="0" w:noVBand="1"/>
      </w:tblPr>
      <w:tblGrid>
        <w:gridCol w:w="123"/>
        <w:gridCol w:w="7593"/>
      </w:tblGrid>
      <w:tr w:rsidRPr="00D33A00" w:rsidR="00D33A00" w:rsidTr="00D33A00" w14:paraId="0B265FEB" w14:textId="77777777">
        <w:trPr>
          <w:tblCellSpacing w:w="15" w:type="dxa"/>
        </w:trPr>
        <w:tc>
          <w:tcPr>
            <w:tcW w:w="50" w:type="pct"/>
            <w:vAlign w:val="center"/>
            <w:hideMark/>
          </w:tcPr>
          <w:p w:rsidRPr="00D33A00" w:rsidR="00D33A00" w:rsidP="00D33A00" w:rsidRDefault="00D33A00" w14:paraId="0C939AFF" w14:textId="77777777">
            <w:pPr>
              <w:rPr>
                <w:rFonts w:ascii="Times" w:hAnsi="Times" w:eastAsia="Times New Roman" w:cs="Times New Roman"/>
                <w:sz w:val="20"/>
                <w:szCs w:val="20"/>
              </w:rPr>
            </w:pPr>
          </w:p>
        </w:tc>
        <w:tc>
          <w:tcPr>
            <w:tcW w:w="4900" w:type="pct"/>
            <w:vAlign w:val="center"/>
            <w:hideMark/>
          </w:tcPr>
          <w:p w:rsidRPr="00D33A00" w:rsidR="00D33A00" w:rsidP="00D33A00" w:rsidRDefault="00D33A00" w14:paraId="15ADF2F8" w14:textId="77777777">
            <w:pPr>
              <w:spacing w:before="100" w:beforeAutospacing="1" w:after="100" w:afterAutospacing="1"/>
              <w:rPr>
                <w:rFonts w:ascii="Times" w:hAnsi="Times" w:cs="Times New Roman"/>
                <w:sz w:val="20"/>
                <w:szCs w:val="20"/>
              </w:rPr>
            </w:pPr>
            <w:r w:rsidRPr="00D33A00">
              <w:rPr>
                <w:rFonts w:ascii="Times" w:hAnsi="Times" w:cs="Times New Roman"/>
                <w:sz w:val="20"/>
                <w:szCs w:val="20"/>
              </w:rPr>
              <w:t>Arrest van het Hof (Tweede kamer) van 19 december 2013.</w:t>
            </w:r>
          </w:p>
          <w:p w:rsidRPr="00D33A00" w:rsidR="00D33A00" w:rsidP="00D33A00" w:rsidRDefault="00D33A00" w14:paraId="4D4ECEC3" w14:textId="77777777">
            <w:pPr>
              <w:spacing w:before="100" w:beforeAutospacing="1" w:after="100" w:afterAutospacing="1"/>
              <w:rPr>
                <w:rFonts w:ascii="Times" w:hAnsi="Times" w:cs="Times New Roman"/>
                <w:sz w:val="20"/>
                <w:szCs w:val="20"/>
              </w:rPr>
            </w:pPr>
            <w:proofErr w:type="spellStart"/>
            <w:r w:rsidRPr="00D33A00">
              <w:rPr>
                <w:rFonts w:ascii="Times" w:hAnsi="Times" w:cs="Times New Roman"/>
                <w:sz w:val="20"/>
                <w:szCs w:val="20"/>
              </w:rPr>
              <w:t>Association</w:t>
            </w:r>
            <w:proofErr w:type="spellEnd"/>
            <w:r w:rsidRPr="00D33A00">
              <w:rPr>
                <w:rFonts w:ascii="Times" w:hAnsi="Times" w:cs="Times New Roman"/>
                <w:sz w:val="20"/>
                <w:szCs w:val="20"/>
              </w:rPr>
              <w:t xml:space="preserve"> Vent De Colère! </w:t>
            </w:r>
            <w:proofErr w:type="spellStart"/>
            <w:r w:rsidRPr="00D33A00">
              <w:rPr>
                <w:rFonts w:ascii="Times" w:hAnsi="Times" w:cs="Times New Roman"/>
                <w:sz w:val="20"/>
                <w:szCs w:val="20"/>
              </w:rPr>
              <w:t>Fédération</w:t>
            </w:r>
            <w:proofErr w:type="spellEnd"/>
            <w:r w:rsidRPr="00D33A00">
              <w:rPr>
                <w:rFonts w:ascii="Times" w:hAnsi="Times" w:cs="Times New Roman"/>
                <w:sz w:val="20"/>
                <w:szCs w:val="20"/>
              </w:rPr>
              <w:t xml:space="preserve"> nationale en anderen tegen </w:t>
            </w:r>
            <w:proofErr w:type="spellStart"/>
            <w:r w:rsidRPr="00D33A00">
              <w:rPr>
                <w:rFonts w:ascii="Times" w:hAnsi="Times" w:cs="Times New Roman"/>
                <w:sz w:val="20"/>
                <w:szCs w:val="20"/>
              </w:rPr>
              <w:t>Ministre</w:t>
            </w:r>
            <w:proofErr w:type="spellEnd"/>
            <w:r w:rsidRPr="00D33A00">
              <w:rPr>
                <w:rFonts w:ascii="Times" w:hAnsi="Times" w:cs="Times New Roman"/>
                <w:sz w:val="20"/>
                <w:szCs w:val="20"/>
              </w:rPr>
              <w:t xml:space="preserve"> de </w:t>
            </w:r>
            <w:proofErr w:type="spellStart"/>
            <w:r w:rsidRPr="00D33A00">
              <w:rPr>
                <w:rFonts w:ascii="Times" w:hAnsi="Times" w:cs="Times New Roman"/>
                <w:sz w:val="20"/>
                <w:szCs w:val="20"/>
              </w:rPr>
              <w:t>l’Écologie</w:t>
            </w:r>
            <w:proofErr w:type="spellEnd"/>
            <w:r w:rsidRPr="00D33A00">
              <w:rPr>
                <w:rFonts w:ascii="Times" w:hAnsi="Times" w:cs="Times New Roman"/>
                <w:sz w:val="20"/>
                <w:szCs w:val="20"/>
              </w:rPr>
              <w:t xml:space="preserve">, du </w:t>
            </w:r>
            <w:proofErr w:type="spellStart"/>
            <w:r w:rsidRPr="00D33A00">
              <w:rPr>
                <w:rFonts w:ascii="Times" w:hAnsi="Times" w:cs="Times New Roman"/>
                <w:sz w:val="20"/>
                <w:szCs w:val="20"/>
              </w:rPr>
              <w:t>Développement</w:t>
            </w:r>
            <w:proofErr w:type="spellEnd"/>
            <w:r w:rsidRPr="00D33A00">
              <w:rPr>
                <w:rFonts w:ascii="Times" w:hAnsi="Times" w:cs="Times New Roman"/>
                <w:sz w:val="20"/>
                <w:szCs w:val="20"/>
              </w:rPr>
              <w:t xml:space="preserve"> </w:t>
            </w:r>
            <w:proofErr w:type="spellStart"/>
            <w:r w:rsidRPr="00D33A00">
              <w:rPr>
                <w:rFonts w:ascii="Times" w:hAnsi="Times" w:cs="Times New Roman"/>
                <w:sz w:val="20"/>
                <w:szCs w:val="20"/>
              </w:rPr>
              <w:t>durable</w:t>
            </w:r>
            <w:proofErr w:type="spellEnd"/>
            <w:r w:rsidRPr="00D33A00">
              <w:rPr>
                <w:rFonts w:ascii="Times" w:hAnsi="Times" w:cs="Times New Roman"/>
                <w:sz w:val="20"/>
                <w:szCs w:val="20"/>
              </w:rPr>
              <w:t xml:space="preserve">, des </w:t>
            </w:r>
            <w:proofErr w:type="spellStart"/>
            <w:r w:rsidRPr="00D33A00">
              <w:rPr>
                <w:rFonts w:ascii="Times" w:hAnsi="Times" w:cs="Times New Roman"/>
                <w:sz w:val="20"/>
                <w:szCs w:val="20"/>
              </w:rPr>
              <w:t>Transports</w:t>
            </w:r>
            <w:proofErr w:type="spellEnd"/>
            <w:r w:rsidRPr="00D33A00">
              <w:rPr>
                <w:rFonts w:ascii="Times" w:hAnsi="Times" w:cs="Times New Roman"/>
                <w:sz w:val="20"/>
                <w:szCs w:val="20"/>
              </w:rPr>
              <w:t xml:space="preserve"> et du Logement en </w:t>
            </w:r>
            <w:proofErr w:type="spellStart"/>
            <w:r w:rsidRPr="00D33A00">
              <w:rPr>
                <w:rFonts w:ascii="Times" w:hAnsi="Times" w:cs="Times New Roman"/>
                <w:sz w:val="20"/>
                <w:szCs w:val="20"/>
              </w:rPr>
              <w:t>Ministre</w:t>
            </w:r>
            <w:proofErr w:type="spellEnd"/>
            <w:r w:rsidRPr="00D33A00">
              <w:rPr>
                <w:rFonts w:ascii="Times" w:hAnsi="Times" w:cs="Times New Roman"/>
                <w:sz w:val="20"/>
                <w:szCs w:val="20"/>
              </w:rPr>
              <w:t xml:space="preserve"> de </w:t>
            </w:r>
            <w:proofErr w:type="spellStart"/>
            <w:r w:rsidRPr="00D33A00">
              <w:rPr>
                <w:rFonts w:ascii="Times" w:hAnsi="Times" w:cs="Times New Roman"/>
                <w:sz w:val="20"/>
                <w:szCs w:val="20"/>
              </w:rPr>
              <w:t>l’Économie</w:t>
            </w:r>
            <w:proofErr w:type="spellEnd"/>
            <w:r w:rsidRPr="00D33A00">
              <w:rPr>
                <w:rFonts w:ascii="Times" w:hAnsi="Times" w:cs="Times New Roman"/>
                <w:sz w:val="20"/>
                <w:szCs w:val="20"/>
              </w:rPr>
              <w:t xml:space="preserve">, des </w:t>
            </w:r>
            <w:proofErr w:type="spellStart"/>
            <w:r w:rsidRPr="00D33A00">
              <w:rPr>
                <w:rFonts w:ascii="Times" w:hAnsi="Times" w:cs="Times New Roman"/>
                <w:sz w:val="20"/>
                <w:szCs w:val="20"/>
              </w:rPr>
              <w:t>Finances</w:t>
            </w:r>
            <w:proofErr w:type="spellEnd"/>
            <w:r w:rsidRPr="00D33A00">
              <w:rPr>
                <w:rFonts w:ascii="Times" w:hAnsi="Times" w:cs="Times New Roman"/>
                <w:sz w:val="20"/>
                <w:szCs w:val="20"/>
              </w:rPr>
              <w:t xml:space="preserve"> et de </w:t>
            </w:r>
            <w:proofErr w:type="spellStart"/>
            <w:r w:rsidRPr="00D33A00">
              <w:rPr>
                <w:rFonts w:ascii="Times" w:hAnsi="Times" w:cs="Times New Roman"/>
                <w:sz w:val="20"/>
                <w:szCs w:val="20"/>
              </w:rPr>
              <w:t>l’Industrie</w:t>
            </w:r>
            <w:proofErr w:type="spellEnd"/>
            <w:r w:rsidRPr="00D33A00">
              <w:rPr>
                <w:rFonts w:ascii="Times" w:hAnsi="Times" w:cs="Times New Roman"/>
                <w:sz w:val="20"/>
                <w:szCs w:val="20"/>
              </w:rPr>
              <w:t>.</w:t>
            </w:r>
          </w:p>
          <w:p w:rsidRPr="00D33A00" w:rsidR="00D33A00" w:rsidP="00D33A00" w:rsidRDefault="00D33A00" w14:paraId="635EF14B" w14:textId="77777777">
            <w:pPr>
              <w:spacing w:before="100" w:beforeAutospacing="1" w:after="100" w:afterAutospacing="1"/>
              <w:rPr>
                <w:rFonts w:ascii="Times" w:hAnsi="Times" w:cs="Times New Roman"/>
                <w:sz w:val="20"/>
                <w:szCs w:val="20"/>
              </w:rPr>
            </w:pPr>
            <w:r w:rsidRPr="00D33A00">
              <w:rPr>
                <w:rFonts w:ascii="Times" w:hAnsi="Times" w:cs="Times New Roman"/>
                <w:sz w:val="20"/>
                <w:szCs w:val="20"/>
              </w:rPr>
              <w:t xml:space="preserve">Verzoek om een prejudiciële beslissing: </w:t>
            </w:r>
            <w:proofErr w:type="spellStart"/>
            <w:r w:rsidRPr="00D33A00">
              <w:rPr>
                <w:rFonts w:ascii="Times" w:hAnsi="Times" w:cs="Times New Roman"/>
                <w:sz w:val="20"/>
                <w:szCs w:val="20"/>
              </w:rPr>
              <w:t>Conseil</w:t>
            </w:r>
            <w:proofErr w:type="spellEnd"/>
            <w:r w:rsidRPr="00D33A00">
              <w:rPr>
                <w:rFonts w:ascii="Times" w:hAnsi="Times" w:cs="Times New Roman"/>
                <w:sz w:val="20"/>
                <w:szCs w:val="20"/>
              </w:rPr>
              <w:t xml:space="preserve"> </w:t>
            </w:r>
            <w:proofErr w:type="spellStart"/>
            <w:r w:rsidRPr="00D33A00">
              <w:rPr>
                <w:rFonts w:ascii="Times" w:hAnsi="Times" w:cs="Times New Roman"/>
                <w:sz w:val="20"/>
                <w:szCs w:val="20"/>
              </w:rPr>
              <w:t>d'État</w:t>
            </w:r>
            <w:proofErr w:type="spellEnd"/>
            <w:r w:rsidRPr="00D33A00">
              <w:rPr>
                <w:rFonts w:ascii="Times" w:hAnsi="Times" w:cs="Times New Roman"/>
                <w:sz w:val="20"/>
                <w:szCs w:val="20"/>
              </w:rPr>
              <w:t xml:space="preserve"> - Frankrijk.</w:t>
            </w:r>
          </w:p>
          <w:p w:rsidRPr="00D33A00" w:rsidR="00D33A00" w:rsidP="00D33A00" w:rsidRDefault="00D33A00" w14:paraId="4C5BBE03" w14:textId="77777777">
            <w:pPr>
              <w:spacing w:before="100" w:beforeAutospacing="1" w:after="100" w:afterAutospacing="1"/>
              <w:rPr>
                <w:rFonts w:ascii="Times" w:hAnsi="Times" w:cs="Times New Roman"/>
                <w:sz w:val="20"/>
                <w:szCs w:val="20"/>
              </w:rPr>
            </w:pPr>
            <w:r w:rsidRPr="00D33A00">
              <w:rPr>
                <w:rFonts w:ascii="Times" w:hAnsi="Times" w:cs="Times New Roman"/>
                <w:sz w:val="20"/>
                <w:szCs w:val="20"/>
              </w:rPr>
              <w:t>Prejudiciële verwijzing - Staatssteun - Begrip ‚maatregel van de staat of met staatsmiddelen bekostigd’ - Windenergie - Afnameverplichting voor hogere prijs dan marktprijs - Volledige compensatie - Door eindverbruikers van elektriciteit verschuldigde bijdragen.</w:t>
            </w:r>
          </w:p>
          <w:p w:rsidRPr="00D33A00" w:rsidR="00D33A00" w:rsidP="00D33A00" w:rsidRDefault="00D33A00" w14:paraId="769544EA" w14:textId="77777777">
            <w:pPr>
              <w:spacing w:before="100" w:beforeAutospacing="1" w:after="100" w:afterAutospacing="1"/>
              <w:rPr>
                <w:rFonts w:ascii="Times" w:hAnsi="Times" w:cs="Times New Roman"/>
                <w:sz w:val="20"/>
                <w:szCs w:val="20"/>
              </w:rPr>
            </w:pPr>
            <w:r w:rsidRPr="00D33A00">
              <w:rPr>
                <w:rFonts w:ascii="Times" w:hAnsi="Times" w:cs="Times New Roman"/>
                <w:sz w:val="20"/>
                <w:szCs w:val="20"/>
              </w:rPr>
              <w:t>Zaak C-262/12.</w:t>
            </w:r>
          </w:p>
          <w:p w:rsidRPr="00D33A00" w:rsidR="00D33A00" w:rsidP="00D33A00" w:rsidRDefault="00D33A00" w14:paraId="5781BE51" w14:textId="77777777">
            <w:pPr>
              <w:spacing w:after="240"/>
              <w:rPr>
                <w:rFonts w:ascii="Times" w:hAnsi="Times" w:eastAsia="Times New Roman" w:cs="Times New Roman"/>
                <w:sz w:val="20"/>
                <w:szCs w:val="20"/>
              </w:rPr>
            </w:pPr>
          </w:p>
          <w:p w:rsidRPr="00D33A00" w:rsidR="00D33A00" w:rsidP="00D33A00" w:rsidRDefault="00D33A00" w14:paraId="276F0644" w14:textId="77777777">
            <w:pPr>
              <w:spacing w:before="100" w:beforeAutospacing="1" w:after="100" w:afterAutospacing="1"/>
              <w:outlineLvl w:val="2"/>
              <w:rPr>
                <w:rFonts w:ascii="Times" w:hAnsi="Times" w:eastAsia="Times New Roman" w:cs="Times New Roman"/>
                <w:b/>
                <w:bCs/>
                <w:sz w:val="27"/>
                <w:szCs w:val="27"/>
              </w:rPr>
            </w:pPr>
            <w:r w:rsidRPr="00D33A00">
              <w:rPr>
                <w:rFonts w:ascii="Times" w:hAnsi="Times" w:eastAsia="Times New Roman" w:cs="Times New Roman"/>
                <w:b/>
                <w:bCs/>
                <w:sz w:val="27"/>
                <w:szCs w:val="27"/>
              </w:rPr>
              <w:t>Jurisprudentie</w:t>
            </w:r>
          </w:p>
          <w:p w:rsidRPr="00D33A00" w:rsidR="00D33A00" w:rsidP="00D33A00" w:rsidRDefault="00D33A00" w14:paraId="69501433" w14:textId="77777777">
            <w:pPr>
              <w:spacing w:before="100" w:beforeAutospacing="1" w:after="100" w:afterAutospacing="1"/>
              <w:rPr>
                <w:rFonts w:ascii="Times" w:hAnsi="Times" w:cs="Times New Roman"/>
                <w:sz w:val="20"/>
                <w:szCs w:val="20"/>
              </w:rPr>
            </w:pPr>
            <w:r w:rsidRPr="00D33A00">
              <w:rPr>
                <w:rFonts w:ascii="Times" w:hAnsi="Times" w:cs="Times New Roman"/>
                <w:sz w:val="20"/>
                <w:szCs w:val="20"/>
              </w:rPr>
              <w:t xml:space="preserve">nog niet gepubliceerd </w:t>
            </w:r>
          </w:p>
          <w:p w:rsidRPr="00D33A00" w:rsidR="00D33A00" w:rsidP="00D33A00" w:rsidRDefault="00D33A00" w14:paraId="4023DCE4" w14:textId="77777777">
            <w:pPr>
              <w:rPr>
                <w:rFonts w:ascii="Times" w:hAnsi="Times" w:eastAsia="Times New Roman" w:cs="Times New Roman"/>
                <w:sz w:val="20"/>
                <w:szCs w:val="20"/>
              </w:rPr>
            </w:pPr>
          </w:p>
          <w:p w:rsidRPr="00D33A00" w:rsidR="00D33A00" w:rsidP="00D33A00" w:rsidRDefault="00D33A00" w14:paraId="3ADDF40A" w14:textId="77777777">
            <w:pPr>
              <w:rPr>
                <w:rFonts w:ascii="Times" w:hAnsi="Times" w:eastAsia="Times New Roman" w:cs="Times New Roman"/>
                <w:sz w:val="20"/>
                <w:szCs w:val="20"/>
              </w:rPr>
            </w:pPr>
            <w:r w:rsidRPr="00D33A00">
              <w:rPr>
                <w:rFonts w:ascii="Times" w:hAnsi="Times" w:eastAsia="Times New Roman" w:cs="Times New Roman"/>
                <w:sz w:val="20"/>
                <w:szCs w:val="20"/>
              </w:rPr>
              <w:t>Links naar de teksten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5"/>
              <w:gridCol w:w="560"/>
              <w:gridCol w:w="1088"/>
            </w:tblGrid>
            <w:tr w:rsidRPr="00D33A00" w:rsidR="00D33A00" w:rsidTr="00D33A00" w14:paraId="188632A7" w14:textId="77777777">
              <w:trPr>
                <w:tblHeader/>
                <w:tblCellSpacing w:w="15" w:type="dxa"/>
              </w:trPr>
              <w:tc>
                <w:tcPr>
                  <w:tcW w:w="0" w:type="auto"/>
                  <w:vAlign w:val="center"/>
                  <w:hideMark/>
                </w:tcPr>
                <w:p w:rsidRPr="00D33A00" w:rsidR="00D33A00" w:rsidP="00D33A00" w:rsidRDefault="00D33A00" w14:paraId="6FE7FBF8" w14:textId="77777777">
                  <w:pPr>
                    <w:jc w:val="center"/>
                    <w:rPr>
                      <w:rFonts w:ascii="Times" w:hAnsi="Times" w:eastAsia="Times New Roman" w:cs="Times New Roman"/>
                      <w:b/>
                      <w:bCs/>
                      <w:sz w:val="20"/>
                      <w:szCs w:val="20"/>
                    </w:rPr>
                  </w:pPr>
                </w:p>
              </w:tc>
              <w:tc>
                <w:tcPr>
                  <w:tcW w:w="0" w:type="auto"/>
                  <w:vAlign w:val="center"/>
                  <w:hideMark/>
                </w:tcPr>
                <w:p w:rsidRPr="00D33A00" w:rsidR="00D33A00" w:rsidP="00D33A00" w:rsidRDefault="00D33A00" w14:paraId="31BA5F37" w14:textId="77777777">
                  <w:pPr>
                    <w:jc w:val="center"/>
                    <w:rPr>
                      <w:rFonts w:ascii="Times" w:hAnsi="Times" w:eastAsia="Times New Roman" w:cs="Times New Roman"/>
                      <w:b/>
                      <w:bCs/>
                      <w:sz w:val="20"/>
                      <w:szCs w:val="20"/>
                    </w:rPr>
                  </w:pPr>
                  <w:proofErr w:type="spellStart"/>
                  <w:r w:rsidRPr="00D33A00">
                    <w:rPr>
                      <w:rFonts w:ascii="Times" w:hAnsi="Times" w:eastAsia="Times New Roman" w:cs="Times New Roman"/>
                      <w:b/>
                      <w:bCs/>
                      <w:sz w:val="20"/>
                      <w:szCs w:val="20"/>
                    </w:rPr>
                    <w:t>Curia</w:t>
                  </w:r>
                  <w:proofErr w:type="spellEnd"/>
                </w:p>
              </w:tc>
              <w:tc>
                <w:tcPr>
                  <w:tcW w:w="0" w:type="auto"/>
                  <w:vAlign w:val="center"/>
                  <w:hideMark/>
                </w:tcPr>
                <w:p w:rsidRPr="00D33A00" w:rsidR="00D33A00" w:rsidP="00D33A00" w:rsidRDefault="00D33A00" w14:paraId="55E3A037" w14:textId="77777777">
                  <w:pPr>
                    <w:jc w:val="center"/>
                    <w:rPr>
                      <w:rFonts w:ascii="Times" w:hAnsi="Times" w:eastAsia="Times New Roman" w:cs="Times New Roman"/>
                      <w:b/>
                      <w:bCs/>
                      <w:sz w:val="20"/>
                      <w:szCs w:val="20"/>
                    </w:rPr>
                  </w:pPr>
                  <w:r w:rsidRPr="00D33A00">
                    <w:rPr>
                      <w:rFonts w:ascii="Times" w:hAnsi="Times" w:eastAsia="Times New Roman" w:cs="Times New Roman"/>
                      <w:b/>
                      <w:bCs/>
                      <w:sz w:val="20"/>
                      <w:szCs w:val="20"/>
                    </w:rPr>
                    <w:t>EUR-Lex</w:t>
                  </w:r>
                </w:p>
              </w:tc>
            </w:tr>
            <w:tr w:rsidRPr="00D33A00" w:rsidR="00D33A00" w:rsidTr="00D33A00" w14:paraId="704352AE" w14:textId="77777777">
              <w:trPr>
                <w:tblCellSpacing w:w="15" w:type="dxa"/>
              </w:trPr>
              <w:tc>
                <w:tcPr>
                  <w:tcW w:w="0" w:type="auto"/>
                  <w:vAlign w:val="center"/>
                  <w:hideMark/>
                </w:tcPr>
                <w:p w:rsidRPr="00D33A00" w:rsidR="00D33A00" w:rsidP="00D33A00" w:rsidRDefault="00D33A00" w14:paraId="6F51EDE2" w14:textId="77777777">
                  <w:pPr>
                    <w:rPr>
                      <w:rFonts w:ascii="Times" w:hAnsi="Times" w:eastAsia="Times New Roman" w:cs="Times New Roman"/>
                      <w:sz w:val="20"/>
                      <w:szCs w:val="20"/>
                    </w:rPr>
                  </w:pPr>
                  <w:r w:rsidRPr="00D33A00">
                    <w:rPr>
                      <w:rFonts w:ascii="Times" w:hAnsi="Times" w:eastAsia="Times New Roman" w:cs="Times New Roman"/>
                      <w:sz w:val="20"/>
                      <w:szCs w:val="20"/>
                    </w:rPr>
                    <w:t>Arrest</w:t>
                  </w:r>
                </w:p>
              </w:tc>
              <w:tc>
                <w:tcPr>
                  <w:tcW w:w="0" w:type="auto"/>
                  <w:vAlign w:val="center"/>
                  <w:hideMark/>
                </w:tcPr>
                <w:p w:rsidRPr="00D33A00" w:rsidR="00D33A00" w:rsidP="00D33A00" w:rsidRDefault="00D33A00" w14:paraId="351FE04D" w14:textId="57A9B956">
                  <w:pPr>
                    <w:rPr>
                      <w:rFonts w:ascii="Times" w:hAnsi="Times" w:eastAsia="Times New Roman" w:cs="Times New Roman"/>
                      <w:sz w:val="18"/>
                      <w:szCs w:val="18"/>
                    </w:rPr>
                  </w:pPr>
                  <w:r>
                    <w:rPr>
                      <w:rFonts w:ascii="Times" w:hAnsi="Times" w:eastAsia="Times New Roman" w:cs="Times New Roman"/>
                      <w:noProof/>
                      <w:color w:val="0000FF"/>
                      <w:sz w:val="18"/>
                      <w:szCs w:val="18"/>
                    </w:rPr>
                    <w:drawing>
                      <wp:inline distT="0" distB="0" distL="0" distR="0" wp14:anchorId="17670222" wp14:editId="7687ED5B">
                        <wp:extent cx="228600" cy="228600"/>
                        <wp:effectExtent l="0" t="0" r="0" b="0"/>
                        <wp:docPr id="1" name="145912Htm" descr="http://curia.europa.eu/juris/img/btn_document.gif">
                          <a:hlinkClick xmlns:a="http://schemas.openxmlformats.org/drawingml/2006/main" r:id="rId9"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912Htm" descr="http://curia.europa.eu/juris/img/btn_document.gif">
                                  <a:hlinkClick r:id="rId9"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Pr="00D33A00" w:rsidR="00D33A00" w:rsidP="00D33A00" w:rsidRDefault="00D33A00" w14:paraId="22ECC4B7" w14:textId="26BCC1C4">
                  <w:pPr>
                    <w:rPr>
                      <w:rFonts w:ascii="Times" w:hAnsi="Times" w:eastAsia="Times New Roman" w:cs="Times New Roman"/>
                      <w:sz w:val="20"/>
                      <w:szCs w:val="20"/>
                    </w:rPr>
                  </w:pPr>
                  <w:r>
                    <w:rPr>
                      <w:rFonts w:ascii="Times" w:hAnsi="Times" w:eastAsia="Times New Roman" w:cs="Times New Roman"/>
                      <w:noProof/>
                      <w:color w:val="0000FF"/>
                      <w:sz w:val="20"/>
                      <w:szCs w:val="20"/>
                    </w:rPr>
                    <w:drawing>
                      <wp:inline distT="0" distB="0" distL="0" distR="0" wp14:anchorId="65C98F91" wp14:editId="00D28173">
                        <wp:extent cx="279400" cy="279400"/>
                        <wp:effectExtent l="0" t="0" r="0" b="0"/>
                        <wp:docPr id="2" name="Afbeelding 2" descr="ekst EUR-Le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kst EUR-Lex">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rFonts w:ascii="Times" w:hAnsi="Times" w:eastAsia="Times New Roman" w:cs="Times New Roman"/>
                      <w:noProof/>
                      <w:sz w:val="20"/>
                      <w:szCs w:val="20"/>
                    </w:rPr>
                    <w:drawing>
                      <wp:inline distT="0" distB="0" distL="0" distR="0" wp14:anchorId="009596E1" wp14:editId="79F1E5CD">
                        <wp:extent cx="363855" cy="228600"/>
                        <wp:effectExtent l="0" t="0" r="0" b="0"/>
                        <wp:docPr id="3" name="62012CJ0262" descr="ekst EUR-Lex in twee 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12CJ0262" descr="ekst EUR-Lex in twee tal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 cy="228600"/>
                                </a:xfrm>
                                <a:prstGeom prst="rect">
                                  <a:avLst/>
                                </a:prstGeom>
                                <a:noFill/>
                                <a:ln>
                                  <a:noFill/>
                                </a:ln>
                              </pic:spPr>
                            </pic:pic>
                          </a:graphicData>
                        </a:graphic>
                      </wp:inline>
                    </w:drawing>
                  </w:r>
                </w:p>
              </w:tc>
            </w:tr>
            <w:tr w:rsidRPr="00D33A00" w:rsidR="00D33A00" w:rsidTr="00D33A00" w14:paraId="4CCB8956" w14:textId="77777777">
              <w:trPr>
                <w:tblCellSpacing w:w="15" w:type="dxa"/>
              </w:trPr>
              <w:tc>
                <w:tcPr>
                  <w:tcW w:w="0" w:type="auto"/>
                  <w:vAlign w:val="center"/>
                  <w:hideMark/>
                </w:tcPr>
                <w:p w:rsidRPr="00D33A00" w:rsidR="00D33A00" w:rsidP="00D33A00" w:rsidRDefault="00D33A00" w14:paraId="61C7D1DF" w14:textId="77777777">
                  <w:pPr>
                    <w:rPr>
                      <w:rFonts w:ascii="Times" w:hAnsi="Times" w:eastAsia="Times New Roman" w:cs="Times New Roman"/>
                      <w:sz w:val="20"/>
                      <w:szCs w:val="20"/>
                    </w:rPr>
                  </w:pPr>
                  <w:r w:rsidRPr="00D33A00">
                    <w:rPr>
                      <w:rFonts w:ascii="Times" w:hAnsi="Times" w:eastAsia="Times New Roman" w:cs="Times New Roman"/>
                      <w:sz w:val="20"/>
                      <w:szCs w:val="20"/>
                    </w:rPr>
                    <w:t>Conclusie</w:t>
                  </w:r>
                </w:p>
              </w:tc>
              <w:tc>
                <w:tcPr>
                  <w:tcW w:w="0" w:type="auto"/>
                  <w:vAlign w:val="center"/>
                  <w:hideMark/>
                </w:tcPr>
                <w:p w:rsidRPr="00D33A00" w:rsidR="00D33A00" w:rsidP="00D33A00" w:rsidRDefault="00D33A00" w14:paraId="49CB512C" w14:textId="30F7F888">
                  <w:pPr>
                    <w:rPr>
                      <w:rFonts w:ascii="Times" w:hAnsi="Times" w:eastAsia="Times New Roman" w:cs="Times New Roman"/>
                      <w:sz w:val="18"/>
                      <w:szCs w:val="18"/>
                    </w:rPr>
                  </w:pPr>
                  <w:r>
                    <w:rPr>
                      <w:rFonts w:ascii="Times" w:hAnsi="Times" w:eastAsia="Times New Roman" w:cs="Times New Roman"/>
                      <w:noProof/>
                      <w:color w:val="0000FF"/>
                      <w:sz w:val="18"/>
                      <w:szCs w:val="18"/>
                    </w:rPr>
                    <w:drawing>
                      <wp:inline distT="0" distB="0" distL="0" distR="0" wp14:anchorId="05C9EA1E" wp14:editId="05693A8D">
                        <wp:extent cx="228600" cy="228600"/>
                        <wp:effectExtent l="0" t="0" r="0" b="0"/>
                        <wp:docPr id="4" name="139422Htm" descr="http://curia.europa.eu/juris/img/btn_document.gif">
                          <a:hlinkClick xmlns:a="http://schemas.openxmlformats.org/drawingml/2006/main" r:id="rId14" tgtFrame="&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422Htm" descr="http://curia.europa.eu/juris/img/btn_document.gif">
                                  <a:hlinkClick r:id="rId14" tgtFrame="&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Pr="00D33A00" w:rsidR="00D33A00" w:rsidP="00D33A00" w:rsidRDefault="00D33A00" w14:paraId="17F5D3D0" w14:textId="5C820B1C">
                  <w:pPr>
                    <w:rPr>
                      <w:rFonts w:ascii="Times" w:hAnsi="Times" w:eastAsia="Times New Roman" w:cs="Times New Roman"/>
                      <w:sz w:val="20"/>
                      <w:szCs w:val="20"/>
                    </w:rPr>
                  </w:pPr>
                  <w:r>
                    <w:rPr>
                      <w:rFonts w:ascii="Times" w:hAnsi="Times" w:eastAsia="Times New Roman" w:cs="Times New Roman"/>
                      <w:noProof/>
                      <w:color w:val="0000FF"/>
                      <w:sz w:val="20"/>
                      <w:szCs w:val="20"/>
                    </w:rPr>
                    <w:drawing>
                      <wp:inline distT="0" distB="0" distL="0" distR="0" wp14:anchorId="2E27331A" wp14:editId="71942CA8">
                        <wp:extent cx="279400" cy="279400"/>
                        <wp:effectExtent l="0" t="0" r="0" b="0"/>
                        <wp:docPr id="5" name="Afbeelding 5" descr="ekst EUR-Lex">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kst EUR-Lex">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Pr>
                      <w:rFonts w:ascii="Times" w:hAnsi="Times" w:eastAsia="Times New Roman" w:cs="Times New Roman"/>
                      <w:noProof/>
                      <w:sz w:val="20"/>
                      <w:szCs w:val="20"/>
                    </w:rPr>
                    <w:drawing>
                      <wp:inline distT="0" distB="0" distL="0" distR="0" wp14:anchorId="30E0463E" wp14:editId="4B5E4605">
                        <wp:extent cx="363855" cy="228600"/>
                        <wp:effectExtent l="0" t="0" r="0" b="0"/>
                        <wp:docPr id="6" name="62012CC0262" descr="ekst EUR-Lex in twee ta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2012CC0262" descr="ekst EUR-Lex in twee tal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 cy="228600"/>
                                </a:xfrm>
                                <a:prstGeom prst="rect">
                                  <a:avLst/>
                                </a:prstGeom>
                                <a:noFill/>
                                <a:ln>
                                  <a:noFill/>
                                </a:ln>
                              </pic:spPr>
                            </pic:pic>
                          </a:graphicData>
                        </a:graphic>
                      </wp:inline>
                    </w:drawing>
                  </w:r>
                </w:p>
              </w:tc>
            </w:tr>
          </w:tbl>
          <w:p w:rsidRPr="00D33A00" w:rsidR="00D33A00" w:rsidP="00D33A00" w:rsidRDefault="00D33A00" w14:paraId="3760799D" w14:textId="77777777">
            <w:pPr>
              <w:rPr>
                <w:rFonts w:ascii="Times" w:hAnsi="Times" w:eastAsia="Times New Roman" w:cs="Times New Roman"/>
                <w:sz w:val="20"/>
                <w:szCs w:val="20"/>
              </w:rPr>
            </w:pPr>
          </w:p>
        </w:tc>
      </w:tr>
    </w:tbl>
    <w:p w:rsidR="00D33A00" w:rsidP="00255B88" w:rsidRDefault="00D33A00" w14:paraId="142C3935" w14:textId="77777777">
      <w:pPr>
        <w:rPr>
          <w:sz w:val="22"/>
          <w:szCs w:val="22"/>
        </w:rPr>
      </w:pPr>
    </w:p>
    <w:p w:rsidR="00D33A00" w:rsidP="00255B88" w:rsidRDefault="00174630" w14:paraId="023FBC44" w14:textId="2BCAF9B7">
      <w:pPr>
        <w:rPr>
          <w:sz w:val="22"/>
          <w:szCs w:val="22"/>
        </w:rPr>
      </w:pPr>
      <w:r>
        <w:rPr>
          <w:sz w:val="22"/>
          <w:szCs w:val="22"/>
        </w:rPr>
        <w:t>Laatste alinea van het arrest van 19 dec 2013</w:t>
      </w:r>
    </w:p>
    <w:p w:rsidR="00D33A00" w:rsidP="00D33A00" w:rsidRDefault="00D33A00" w14:paraId="53BF4D54" w14:textId="77777777">
      <w:pPr>
        <w:pStyle w:val="c41dispositifintroduction"/>
        <w:rPr>
          <w:rFonts w:cs="Times New Roman"/>
        </w:rPr>
      </w:pPr>
      <w:r>
        <w:rPr>
          <w:rFonts w:cs="Times New Roman"/>
        </w:rPr>
        <w:t>Het Hof (Tweede kamer) verklaart voor recht:</w:t>
      </w:r>
    </w:p>
    <w:p w:rsidRPr="00D33A00" w:rsidR="00D33A00" w:rsidP="00D33A00" w:rsidRDefault="00D33A00" w14:paraId="6D066681" w14:textId="77777777">
      <w:pPr>
        <w:pStyle w:val="c30dispositifalinea"/>
        <w:rPr>
          <w:rFonts w:cs="Times New Roman"/>
          <w:i/>
        </w:rPr>
      </w:pPr>
      <w:r>
        <w:rPr>
          <w:rFonts w:cs="Times New Roman"/>
          <w:b/>
          <w:bCs/>
        </w:rPr>
        <w:t>Artikel 107, lid 1, VWEU moet aldus worden uitgelegd dat een regeling strekkende tot volledige compensatie van de meerkosten die voor ondernemingen voortvloeien uit de afnameverplichting van door windkracht opgewekte elektriciteit tegen een hogere prijs dan de marktprijs en welke compensatie wordt gefinancierd door alle eindverbruikers van elektriciteit op het nationale grondgebied, zoals deze regeling is vastgesteld in wet nr. 2000</w:t>
      </w:r>
      <w:r>
        <w:rPr>
          <w:rFonts w:cs="Times New Roman"/>
          <w:b/>
          <w:bCs/>
        </w:rPr>
        <w:noBreakHyphen/>
        <w:t>108 van 10 februari 2000 tot modernisering en ontwikkeling van de openbare dienst van elektriciteitsvoorziening zoals gewijzigd bij wet nr. 2006</w:t>
      </w:r>
      <w:r>
        <w:rPr>
          <w:rFonts w:cs="Times New Roman"/>
          <w:b/>
          <w:bCs/>
        </w:rPr>
        <w:noBreakHyphen/>
        <w:t xml:space="preserve">1537 van 7 december 2006 </w:t>
      </w:r>
      <w:r w:rsidRPr="00D33A00">
        <w:rPr>
          <w:rFonts w:cs="Times New Roman"/>
          <w:b/>
          <w:bCs/>
          <w:i/>
        </w:rPr>
        <w:t>betreffende de energiesector, als een met staatsmiddelen bekostigde maatregel dient te worden aangemerkt.</w:t>
      </w:r>
    </w:p>
    <w:p w:rsidR="00D33A00" w:rsidP="00255B88" w:rsidRDefault="00D33A00" w14:paraId="7259B2BE" w14:textId="77777777">
      <w:pPr>
        <w:rPr>
          <w:sz w:val="22"/>
          <w:szCs w:val="22"/>
        </w:rPr>
      </w:pPr>
    </w:p>
    <w:p w:rsidR="009C4C7A" w:rsidP="00255B88" w:rsidRDefault="009C4C7A" w14:paraId="51758527" w14:textId="77777777">
      <w:pPr>
        <w:rPr>
          <w:sz w:val="22"/>
          <w:szCs w:val="22"/>
        </w:rPr>
      </w:pPr>
    </w:p>
    <w:p w:rsidR="009C4C7A" w:rsidRDefault="009C4C7A" w14:paraId="24821BA9" w14:textId="2E6BEADA">
      <w:pPr>
        <w:rPr>
          <w:sz w:val="22"/>
          <w:szCs w:val="22"/>
        </w:rPr>
      </w:pPr>
      <w:r>
        <w:rPr>
          <w:sz w:val="22"/>
          <w:szCs w:val="22"/>
        </w:rPr>
        <w:br w:type="page"/>
      </w:r>
    </w:p>
    <w:p w:rsidR="009C4C7A" w:rsidP="009C4C7A" w:rsidRDefault="009C4C7A" w14:paraId="6EC9ED59" w14:textId="77777777">
      <w:pPr>
        <w:rPr>
          <w:rFonts w:eastAsia="Times New Roman" w:cs="Times New Roman"/>
          <w:b/>
          <w:lang w:val="en"/>
        </w:rPr>
      </w:pPr>
      <w:r>
        <w:rPr>
          <w:rFonts w:eastAsia="Times New Roman" w:cs="Times New Roman"/>
          <w:b/>
          <w:lang w:val="en"/>
        </w:rPr>
        <w:lastRenderedPageBreak/>
        <w:t>Message in English:</w:t>
      </w:r>
    </w:p>
    <w:p w:rsidR="009C4C7A" w:rsidP="009C4C7A" w:rsidRDefault="009C4C7A" w14:paraId="53A359CE" w14:textId="77777777">
      <w:pPr>
        <w:rPr>
          <w:rFonts w:eastAsia="Times New Roman" w:cs="Times New Roman"/>
          <w:b/>
          <w:lang w:val="en"/>
        </w:rPr>
      </w:pPr>
    </w:p>
    <w:p w:rsidRPr="004A3EB7" w:rsidR="009C4C7A" w:rsidP="009C4C7A" w:rsidRDefault="009C4C7A" w14:paraId="3CB91205" w14:textId="23216E3F">
      <w:pPr>
        <w:rPr>
          <w:rFonts w:eastAsia="Times New Roman" w:cs="Times New Roman"/>
          <w:sz w:val="22"/>
          <w:szCs w:val="22"/>
          <w:lang w:val="en"/>
        </w:rPr>
      </w:pPr>
      <w:r w:rsidRPr="004A3EB7">
        <w:rPr>
          <w:rFonts w:eastAsia="Times New Roman" w:cs="Times New Roman"/>
          <w:b/>
          <w:lang w:val="en"/>
        </w:rPr>
        <w:t>Court : French feed -in tariff for wind power</w:t>
      </w:r>
      <w:r w:rsidR="00845D43">
        <w:rPr>
          <w:rFonts w:eastAsia="Times New Roman" w:cs="Times New Roman"/>
          <w:b/>
          <w:lang w:val="en"/>
        </w:rPr>
        <w:t xml:space="preserve"> is</w:t>
      </w:r>
      <w:r w:rsidRPr="004A3EB7">
        <w:rPr>
          <w:rFonts w:eastAsia="Times New Roman" w:cs="Times New Roman"/>
          <w:b/>
          <w:lang w:val="en"/>
        </w:rPr>
        <w:t xml:space="preserve"> illegal</w:t>
      </w:r>
      <w:r w:rsidRPr="004A3EB7">
        <w:rPr>
          <w:rFonts w:eastAsia="Times New Roman" w:cs="Times New Roman"/>
          <w:sz w:val="22"/>
          <w:szCs w:val="22"/>
          <w:lang w:val="en"/>
        </w:rPr>
        <w:br/>
        <w:t xml:space="preserve">December 23, 2013 | </w:t>
      </w:r>
      <w:r w:rsidRPr="004A3EB7">
        <w:rPr>
          <w:rFonts w:eastAsia="Times New Roman" w:cs="Times New Roman"/>
          <w:sz w:val="22"/>
          <w:szCs w:val="22"/>
          <w:lang w:val="en"/>
        </w:rPr>
        <w:br/>
      </w:r>
    </w:p>
    <w:p w:rsidRPr="004A3EB7" w:rsidR="009C4C7A" w:rsidP="009C4C7A" w:rsidRDefault="009C4C7A" w14:paraId="22F53005" w14:textId="77777777">
      <w:pPr>
        <w:rPr>
          <w:rFonts w:eastAsia="Times New Roman" w:cs="Times New Roman"/>
          <w:sz w:val="22"/>
          <w:szCs w:val="22"/>
          <w:lang w:val="en"/>
        </w:rPr>
      </w:pPr>
      <w:r w:rsidRPr="004A3EB7">
        <w:rPr>
          <w:rFonts w:eastAsia="Times New Roman" w:cs="Times New Roman"/>
          <w:sz w:val="22"/>
          <w:szCs w:val="22"/>
          <w:lang w:val="en"/>
        </w:rPr>
        <w:t>AMSTERDAM - A French obligation for energy companies to pay a feed-in tariff above the market price for wind power is equivalent to state aid and is therefore illegal .</w:t>
      </w:r>
      <w:r w:rsidRPr="004A3EB7">
        <w:rPr>
          <w:rFonts w:eastAsia="Times New Roman" w:cs="Times New Roman"/>
          <w:sz w:val="22"/>
          <w:szCs w:val="22"/>
          <w:lang w:val="en"/>
        </w:rPr>
        <w:br/>
        <w:t>This European Court of Justice ruling is reported by various media. This ruling is a  sharp blow for the French wind energy sector .</w:t>
      </w:r>
      <w:r w:rsidRPr="004A3EB7">
        <w:rPr>
          <w:rFonts w:eastAsia="Times New Roman" w:cs="Times New Roman"/>
          <w:sz w:val="22"/>
          <w:szCs w:val="22"/>
          <w:lang w:val="en"/>
        </w:rPr>
        <w:br/>
      </w:r>
      <w:r w:rsidRPr="004A3EB7">
        <w:rPr>
          <w:rFonts w:eastAsia="Times New Roman" w:cs="Times New Roman"/>
          <w:sz w:val="22"/>
          <w:szCs w:val="22"/>
          <w:lang w:val="en"/>
        </w:rPr>
        <w:br/>
        <w:t>Within three months, the French government has to roll back the law , which was introduced in 2008.</w:t>
      </w:r>
      <w:r w:rsidRPr="004A3EB7">
        <w:rPr>
          <w:rFonts w:eastAsia="Times New Roman" w:cs="Times New Roman"/>
          <w:sz w:val="22"/>
          <w:szCs w:val="22"/>
          <w:lang w:val="en"/>
        </w:rPr>
        <w:br/>
      </w:r>
      <w:r w:rsidRPr="004A3EB7">
        <w:rPr>
          <w:rFonts w:eastAsia="Times New Roman" w:cs="Times New Roman"/>
          <w:sz w:val="22"/>
          <w:szCs w:val="22"/>
          <w:lang w:val="en"/>
        </w:rPr>
        <w:br/>
        <w:t>The case was submitted by the action group “Vent Colère” protesting against the construction of wind energy on an industrial scale .</w:t>
      </w:r>
      <w:r w:rsidRPr="004A3EB7">
        <w:rPr>
          <w:rFonts w:eastAsia="Times New Roman" w:cs="Times New Roman"/>
          <w:sz w:val="22"/>
          <w:szCs w:val="22"/>
          <w:lang w:val="en"/>
        </w:rPr>
        <w:br/>
      </w:r>
      <w:r w:rsidRPr="004A3EB7">
        <w:rPr>
          <w:rFonts w:eastAsia="Times New Roman" w:cs="Times New Roman"/>
          <w:sz w:val="22"/>
          <w:szCs w:val="22"/>
          <w:lang w:val="en"/>
        </w:rPr>
        <w:br/>
        <w:t>The French feed -in tariff is 0.082 euro per kilowatt hour for wind turbines on land and 0.13 euro per kilowatt-hour for offshore wind turbines.</w:t>
      </w:r>
      <w:r w:rsidRPr="004A3EB7">
        <w:rPr>
          <w:rFonts w:eastAsia="Times New Roman" w:cs="Times New Roman"/>
          <w:sz w:val="22"/>
          <w:szCs w:val="22"/>
          <w:lang w:val="en"/>
        </w:rPr>
        <w:br/>
      </w:r>
      <w:r w:rsidRPr="004A3EB7">
        <w:rPr>
          <w:rFonts w:eastAsia="Times New Roman" w:cs="Times New Roman"/>
          <w:sz w:val="22"/>
          <w:szCs w:val="22"/>
          <w:lang w:val="en"/>
        </w:rPr>
        <w:br/>
        <w:t>The ruling has been followed by market players and the uncertainty surrounding the ruling led to a sharp decline in the development of the wind energy market .</w:t>
      </w:r>
    </w:p>
    <w:p w:rsidRPr="004A3EB7" w:rsidR="009C4C7A" w:rsidP="009C4C7A" w:rsidRDefault="009C4C7A" w14:paraId="3340005E" w14:textId="77777777">
      <w:pPr>
        <w:rPr>
          <w:rFonts w:eastAsia="Times New Roman" w:cs="Times New Roman"/>
          <w:sz w:val="22"/>
          <w:szCs w:val="22"/>
        </w:rPr>
      </w:pPr>
    </w:p>
    <w:p w:rsidRPr="004A3EB7" w:rsidR="009C4C7A" w:rsidP="00255B88" w:rsidRDefault="009C4C7A" w14:paraId="7D1D7978" w14:textId="77777777">
      <w:pPr>
        <w:rPr>
          <w:sz w:val="22"/>
          <w:szCs w:val="22"/>
        </w:rPr>
      </w:pPr>
    </w:p>
    <w:sectPr w:rsidRPr="004A3EB7" w:rsidR="009C4C7A" w:rsidSect="009E1768">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ED21A" w14:textId="77777777" w:rsidR="009C4C7A" w:rsidRDefault="009C4C7A" w:rsidP="002C0D2C">
      <w:r>
        <w:separator/>
      </w:r>
    </w:p>
  </w:endnote>
  <w:endnote w:type="continuationSeparator" w:id="0">
    <w:p w14:paraId="366B1B0A" w14:textId="77777777" w:rsidR="009C4C7A" w:rsidRDefault="009C4C7A" w:rsidP="002C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B2A99" w14:textId="77777777" w:rsidR="009C4C7A" w:rsidRDefault="009C4C7A" w:rsidP="002C0D2C">
      <w:r>
        <w:separator/>
      </w:r>
    </w:p>
  </w:footnote>
  <w:footnote w:type="continuationSeparator" w:id="0">
    <w:p w14:paraId="02832E2C" w14:textId="77777777" w:rsidR="009C4C7A" w:rsidRDefault="009C4C7A" w:rsidP="002C0D2C">
      <w:r>
        <w:continuationSeparator/>
      </w:r>
    </w:p>
  </w:footnote>
  <w:footnote w:id="1">
    <w:p w14:paraId="6E934AB1" w14:textId="77777777" w:rsidR="009C4C7A" w:rsidRDefault="009C4C7A">
      <w:pPr>
        <w:pStyle w:val="Voetnoottekst"/>
        <w:rPr>
          <w:rFonts w:ascii="Times New Roman" w:hAnsi="Times New Roman" w:cs="Times New Roman"/>
          <w:lang w:val="en-US"/>
        </w:rPr>
      </w:pPr>
      <w:r>
        <w:rPr>
          <w:rStyle w:val="Voetnootmarkering"/>
        </w:rPr>
        <w:footnoteRef/>
      </w:r>
      <w:r>
        <w:t xml:space="preserve"> </w:t>
      </w:r>
      <w:r>
        <w:tab/>
      </w:r>
      <w:proofErr w:type="spellStart"/>
      <w:r>
        <w:rPr>
          <w:rFonts w:ascii="Times New Roman" w:hAnsi="Times New Roman" w:cs="Times New Roman"/>
          <w:lang w:val="en-US"/>
        </w:rPr>
        <w:t>L’éolien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garanti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financé</w:t>
      </w:r>
      <w:proofErr w:type="spellEnd"/>
      <w:r>
        <w:rPr>
          <w:rFonts w:ascii="Times New Roman" w:hAnsi="Times New Roman" w:cs="Times New Roman"/>
          <w:lang w:val="en-US"/>
        </w:rPr>
        <w:t xml:space="preserve"> par </w:t>
      </w:r>
      <w:proofErr w:type="spellStart"/>
      <w:r>
        <w:rPr>
          <w:rFonts w:ascii="Times New Roman" w:hAnsi="Times New Roman" w:cs="Times New Roman"/>
          <w:lang w:val="en-US"/>
        </w:rPr>
        <w:t>une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ressource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d’Etat</w:t>
      </w:r>
      <w:proofErr w:type="spellEnd"/>
    </w:p>
    <w:p w14:paraId="23A5631C" w14:textId="77777777" w:rsidR="009C4C7A" w:rsidRDefault="009C4C7A">
      <w:pPr>
        <w:pStyle w:val="Voetnoottekst"/>
      </w:pPr>
      <w:r>
        <w:rPr>
          <w:rFonts w:ascii="Times New Roman" w:hAnsi="Times New Roman" w:cs="Times New Roman"/>
          <w:lang w:val="en-US"/>
        </w:rPr>
        <w:tab/>
      </w:r>
      <w:proofErr w:type="spellStart"/>
      <w:r>
        <w:rPr>
          <w:rFonts w:ascii="Times New Roman" w:hAnsi="Times New Roman" w:cs="Times New Roman"/>
          <w:lang w:val="en-US"/>
        </w:rPr>
        <w:t>Arrêt</w:t>
      </w:r>
      <w:proofErr w:type="spellEnd"/>
      <w:r>
        <w:rPr>
          <w:rFonts w:ascii="Times New Roman" w:hAnsi="Times New Roman" w:cs="Times New Roman"/>
          <w:lang w:val="en-US"/>
        </w:rPr>
        <w:t xml:space="preserve"> de la </w:t>
      </w:r>
      <w:proofErr w:type="spellStart"/>
      <w:r>
        <w:rPr>
          <w:rFonts w:ascii="Times New Roman" w:hAnsi="Times New Roman" w:cs="Times New Roman"/>
          <w:lang w:val="en-US"/>
        </w:rPr>
        <w:t>Cour</w:t>
      </w:r>
      <w:proofErr w:type="spellEnd"/>
      <w:r>
        <w:rPr>
          <w:rFonts w:ascii="Times New Roman" w:hAnsi="Times New Roman" w:cs="Times New Roman"/>
          <w:lang w:val="en-US"/>
        </w:rPr>
        <w:t xml:space="preserve"> de justice </w:t>
      </w:r>
      <w:proofErr w:type="spellStart"/>
      <w:r>
        <w:rPr>
          <w:rFonts w:ascii="Times New Roman" w:hAnsi="Times New Roman" w:cs="Times New Roman"/>
          <w:lang w:val="en-US"/>
        </w:rPr>
        <w:t>européenne</w:t>
      </w:r>
      <w:proofErr w:type="spellEnd"/>
      <w:r>
        <w:rPr>
          <w:rFonts w:ascii="Times New Roman" w:hAnsi="Times New Roman" w:cs="Times New Roman"/>
          <w:lang w:val="en-US"/>
        </w:rPr>
        <w:t xml:space="preserve"> du 19 </w:t>
      </w:r>
      <w:proofErr w:type="spellStart"/>
      <w:r>
        <w:rPr>
          <w:rFonts w:ascii="Times New Roman" w:hAnsi="Times New Roman" w:cs="Times New Roman"/>
          <w:lang w:val="en-US"/>
        </w:rPr>
        <w:t>Décembre</w:t>
      </w:r>
      <w:proofErr w:type="spellEnd"/>
      <w:r>
        <w:rPr>
          <w:rFonts w:ascii="Times New Roman" w:hAnsi="Times New Roman" w:cs="Times New Roman"/>
          <w:lang w:val="en-US"/>
        </w:rPr>
        <w:t xml:space="preserve"> 2013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00B79"/>
    <w:multiLevelType w:val="multilevel"/>
    <w:tmpl w:val="AFA6F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7D49D9"/>
    <w:multiLevelType w:val="hybridMultilevel"/>
    <w:tmpl w:val="547A2874"/>
    <w:lvl w:ilvl="0" w:tplc="CE60DF3A">
      <w:start w:val="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03"/>
    <w:rsid w:val="000E3868"/>
    <w:rsid w:val="00174630"/>
    <w:rsid w:val="001C7781"/>
    <w:rsid w:val="00255B88"/>
    <w:rsid w:val="002C0D2C"/>
    <w:rsid w:val="003775AF"/>
    <w:rsid w:val="003D695C"/>
    <w:rsid w:val="003E02B3"/>
    <w:rsid w:val="00491BF3"/>
    <w:rsid w:val="004A3EB7"/>
    <w:rsid w:val="004C39C2"/>
    <w:rsid w:val="004E17EE"/>
    <w:rsid w:val="006F448C"/>
    <w:rsid w:val="00845D43"/>
    <w:rsid w:val="00957D62"/>
    <w:rsid w:val="00991703"/>
    <w:rsid w:val="009C1DFC"/>
    <w:rsid w:val="009C4C7A"/>
    <w:rsid w:val="009E1768"/>
    <w:rsid w:val="00B30253"/>
    <w:rsid w:val="00B64F0A"/>
    <w:rsid w:val="00C156C6"/>
    <w:rsid w:val="00C77FB5"/>
    <w:rsid w:val="00CA47DB"/>
    <w:rsid w:val="00D33A00"/>
    <w:rsid w:val="00E02AB3"/>
    <w:rsid w:val="00F36AC4"/>
    <w:rsid w:val="00F44802"/>
    <w:rsid w:val="00FD594E"/>
    <w:rsid w:val="00FE5307"/>
  </w:rsids>
  <m:mathPr>
    <m:mathFont m:val="Cambria Math"/>
    <m:brkBin m:val="before"/>
    <m:brkBinSub m:val="--"/>
    <m:smallFrac m:val="0"/>
    <m:dispDef m:val="0"/>
    <m:lMargin m:val="0"/>
    <m:rMargin m:val="0"/>
    <m:defJc m:val="centerGroup"/>
    <m:wrapRight/>
    <m:intLim m:val="subSup"/>
    <m:naryLim m:val="subSup"/>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2FE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33A00"/>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C0D2C"/>
  </w:style>
  <w:style w:type="character" w:customStyle="1" w:styleId="VoetnoottekstChar">
    <w:name w:val="Voetnoottekst Char"/>
    <w:basedOn w:val="Standaardalinea-lettertype"/>
    <w:link w:val="Voetnoottekst"/>
    <w:uiPriority w:val="99"/>
    <w:rsid w:val="002C0D2C"/>
  </w:style>
  <w:style w:type="character" w:styleId="Voetnootmarkering">
    <w:name w:val="footnote reference"/>
    <w:basedOn w:val="Standaardalinea-lettertype"/>
    <w:uiPriority w:val="99"/>
    <w:unhideWhenUsed/>
    <w:rsid w:val="002C0D2C"/>
    <w:rPr>
      <w:vertAlign w:val="superscript"/>
    </w:rPr>
  </w:style>
  <w:style w:type="character" w:styleId="Hyperlink">
    <w:name w:val="Hyperlink"/>
    <w:basedOn w:val="Standaardalinea-lettertype"/>
    <w:uiPriority w:val="99"/>
    <w:unhideWhenUsed/>
    <w:rsid w:val="00255B88"/>
    <w:rPr>
      <w:color w:val="0000FF" w:themeColor="hyperlink"/>
      <w:u w:val="single"/>
    </w:rPr>
  </w:style>
  <w:style w:type="paragraph" w:styleId="Lijstalinea">
    <w:name w:val="List Paragraph"/>
    <w:basedOn w:val="Standaard"/>
    <w:uiPriority w:val="34"/>
    <w:qFormat/>
    <w:rsid w:val="00C156C6"/>
    <w:pPr>
      <w:ind w:left="720"/>
      <w:contextualSpacing/>
    </w:pPr>
  </w:style>
  <w:style w:type="character" w:customStyle="1" w:styleId="Kop3Char">
    <w:name w:val="Kop 3 Char"/>
    <w:basedOn w:val="Standaardalinea-lettertype"/>
    <w:link w:val="Kop3"/>
    <w:uiPriority w:val="9"/>
    <w:rsid w:val="00D33A00"/>
    <w:rPr>
      <w:rFonts w:ascii="Times" w:hAnsi="Times"/>
      <w:b/>
      <w:bCs/>
      <w:sz w:val="27"/>
      <w:szCs w:val="27"/>
    </w:rPr>
  </w:style>
  <w:style w:type="character" w:customStyle="1" w:styleId="affairecounter">
    <w:name w:val="affaire_counter"/>
    <w:basedOn w:val="Standaardalinea-lettertype"/>
    <w:rsid w:val="00D33A00"/>
  </w:style>
  <w:style w:type="character" w:customStyle="1" w:styleId="affairetitle">
    <w:name w:val="affaire_title"/>
    <w:basedOn w:val="Standaardalinea-lettertype"/>
    <w:rsid w:val="00D33A00"/>
  </w:style>
  <w:style w:type="character" w:customStyle="1" w:styleId="affairestatus">
    <w:name w:val="affaire_status"/>
    <w:basedOn w:val="Standaardalinea-lettertype"/>
    <w:rsid w:val="00D33A00"/>
  </w:style>
  <w:style w:type="paragraph" w:styleId="Normaalweb">
    <w:name w:val="Normal (Web)"/>
    <w:basedOn w:val="Standaard"/>
    <w:uiPriority w:val="99"/>
    <w:semiHidden/>
    <w:unhideWhenUsed/>
    <w:rsid w:val="00D33A00"/>
    <w:pPr>
      <w:spacing w:before="100" w:beforeAutospacing="1" w:after="100" w:afterAutospacing="1"/>
    </w:pPr>
    <w:rPr>
      <w:rFonts w:ascii="Times" w:hAnsi="Times" w:cs="Times New Roman"/>
      <w:sz w:val="20"/>
      <w:szCs w:val="20"/>
    </w:rPr>
  </w:style>
  <w:style w:type="paragraph" w:styleId="Ballontekst">
    <w:name w:val="Balloon Text"/>
    <w:basedOn w:val="Standaard"/>
    <w:link w:val="BallontekstChar"/>
    <w:uiPriority w:val="99"/>
    <w:semiHidden/>
    <w:unhideWhenUsed/>
    <w:rsid w:val="00D33A00"/>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33A00"/>
    <w:rPr>
      <w:rFonts w:ascii="Lucida Grande" w:hAnsi="Lucida Grande"/>
      <w:sz w:val="18"/>
      <w:szCs w:val="18"/>
    </w:rPr>
  </w:style>
  <w:style w:type="paragraph" w:customStyle="1" w:styleId="c41dispositifintroduction">
    <w:name w:val="c41dispositifintroduction"/>
    <w:basedOn w:val="Standaard"/>
    <w:rsid w:val="00D33A00"/>
    <w:pPr>
      <w:spacing w:before="100" w:beforeAutospacing="1" w:after="100" w:afterAutospacing="1"/>
    </w:pPr>
    <w:rPr>
      <w:rFonts w:ascii="Times" w:hAnsi="Times"/>
      <w:sz w:val="20"/>
      <w:szCs w:val="20"/>
    </w:rPr>
  </w:style>
  <w:style w:type="paragraph" w:customStyle="1" w:styleId="c30dispositifalinea">
    <w:name w:val="c30dispositifalinea"/>
    <w:basedOn w:val="Standaard"/>
    <w:rsid w:val="00D33A00"/>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3">
    <w:name w:val="heading 3"/>
    <w:basedOn w:val="Standaard"/>
    <w:link w:val="Kop3Char"/>
    <w:uiPriority w:val="9"/>
    <w:qFormat/>
    <w:rsid w:val="00D33A00"/>
    <w:pPr>
      <w:spacing w:before="100" w:beforeAutospacing="1" w:after="100" w:afterAutospacing="1"/>
      <w:outlineLvl w:val="2"/>
    </w:pPr>
    <w:rPr>
      <w:rFonts w:ascii="Times" w:hAnsi="Times"/>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2C0D2C"/>
  </w:style>
  <w:style w:type="character" w:customStyle="1" w:styleId="VoetnoottekstChar">
    <w:name w:val="Voetnoottekst Char"/>
    <w:basedOn w:val="Standaardalinea-lettertype"/>
    <w:link w:val="Voetnoottekst"/>
    <w:uiPriority w:val="99"/>
    <w:rsid w:val="002C0D2C"/>
  </w:style>
  <w:style w:type="character" w:styleId="Voetnootmarkering">
    <w:name w:val="footnote reference"/>
    <w:basedOn w:val="Standaardalinea-lettertype"/>
    <w:uiPriority w:val="99"/>
    <w:unhideWhenUsed/>
    <w:rsid w:val="002C0D2C"/>
    <w:rPr>
      <w:vertAlign w:val="superscript"/>
    </w:rPr>
  </w:style>
  <w:style w:type="character" w:styleId="Hyperlink">
    <w:name w:val="Hyperlink"/>
    <w:basedOn w:val="Standaardalinea-lettertype"/>
    <w:uiPriority w:val="99"/>
    <w:unhideWhenUsed/>
    <w:rsid w:val="00255B88"/>
    <w:rPr>
      <w:color w:val="0000FF" w:themeColor="hyperlink"/>
      <w:u w:val="single"/>
    </w:rPr>
  </w:style>
  <w:style w:type="paragraph" w:styleId="Lijstalinea">
    <w:name w:val="List Paragraph"/>
    <w:basedOn w:val="Standaard"/>
    <w:uiPriority w:val="34"/>
    <w:qFormat/>
    <w:rsid w:val="00C156C6"/>
    <w:pPr>
      <w:ind w:left="720"/>
      <w:contextualSpacing/>
    </w:pPr>
  </w:style>
  <w:style w:type="character" w:customStyle="1" w:styleId="Kop3Char">
    <w:name w:val="Kop 3 Char"/>
    <w:basedOn w:val="Standaardalinea-lettertype"/>
    <w:link w:val="Kop3"/>
    <w:uiPriority w:val="9"/>
    <w:rsid w:val="00D33A00"/>
    <w:rPr>
      <w:rFonts w:ascii="Times" w:hAnsi="Times"/>
      <w:b/>
      <w:bCs/>
      <w:sz w:val="27"/>
      <w:szCs w:val="27"/>
    </w:rPr>
  </w:style>
  <w:style w:type="character" w:customStyle="1" w:styleId="affairecounter">
    <w:name w:val="affaire_counter"/>
    <w:basedOn w:val="Standaardalinea-lettertype"/>
    <w:rsid w:val="00D33A00"/>
  </w:style>
  <w:style w:type="character" w:customStyle="1" w:styleId="affairetitle">
    <w:name w:val="affaire_title"/>
    <w:basedOn w:val="Standaardalinea-lettertype"/>
    <w:rsid w:val="00D33A00"/>
  </w:style>
  <w:style w:type="character" w:customStyle="1" w:styleId="affairestatus">
    <w:name w:val="affaire_status"/>
    <w:basedOn w:val="Standaardalinea-lettertype"/>
    <w:rsid w:val="00D33A00"/>
  </w:style>
  <w:style w:type="paragraph" w:styleId="Normaalweb">
    <w:name w:val="Normal (Web)"/>
    <w:basedOn w:val="Standaard"/>
    <w:uiPriority w:val="99"/>
    <w:semiHidden/>
    <w:unhideWhenUsed/>
    <w:rsid w:val="00D33A00"/>
    <w:pPr>
      <w:spacing w:before="100" w:beforeAutospacing="1" w:after="100" w:afterAutospacing="1"/>
    </w:pPr>
    <w:rPr>
      <w:rFonts w:ascii="Times" w:hAnsi="Times" w:cs="Times New Roman"/>
      <w:sz w:val="20"/>
      <w:szCs w:val="20"/>
    </w:rPr>
  </w:style>
  <w:style w:type="paragraph" w:styleId="Ballontekst">
    <w:name w:val="Balloon Text"/>
    <w:basedOn w:val="Standaard"/>
    <w:link w:val="BallontekstChar"/>
    <w:uiPriority w:val="99"/>
    <w:semiHidden/>
    <w:unhideWhenUsed/>
    <w:rsid w:val="00D33A00"/>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D33A00"/>
    <w:rPr>
      <w:rFonts w:ascii="Lucida Grande" w:hAnsi="Lucida Grande"/>
      <w:sz w:val="18"/>
      <w:szCs w:val="18"/>
    </w:rPr>
  </w:style>
  <w:style w:type="paragraph" w:customStyle="1" w:styleId="c41dispositifintroduction">
    <w:name w:val="c41dispositifintroduction"/>
    <w:basedOn w:val="Standaard"/>
    <w:rsid w:val="00D33A00"/>
    <w:pPr>
      <w:spacing w:before="100" w:beforeAutospacing="1" w:after="100" w:afterAutospacing="1"/>
    </w:pPr>
    <w:rPr>
      <w:rFonts w:ascii="Times" w:hAnsi="Times"/>
      <w:sz w:val="20"/>
      <w:szCs w:val="20"/>
    </w:rPr>
  </w:style>
  <w:style w:type="paragraph" w:customStyle="1" w:styleId="c30dispositifalinea">
    <w:name w:val="c30dispositifalinea"/>
    <w:basedOn w:val="Standaard"/>
    <w:rsid w:val="00D33A00"/>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22028">
      <w:bodyDiv w:val="1"/>
      <w:marLeft w:val="0"/>
      <w:marRight w:val="0"/>
      <w:marTop w:val="0"/>
      <w:marBottom w:val="0"/>
      <w:divBdr>
        <w:top w:val="none" w:sz="0" w:space="0" w:color="auto"/>
        <w:left w:val="none" w:sz="0" w:space="0" w:color="auto"/>
        <w:bottom w:val="none" w:sz="0" w:space="0" w:color="auto"/>
        <w:right w:val="none" w:sz="0" w:space="0" w:color="auto"/>
      </w:divBdr>
    </w:div>
    <w:div w:id="1221742947">
      <w:bodyDiv w:val="1"/>
      <w:marLeft w:val="0"/>
      <w:marRight w:val="0"/>
      <w:marTop w:val="0"/>
      <w:marBottom w:val="0"/>
      <w:divBdr>
        <w:top w:val="none" w:sz="0" w:space="0" w:color="auto"/>
        <w:left w:val="none" w:sz="0" w:space="0" w:color="auto"/>
        <w:bottom w:val="none" w:sz="0" w:space="0" w:color="auto"/>
        <w:right w:val="none" w:sz="0" w:space="0" w:color="auto"/>
      </w:divBdr>
      <w:divsChild>
        <w:div w:id="71197768">
          <w:marLeft w:val="0"/>
          <w:marRight w:val="0"/>
          <w:marTop w:val="0"/>
          <w:marBottom w:val="0"/>
          <w:divBdr>
            <w:top w:val="none" w:sz="0" w:space="0" w:color="auto"/>
            <w:left w:val="none" w:sz="0" w:space="0" w:color="auto"/>
            <w:bottom w:val="none" w:sz="0" w:space="0" w:color="auto"/>
            <w:right w:val="none" w:sz="0" w:space="0" w:color="auto"/>
          </w:divBdr>
        </w:div>
        <w:div w:id="503282161">
          <w:marLeft w:val="0"/>
          <w:marRight w:val="0"/>
          <w:marTop w:val="0"/>
          <w:marBottom w:val="0"/>
          <w:divBdr>
            <w:top w:val="none" w:sz="0" w:space="0" w:color="auto"/>
            <w:left w:val="none" w:sz="0" w:space="0" w:color="auto"/>
            <w:bottom w:val="none" w:sz="0" w:space="0" w:color="auto"/>
            <w:right w:val="none" w:sz="0" w:space="0" w:color="auto"/>
          </w:divBdr>
          <w:divsChild>
            <w:div w:id="1386446021">
              <w:marLeft w:val="0"/>
              <w:marRight w:val="0"/>
              <w:marTop w:val="0"/>
              <w:marBottom w:val="0"/>
              <w:divBdr>
                <w:top w:val="none" w:sz="0" w:space="0" w:color="auto"/>
                <w:left w:val="none" w:sz="0" w:space="0" w:color="auto"/>
                <w:bottom w:val="none" w:sz="0" w:space="0" w:color="auto"/>
                <w:right w:val="none" w:sz="0" w:space="0" w:color="auto"/>
              </w:divBdr>
              <w:divsChild>
                <w:div w:id="944772510">
                  <w:marLeft w:val="0"/>
                  <w:marRight w:val="0"/>
                  <w:marTop w:val="0"/>
                  <w:marBottom w:val="0"/>
                  <w:divBdr>
                    <w:top w:val="none" w:sz="0" w:space="0" w:color="auto"/>
                    <w:left w:val="none" w:sz="0" w:space="0" w:color="auto"/>
                    <w:bottom w:val="none" w:sz="0" w:space="0" w:color="auto"/>
                    <w:right w:val="none" w:sz="0" w:space="0" w:color="auto"/>
                  </w:divBdr>
                </w:div>
              </w:divsChild>
            </w:div>
            <w:div w:id="1130054194">
              <w:marLeft w:val="0"/>
              <w:marRight w:val="0"/>
              <w:marTop w:val="0"/>
              <w:marBottom w:val="0"/>
              <w:divBdr>
                <w:top w:val="none" w:sz="0" w:space="0" w:color="auto"/>
                <w:left w:val="none" w:sz="0" w:space="0" w:color="auto"/>
                <w:bottom w:val="none" w:sz="0" w:space="0" w:color="auto"/>
                <w:right w:val="none" w:sz="0" w:space="0" w:color="auto"/>
              </w:divBdr>
              <w:divsChild>
                <w:div w:id="605230776">
                  <w:marLeft w:val="0"/>
                  <w:marRight w:val="0"/>
                  <w:marTop w:val="0"/>
                  <w:marBottom w:val="0"/>
                  <w:divBdr>
                    <w:top w:val="none" w:sz="0" w:space="0" w:color="auto"/>
                    <w:left w:val="none" w:sz="0" w:space="0" w:color="auto"/>
                    <w:bottom w:val="none" w:sz="0" w:space="0" w:color="auto"/>
                    <w:right w:val="none" w:sz="0" w:space="0" w:color="auto"/>
                  </w:divBdr>
                  <w:divsChild>
                    <w:div w:id="1320112626">
                      <w:marLeft w:val="0"/>
                      <w:marRight w:val="0"/>
                      <w:marTop w:val="0"/>
                      <w:marBottom w:val="0"/>
                      <w:divBdr>
                        <w:top w:val="none" w:sz="0" w:space="0" w:color="auto"/>
                        <w:left w:val="none" w:sz="0" w:space="0" w:color="auto"/>
                        <w:bottom w:val="none" w:sz="0" w:space="0" w:color="auto"/>
                        <w:right w:val="none" w:sz="0" w:space="0" w:color="auto"/>
                      </w:divBdr>
                    </w:div>
                    <w:div w:id="929047775">
                      <w:marLeft w:val="0"/>
                      <w:marRight w:val="0"/>
                      <w:marTop w:val="0"/>
                      <w:marBottom w:val="0"/>
                      <w:divBdr>
                        <w:top w:val="none" w:sz="0" w:space="0" w:color="auto"/>
                        <w:left w:val="none" w:sz="0" w:space="0" w:color="auto"/>
                        <w:bottom w:val="none" w:sz="0" w:space="0" w:color="auto"/>
                        <w:right w:val="none" w:sz="0" w:space="0" w:color="auto"/>
                      </w:divBdr>
                      <w:divsChild>
                        <w:div w:id="1637560297">
                          <w:marLeft w:val="0"/>
                          <w:marRight w:val="0"/>
                          <w:marTop w:val="0"/>
                          <w:marBottom w:val="0"/>
                          <w:divBdr>
                            <w:top w:val="none" w:sz="0" w:space="0" w:color="auto"/>
                            <w:left w:val="none" w:sz="0" w:space="0" w:color="auto"/>
                            <w:bottom w:val="none" w:sz="0" w:space="0" w:color="auto"/>
                            <w:right w:val="none" w:sz="0" w:space="0" w:color="auto"/>
                          </w:divBdr>
                        </w:div>
                        <w:div w:id="346292638">
                          <w:marLeft w:val="0"/>
                          <w:marRight w:val="0"/>
                          <w:marTop w:val="0"/>
                          <w:marBottom w:val="0"/>
                          <w:divBdr>
                            <w:top w:val="none" w:sz="0" w:space="0" w:color="auto"/>
                            <w:left w:val="none" w:sz="0" w:space="0" w:color="auto"/>
                            <w:bottom w:val="none" w:sz="0" w:space="0" w:color="auto"/>
                            <w:right w:val="none" w:sz="0" w:space="0" w:color="auto"/>
                          </w:divBdr>
                        </w:div>
                        <w:div w:id="561792492">
                          <w:marLeft w:val="0"/>
                          <w:marRight w:val="0"/>
                          <w:marTop w:val="0"/>
                          <w:marBottom w:val="0"/>
                          <w:divBdr>
                            <w:top w:val="none" w:sz="0" w:space="0" w:color="auto"/>
                            <w:left w:val="none" w:sz="0" w:space="0" w:color="auto"/>
                            <w:bottom w:val="none" w:sz="0" w:space="0" w:color="auto"/>
                            <w:right w:val="none" w:sz="0" w:space="0" w:color="auto"/>
                          </w:divBdr>
                        </w:div>
                        <w:div w:id="4899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&#65279;<?xml version="1.0" encoding="utf-8"?><Relationships xmlns="http://schemas.openxmlformats.org/package/2006/relationships"><Relationship Type="http://schemas.openxmlformats.org/officeDocument/2006/relationships/hyperlink" Target="mailto:contact@ventdecolere.org" TargetMode="External" Id="rId8" /><Relationship Type="http://schemas.openxmlformats.org/officeDocument/2006/relationships/image" Target="media/image3.gif"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image" Target="media/image2.gif"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curia.europa.eu/juris/liste.jsf?pro=&amp;nat=or&amp;oqp=&amp;dates=$type=pro$mode=on$on=2013.12.19&amp;lg=&amp;language=nl&amp;jur=C,T,F&amp;cit=none,C,CJ,R,2008E,,,,,,,,,,true,false,false&amp;td=ALL&amp;pcs=Oor&amp;avg=&amp;page=1&amp;mat=or&amp;jge=&amp;for=&amp;cid=704697"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1.gif" Id="rId10" /><Relationship Type="http://schemas.openxmlformats.org/officeDocument/2006/relationships/settings" Target="settings.xml" Id="rId4" /><Relationship Type="http://schemas.openxmlformats.org/officeDocument/2006/relationships/hyperlink" Target="http://curia.europa.eu/juris/document/document.jsf?text=&amp;docid=145912&amp;pageIndex=0&amp;doclang=nl&amp;mode=lst&amp;dir=&amp;occ=first&amp;part=1&amp;cid=704697" TargetMode="External" Id="rId9" /><Relationship Type="http://schemas.openxmlformats.org/officeDocument/2006/relationships/hyperlink" Target="http://curia.europa.eu/juris/document/document.jsf?text=&amp;docid=139422&amp;pageIndex=0&amp;doclang=nl&amp;mode=lst&amp;dir=&amp;occ=first&amp;part=1&amp;cid=704697" TargetMode="External" Id="rId1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3</ap:Pages>
  <ap:Words>839</ap:Words>
  <ap:Characters>4617</ap:Characters>
  <ap:DocSecurity>4</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2013-12-27T21:43:00.0000000Z</lastPrinted>
  <dcterms:created xsi:type="dcterms:W3CDTF">2014-01-27T15:54:00.0000000Z</dcterms:created>
  <dcterms:modified xsi:type="dcterms:W3CDTF">2014-01-27T15:54:00.0000000Z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0x010100FB4E1B2F2903F84A8FE1F8E0DE700FB4</vt:lpwstr>
  </property>
</Properties>
</file>