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BF" w:rsidP="00334BE2" w:rsidRDefault="00A351BF">
      <w:pPr>
        <w:pStyle w:val="Huisstijl-Datumenbetreft"/>
        <w:tabs>
          <w:tab w:val="clear" w:pos="737"/>
          <w:tab w:val="left" w:pos="-5954"/>
          <w:tab w:val="left" w:pos="-5670"/>
          <w:tab w:val="left" w:pos="1134"/>
        </w:tabs>
        <w:rPr>
          <w:b/>
          <w:szCs w:val="18"/>
        </w:rPr>
      </w:pPr>
    </w:p>
    <w:p w:rsidR="00A351BF" w:rsidP="00334BE2" w:rsidRDefault="00A351BF">
      <w:pPr>
        <w:pStyle w:val="Huisstijl-Datumenbetreft"/>
        <w:tabs>
          <w:tab w:val="clear" w:pos="737"/>
          <w:tab w:val="left" w:pos="-5954"/>
          <w:tab w:val="left" w:pos="-5670"/>
          <w:tab w:val="left" w:pos="1134"/>
        </w:tabs>
        <w:rPr>
          <w:b/>
          <w:szCs w:val="18"/>
        </w:rPr>
      </w:pPr>
    </w:p>
    <w:p w:rsidR="00334BE2" w:rsidP="00334BE2" w:rsidRDefault="00334BE2">
      <w:pPr>
        <w:pStyle w:val="Huisstijl-Datumenbetreft"/>
        <w:tabs>
          <w:tab w:val="clear" w:pos="737"/>
          <w:tab w:val="left" w:pos="-5954"/>
          <w:tab w:val="left" w:pos="-5670"/>
          <w:tab w:val="left" w:pos="1134"/>
        </w:tabs>
      </w:pPr>
      <w:r>
        <w:rPr>
          <w:b/>
          <w:szCs w:val="18"/>
        </w:rPr>
        <w:t xml:space="preserve">Bijlage bij brief </w:t>
      </w:r>
      <w:r w:rsidRPr="00334BE2">
        <w:rPr>
          <w:b/>
        </w:rPr>
        <w:t>‘positionering langdurige intramurale ggz’</w:t>
      </w:r>
      <w:r w:rsidR="00651F4D">
        <w:rPr>
          <w:b/>
        </w:rPr>
        <w:t xml:space="preserve"> – memo besluit Zvw</w:t>
      </w:r>
    </w:p>
    <w:p w:rsidR="00334BE2" w:rsidRDefault="00334BE2">
      <w:pPr>
        <w:rPr>
          <w:rFonts w:ascii="Verdana" w:hAnsi="Verdana"/>
          <w:b/>
          <w:sz w:val="18"/>
          <w:szCs w:val="18"/>
        </w:rPr>
      </w:pPr>
    </w:p>
    <w:p w:rsidR="00A17C6E" w:rsidRDefault="00A87986">
      <w:pPr>
        <w:rPr>
          <w:rFonts w:ascii="Verdana" w:hAnsi="Verdana"/>
          <w:sz w:val="18"/>
          <w:szCs w:val="18"/>
        </w:rPr>
      </w:pPr>
      <w:r>
        <w:rPr>
          <w:rFonts w:ascii="Verdana" w:hAnsi="Verdana"/>
          <w:b/>
          <w:sz w:val="18"/>
          <w:szCs w:val="18"/>
        </w:rPr>
        <w:t>De per 1 januari 201</w:t>
      </w:r>
      <w:r w:rsidR="00041E97">
        <w:rPr>
          <w:rFonts w:ascii="Verdana" w:hAnsi="Verdana"/>
          <w:b/>
          <w:sz w:val="18"/>
          <w:szCs w:val="18"/>
        </w:rPr>
        <w:t>5</w:t>
      </w:r>
      <w:r>
        <w:rPr>
          <w:rFonts w:ascii="Verdana" w:hAnsi="Verdana"/>
          <w:b/>
          <w:sz w:val="18"/>
          <w:szCs w:val="18"/>
        </w:rPr>
        <w:t xml:space="preserve"> </w:t>
      </w:r>
      <w:r w:rsidR="00041E97">
        <w:rPr>
          <w:rFonts w:ascii="Verdana" w:hAnsi="Verdana"/>
          <w:b/>
          <w:sz w:val="18"/>
          <w:szCs w:val="18"/>
        </w:rPr>
        <w:t xml:space="preserve">in het Besluit zorgverzekering </w:t>
      </w:r>
      <w:r>
        <w:rPr>
          <w:rFonts w:ascii="Verdana" w:hAnsi="Verdana"/>
          <w:b/>
          <w:sz w:val="18"/>
          <w:szCs w:val="18"/>
        </w:rPr>
        <w:t>op te nemen bepaling</w:t>
      </w:r>
    </w:p>
    <w:p w:rsidR="00A87986" w:rsidRDefault="00A87986">
      <w:pPr>
        <w:rPr>
          <w:rFonts w:ascii="Verdana" w:hAnsi="Verdana"/>
          <w:sz w:val="18"/>
          <w:szCs w:val="18"/>
        </w:rPr>
      </w:pPr>
    </w:p>
    <w:p w:rsidR="00A87986" w:rsidP="00A87986" w:rsidRDefault="00A87986">
      <w:pPr>
        <w:pStyle w:val="broodtekst"/>
      </w:pPr>
      <w:r>
        <w:rPr>
          <w:b/>
        </w:rPr>
        <w:t>Artikel 2.12</w:t>
      </w:r>
      <w:r>
        <w:rPr>
          <w:b/>
        </w:rPr>
        <w:br/>
      </w:r>
      <w:r>
        <w:t>1. Verblijf omvat verblijf gedurende een onafgebroken periode van ten hoogste drie ja</w:t>
      </w:r>
      <w:r w:rsidR="00B528C9">
        <w:t>a</w:t>
      </w:r>
      <w:r>
        <w:t>r, dat medisch noodzakelijk is in verband met de geneeskundige zorg, bedoeld in artikel 2.4, of chirurgische tandheelkundige hulp van specialistische aard als bedoeld in artikel 2.7, al dan niet gepaard gaande met verpleging, verzorging of paramedische zorg.</w:t>
      </w:r>
    </w:p>
    <w:p w:rsidR="00A87986" w:rsidP="00A87986" w:rsidRDefault="00A87986">
      <w:pPr>
        <w:pStyle w:val="broodtekst"/>
      </w:pPr>
      <w:r>
        <w:t xml:space="preserve">2. Een onderbreking van ten hoogste dertig </w:t>
      </w:r>
      <w:r w:rsidR="00026C2D">
        <w:t>dagen</w:t>
      </w:r>
      <w:r>
        <w:t xml:space="preserve"> wordt niet als onderbreking beschouwd, maar deze dagen tellen niet mee voor de berekening van de drie ja</w:t>
      </w:r>
      <w:r w:rsidR="00B528C9">
        <w:t>a</w:t>
      </w:r>
      <w:r>
        <w:t>r.</w:t>
      </w:r>
    </w:p>
    <w:p w:rsidR="00A87986" w:rsidP="00A87986" w:rsidRDefault="00A87986">
      <w:pPr>
        <w:pStyle w:val="broodtekst"/>
      </w:pPr>
      <w:r>
        <w:t>3. In afwijking van het tweede lid tellen onderbrekingen wegens weekend- en vakantieverlof mee voor de berekening van de drie j</w:t>
      </w:r>
      <w:r w:rsidR="00B528C9">
        <w:t>a</w:t>
      </w:r>
      <w:r>
        <w:t>ar.</w:t>
      </w:r>
    </w:p>
    <w:p w:rsidR="00A87986" w:rsidP="00A87986" w:rsidRDefault="00A87986">
      <w:pPr>
        <w:pStyle w:val="broodtekst"/>
      </w:pPr>
    </w:p>
    <w:p w:rsidRPr="00A87986" w:rsidR="00A87986" w:rsidP="00A87986" w:rsidRDefault="00A87986">
      <w:pPr>
        <w:pStyle w:val="broodtekst"/>
        <w:rPr>
          <w:b/>
        </w:rPr>
      </w:pPr>
      <w:r>
        <w:rPr>
          <w:b/>
        </w:rPr>
        <w:t>Toelichting</w:t>
      </w:r>
      <w:r w:rsidR="00EB1FF4">
        <w:rPr>
          <w:b/>
        </w:rPr>
        <w:t xml:space="preserve"> op artikel</w:t>
      </w:r>
      <w:r>
        <w:rPr>
          <w:b/>
        </w:rPr>
        <w:t xml:space="preserve">. </w:t>
      </w:r>
    </w:p>
    <w:p w:rsidR="00A87986" w:rsidP="00A87986" w:rsidRDefault="00A87986">
      <w:pPr>
        <w:pStyle w:val="broodtekst"/>
      </w:pPr>
    </w:p>
    <w:p w:rsidR="00A87986" w:rsidP="00EB1FF4" w:rsidRDefault="00EB1FF4">
      <w:pPr>
        <w:rPr>
          <w:rFonts w:ascii="Verdana" w:hAnsi="Verdana"/>
          <w:sz w:val="18"/>
          <w:szCs w:val="18"/>
        </w:rPr>
      </w:pPr>
      <w:r w:rsidRPr="00EB1FF4">
        <w:rPr>
          <w:rFonts w:ascii="Verdana" w:hAnsi="Verdana"/>
          <w:sz w:val="18"/>
          <w:szCs w:val="18"/>
        </w:rPr>
        <w:t xml:space="preserve">In </w:t>
      </w:r>
      <w:r>
        <w:rPr>
          <w:rFonts w:ascii="Verdana" w:hAnsi="Verdana"/>
          <w:sz w:val="18"/>
          <w:szCs w:val="18"/>
        </w:rPr>
        <w:t xml:space="preserve">dit </w:t>
      </w:r>
      <w:r w:rsidRPr="00EB1FF4">
        <w:rPr>
          <w:rFonts w:ascii="Verdana" w:hAnsi="Verdana"/>
          <w:sz w:val="18"/>
          <w:szCs w:val="18"/>
        </w:rPr>
        <w:t xml:space="preserve">nieuwe artikel 2.12 </w:t>
      </w:r>
      <w:r>
        <w:rPr>
          <w:rFonts w:ascii="Verdana" w:hAnsi="Verdana"/>
          <w:sz w:val="18"/>
          <w:szCs w:val="18"/>
        </w:rPr>
        <w:t xml:space="preserve">wordt </w:t>
      </w:r>
      <w:r w:rsidRPr="00EB1FF4">
        <w:rPr>
          <w:rFonts w:ascii="Verdana" w:hAnsi="Verdana"/>
          <w:sz w:val="18"/>
          <w:szCs w:val="18"/>
        </w:rPr>
        <w:t>het verblijf dat medisch noodzakelijk is in verband met geneeskundige zorg geregeld</w:t>
      </w:r>
      <w:r>
        <w:rPr>
          <w:rFonts w:ascii="Verdana" w:hAnsi="Verdana"/>
          <w:sz w:val="18"/>
          <w:szCs w:val="18"/>
        </w:rPr>
        <w:t xml:space="preserve"> op gelijke wijze zoals dat tot 1 januari 2015 geregeld is in artikel 2.10 van het Besluit zorgverzekering</w:t>
      </w:r>
      <w:r w:rsidRPr="00EB1FF4">
        <w:rPr>
          <w:rFonts w:ascii="Verdana" w:hAnsi="Verdana"/>
          <w:sz w:val="18"/>
          <w:szCs w:val="18"/>
        </w:rPr>
        <w:t>.</w:t>
      </w:r>
      <w:r>
        <w:rPr>
          <w:rFonts w:ascii="Verdana" w:hAnsi="Verdana"/>
          <w:sz w:val="18"/>
          <w:szCs w:val="18"/>
        </w:rPr>
        <w:t xml:space="preserve"> Het enige verschil is dat er geen sprake is van een verblijf van ten hoogste </w:t>
      </w:r>
      <w:r w:rsidRPr="00EB1FF4">
        <w:rPr>
          <w:rFonts w:ascii="Verdana" w:hAnsi="Verdana"/>
          <w:sz w:val="18"/>
          <w:szCs w:val="18"/>
        </w:rPr>
        <w:t>365 dagen</w:t>
      </w:r>
      <w:r>
        <w:rPr>
          <w:rFonts w:ascii="Verdana" w:hAnsi="Verdana"/>
          <w:sz w:val="18"/>
          <w:szCs w:val="18"/>
        </w:rPr>
        <w:t xml:space="preserve">, maar van een periode van </w:t>
      </w:r>
      <w:r w:rsidR="00B528C9">
        <w:rPr>
          <w:rFonts w:ascii="Verdana" w:hAnsi="Verdana"/>
          <w:sz w:val="18"/>
          <w:szCs w:val="18"/>
        </w:rPr>
        <w:t xml:space="preserve">ten hoogste </w:t>
      </w:r>
      <w:r>
        <w:rPr>
          <w:rFonts w:ascii="Verdana" w:hAnsi="Verdana"/>
          <w:sz w:val="18"/>
          <w:szCs w:val="18"/>
        </w:rPr>
        <w:t>drie ja</w:t>
      </w:r>
      <w:r w:rsidR="00B528C9">
        <w:rPr>
          <w:rFonts w:ascii="Verdana" w:hAnsi="Verdana"/>
          <w:sz w:val="18"/>
          <w:szCs w:val="18"/>
        </w:rPr>
        <w:t>a</w:t>
      </w:r>
      <w:r>
        <w:rPr>
          <w:rFonts w:ascii="Verdana" w:hAnsi="Verdana"/>
          <w:sz w:val="18"/>
          <w:szCs w:val="18"/>
        </w:rPr>
        <w:t xml:space="preserve">r. </w:t>
      </w:r>
      <w:r>
        <w:rPr>
          <w:rFonts w:ascii="Verdana" w:hAnsi="Verdana"/>
          <w:sz w:val="18"/>
          <w:szCs w:val="18"/>
        </w:rPr>
        <w:br/>
        <w:t xml:space="preserve">Hoe </w:t>
      </w:r>
      <w:r w:rsidR="00B528C9">
        <w:rPr>
          <w:rFonts w:ascii="Verdana" w:hAnsi="Verdana"/>
          <w:sz w:val="18"/>
          <w:szCs w:val="18"/>
        </w:rPr>
        <w:t xml:space="preserve">de </w:t>
      </w:r>
      <w:r>
        <w:rPr>
          <w:rFonts w:ascii="Verdana" w:hAnsi="Verdana"/>
          <w:sz w:val="18"/>
          <w:szCs w:val="18"/>
        </w:rPr>
        <w:t>dagen van onderbreking meetellen bij de berekening van de drie ja</w:t>
      </w:r>
      <w:r w:rsidR="00B528C9">
        <w:rPr>
          <w:rFonts w:ascii="Verdana" w:hAnsi="Verdana"/>
          <w:sz w:val="18"/>
          <w:szCs w:val="18"/>
        </w:rPr>
        <w:t>ar</w:t>
      </w:r>
      <w:r>
        <w:rPr>
          <w:rFonts w:ascii="Verdana" w:hAnsi="Verdana"/>
          <w:sz w:val="18"/>
          <w:szCs w:val="18"/>
        </w:rPr>
        <w:t xml:space="preserve"> wordt in het tweede en het derde lid van het nieuwe artikel 2.12 geregeld op de wijze waarop dat nu in artikel 2.10, tweede en derde lid </w:t>
      </w:r>
      <w:r w:rsidR="00B528C9">
        <w:rPr>
          <w:rFonts w:ascii="Verdana" w:hAnsi="Verdana"/>
          <w:sz w:val="18"/>
          <w:szCs w:val="18"/>
        </w:rPr>
        <w:t>is</w:t>
      </w:r>
      <w:r>
        <w:rPr>
          <w:rFonts w:ascii="Verdana" w:hAnsi="Verdana"/>
          <w:sz w:val="18"/>
          <w:szCs w:val="18"/>
        </w:rPr>
        <w:t xml:space="preserve"> geregeld. </w:t>
      </w:r>
    </w:p>
    <w:p w:rsidRPr="00A87986" w:rsidR="00EB1FF4" w:rsidP="00EB1FF4" w:rsidRDefault="00EB1FF4">
      <w:pPr>
        <w:rPr>
          <w:rFonts w:ascii="Verdana" w:hAnsi="Verdana"/>
          <w:sz w:val="18"/>
          <w:szCs w:val="18"/>
        </w:rPr>
      </w:pPr>
    </w:p>
    <w:sectPr w:rsidRPr="00A87986" w:rsidR="00EB1FF4"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87986"/>
    <w:rsid w:val="00026C2D"/>
    <w:rsid w:val="00041E97"/>
    <w:rsid w:val="001A08D1"/>
    <w:rsid w:val="002B639C"/>
    <w:rsid w:val="00334BE2"/>
    <w:rsid w:val="004B5B9F"/>
    <w:rsid w:val="005F0F80"/>
    <w:rsid w:val="00614EB4"/>
    <w:rsid w:val="00651F4D"/>
    <w:rsid w:val="006A032B"/>
    <w:rsid w:val="006A4181"/>
    <w:rsid w:val="006E32AF"/>
    <w:rsid w:val="00706D8D"/>
    <w:rsid w:val="007272FA"/>
    <w:rsid w:val="00792D9D"/>
    <w:rsid w:val="008707D9"/>
    <w:rsid w:val="009205D1"/>
    <w:rsid w:val="009945AC"/>
    <w:rsid w:val="00A17C6E"/>
    <w:rsid w:val="00A351BF"/>
    <w:rsid w:val="00A87986"/>
    <w:rsid w:val="00B528C9"/>
    <w:rsid w:val="00BD5441"/>
    <w:rsid w:val="00C4005B"/>
    <w:rsid w:val="00D22FAC"/>
    <w:rsid w:val="00D27609"/>
    <w:rsid w:val="00D61F64"/>
    <w:rsid w:val="00E47371"/>
    <w:rsid w:val="00EB1FF4"/>
    <w:rsid w:val="00F22CDC"/>
    <w:rsid w:val="00F63A3B"/>
    <w:rsid w:val="00FD674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rsid w:val="00A87986"/>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customStyle="1" w:styleId="Huisstijl-Datumenbetreft">
    <w:name w:val="Huisstijl - Datum en betreft"/>
    <w:basedOn w:val="Standaard"/>
    <w:rsid w:val="00334BE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1202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2014-03-24T13:21:00.0000000Z</lastPrinted>
  <dcterms:created xsi:type="dcterms:W3CDTF">2014-03-24T15:59:00.0000000Z</dcterms:created>
  <dcterms:modified xsi:type="dcterms:W3CDTF">2014-03-24T15:59:00.0000000Z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0x0101008DC7449051763E438864C0F2B2E2514F</vt:lpwstr>
  </property>
</Properties>
</file>