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F69E7" w:rsidR="00B43A79" w:rsidP="00BB46B6" w:rsidRDefault="00B43A79" w14:paraId="032BEE4A" w14:textId="0601CFB4">
      <w:pPr>
        <w:spacing w:after="0"/>
        <w:rPr>
          <w:b/>
          <w:bCs/>
          <w:lang w:val="nl-NL"/>
        </w:rPr>
      </w:pPr>
      <w:bookmarkStart w:name="_GoBack" w:id="0"/>
      <w:bookmarkEnd w:id="0"/>
      <w:r w:rsidRPr="00FF69E7">
        <w:rPr>
          <w:b/>
          <w:bCs/>
          <w:lang w:val="nl-NL"/>
        </w:rPr>
        <w:t xml:space="preserve">GEANNOTEERDE AGENDA </w:t>
      </w:r>
      <w:r w:rsidR="00076B79">
        <w:rPr>
          <w:b/>
          <w:bCs/>
          <w:lang w:val="nl-NL"/>
        </w:rPr>
        <w:t xml:space="preserve">VAN DE </w:t>
      </w:r>
      <w:r w:rsidRPr="00FF69E7">
        <w:rPr>
          <w:b/>
          <w:bCs/>
          <w:lang w:val="nl-NL"/>
        </w:rPr>
        <w:t xml:space="preserve">EUROPESE RAAD VAN </w:t>
      </w:r>
      <w:r w:rsidR="00007F34">
        <w:rPr>
          <w:b/>
          <w:bCs/>
          <w:lang w:val="nl-NL"/>
        </w:rPr>
        <w:t xml:space="preserve">18 EN 19 </w:t>
      </w:r>
      <w:proofErr w:type="gramStart"/>
      <w:r w:rsidR="00007F34">
        <w:rPr>
          <w:b/>
          <w:bCs/>
          <w:lang w:val="nl-NL"/>
        </w:rPr>
        <w:t>DECEMBER</w:t>
      </w:r>
      <w:proofErr w:type="gramEnd"/>
      <w:r w:rsidRPr="00FF69E7">
        <w:rPr>
          <w:b/>
          <w:bCs/>
          <w:lang w:val="nl-NL"/>
        </w:rPr>
        <w:t xml:space="preserve"> 2014</w:t>
      </w:r>
    </w:p>
    <w:p w:rsidR="00076B79" w:rsidP="00BB46B6" w:rsidRDefault="00076B79" w14:paraId="2303B7E6" w14:textId="77777777">
      <w:pPr>
        <w:spacing w:after="0"/>
        <w:rPr>
          <w:b/>
          <w:bCs/>
          <w:lang w:val="nl-NL"/>
        </w:rPr>
      </w:pPr>
    </w:p>
    <w:p w:rsidR="00BB46B6" w:rsidP="00DD1AD5" w:rsidRDefault="004E4589" w14:paraId="2550C2E1" w14:textId="64469A73">
      <w:pPr>
        <w:spacing w:after="0"/>
        <w:rPr>
          <w:lang w:val="nl-NL"/>
        </w:rPr>
      </w:pPr>
      <w:r w:rsidRPr="004E4589">
        <w:rPr>
          <w:lang w:val="nl-NL"/>
        </w:rPr>
        <w:t>De E</w:t>
      </w:r>
      <w:r w:rsidR="00BB46B6">
        <w:rPr>
          <w:lang w:val="nl-NL"/>
        </w:rPr>
        <w:t xml:space="preserve">uropese </w:t>
      </w:r>
      <w:r w:rsidRPr="004E4589">
        <w:rPr>
          <w:lang w:val="nl-NL"/>
        </w:rPr>
        <w:t>R</w:t>
      </w:r>
      <w:r w:rsidR="00BB46B6">
        <w:rPr>
          <w:lang w:val="nl-NL"/>
        </w:rPr>
        <w:t>aad (ER)</w:t>
      </w:r>
      <w:r w:rsidRPr="004E4589">
        <w:rPr>
          <w:lang w:val="nl-NL"/>
        </w:rPr>
        <w:t xml:space="preserve"> zal gericht zijn op verdere inspanningen om groei, werkgelegenheid en Europese concurrentiekracht te bevorderen. Commissievoorzitter Juncker zal in dit kader het Commissievoorstel voor een investeringsplan</w:t>
      </w:r>
      <w:r w:rsidR="00DD1AD5">
        <w:rPr>
          <w:lang w:val="nl-NL"/>
        </w:rPr>
        <w:t xml:space="preserve"> voor Europa, gepubliceerd op 24</w:t>
      </w:r>
      <w:r w:rsidRPr="004E4589">
        <w:rPr>
          <w:lang w:val="nl-NL"/>
        </w:rPr>
        <w:t xml:space="preserve"> november jl.</w:t>
      </w:r>
      <w:r w:rsidR="00BB46B6">
        <w:rPr>
          <w:lang w:val="nl-NL"/>
        </w:rPr>
        <w:t xml:space="preserve"> </w:t>
      </w:r>
      <w:r w:rsidRPr="00DD1AD5" w:rsidR="00BB46B6">
        <w:rPr>
          <w:szCs w:val="18"/>
          <w:lang w:val="nl-NL"/>
        </w:rPr>
        <w:t>(</w:t>
      </w:r>
      <w:r w:rsidRPr="00DD1AD5" w:rsidR="00DD1AD5">
        <w:rPr>
          <w:rFonts w:cs="Times New Roman"/>
          <w:szCs w:val="18"/>
          <w:lang w:val="nl-NL"/>
        </w:rPr>
        <w:t>COM</w:t>
      </w:r>
      <w:proofErr w:type="gramStart"/>
      <w:r w:rsidRPr="00DD1AD5" w:rsidR="00DD1AD5">
        <w:rPr>
          <w:rFonts w:cs="Times New Roman"/>
          <w:szCs w:val="18"/>
          <w:lang w:val="nl-NL"/>
        </w:rPr>
        <w:t>(</w:t>
      </w:r>
      <w:proofErr w:type="gramEnd"/>
      <w:r w:rsidRPr="00DD1AD5" w:rsidR="00DD1AD5">
        <w:rPr>
          <w:rFonts w:cs="Times New Roman"/>
          <w:szCs w:val="18"/>
          <w:lang w:val="nl-NL"/>
        </w:rPr>
        <w:t>2014) 903</w:t>
      </w:r>
      <w:r w:rsidRPr="00DD1AD5" w:rsidR="00BB46B6">
        <w:rPr>
          <w:szCs w:val="18"/>
          <w:lang w:val="nl-NL"/>
        </w:rPr>
        <w:t>)</w:t>
      </w:r>
      <w:r w:rsidRPr="00DD1AD5">
        <w:rPr>
          <w:szCs w:val="18"/>
          <w:lang w:val="nl-NL"/>
        </w:rPr>
        <w:t>,</w:t>
      </w:r>
      <w:r w:rsidRPr="004E4589">
        <w:rPr>
          <w:lang w:val="nl-NL"/>
        </w:rPr>
        <w:t xml:space="preserve"> nader toelichten, zoals afgesproken op de Europese Raad in oktober. Onderdeel van dit plan is oprichting van een Europees Fonds voor Structurele Investeringen (EFSI), dat in het voorstel van de Commissie primair gevoed wordt door een garantie vanuit de EU begroting van 16 miljard euro</w:t>
      </w:r>
      <w:r w:rsidR="00C65C26">
        <w:rPr>
          <w:lang w:val="nl-NL"/>
        </w:rPr>
        <w:t xml:space="preserve"> en een bedrag van 5 miljard euro van de Europese Investeringsbank</w:t>
      </w:r>
      <w:r w:rsidRPr="004E4589">
        <w:rPr>
          <w:lang w:val="nl-NL"/>
        </w:rPr>
        <w:t>. Daarnaast is het voornemen een pijplijn van projecten te ontwikkelen en technische assistentie te versterken via een ‘</w:t>
      </w:r>
      <w:proofErr w:type="spellStart"/>
      <w:r w:rsidRPr="004E4589">
        <w:rPr>
          <w:lang w:val="nl-NL"/>
        </w:rPr>
        <w:t>investeringsadvieshub</w:t>
      </w:r>
      <w:proofErr w:type="spellEnd"/>
      <w:r w:rsidRPr="004E4589">
        <w:rPr>
          <w:lang w:val="nl-NL"/>
        </w:rPr>
        <w:t>’. Ook maakt verbetering van het investeringsklimaat belangrijk onderdeel uit van het investeringsplan door belemmeringen voor alternatieven van bankfinanciering weg te nemen, het programma voor ‘betere regelgeving’ te versterken en het verbeteren van de interne markt op gebied van energie, transport, digitale interne markt, diensten- en productmarkten en onderzoek en innovatie.</w:t>
      </w:r>
    </w:p>
    <w:p w:rsidR="00BB46B6" w:rsidP="00BB46B6" w:rsidRDefault="00BB46B6" w14:paraId="13D2E86B" w14:textId="14D0FA22">
      <w:pPr>
        <w:spacing w:after="0"/>
        <w:rPr>
          <w:lang w:val="nl-NL"/>
        </w:rPr>
      </w:pPr>
    </w:p>
    <w:p w:rsidR="004E4589" w:rsidP="00BB46B6" w:rsidRDefault="004E4589" w14:paraId="15E73376" w14:textId="5AC40FB8">
      <w:pPr>
        <w:spacing w:after="0"/>
        <w:rPr>
          <w:lang w:val="nl-NL"/>
        </w:rPr>
      </w:pPr>
      <w:r w:rsidRPr="004E4589">
        <w:rPr>
          <w:lang w:val="nl-NL"/>
        </w:rPr>
        <w:t xml:space="preserve">Tijdens de ER zullen tevens de bevindingen van de </w:t>
      </w:r>
      <w:proofErr w:type="spellStart"/>
      <w:r w:rsidRPr="004E4589">
        <w:rPr>
          <w:lang w:val="nl-NL"/>
        </w:rPr>
        <w:t>Task</w:t>
      </w:r>
      <w:proofErr w:type="spellEnd"/>
      <w:r w:rsidRPr="004E4589">
        <w:rPr>
          <w:lang w:val="nl-NL"/>
        </w:rPr>
        <w:t xml:space="preserve"> Force Investeringen, bestaande uit de Commissie, Europese Investeringsbank en lidstaten, besproken worden. Deze </w:t>
      </w:r>
      <w:proofErr w:type="spellStart"/>
      <w:r w:rsidRPr="004E4589">
        <w:rPr>
          <w:lang w:val="nl-NL"/>
        </w:rPr>
        <w:t>Task</w:t>
      </w:r>
      <w:proofErr w:type="spellEnd"/>
      <w:r w:rsidRPr="004E4589">
        <w:rPr>
          <w:lang w:val="nl-NL"/>
        </w:rPr>
        <w:t xml:space="preserve"> Force heeft gekeken naar knelpunten bij de financiering van potentieel rendabele projecten, heeft oplossingen hiervoor verkend en heeft een illustratieve lijst opgesteld van potentiële projecten die daarbij zouden kunnen passen. Het kabinet waardeert in beginsel het initiatief van de Commissie voor een investeringsplan. Het kabinet heeft steeds benadrukt dat beleid in Europa dat specifiek gericht is op investeringen van waarde is, mits het ingebed is in een </w:t>
      </w:r>
      <w:proofErr w:type="gramStart"/>
      <w:r w:rsidRPr="004E4589">
        <w:rPr>
          <w:lang w:val="nl-NL"/>
        </w:rPr>
        <w:t>algehele</w:t>
      </w:r>
      <w:proofErr w:type="gramEnd"/>
      <w:r w:rsidRPr="004E4589">
        <w:rPr>
          <w:lang w:val="nl-NL"/>
        </w:rPr>
        <w:t xml:space="preserve"> verbetering van het investerings- en vestigingsklimaat en gericht is op het wegnemen van belemmeringen voor investeringen. Europees investeringsbeleid moet altijd in samenhang worden gezien met gezonde overheidsfinanciën en structurele hervormingen, ondersteund door een verdere verdieping van de interne markt, </w:t>
      </w:r>
      <w:proofErr w:type="gramStart"/>
      <w:r w:rsidRPr="004E4589">
        <w:rPr>
          <w:lang w:val="nl-NL"/>
        </w:rPr>
        <w:t>met name</w:t>
      </w:r>
      <w:proofErr w:type="gramEnd"/>
      <w:r w:rsidRPr="004E4589">
        <w:rPr>
          <w:lang w:val="nl-NL"/>
        </w:rPr>
        <w:t xml:space="preserve"> op het terrein van digitale economie, dienstensector en energie. De inzet van het kabinet ten aanzien van het investeringspakket van Juncker staat in de brief van de ministers van Financiën en Economische Zaken van 26 november 2014 jl. (kenmerk BFB 2014-12241M).</w:t>
      </w:r>
    </w:p>
    <w:p w:rsidRPr="004E4589" w:rsidR="00BB46B6" w:rsidP="00BB46B6" w:rsidRDefault="00BB46B6" w14:paraId="0A8CE89A" w14:textId="77777777">
      <w:pPr>
        <w:spacing w:after="0"/>
        <w:rPr>
          <w:lang w:val="nl-NL"/>
        </w:rPr>
      </w:pPr>
    </w:p>
    <w:p w:rsidR="00BB46B6" w:rsidP="00917A61" w:rsidRDefault="004E4589" w14:paraId="54EF4A69" w14:textId="6ABA9FC6">
      <w:pPr>
        <w:spacing w:after="0"/>
        <w:rPr>
          <w:lang w:val="nl-NL"/>
        </w:rPr>
      </w:pPr>
      <w:r w:rsidRPr="004E4589">
        <w:rPr>
          <w:lang w:val="nl-NL"/>
        </w:rPr>
        <w:t>De Commissie zal tevens de jaarlijkse analyse van prioriteiten voor economische groei (</w:t>
      </w:r>
      <w:proofErr w:type="spellStart"/>
      <w:r w:rsidRPr="004E4589">
        <w:rPr>
          <w:i/>
          <w:iCs/>
          <w:lang w:val="nl-NL"/>
        </w:rPr>
        <w:t>Annual</w:t>
      </w:r>
      <w:proofErr w:type="spellEnd"/>
      <w:r w:rsidRPr="004E4589">
        <w:rPr>
          <w:i/>
          <w:iCs/>
          <w:lang w:val="nl-NL"/>
        </w:rPr>
        <w:t xml:space="preserve"> </w:t>
      </w:r>
      <w:proofErr w:type="spellStart"/>
      <w:r w:rsidRPr="004E4589">
        <w:rPr>
          <w:i/>
          <w:iCs/>
          <w:lang w:val="nl-NL"/>
        </w:rPr>
        <w:t>Growth</w:t>
      </w:r>
      <w:proofErr w:type="spellEnd"/>
      <w:r w:rsidRPr="004E4589">
        <w:rPr>
          <w:i/>
          <w:iCs/>
          <w:lang w:val="nl-NL"/>
        </w:rPr>
        <w:t xml:space="preserve"> Survey</w:t>
      </w:r>
      <w:r w:rsidRPr="004E4589">
        <w:rPr>
          <w:lang w:val="nl-NL"/>
        </w:rPr>
        <w:t>) presenteren, het startschot voor het Europees Semester voor de coördinatie van economisch beleid in de EU, en de analyse van mogelijke macro-economische onevenwichtigheden in de EU (</w:t>
      </w:r>
      <w:r w:rsidRPr="004E4589">
        <w:rPr>
          <w:i/>
          <w:iCs/>
          <w:lang w:val="nl-NL"/>
        </w:rPr>
        <w:t xml:space="preserve">Alert </w:t>
      </w:r>
      <w:proofErr w:type="spellStart"/>
      <w:r w:rsidRPr="004E4589">
        <w:rPr>
          <w:i/>
          <w:iCs/>
          <w:lang w:val="nl-NL"/>
        </w:rPr>
        <w:t>Mechanism</w:t>
      </w:r>
      <w:proofErr w:type="spellEnd"/>
      <w:r w:rsidRPr="004E4589">
        <w:rPr>
          <w:i/>
          <w:iCs/>
          <w:lang w:val="nl-NL"/>
        </w:rPr>
        <w:t xml:space="preserve"> Report</w:t>
      </w:r>
      <w:r w:rsidRPr="004E4589">
        <w:rPr>
          <w:lang w:val="nl-NL"/>
        </w:rPr>
        <w:t xml:space="preserve">). De ER beoogt aan de hand van deze stukken conclusies aan te nemen </w:t>
      </w:r>
      <w:proofErr w:type="gramStart"/>
      <w:r w:rsidRPr="004E4589">
        <w:rPr>
          <w:lang w:val="nl-NL"/>
        </w:rPr>
        <w:t>omtrent</w:t>
      </w:r>
      <w:proofErr w:type="gramEnd"/>
      <w:r w:rsidRPr="004E4589">
        <w:rPr>
          <w:lang w:val="nl-NL"/>
        </w:rPr>
        <w:t xml:space="preserve"> de coördinatie van het economisch en budgettair beleid en economische hervormingen. Het ka</w:t>
      </w:r>
      <w:r w:rsidR="00917A61">
        <w:rPr>
          <w:lang w:val="nl-NL"/>
        </w:rPr>
        <w:t>binet hecht veel belang aan de door de Commissie</w:t>
      </w:r>
      <w:r w:rsidRPr="004E4589">
        <w:rPr>
          <w:lang w:val="nl-NL"/>
        </w:rPr>
        <w:t xml:space="preserve"> </w:t>
      </w:r>
      <w:r w:rsidR="00917A61">
        <w:rPr>
          <w:lang w:val="nl-NL"/>
        </w:rPr>
        <w:t xml:space="preserve">voorgestane </w:t>
      </w:r>
      <w:r w:rsidRPr="004E4589">
        <w:rPr>
          <w:lang w:val="nl-NL"/>
        </w:rPr>
        <w:t>geïntegreerde aanpak en heeft zijn visie weergegeven op de voorstellen van de Europese Commissie in de brief van de ministers van Financiën en Economische Zaken van 28 november jl. (kenmerk BFB 2014-12252M).</w:t>
      </w:r>
    </w:p>
    <w:p w:rsidR="004E4589" w:rsidP="00BB46B6" w:rsidRDefault="004E4589" w14:paraId="6AFFA28E" w14:textId="7B0678F4">
      <w:pPr>
        <w:spacing w:after="0"/>
        <w:rPr>
          <w:lang w:val="nl-NL"/>
        </w:rPr>
      </w:pPr>
      <w:r w:rsidRPr="004E4589">
        <w:rPr>
          <w:lang w:val="nl-NL"/>
        </w:rPr>
        <w:t xml:space="preserve"> </w:t>
      </w:r>
    </w:p>
    <w:p w:rsidRPr="004E4589" w:rsidR="004E4589" w:rsidP="00BB46B6" w:rsidRDefault="004E4589" w14:paraId="5BFF663D" w14:textId="4F411582">
      <w:pPr>
        <w:spacing w:after="0"/>
        <w:rPr>
          <w:lang w:val="nl-NL"/>
        </w:rPr>
      </w:pPr>
      <w:r w:rsidRPr="004E4589">
        <w:rPr>
          <w:lang w:val="nl-NL"/>
        </w:rPr>
        <w:t xml:space="preserve">In aanvulling op de toelichting van de groeiprioriteiten licht de Commissie in het </w:t>
      </w:r>
      <w:proofErr w:type="spellStart"/>
      <w:r w:rsidRPr="004E4589">
        <w:rPr>
          <w:i/>
          <w:iCs/>
          <w:lang w:val="nl-NL"/>
        </w:rPr>
        <w:t>Annual</w:t>
      </w:r>
      <w:proofErr w:type="spellEnd"/>
      <w:r w:rsidRPr="004E4589">
        <w:rPr>
          <w:i/>
          <w:iCs/>
          <w:lang w:val="nl-NL"/>
        </w:rPr>
        <w:t xml:space="preserve"> </w:t>
      </w:r>
      <w:proofErr w:type="spellStart"/>
      <w:r w:rsidRPr="004E4589">
        <w:rPr>
          <w:i/>
          <w:iCs/>
          <w:lang w:val="nl-NL"/>
        </w:rPr>
        <w:t>Growth</w:t>
      </w:r>
      <w:proofErr w:type="spellEnd"/>
      <w:r w:rsidRPr="004E4589">
        <w:rPr>
          <w:i/>
          <w:iCs/>
          <w:lang w:val="nl-NL"/>
        </w:rPr>
        <w:t xml:space="preserve"> Survey</w:t>
      </w:r>
      <w:r w:rsidRPr="004E4589">
        <w:rPr>
          <w:lang w:val="nl-NL"/>
        </w:rPr>
        <w:t xml:space="preserve"> ook een aantal procedurele wijzigingen van het Europees Semester toe, die met ingang van de huidige jaargang van toepassing zullen zijn. Deze zien onder meer toe op het combineren van rapportages</w:t>
      </w:r>
      <w:r w:rsidR="00DD1AD5">
        <w:rPr>
          <w:lang w:val="nl-NL"/>
        </w:rPr>
        <w:t>, om het proces te stroomlijnen</w:t>
      </w:r>
      <w:r w:rsidRPr="004E4589">
        <w:rPr>
          <w:lang w:val="nl-NL"/>
        </w:rPr>
        <w:t xml:space="preserve"> en het creëren van meer ruimte in het tijdspad van het Semester, zodat lidstaten meer voorbereidingstijd hebben. Hierbij ontstaat meer ruimte voor betrokkenheid van stakeholders en nationale parlementen, conform de inzet van het kabinet. </w:t>
      </w:r>
    </w:p>
    <w:p w:rsidRPr="004E4589" w:rsidR="004E4589" w:rsidP="00BB46B6" w:rsidRDefault="004E4589" w14:paraId="1D983F60" w14:textId="1DB6F7C4">
      <w:pPr>
        <w:spacing w:after="0"/>
        <w:rPr>
          <w:lang w:val="nl-NL"/>
        </w:rPr>
      </w:pPr>
      <w:r w:rsidRPr="004E4589">
        <w:rPr>
          <w:lang w:val="nl-NL"/>
        </w:rPr>
        <w:t>Tot slot is het mogelijk dat tijdens de ER aandacht uitgaat naar de strijd tegen belastingontwijking. Het kabinet verwelkomt het initiatief dat Duitsland, Frankrijk en Italië in dit kader via een gezamenlijke brief hebben genomen. Het kabinet ziet hierin een aanmoediging voor verdere discussie over maatregelen tegen belastingontwijking in EU-verband</w:t>
      </w:r>
      <w:r w:rsidR="00AE25BA">
        <w:rPr>
          <w:lang w:val="nl-NL"/>
        </w:rPr>
        <w:t xml:space="preserve"> en binnen de OESO</w:t>
      </w:r>
      <w:r w:rsidRPr="004E4589">
        <w:rPr>
          <w:lang w:val="nl-NL"/>
        </w:rPr>
        <w:t xml:space="preserve">, waaraan het actief zal meedoen. Het kabinetsstandpunt is eerder toegelicht in de brief van de Staatssecretaris van Financiën van 1 december jl. (kenmerk AFP/2014/1070) en in de beantwoording van de schriftelijke vragen die zijn gesteld naar aanleiding van het algemeen overleg </w:t>
      </w:r>
      <w:proofErr w:type="spellStart"/>
      <w:r w:rsidRPr="004E4589">
        <w:rPr>
          <w:lang w:val="nl-NL"/>
        </w:rPr>
        <w:t>Ecofin</w:t>
      </w:r>
      <w:proofErr w:type="spellEnd"/>
      <w:r w:rsidRPr="004E4589">
        <w:rPr>
          <w:lang w:val="nl-NL"/>
        </w:rPr>
        <w:t xml:space="preserve"> (kenmerk AFP/2014/1087).</w:t>
      </w:r>
    </w:p>
    <w:p w:rsidR="00BB46B6" w:rsidP="00BB46B6" w:rsidRDefault="00BB46B6" w14:paraId="5D8C193B" w14:textId="77777777">
      <w:pPr>
        <w:spacing w:after="0"/>
        <w:rPr>
          <w:lang w:val="nl-NL"/>
        </w:rPr>
      </w:pPr>
    </w:p>
    <w:p w:rsidRPr="00076B79" w:rsidR="00B43A79" w:rsidP="00A86A74" w:rsidRDefault="00076B79" w14:paraId="52F2B256" w14:textId="64849DE5">
      <w:pPr>
        <w:spacing w:after="0"/>
        <w:rPr>
          <w:lang w:val="nl-NL"/>
        </w:rPr>
      </w:pPr>
      <w:r>
        <w:rPr>
          <w:lang w:val="nl-NL"/>
        </w:rPr>
        <w:t xml:space="preserve">De ER zal </w:t>
      </w:r>
      <w:r w:rsidR="00A86A74">
        <w:rPr>
          <w:lang w:val="nl-NL"/>
        </w:rPr>
        <w:t xml:space="preserve">voorts </w:t>
      </w:r>
      <w:r>
        <w:rPr>
          <w:lang w:val="nl-NL"/>
        </w:rPr>
        <w:t xml:space="preserve">spreken over actuele </w:t>
      </w:r>
      <w:proofErr w:type="spellStart"/>
      <w:r>
        <w:rPr>
          <w:lang w:val="nl-NL"/>
        </w:rPr>
        <w:t>buitenlandspolitieke</w:t>
      </w:r>
      <w:proofErr w:type="spellEnd"/>
      <w:r>
        <w:rPr>
          <w:lang w:val="nl-NL"/>
        </w:rPr>
        <w:t xml:space="preserve"> onderwerpen, waarbij de aandacht naar verwachting </w:t>
      </w:r>
      <w:proofErr w:type="gramStart"/>
      <w:r>
        <w:rPr>
          <w:lang w:val="nl-NL"/>
        </w:rPr>
        <w:t>met name</w:t>
      </w:r>
      <w:proofErr w:type="gramEnd"/>
      <w:r>
        <w:rPr>
          <w:lang w:val="nl-NL"/>
        </w:rPr>
        <w:t xml:space="preserve"> zal uitgaan naar </w:t>
      </w:r>
      <w:r w:rsidRPr="00076B79" w:rsidR="00B43A79">
        <w:rPr>
          <w:lang w:val="nl-NL"/>
        </w:rPr>
        <w:t>Oekraïne</w:t>
      </w:r>
      <w:r w:rsidRPr="00076B79" w:rsidR="006C5F11">
        <w:rPr>
          <w:lang w:val="nl-NL"/>
        </w:rPr>
        <w:t>/Rusland</w:t>
      </w:r>
      <w:r>
        <w:rPr>
          <w:lang w:val="nl-NL"/>
        </w:rPr>
        <w:t xml:space="preserve">, Syrië/Irak en </w:t>
      </w:r>
      <w:proofErr w:type="spellStart"/>
      <w:r>
        <w:rPr>
          <w:lang w:val="nl-NL"/>
        </w:rPr>
        <w:t>Ebola</w:t>
      </w:r>
      <w:proofErr w:type="spellEnd"/>
      <w:r>
        <w:rPr>
          <w:lang w:val="nl-NL"/>
        </w:rPr>
        <w:t xml:space="preserve">. De inzet van het kabinet met betrekking tot deze onderwerpen is verwoord in de Geannoteerde Agenda voor de Raad Buitenlandse Zaken van 15 november a.s., de uw Kamer  op 4 december jl. is toegegaan </w:t>
      </w:r>
      <w:proofErr w:type="gramStart"/>
      <w:r>
        <w:rPr>
          <w:lang w:val="nl-NL"/>
        </w:rPr>
        <w:t xml:space="preserve">(kenmerk  </w:t>
      </w:r>
      <w:proofErr w:type="gramEnd"/>
      <w:r w:rsidRPr="00076B79">
        <w:rPr>
          <w:lang w:val="nl-NL"/>
        </w:rPr>
        <w:t>MinBuZa-2014.650673)</w:t>
      </w:r>
      <w:r>
        <w:rPr>
          <w:lang w:val="nl-NL"/>
        </w:rPr>
        <w:t>.</w:t>
      </w:r>
    </w:p>
    <w:p w:rsidRPr="00076B79" w:rsidR="00653F14" w:rsidP="00BB46B6" w:rsidRDefault="00653F14" w14:paraId="40E9A6B6" w14:textId="5302F559">
      <w:pPr>
        <w:spacing w:after="0"/>
        <w:rPr>
          <w:lang w:val="nl-NL"/>
        </w:rPr>
      </w:pPr>
    </w:p>
    <w:sectPr w:rsidRPr="00076B79" w:rsidR="00653F14">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08A28" w14:textId="77777777" w:rsidR="00B166E1" w:rsidRDefault="00B166E1" w:rsidP="003C3884">
      <w:pPr>
        <w:spacing w:after="0"/>
      </w:pPr>
      <w:r>
        <w:separator/>
      </w:r>
    </w:p>
  </w:endnote>
  <w:endnote w:type="continuationSeparator" w:id="0">
    <w:p w14:paraId="1560D6E0" w14:textId="77777777" w:rsidR="00B166E1" w:rsidRDefault="00B166E1" w:rsidP="003C3884">
      <w:pPr>
        <w:spacing w:after="0"/>
      </w:pPr>
      <w:r>
        <w:continuationSeparator/>
      </w:r>
    </w:p>
  </w:endnote>
  <w:endnote w:type="continuationNotice" w:id="1">
    <w:p w14:paraId="4B8FE60E" w14:textId="77777777" w:rsidR="00B166E1" w:rsidRDefault="00B16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DCF77" w14:textId="77777777" w:rsidR="00B166E1" w:rsidRDefault="00B166E1" w:rsidP="003C3884">
      <w:pPr>
        <w:spacing w:after="0"/>
      </w:pPr>
      <w:r>
        <w:separator/>
      </w:r>
    </w:p>
  </w:footnote>
  <w:footnote w:type="continuationSeparator" w:id="0">
    <w:p w14:paraId="206890A6" w14:textId="77777777" w:rsidR="00B166E1" w:rsidRDefault="00B166E1" w:rsidP="003C3884">
      <w:pPr>
        <w:spacing w:after="0"/>
      </w:pPr>
      <w:r>
        <w:continuationSeparator/>
      </w:r>
    </w:p>
  </w:footnote>
  <w:footnote w:type="continuationNotice" w:id="1">
    <w:p w14:paraId="251F86E0" w14:textId="77777777" w:rsidR="00B166E1" w:rsidRDefault="00B166E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459D"/>
    <w:multiLevelType w:val="hybridMultilevel"/>
    <w:tmpl w:val="602608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2AB81B1B"/>
    <w:multiLevelType w:val="hybridMultilevel"/>
    <w:tmpl w:val="5C8CBCAC"/>
    <w:lvl w:ilvl="0" w:tplc="4D541D7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42928A8"/>
    <w:multiLevelType w:val="hybridMultilevel"/>
    <w:tmpl w:val="EA9C141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51560F6E"/>
    <w:multiLevelType w:val="hybridMultilevel"/>
    <w:tmpl w:val="27E4B10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5AC44E6D"/>
    <w:multiLevelType w:val="hybridMultilevel"/>
    <w:tmpl w:val="C7163ADA"/>
    <w:lvl w:ilvl="0" w:tplc="4F5AA4B8">
      <w:numFmt w:val="bullet"/>
      <w:lvlText w:val="-"/>
      <w:lvlJc w:val="left"/>
      <w:pPr>
        <w:ind w:left="360" w:hanging="360"/>
      </w:pPr>
      <w:rPr>
        <w:rFonts w:ascii="Verdana" w:eastAsia="Times New Roman"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5FC675ED"/>
    <w:multiLevelType w:val="hybridMultilevel"/>
    <w:tmpl w:val="9E441EF2"/>
    <w:lvl w:ilvl="0" w:tplc="CEB201B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D730504"/>
    <w:multiLevelType w:val="hybridMultilevel"/>
    <w:tmpl w:val="535E9B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84"/>
    <w:rsid w:val="00007F34"/>
    <w:rsid w:val="00011E98"/>
    <w:rsid w:val="0003082C"/>
    <w:rsid w:val="00031402"/>
    <w:rsid w:val="00033248"/>
    <w:rsid w:val="00033B95"/>
    <w:rsid w:val="00050873"/>
    <w:rsid w:val="00054AF2"/>
    <w:rsid w:val="000717A2"/>
    <w:rsid w:val="00076B79"/>
    <w:rsid w:val="00076BDE"/>
    <w:rsid w:val="000965DA"/>
    <w:rsid w:val="000A2DF6"/>
    <w:rsid w:val="000A7413"/>
    <w:rsid w:val="000A7D2A"/>
    <w:rsid w:val="000C3A5C"/>
    <w:rsid w:val="000D2A03"/>
    <w:rsid w:val="000F01E4"/>
    <w:rsid w:val="000F0E3E"/>
    <w:rsid w:val="000F5E84"/>
    <w:rsid w:val="00114552"/>
    <w:rsid w:val="00127839"/>
    <w:rsid w:val="00131804"/>
    <w:rsid w:val="001319A9"/>
    <w:rsid w:val="00132CA0"/>
    <w:rsid w:val="00132DE2"/>
    <w:rsid w:val="00142597"/>
    <w:rsid w:val="001461E7"/>
    <w:rsid w:val="001531FC"/>
    <w:rsid w:val="0017623D"/>
    <w:rsid w:val="0019252A"/>
    <w:rsid w:val="001A3D44"/>
    <w:rsid w:val="001A7833"/>
    <w:rsid w:val="001E7D21"/>
    <w:rsid w:val="001F1445"/>
    <w:rsid w:val="00206E25"/>
    <w:rsid w:val="00217C39"/>
    <w:rsid w:val="0022147E"/>
    <w:rsid w:val="0023065B"/>
    <w:rsid w:val="002359CE"/>
    <w:rsid w:val="00245694"/>
    <w:rsid w:val="002529F1"/>
    <w:rsid w:val="00276461"/>
    <w:rsid w:val="002930E9"/>
    <w:rsid w:val="002A33E5"/>
    <w:rsid w:val="002E084B"/>
    <w:rsid w:val="002E6165"/>
    <w:rsid w:val="002F0C0F"/>
    <w:rsid w:val="002F3749"/>
    <w:rsid w:val="00314AB3"/>
    <w:rsid w:val="00315A09"/>
    <w:rsid w:val="00321AE4"/>
    <w:rsid w:val="00336462"/>
    <w:rsid w:val="00375850"/>
    <w:rsid w:val="003763D2"/>
    <w:rsid w:val="00391699"/>
    <w:rsid w:val="0039171C"/>
    <w:rsid w:val="00392E69"/>
    <w:rsid w:val="003B0CF9"/>
    <w:rsid w:val="003C3884"/>
    <w:rsid w:val="003D4452"/>
    <w:rsid w:val="003D45C0"/>
    <w:rsid w:val="003E0160"/>
    <w:rsid w:val="003E2DE8"/>
    <w:rsid w:val="003F112F"/>
    <w:rsid w:val="00401A39"/>
    <w:rsid w:val="00401C3A"/>
    <w:rsid w:val="00403D9F"/>
    <w:rsid w:val="0040769C"/>
    <w:rsid w:val="00410C45"/>
    <w:rsid w:val="004205C6"/>
    <w:rsid w:val="00420CF4"/>
    <w:rsid w:val="00443F8C"/>
    <w:rsid w:val="00446510"/>
    <w:rsid w:val="0046240A"/>
    <w:rsid w:val="00473039"/>
    <w:rsid w:val="00484D55"/>
    <w:rsid w:val="00485D60"/>
    <w:rsid w:val="004A12E1"/>
    <w:rsid w:val="004B3F2C"/>
    <w:rsid w:val="004C3263"/>
    <w:rsid w:val="004C395A"/>
    <w:rsid w:val="004C49C5"/>
    <w:rsid w:val="004D0765"/>
    <w:rsid w:val="004E1C28"/>
    <w:rsid w:val="004E3F31"/>
    <w:rsid w:val="004E4589"/>
    <w:rsid w:val="004F17E7"/>
    <w:rsid w:val="004F2E6F"/>
    <w:rsid w:val="00503195"/>
    <w:rsid w:val="00540225"/>
    <w:rsid w:val="0054773C"/>
    <w:rsid w:val="005526CD"/>
    <w:rsid w:val="00563DBC"/>
    <w:rsid w:val="00566ABF"/>
    <w:rsid w:val="00567E7C"/>
    <w:rsid w:val="00593817"/>
    <w:rsid w:val="00595B4C"/>
    <w:rsid w:val="005A4C2D"/>
    <w:rsid w:val="005B2FAE"/>
    <w:rsid w:val="005C17FB"/>
    <w:rsid w:val="005F777E"/>
    <w:rsid w:val="0060207C"/>
    <w:rsid w:val="00614AED"/>
    <w:rsid w:val="00625996"/>
    <w:rsid w:val="00626DD6"/>
    <w:rsid w:val="006526DD"/>
    <w:rsid w:val="00653F14"/>
    <w:rsid w:val="0068441D"/>
    <w:rsid w:val="006A691E"/>
    <w:rsid w:val="006C514A"/>
    <w:rsid w:val="006C5F11"/>
    <w:rsid w:val="006E1489"/>
    <w:rsid w:val="006F47BC"/>
    <w:rsid w:val="006F4C46"/>
    <w:rsid w:val="00720B36"/>
    <w:rsid w:val="00721E5E"/>
    <w:rsid w:val="00726056"/>
    <w:rsid w:val="00736606"/>
    <w:rsid w:val="00744E69"/>
    <w:rsid w:val="00751FF2"/>
    <w:rsid w:val="007546C6"/>
    <w:rsid w:val="007607BC"/>
    <w:rsid w:val="007807E1"/>
    <w:rsid w:val="00784350"/>
    <w:rsid w:val="00786EB3"/>
    <w:rsid w:val="007951EC"/>
    <w:rsid w:val="007A05C1"/>
    <w:rsid w:val="007A407C"/>
    <w:rsid w:val="007B7691"/>
    <w:rsid w:val="007B79ED"/>
    <w:rsid w:val="007C391E"/>
    <w:rsid w:val="007C418B"/>
    <w:rsid w:val="007C4581"/>
    <w:rsid w:val="007C70DA"/>
    <w:rsid w:val="007D13C6"/>
    <w:rsid w:val="007D20DD"/>
    <w:rsid w:val="007E1A1E"/>
    <w:rsid w:val="007F1F0D"/>
    <w:rsid w:val="0084011C"/>
    <w:rsid w:val="00847237"/>
    <w:rsid w:val="00852ECA"/>
    <w:rsid w:val="00862DD4"/>
    <w:rsid w:val="008719FD"/>
    <w:rsid w:val="00872B4F"/>
    <w:rsid w:val="0088454C"/>
    <w:rsid w:val="008B7144"/>
    <w:rsid w:val="008C366A"/>
    <w:rsid w:val="008C50B0"/>
    <w:rsid w:val="008D2C4F"/>
    <w:rsid w:val="008D4D05"/>
    <w:rsid w:val="008F5B72"/>
    <w:rsid w:val="008F7643"/>
    <w:rsid w:val="00912502"/>
    <w:rsid w:val="00917A61"/>
    <w:rsid w:val="00922F96"/>
    <w:rsid w:val="009231F8"/>
    <w:rsid w:val="00924321"/>
    <w:rsid w:val="0092719C"/>
    <w:rsid w:val="009438ED"/>
    <w:rsid w:val="00970BC7"/>
    <w:rsid w:val="009827FC"/>
    <w:rsid w:val="009A1845"/>
    <w:rsid w:val="009A4580"/>
    <w:rsid w:val="009A5335"/>
    <w:rsid w:val="009A57FF"/>
    <w:rsid w:val="009C1F48"/>
    <w:rsid w:val="009C2500"/>
    <w:rsid w:val="009F1FD5"/>
    <w:rsid w:val="009F3486"/>
    <w:rsid w:val="009F5068"/>
    <w:rsid w:val="009F5993"/>
    <w:rsid w:val="00A03E59"/>
    <w:rsid w:val="00A068B4"/>
    <w:rsid w:val="00A146B4"/>
    <w:rsid w:val="00A2514C"/>
    <w:rsid w:val="00A2553C"/>
    <w:rsid w:val="00A35F0A"/>
    <w:rsid w:val="00A4490F"/>
    <w:rsid w:val="00A529CD"/>
    <w:rsid w:val="00A53BC9"/>
    <w:rsid w:val="00A632E3"/>
    <w:rsid w:val="00A7065B"/>
    <w:rsid w:val="00A76A58"/>
    <w:rsid w:val="00A84C1D"/>
    <w:rsid w:val="00A86A74"/>
    <w:rsid w:val="00A94168"/>
    <w:rsid w:val="00AB0967"/>
    <w:rsid w:val="00AB12D8"/>
    <w:rsid w:val="00AC38C9"/>
    <w:rsid w:val="00AD3781"/>
    <w:rsid w:val="00AE0AC1"/>
    <w:rsid w:val="00AE1577"/>
    <w:rsid w:val="00AE25BA"/>
    <w:rsid w:val="00AE4084"/>
    <w:rsid w:val="00AF2C6B"/>
    <w:rsid w:val="00B11165"/>
    <w:rsid w:val="00B166E1"/>
    <w:rsid w:val="00B364BC"/>
    <w:rsid w:val="00B43A79"/>
    <w:rsid w:val="00B51B57"/>
    <w:rsid w:val="00B51FF6"/>
    <w:rsid w:val="00B53787"/>
    <w:rsid w:val="00B549C9"/>
    <w:rsid w:val="00B566A6"/>
    <w:rsid w:val="00B774D8"/>
    <w:rsid w:val="00B94C00"/>
    <w:rsid w:val="00B96539"/>
    <w:rsid w:val="00B96690"/>
    <w:rsid w:val="00BA3F6D"/>
    <w:rsid w:val="00BB46B6"/>
    <w:rsid w:val="00BC0A58"/>
    <w:rsid w:val="00BD6A22"/>
    <w:rsid w:val="00BF3848"/>
    <w:rsid w:val="00C0791E"/>
    <w:rsid w:val="00C11EAF"/>
    <w:rsid w:val="00C11EF1"/>
    <w:rsid w:val="00C14E8A"/>
    <w:rsid w:val="00C22006"/>
    <w:rsid w:val="00C251D6"/>
    <w:rsid w:val="00C26145"/>
    <w:rsid w:val="00C34962"/>
    <w:rsid w:val="00C34BC0"/>
    <w:rsid w:val="00C52C33"/>
    <w:rsid w:val="00C65C26"/>
    <w:rsid w:val="00C6638B"/>
    <w:rsid w:val="00C70EA3"/>
    <w:rsid w:val="00C77C83"/>
    <w:rsid w:val="00C9320A"/>
    <w:rsid w:val="00CA5397"/>
    <w:rsid w:val="00CA7DEB"/>
    <w:rsid w:val="00CC6C30"/>
    <w:rsid w:val="00CD0772"/>
    <w:rsid w:val="00CD5C22"/>
    <w:rsid w:val="00CE214B"/>
    <w:rsid w:val="00CF3C16"/>
    <w:rsid w:val="00D02C00"/>
    <w:rsid w:val="00D048E8"/>
    <w:rsid w:val="00D13035"/>
    <w:rsid w:val="00D14F96"/>
    <w:rsid w:val="00D17272"/>
    <w:rsid w:val="00D200F7"/>
    <w:rsid w:val="00D20F25"/>
    <w:rsid w:val="00D238AD"/>
    <w:rsid w:val="00D309B7"/>
    <w:rsid w:val="00D5754E"/>
    <w:rsid w:val="00D863F6"/>
    <w:rsid w:val="00D90BE7"/>
    <w:rsid w:val="00D95FB0"/>
    <w:rsid w:val="00DA53E9"/>
    <w:rsid w:val="00DB357D"/>
    <w:rsid w:val="00DB3BE6"/>
    <w:rsid w:val="00DB6506"/>
    <w:rsid w:val="00DD1AD5"/>
    <w:rsid w:val="00DD5523"/>
    <w:rsid w:val="00DE35EF"/>
    <w:rsid w:val="00DF68D6"/>
    <w:rsid w:val="00DF6FD1"/>
    <w:rsid w:val="00E0779E"/>
    <w:rsid w:val="00E1173B"/>
    <w:rsid w:val="00E13CC8"/>
    <w:rsid w:val="00E213B8"/>
    <w:rsid w:val="00E31CFE"/>
    <w:rsid w:val="00E31F53"/>
    <w:rsid w:val="00E52D01"/>
    <w:rsid w:val="00E60DE2"/>
    <w:rsid w:val="00E627B0"/>
    <w:rsid w:val="00E67565"/>
    <w:rsid w:val="00E67AF7"/>
    <w:rsid w:val="00E719B8"/>
    <w:rsid w:val="00E823E4"/>
    <w:rsid w:val="00E965F7"/>
    <w:rsid w:val="00EA386E"/>
    <w:rsid w:val="00EB0A05"/>
    <w:rsid w:val="00EB28C0"/>
    <w:rsid w:val="00EC0F61"/>
    <w:rsid w:val="00EC1170"/>
    <w:rsid w:val="00EC12FC"/>
    <w:rsid w:val="00EC725B"/>
    <w:rsid w:val="00EC78AD"/>
    <w:rsid w:val="00ED44ED"/>
    <w:rsid w:val="00EF4D8A"/>
    <w:rsid w:val="00F040A5"/>
    <w:rsid w:val="00F1536E"/>
    <w:rsid w:val="00F27480"/>
    <w:rsid w:val="00F36B25"/>
    <w:rsid w:val="00F45388"/>
    <w:rsid w:val="00F46ED1"/>
    <w:rsid w:val="00F55118"/>
    <w:rsid w:val="00F627E1"/>
    <w:rsid w:val="00F638ED"/>
    <w:rsid w:val="00F70ED9"/>
    <w:rsid w:val="00F81636"/>
    <w:rsid w:val="00F8345F"/>
    <w:rsid w:val="00F92843"/>
    <w:rsid w:val="00FA1895"/>
    <w:rsid w:val="00FB4A7F"/>
    <w:rsid w:val="00FD07C0"/>
    <w:rsid w:val="00FE7182"/>
    <w:rsid w:val="00FF69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884"/>
    <w:pPr>
      <w:tabs>
        <w:tab w:val="center" w:pos="4513"/>
        <w:tab w:val="right" w:pos="9026"/>
      </w:tabs>
      <w:spacing w:after="0"/>
    </w:pPr>
  </w:style>
  <w:style w:type="character" w:customStyle="1" w:styleId="HeaderChar">
    <w:name w:val="Header Char"/>
    <w:basedOn w:val="DefaultParagraphFont"/>
    <w:link w:val="Header"/>
    <w:uiPriority w:val="99"/>
    <w:rsid w:val="003C3884"/>
  </w:style>
  <w:style w:type="paragraph" w:styleId="Footer">
    <w:name w:val="footer"/>
    <w:basedOn w:val="Normal"/>
    <w:link w:val="FooterChar"/>
    <w:uiPriority w:val="99"/>
    <w:unhideWhenUsed/>
    <w:rsid w:val="003C3884"/>
    <w:pPr>
      <w:tabs>
        <w:tab w:val="center" w:pos="4513"/>
        <w:tab w:val="right" w:pos="9026"/>
      </w:tabs>
      <w:spacing w:after="0"/>
    </w:pPr>
  </w:style>
  <w:style w:type="character" w:customStyle="1" w:styleId="FooterChar">
    <w:name w:val="Footer Char"/>
    <w:basedOn w:val="DefaultParagraphFont"/>
    <w:link w:val="Footer"/>
    <w:uiPriority w:val="99"/>
    <w:rsid w:val="003C3884"/>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3C3884"/>
    <w:pPr>
      <w:ind w:left="720"/>
      <w:contextualSpacing/>
    </w:pPr>
  </w:style>
  <w:style w:type="paragraph" w:styleId="NormalWeb">
    <w:name w:val="Normal (Web)"/>
    <w:basedOn w:val="Normal"/>
    <w:uiPriority w:val="99"/>
    <w:unhideWhenUsed/>
    <w:rsid w:val="00321AE4"/>
    <w:rPr>
      <w:rFonts w:ascii="Times New Roman" w:hAnsi="Times New Roman" w:cs="Times New Roman"/>
      <w:sz w:val="24"/>
      <w:szCs w:val="24"/>
    </w:rPr>
  </w:style>
  <w:style w:type="paragraph" w:styleId="PlainText">
    <w:name w:val="Plain Text"/>
    <w:basedOn w:val="Normal"/>
    <w:link w:val="PlainTextChar"/>
    <w:unhideWhenUsed/>
    <w:rsid w:val="002A33E5"/>
    <w:pPr>
      <w:spacing w:after="0"/>
    </w:pPr>
    <w:rPr>
      <w:rFonts w:ascii="Calibri" w:hAnsi="Calibri" w:cs="Calibri"/>
      <w:sz w:val="22"/>
      <w:lang w:val="nl-NL"/>
    </w:rPr>
  </w:style>
  <w:style w:type="character" w:customStyle="1" w:styleId="PlainTextChar">
    <w:name w:val="Plain Text Char"/>
    <w:basedOn w:val="DefaultParagraphFont"/>
    <w:link w:val="PlainText"/>
    <w:rsid w:val="002A33E5"/>
    <w:rPr>
      <w:rFonts w:ascii="Calibri" w:hAnsi="Calibri" w:cs="Calibri"/>
      <w:sz w:val="22"/>
      <w:lang w:val="nl-NL"/>
    </w:rPr>
  </w:style>
  <w:style w:type="paragraph" w:customStyle="1" w:styleId="Body">
    <w:name w:val="Body"/>
    <w:rsid w:val="002A33E5"/>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rsid w:val="002A33E5"/>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paragraph" w:styleId="BalloonText">
    <w:name w:val="Balloon Text"/>
    <w:basedOn w:val="Normal"/>
    <w:link w:val="BalloonTextChar"/>
    <w:uiPriority w:val="99"/>
    <w:semiHidden/>
    <w:unhideWhenUsed/>
    <w:rsid w:val="00132D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DE2"/>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054AF2"/>
  </w:style>
  <w:style w:type="character" w:styleId="CommentReference">
    <w:name w:val="annotation reference"/>
    <w:basedOn w:val="DefaultParagraphFont"/>
    <w:uiPriority w:val="99"/>
    <w:semiHidden/>
    <w:unhideWhenUsed/>
    <w:rsid w:val="00736606"/>
    <w:rPr>
      <w:sz w:val="16"/>
      <w:szCs w:val="16"/>
    </w:rPr>
  </w:style>
  <w:style w:type="paragraph" w:styleId="CommentText">
    <w:name w:val="annotation text"/>
    <w:basedOn w:val="Normal"/>
    <w:link w:val="CommentTextChar"/>
    <w:uiPriority w:val="99"/>
    <w:semiHidden/>
    <w:unhideWhenUsed/>
    <w:rsid w:val="00736606"/>
    <w:rPr>
      <w:sz w:val="20"/>
      <w:szCs w:val="20"/>
    </w:rPr>
  </w:style>
  <w:style w:type="character" w:customStyle="1" w:styleId="CommentTextChar">
    <w:name w:val="Comment Text Char"/>
    <w:basedOn w:val="DefaultParagraphFont"/>
    <w:link w:val="CommentText"/>
    <w:uiPriority w:val="99"/>
    <w:semiHidden/>
    <w:rsid w:val="00736606"/>
    <w:rPr>
      <w:sz w:val="20"/>
      <w:szCs w:val="20"/>
    </w:rPr>
  </w:style>
  <w:style w:type="paragraph" w:styleId="CommentSubject">
    <w:name w:val="annotation subject"/>
    <w:basedOn w:val="CommentText"/>
    <w:next w:val="CommentText"/>
    <w:link w:val="CommentSubjectChar"/>
    <w:uiPriority w:val="99"/>
    <w:semiHidden/>
    <w:unhideWhenUsed/>
    <w:rsid w:val="00736606"/>
    <w:rPr>
      <w:b/>
      <w:bCs/>
    </w:rPr>
  </w:style>
  <w:style w:type="character" w:customStyle="1" w:styleId="CommentSubjectChar">
    <w:name w:val="Comment Subject Char"/>
    <w:basedOn w:val="CommentTextChar"/>
    <w:link w:val="CommentSubject"/>
    <w:uiPriority w:val="99"/>
    <w:semiHidden/>
    <w:rsid w:val="00736606"/>
    <w:rPr>
      <w:b/>
      <w:bCs/>
      <w:sz w:val="20"/>
      <w:szCs w:val="20"/>
    </w:rPr>
  </w:style>
  <w:style w:type="paragraph" w:customStyle="1" w:styleId="Text3">
    <w:name w:val="Text 3"/>
    <w:basedOn w:val="Normal"/>
    <w:rsid w:val="00DA53E9"/>
    <w:pPr>
      <w:spacing w:after="0"/>
      <w:ind w:left="1701"/>
      <w:outlineLvl w:val="2"/>
    </w:pPr>
    <w:rPr>
      <w:rFonts w:ascii="Times New Roman" w:eastAsia="Times New Roman" w:hAnsi="Times New Roman" w:cs="Times New Roman"/>
      <w:sz w:val="24"/>
      <w:szCs w:val="24"/>
      <w:lang w:val="en-GB"/>
    </w:rPr>
  </w:style>
  <w:style w:type="paragraph" w:customStyle="1" w:styleId="Default">
    <w:name w:val="Default"/>
    <w:rsid w:val="00011E98"/>
    <w:pPr>
      <w:autoSpaceDE w:val="0"/>
      <w:autoSpaceDN w:val="0"/>
      <w:adjustRightInd w:val="0"/>
      <w:spacing w:after="0"/>
    </w:pPr>
    <w:rPr>
      <w:rFonts w:cs="Verdana"/>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884"/>
    <w:pPr>
      <w:tabs>
        <w:tab w:val="center" w:pos="4513"/>
        <w:tab w:val="right" w:pos="9026"/>
      </w:tabs>
      <w:spacing w:after="0"/>
    </w:pPr>
  </w:style>
  <w:style w:type="character" w:customStyle="1" w:styleId="HeaderChar">
    <w:name w:val="Header Char"/>
    <w:basedOn w:val="DefaultParagraphFont"/>
    <w:link w:val="Header"/>
    <w:uiPriority w:val="99"/>
    <w:rsid w:val="003C3884"/>
  </w:style>
  <w:style w:type="paragraph" w:styleId="Footer">
    <w:name w:val="footer"/>
    <w:basedOn w:val="Normal"/>
    <w:link w:val="FooterChar"/>
    <w:uiPriority w:val="99"/>
    <w:unhideWhenUsed/>
    <w:rsid w:val="003C3884"/>
    <w:pPr>
      <w:tabs>
        <w:tab w:val="center" w:pos="4513"/>
        <w:tab w:val="right" w:pos="9026"/>
      </w:tabs>
      <w:spacing w:after="0"/>
    </w:pPr>
  </w:style>
  <w:style w:type="character" w:customStyle="1" w:styleId="FooterChar">
    <w:name w:val="Footer Char"/>
    <w:basedOn w:val="DefaultParagraphFont"/>
    <w:link w:val="Footer"/>
    <w:uiPriority w:val="99"/>
    <w:rsid w:val="003C3884"/>
  </w:style>
  <w:style w:type="paragraph" w:styleId="ListParagraph">
    <w:name w:val="List Paragraph"/>
    <w:aliases w:val="Dot pt,F5 List Paragraph,List Paragraph1,No Spacing1,List Paragraph Char Char Char,Indicator Text,Numbered Para 1,Bullet 1,Bullet Points,Párrafo de lista,MAIN CONTENT,Recommendation,List Paragraph2,Normal numbere,Colorful List - Accent 11"/>
    <w:basedOn w:val="Normal"/>
    <w:link w:val="ListParagraphChar"/>
    <w:uiPriority w:val="34"/>
    <w:qFormat/>
    <w:rsid w:val="003C3884"/>
    <w:pPr>
      <w:ind w:left="720"/>
      <w:contextualSpacing/>
    </w:pPr>
  </w:style>
  <w:style w:type="paragraph" w:styleId="NormalWeb">
    <w:name w:val="Normal (Web)"/>
    <w:basedOn w:val="Normal"/>
    <w:uiPriority w:val="99"/>
    <w:unhideWhenUsed/>
    <w:rsid w:val="00321AE4"/>
    <w:rPr>
      <w:rFonts w:ascii="Times New Roman" w:hAnsi="Times New Roman" w:cs="Times New Roman"/>
      <w:sz w:val="24"/>
      <w:szCs w:val="24"/>
    </w:rPr>
  </w:style>
  <w:style w:type="paragraph" w:styleId="PlainText">
    <w:name w:val="Plain Text"/>
    <w:basedOn w:val="Normal"/>
    <w:link w:val="PlainTextChar"/>
    <w:unhideWhenUsed/>
    <w:rsid w:val="002A33E5"/>
    <w:pPr>
      <w:spacing w:after="0"/>
    </w:pPr>
    <w:rPr>
      <w:rFonts w:ascii="Calibri" w:hAnsi="Calibri" w:cs="Calibri"/>
      <w:sz w:val="22"/>
      <w:lang w:val="nl-NL"/>
    </w:rPr>
  </w:style>
  <w:style w:type="character" w:customStyle="1" w:styleId="PlainTextChar">
    <w:name w:val="Plain Text Char"/>
    <w:basedOn w:val="DefaultParagraphFont"/>
    <w:link w:val="PlainText"/>
    <w:rsid w:val="002A33E5"/>
    <w:rPr>
      <w:rFonts w:ascii="Calibri" w:hAnsi="Calibri" w:cs="Calibri"/>
      <w:sz w:val="22"/>
      <w:lang w:val="nl-NL"/>
    </w:rPr>
  </w:style>
  <w:style w:type="paragraph" w:customStyle="1" w:styleId="Body">
    <w:name w:val="Body"/>
    <w:rsid w:val="002A33E5"/>
    <w:pPr>
      <w:pBdr>
        <w:top w:val="nil"/>
        <w:left w:val="nil"/>
        <w:bottom w:val="nil"/>
        <w:right w:val="nil"/>
        <w:between w:val="nil"/>
        <w:bar w:val="nil"/>
      </w:pBdr>
    </w:pPr>
    <w:rPr>
      <w:rFonts w:eastAsia="Arial Unicode MS" w:hAnsi="Arial Unicode MS" w:cs="Arial Unicode MS"/>
      <w:color w:val="000000"/>
      <w:szCs w:val="18"/>
      <w:u w:color="000000"/>
      <w:bdr w:val="nil"/>
      <w:lang w:val="nl-NL" w:eastAsia="nl-NL"/>
    </w:rPr>
  </w:style>
  <w:style w:type="paragraph" w:styleId="NoSpacing">
    <w:name w:val="No Spacing"/>
    <w:rsid w:val="002A33E5"/>
    <w:pPr>
      <w:pBdr>
        <w:top w:val="nil"/>
        <w:left w:val="nil"/>
        <w:bottom w:val="nil"/>
        <w:right w:val="nil"/>
        <w:between w:val="nil"/>
        <w:bar w:val="nil"/>
      </w:pBdr>
      <w:spacing w:after="0"/>
    </w:pPr>
    <w:rPr>
      <w:rFonts w:ascii="Times New Roman" w:eastAsia="Arial Unicode MS" w:hAnsi="Arial Unicode MS" w:cs="Arial Unicode MS"/>
      <w:color w:val="000000"/>
      <w:sz w:val="24"/>
      <w:szCs w:val="24"/>
      <w:u w:color="000000"/>
      <w:bdr w:val="nil"/>
      <w:lang w:val="nl-NL" w:eastAsia="nl-NL"/>
    </w:rPr>
  </w:style>
  <w:style w:type="paragraph" w:styleId="BalloonText">
    <w:name w:val="Balloon Text"/>
    <w:basedOn w:val="Normal"/>
    <w:link w:val="BalloonTextChar"/>
    <w:uiPriority w:val="99"/>
    <w:semiHidden/>
    <w:unhideWhenUsed/>
    <w:rsid w:val="00132D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DE2"/>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Párrafo de lista Char,MAIN CONTENT Char"/>
    <w:basedOn w:val="DefaultParagraphFont"/>
    <w:link w:val="ListParagraph"/>
    <w:uiPriority w:val="34"/>
    <w:locked/>
    <w:rsid w:val="00054AF2"/>
  </w:style>
  <w:style w:type="character" w:styleId="CommentReference">
    <w:name w:val="annotation reference"/>
    <w:basedOn w:val="DefaultParagraphFont"/>
    <w:uiPriority w:val="99"/>
    <w:semiHidden/>
    <w:unhideWhenUsed/>
    <w:rsid w:val="00736606"/>
    <w:rPr>
      <w:sz w:val="16"/>
      <w:szCs w:val="16"/>
    </w:rPr>
  </w:style>
  <w:style w:type="paragraph" w:styleId="CommentText">
    <w:name w:val="annotation text"/>
    <w:basedOn w:val="Normal"/>
    <w:link w:val="CommentTextChar"/>
    <w:uiPriority w:val="99"/>
    <w:semiHidden/>
    <w:unhideWhenUsed/>
    <w:rsid w:val="00736606"/>
    <w:rPr>
      <w:sz w:val="20"/>
      <w:szCs w:val="20"/>
    </w:rPr>
  </w:style>
  <w:style w:type="character" w:customStyle="1" w:styleId="CommentTextChar">
    <w:name w:val="Comment Text Char"/>
    <w:basedOn w:val="DefaultParagraphFont"/>
    <w:link w:val="CommentText"/>
    <w:uiPriority w:val="99"/>
    <w:semiHidden/>
    <w:rsid w:val="00736606"/>
    <w:rPr>
      <w:sz w:val="20"/>
      <w:szCs w:val="20"/>
    </w:rPr>
  </w:style>
  <w:style w:type="paragraph" w:styleId="CommentSubject">
    <w:name w:val="annotation subject"/>
    <w:basedOn w:val="CommentText"/>
    <w:next w:val="CommentText"/>
    <w:link w:val="CommentSubjectChar"/>
    <w:uiPriority w:val="99"/>
    <w:semiHidden/>
    <w:unhideWhenUsed/>
    <w:rsid w:val="00736606"/>
    <w:rPr>
      <w:b/>
      <w:bCs/>
    </w:rPr>
  </w:style>
  <w:style w:type="character" w:customStyle="1" w:styleId="CommentSubjectChar">
    <w:name w:val="Comment Subject Char"/>
    <w:basedOn w:val="CommentTextChar"/>
    <w:link w:val="CommentSubject"/>
    <w:uiPriority w:val="99"/>
    <w:semiHidden/>
    <w:rsid w:val="00736606"/>
    <w:rPr>
      <w:b/>
      <w:bCs/>
      <w:sz w:val="20"/>
      <w:szCs w:val="20"/>
    </w:rPr>
  </w:style>
  <w:style w:type="paragraph" w:customStyle="1" w:styleId="Text3">
    <w:name w:val="Text 3"/>
    <w:basedOn w:val="Normal"/>
    <w:rsid w:val="00DA53E9"/>
    <w:pPr>
      <w:spacing w:after="0"/>
      <w:ind w:left="1701"/>
      <w:outlineLvl w:val="2"/>
    </w:pPr>
    <w:rPr>
      <w:rFonts w:ascii="Times New Roman" w:eastAsia="Times New Roman" w:hAnsi="Times New Roman" w:cs="Times New Roman"/>
      <w:sz w:val="24"/>
      <w:szCs w:val="24"/>
      <w:lang w:val="en-GB"/>
    </w:rPr>
  </w:style>
  <w:style w:type="paragraph" w:customStyle="1" w:styleId="Default">
    <w:name w:val="Default"/>
    <w:rsid w:val="00011E98"/>
    <w:pPr>
      <w:autoSpaceDE w:val="0"/>
      <w:autoSpaceDN w:val="0"/>
      <w:adjustRightInd w:val="0"/>
      <w:spacing w:after="0"/>
    </w:pPr>
    <w:rPr>
      <w:rFonts w:cs="Verdana"/>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256">
      <w:bodyDiv w:val="1"/>
      <w:marLeft w:val="0"/>
      <w:marRight w:val="0"/>
      <w:marTop w:val="0"/>
      <w:marBottom w:val="0"/>
      <w:divBdr>
        <w:top w:val="none" w:sz="0" w:space="0" w:color="auto"/>
        <w:left w:val="none" w:sz="0" w:space="0" w:color="auto"/>
        <w:bottom w:val="none" w:sz="0" w:space="0" w:color="auto"/>
        <w:right w:val="none" w:sz="0" w:space="0" w:color="auto"/>
      </w:divBdr>
    </w:div>
    <w:div w:id="36593827">
      <w:bodyDiv w:val="1"/>
      <w:marLeft w:val="0"/>
      <w:marRight w:val="0"/>
      <w:marTop w:val="0"/>
      <w:marBottom w:val="0"/>
      <w:divBdr>
        <w:top w:val="none" w:sz="0" w:space="0" w:color="auto"/>
        <w:left w:val="none" w:sz="0" w:space="0" w:color="auto"/>
        <w:bottom w:val="none" w:sz="0" w:space="0" w:color="auto"/>
        <w:right w:val="none" w:sz="0" w:space="0" w:color="auto"/>
      </w:divBdr>
    </w:div>
    <w:div w:id="154927459">
      <w:bodyDiv w:val="1"/>
      <w:marLeft w:val="0"/>
      <w:marRight w:val="0"/>
      <w:marTop w:val="0"/>
      <w:marBottom w:val="0"/>
      <w:divBdr>
        <w:top w:val="none" w:sz="0" w:space="0" w:color="auto"/>
        <w:left w:val="none" w:sz="0" w:space="0" w:color="auto"/>
        <w:bottom w:val="none" w:sz="0" w:space="0" w:color="auto"/>
        <w:right w:val="none" w:sz="0" w:space="0" w:color="auto"/>
      </w:divBdr>
    </w:div>
    <w:div w:id="297688387">
      <w:bodyDiv w:val="1"/>
      <w:marLeft w:val="0"/>
      <w:marRight w:val="0"/>
      <w:marTop w:val="0"/>
      <w:marBottom w:val="0"/>
      <w:divBdr>
        <w:top w:val="none" w:sz="0" w:space="0" w:color="auto"/>
        <w:left w:val="none" w:sz="0" w:space="0" w:color="auto"/>
        <w:bottom w:val="none" w:sz="0" w:space="0" w:color="auto"/>
        <w:right w:val="none" w:sz="0" w:space="0" w:color="auto"/>
      </w:divBdr>
    </w:div>
    <w:div w:id="318659813">
      <w:bodyDiv w:val="1"/>
      <w:marLeft w:val="0"/>
      <w:marRight w:val="0"/>
      <w:marTop w:val="0"/>
      <w:marBottom w:val="0"/>
      <w:divBdr>
        <w:top w:val="none" w:sz="0" w:space="0" w:color="auto"/>
        <w:left w:val="none" w:sz="0" w:space="0" w:color="auto"/>
        <w:bottom w:val="none" w:sz="0" w:space="0" w:color="auto"/>
        <w:right w:val="none" w:sz="0" w:space="0" w:color="auto"/>
      </w:divBdr>
    </w:div>
    <w:div w:id="356584125">
      <w:bodyDiv w:val="1"/>
      <w:marLeft w:val="0"/>
      <w:marRight w:val="0"/>
      <w:marTop w:val="0"/>
      <w:marBottom w:val="0"/>
      <w:divBdr>
        <w:top w:val="none" w:sz="0" w:space="0" w:color="auto"/>
        <w:left w:val="none" w:sz="0" w:space="0" w:color="auto"/>
        <w:bottom w:val="none" w:sz="0" w:space="0" w:color="auto"/>
        <w:right w:val="none" w:sz="0" w:space="0" w:color="auto"/>
      </w:divBdr>
    </w:div>
    <w:div w:id="422914301">
      <w:bodyDiv w:val="1"/>
      <w:marLeft w:val="0"/>
      <w:marRight w:val="0"/>
      <w:marTop w:val="0"/>
      <w:marBottom w:val="0"/>
      <w:divBdr>
        <w:top w:val="none" w:sz="0" w:space="0" w:color="auto"/>
        <w:left w:val="none" w:sz="0" w:space="0" w:color="auto"/>
        <w:bottom w:val="none" w:sz="0" w:space="0" w:color="auto"/>
        <w:right w:val="none" w:sz="0" w:space="0" w:color="auto"/>
      </w:divBdr>
    </w:div>
    <w:div w:id="452290550">
      <w:bodyDiv w:val="1"/>
      <w:marLeft w:val="0"/>
      <w:marRight w:val="0"/>
      <w:marTop w:val="0"/>
      <w:marBottom w:val="0"/>
      <w:divBdr>
        <w:top w:val="none" w:sz="0" w:space="0" w:color="auto"/>
        <w:left w:val="none" w:sz="0" w:space="0" w:color="auto"/>
        <w:bottom w:val="none" w:sz="0" w:space="0" w:color="auto"/>
        <w:right w:val="none" w:sz="0" w:space="0" w:color="auto"/>
      </w:divBdr>
    </w:div>
    <w:div w:id="454755777">
      <w:bodyDiv w:val="1"/>
      <w:marLeft w:val="0"/>
      <w:marRight w:val="0"/>
      <w:marTop w:val="0"/>
      <w:marBottom w:val="0"/>
      <w:divBdr>
        <w:top w:val="none" w:sz="0" w:space="0" w:color="auto"/>
        <w:left w:val="none" w:sz="0" w:space="0" w:color="auto"/>
        <w:bottom w:val="none" w:sz="0" w:space="0" w:color="auto"/>
        <w:right w:val="none" w:sz="0" w:space="0" w:color="auto"/>
      </w:divBdr>
    </w:div>
    <w:div w:id="578834964">
      <w:bodyDiv w:val="1"/>
      <w:marLeft w:val="0"/>
      <w:marRight w:val="0"/>
      <w:marTop w:val="0"/>
      <w:marBottom w:val="0"/>
      <w:divBdr>
        <w:top w:val="none" w:sz="0" w:space="0" w:color="auto"/>
        <w:left w:val="none" w:sz="0" w:space="0" w:color="auto"/>
        <w:bottom w:val="none" w:sz="0" w:space="0" w:color="auto"/>
        <w:right w:val="none" w:sz="0" w:space="0" w:color="auto"/>
      </w:divBdr>
    </w:div>
    <w:div w:id="884760711">
      <w:bodyDiv w:val="1"/>
      <w:marLeft w:val="0"/>
      <w:marRight w:val="0"/>
      <w:marTop w:val="0"/>
      <w:marBottom w:val="0"/>
      <w:divBdr>
        <w:top w:val="none" w:sz="0" w:space="0" w:color="auto"/>
        <w:left w:val="none" w:sz="0" w:space="0" w:color="auto"/>
        <w:bottom w:val="none" w:sz="0" w:space="0" w:color="auto"/>
        <w:right w:val="none" w:sz="0" w:space="0" w:color="auto"/>
      </w:divBdr>
    </w:div>
    <w:div w:id="953486594">
      <w:bodyDiv w:val="1"/>
      <w:marLeft w:val="0"/>
      <w:marRight w:val="0"/>
      <w:marTop w:val="0"/>
      <w:marBottom w:val="0"/>
      <w:divBdr>
        <w:top w:val="none" w:sz="0" w:space="0" w:color="auto"/>
        <w:left w:val="none" w:sz="0" w:space="0" w:color="auto"/>
        <w:bottom w:val="none" w:sz="0" w:space="0" w:color="auto"/>
        <w:right w:val="none" w:sz="0" w:space="0" w:color="auto"/>
      </w:divBdr>
    </w:div>
    <w:div w:id="1206991835">
      <w:bodyDiv w:val="1"/>
      <w:marLeft w:val="0"/>
      <w:marRight w:val="0"/>
      <w:marTop w:val="0"/>
      <w:marBottom w:val="0"/>
      <w:divBdr>
        <w:top w:val="none" w:sz="0" w:space="0" w:color="auto"/>
        <w:left w:val="none" w:sz="0" w:space="0" w:color="auto"/>
        <w:bottom w:val="none" w:sz="0" w:space="0" w:color="auto"/>
        <w:right w:val="none" w:sz="0" w:space="0" w:color="auto"/>
      </w:divBdr>
    </w:div>
    <w:div w:id="1240941835">
      <w:bodyDiv w:val="1"/>
      <w:marLeft w:val="0"/>
      <w:marRight w:val="0"/>
      <w:marTop w:val="0"/>
      <w:marBottom w:val="0"/>
      <w:divBdr>
        <w:top w:val="none" w:sz="0" w:space="0" w:color="auto"/>
        <w:left w:val="none" w:sz="0" w:space="0" w:color="auto"/>
        <w:bottom w:val="none" w:sz="0" w:space="0" w:color="auto"/>
        <w:right w:val="none" w:sz="0" w:space="0" w:color="auto"/>
      </w:divBdr>
    </w:div>
    <w:div w:id="1272053973">
      <w:bodyDiv w:val="1"/>
      <w:marLeft w:val="0"/>
      <w:marRight w:val="0"/>
      <w:marTop w:val="0"/>
      <w:marBottom w:val="0"/>
      <w:divBdr>
        <w:top w:val="none" w:sz="0" w:space="0" w:color="auto"/>
        <w:left w:val="none" w:sz="0" w:space="0" w:color="auto"/>
        <w:bottom w:val="none" w:sz="0" w:space="0" w:color="auto"/>
        <w:right w:val="none" w:sz="0" w:space="0" w:color="auto"/>
      </w:divBdr>
    </w:div>
    <w:div w:id="1688827501">
      <w:bodyDiv w:val="1"/>
      <w:marLeft w:val="0"/>
      <w:marRight w:val="0"/>
      <w:marTop w:val="0"/>
      <w:marBottom w:val="0"/>
      <w:divBdr>
        <w:top w:val="none" w:sz="0" w:space="0" w:color="auto"/>
        <w:left w:val="none" w:sz="0" w:space="0" w:color="auto"/>
        <w:bottom w:val="none" w:sz="0" w:space="0" w:color="auto"/>
        <w:right w:val="none" w:sz="0" w:space="0" w:color="auto"/>
      </w:divBdr>
    </w:div>
    <w:div w:id="1837917889">
      <w:bodyDiv w:val="1"/>
      <w:marLeft w:val="0"/>
      <w:marRight w:val="0"/>
      <w:marTop w:val="0"/>
      <w:marBottom w:val="0"/>
      <w:divBdr>
        <w:top w:val="none" w:sz="0" w:space="0" w:color="auto"/>
        <w:left w:val="none" w:sz="0" w:space="0" w:color="auto"/>
        <w:bottom w:val="none" w:sz="0" w:space="0" w:color="auto"/>
        <w:right w:val="none" w:sz="0" w:space="0" w:color="auto"/>
      </w:divBdr>
    </w:div>
    <w:div w:id="1852331314">
      <w:bodyDiv w:val="1"/>
      <w:marLeft w:val="0"/>
      <w:marRight w:val="0"/>
      <w:marTop w:val="0"/>
      <w:marBottom w:val="0"/>
      <w:divBdr>
        <w:top w:val="none" w:sz="0" w:space="0" w:color="auto"/>
        <w:left w:val="none" w:sz="0" w:space="0" w:color="auto"/>
        <w:bottom w:val="none" w:sz="0" w:space="0" w:color="auto"/>
        <w:right w:val="none" w:sz="0" w:space="0" w:color="auto"/>
      </w:divBdr>
    </w:div>
    <w:div w:id="2061049481">
      <w:bodyDiv w:val="1"/>
      <w:marLeft w:val="0"/>
      <w:marRight w:val="0"/>
      <w:marTop w:val="0"/>
      <w:marBottom w:val="0"/>
      <w:divBdr>
        <w:top w:val="none" w:sz="0" w:space="0" w:color="auto"/>
        <w:left w:val="none" w:sz="0" w:space="0" w:color="auto"/>
        <w:bottom w:val="none" w:sz="0" w:space="0" w:color="auto"/>
        <w:right w:val="none" w:sz="0" w:space="0" w:color="auto"/>
      </w:divBdr>
    </w:div>
    <w:div w:id="208583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microsoft.com/office/2007/relationships/stylesWithEffects" Target="stylesWithEffect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4.xml><?xml version="1.0" encoding="utf-8"?>
<ds:datastoreItem xmlns:ds="http://schemas.openxmlformats.org/officeDocument/2006/customXml" ds:itemID="{C4EE0367-288E-454C-91CD-87BA21D4FE23}">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docProps/app.xml><?xml version="1.0" encoding="utf-8"?>
<ap:Properties xmlns:vt="http://schemas.openxmlformats.org/officeDocument/2006/docPropsVTypes" xmlns:ap="http://schemas.openxmlformats.org/officeDocument/2006/extended-properties">
  <ap:Pages>1</ap:Pages>
  <ap:Words>748</ap:Words>
  <ap:Characters>4120</ap:Characters>
  <ap:DocSecurity>4</ap:DocSecurity>
  <ap:Lines>34</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2014-08-25T14:40:00.0000000Z</lastPrinted>
  <dcterms:created xsi:type="dcterms:W3CDTF">2014-12-12T16:44:00.0000000Z</dcterms:created>
  <dcterms:modified xsi:type="dcterms:W3CDTF">2014-12-12T16:44:00.0000000Z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0x010100D6E41AC4DB785B43994E81066A368331</vt:lpwstr>
  </property>
</Properties>
</file>