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F4415C" w:rsidR="003265EE" w:rsidRDefault="003B52D3">
      <w:pPr>
        <w:rPr>
          <w:rFonts w:ascii="Verdana" w:hAnsi="Verdana"/>
          <w:b/>
          <w:sz w:val="32"/>
          <w:szCs w:val="32"/>
        </w:rPr>
      </w:pPr>
      <w:r>
        <w:rPr>
          <w:rFonts w:ascii="Verdana" w:hAnsi="Verdana"/>
          <w:b/>
          <w:sz w:val="32"/>
          <w:szCs w:val="32"/>
        </w:rPr>
        <w:t xml:space="preserve">Bijlage 2: </w:t>
      </w:r>
      <w:r w:rsidRPr="00F4415C">
        <w:rPr>
          <w:rFonts w:ascii="Verdana" w:hAnsi="Verdana"/>
          <w:b/>
          <w:sz w:val="32"/>
          <w:szCs w:val="32"/>
        </w:rPr>
        <w:t>Onderzoek</w:t>
      </w:r>
      <w:r>
        <w:rPr>
          <w:rFonts w:ascii="Verdana" w:hAnsi="Verdana"/>
          <w:b/>
          <w:sz w:val="32"/>
          <w:szCs w:val="32"/>
        </w:rPr>
        <w:t>sopzet</w:t>
      </w:r>
      <w:r w:rsidRPr="00F4415C">
        <w:rPr>
          <w:rFonts w:ascii="Verdana" w:hAnsi="Verdana"/>
          <w:b/>
          <w:sz w:val="32"/>
          <w:szCs w:val="32"/>
        </w:rPr>
        <w:t xml:space="preserve"> naar de ouderbijdrage</w:t>
      </w:r>
    </w:p>
    <w:p w:rsidR="003265EE" w:rsidP="003265EE" w:rsidRDefault="003B52D3">
      <w:pPr>
        <w:pStyle w:val="Huisstijl-Ondertekeningvervolg"/>
        <w:rPr>
          <w:rFonts w:cs="Times New Roman"/>
          <w:b/>
          <w:i w:val="0"/>
          <w:szCs w:val="18"/>
        </w:rPr>
      </w:pPr>
      <w:r w:rsidRPr="00F4415C">
        <w:rPr>
          <w:rFonts w:cs="Times New Roman"/>
          <w:b/>
          <w:i w:val="0"/>
          <w:szCs w:val="18"/>
        </w:rPr>
        <w:t xml:space="preserve">Aanleiding discussie ouderbijdrage                                                                                            </w:t>
      </w:r>
    </w:p>
    <w:p w:rsidR="003265EE" w:rsidP="003265EE" w:rsidRDefault="003B52D3">
      <w:pPr>
        <w:pStyle w:val="Tekstzonderopmaak"/>
        <w:rPr>
          <w:rFonts w:ascii="Verdana" w:hAnsi="Verdana"/>
          <w:sz w:val="18"/>
          <w:szCs w:val="18"/>
        </w:rPr>
      </w:pPr>
      <w:r>
        <w:rPr>
          <w:rFonts w:ascii="Verdana" w:hAnsi="Verdana"/>
          <w:sz w:val="18"/>
          <w:szCs w:val="18"/>
        </w:rPr>
        <w:t>In de Tweede Kamer van 22 januari jl</w:t>
      </w:r>
      <w:r>
        <w:rPr>
          <w:rFonts w:ascii="Verdana" w:hAnsi="Verdana"/>
          <w:sz w:val="18"/>
          <w:szCs w:val="18"/>
        </w:rPr>
        <w:t xml:space="preserve"> is de toezegging gedaan dat er onderzoek zal worden verricht naar de (uitvoeringspraktijk van de) ouderbijdrage:</w:t>
      </w:r>
    </w:p>
    <w:p w:rsidR="003265EE" w:rsidP="003265EE" w:rsidRDefault="003B52D3">
      <w:pPr>
        <w:pStyle w:val="Tekstzonderopmaak"/>
        <w:rPr>
          <w:rFonts w:ascii="Verdana" w:hAnsi="Verdana"/>
          <w:sz w:val="18"/>
          <w:szCs w:val="18"/>
        </w:rPr>
      </w:pPr>
      <w:r>
        <w:rPr>
          <w:rFonts w:ascii="Verdana" w:hAnsi="Verdana"/>
          <w:sz w:val="18"/>
          <w:szCs w:val="18"/>
        </w:rPr>
        <w:t xml:space="preserve">- om inzicht te krijgen in de gevolgen van de ouderbijdrage voor het zorggebruik </w:t>
      </w:r>
    </w:p>
    <w:p w:rsidR="003265EE" w:rsidP="003265EE" w:rsidRDefault="003B52D3">
      <w:pPr>
        <w:pStyle w:val="Tekstzonderopmaak"/>
        <w:rPr>
          <w:rFonts w:ascii="Verdana" w:hAnsi="Verdana"/>
          <w:sz w:val="18"/>
          <w:szCs w:val="18"/>
        </w:rPr>
      </w:pPr>
      <w:r>
        <w:rPr>
          <w:rFonts w:ascii="Verdana" w:hAnsi="Verdana"/>
          <w:sz w:val="18"/>
          <w:szCs w:val="18"/>
        </w:rPr>
        <w:t>- om inzicht te krijgen in de kosten en baten van de ouderbi</w:t>
      </w:r>
      <w:r>
        <w:rPr>
          <w:rFonts w:ascii="Verdana" w:hAnsi="Verdana"/>
          <w:sz w:val="18"/>
          <w:szCs w:val="18"/>
        </w:rPr>
        <w:t>jdrage</w:t>
      </w:r>
    </w:p>
    <w:p w:rsidR="003265EE" w:rsidP="003265EE" w:rsidRDefault="003B52D3">
      <w:pPr>
        <w:pStyle w:val="Tekstzonderopmaak"/>
        <w:rPr>
          <w:rFonts w:ascii="Verdana" w:hAnsi="Verdana"/>
          <w:sz w:val="18"/>
          <w:szCs w:val="18"/>
        </w:rPr>
      </w:pPr>
      <w:r>
        <w:rPr>
          <w:rFonts w:ascii="Verdana" w:hAnsi="Verdana"/>
          <w:sz w:val="18"/>
          <w:szCs w:val="18"/>
        </w:rPr>
        <w:t>- om inzicht te krijgen in de gevolgen als er een wijziging van de ouderbijdrage wordt ingevoerd</w:t>
      </w:r>
    </w:p>
    <w:p w:rsidR="003265EE" w:rsidP="003265EE" w:rsidRDefault="003B52D3">
      <w:pPr>
        <w:pStyle w:val="Tekstzonderopmaak"/>
        <w:rPr>
          <w:rFonts w:ascii="Verdana" w:hAnsi="Verdana"/>
          <w:sz w:val="18"/>
          <w:szCs w:val="18"/>
        </w:rPr>
      </w:pPr>
    </w:p>
    <w:p w:rsidR="003265EE" w:rsidP="003265EE" w:rsidRDefault="003B52D3">
      <w:pPr>
        <w:rPr>
          <w:rFonts w:ascii="Verdana" w:hAnsi="Verdana" w:cs="Times New Roman"/>
          <w:sz w:val="18"/>
          <w:szCs w:val="18"/>
        </w:rPr>
      </w:pPr>
      <w:r w:rsidRPr="00897095">
        <w:rPr>
          <w:rFonts w:ascii="Verdana" w:hAnsi="Verdana" w:cs="Times New Roman"/>
          <w:b/>
          <w:sz w:val="18"/>
          <w:szCs w:val="18"/>
        </w:rPr>
        <w:t xml:space="preserve">Korte historie van de ouderbijdrage                                                                                          </w:t>
      </w:r>
      <w:r>
        <w:rPr>
          <w:rFonts w:ascii="Verdana" w:hAnsi="Verdana" w:cs="Times New Roman"/>
          <w:sz w:val="18"/>
          <w:szCs w:val="18"/>
        </w:rPr>
        <w:t>Op basis van de voormalige</w:t>
      </w:r>
      <w:r>
        <w:rPr>
          <w:rFonts w:ascii="Verdana" w:hAnsi="Verdana" w:cs="Times New Roman"/>
          <w:sz w:val="18"/>
          <w:szCs w:val="18"/>
        </w:rPr>
        <w:t xml:space="preserve"> Wet op de jeugdzorg is een ouderbijdrage verschuldigd als de jeugdzorg in de vorm van verblijf (etmaal/dagdeel) plaatsvindt. Deze ouderbijdrage is ook onderdeel van de Jeugdwet. Dit betekent een verbreding van de doelgroep omdat vanaf 2015 ook een deel va</w:t>
      </w:r>
      <w:r>
        <w:rPr>
          <w:rFonts w:ascii="Verdana" w:hAnsi="Verdana" w:cs="Times New Roman"/>
          <w:sz w:val="18"/>
          <w:szCs w:val="18"/>
        </w:rPr>
        <w:t xml:space="preserve">n de groep Awbz en Zvw onder de Jeugdwet komt te vallen. </w:t>
      </w:r>
    </w:p>
    <w:p w:rsidR="003265EE" w:rsidP="003265EE" w:rsidRDefault="003B52D3">
      <w:pPr>
        <w:rPr>
          <w:rFonts w:ascii="Verdana" w:hAnsi="Verdana" w:cs="Times New Roman"/>
          <w:sz w:val="18"/>
          <w:szCs w:val="18"/>
        </w:rPr>
      </w:pPr>
      <w:r>
        <w:rPr>
          <w:rFonts w:ascii="Verdana" w:hAnsi="Verdana" w:cs="Times New Roman"/>
          <w:sz w:val="18"/>
          <w:szCs w:val="18"/>
        </w:rPr>
        <w:t>Van origine is de ouderbijdrage ingevoerd met de argumenten dat ouders een wettelijke onderhoudsplicht hebben voor hun kind en dat er een besparingsmotief is voor ouders.  De ouderbijdrage vloeit va</w:t>
      </w:r>
      <w:r>
        <w:rPr>
          <w:rFonts w:ascii="Verdana" w:hAnsi="Verdana" w:cs="Times New Roman"/>
          <w:sz w:val="18"/>
          <w:szCs w:val="18"/>
        </w:rPr>
        <w:t xml:space="preserve">n rechtswege voort uit de toekenning van jeugdhulp met verblijf.                                                                                 </w:t>
      </w:r>
    </w:p>
    <w:p w:rsidRPr="00F32E82" w:rsidR="003265EE" w:rsidP="003265EE" w:rsidRDefault="003B52D3">
      <w:pPr>
        <w:pStyle w:val="Huisstijl-Ondertekeningvervolg"/>
        <w:rPr>
          <w:i w:val="0"/>
        </w:rPr>
      </w:pPr>
      <w:r>
        <w:rPr>
          <w:i w:val="0"/>
        </w:rPr>
        <w:t>Ouders zouden dan meestal minder kosten maken omdat het kind een deel van de dag of een etmaal niet meer thuis</w:t>
      </w:r>
      <w:r>
        <w:rPr>
          <w:i w:val="0"/>
        </w:rPr>
        <w:t xml:space="preserve"> woont.  Het zou dan om kosten gaan die bij een pleegouder of in een accommodatie van een jeugdhulpaanbieder extra worden gemaakt </w:t>
      </w:r>
      <w:r w:rsidRPr="002C4B6E">
        <w:rPr>
          <w:i w:val="0"/>
        </w:rPr>
        <w:t>ten opzichte van een ambulante behandeling en die ouders vervolgens uitsparen omdat hun kind niet meer thuis woont.</w:t>
      </w:r>
      <w:r>
        <w:rPr>
          <w:i w:val="0"/>
        </w:rPr>
        <w:t xml:space="preserve"> </w:t>
      </w:r>
      <w:r w:rsidRPr="00454E0D">
        <w:rPr>
          <w:i w:val="0"/>
        </w:rPr>
        <w:t>Deze veran</w:t>
      </w:r>
      <w:r w:rsidRPr="00454E0D">
        <w:rPr>
          <w:i w:val="0"/>
        </w:rPr>
        <w:t>twoordelijkheid van de ouders voor hun kinderen enerzijds en besparing van de verzorgingskosten anderzijds vormen de uitga</w:t>
      </w:r>
      <w:r>
        <w:rPr>
          <w:i w:val="0"/>
        </w:rPr>
        <w:t>ngspunten voor de ouderbijdrage in de Jeugdwet.  Als het kind niet thuis kan wonen, kunnen ouders in aanmerking komen voor kinderbijsl</w:t>
      </w:r>
      <w:r>
        <w:rPr>
          <w:i w:val="0"/>
        </w:rPr>
        <w:t>ag als ze kosten maken voor hun kind. Ouders moeten aantonen dat ze deze kosten maken. Een ouderbijdrage geldt ook als kosten voor het kind</w:t>
      </w:r>
      <w:r w:rsidRPr="00F32E82">
        <w:t xml:space="preserve">. </w:t>
      </w:r>
      <w:r w:rsidRPr="00F32E82">
        <w:rPr>
          <w:i w:val="0"/>
        </w:rPr>
        <w:t>Ouders waarvan het kind niet thuis woont wegens ziekte of handicap of wegens het volgen van een school of studie, k</w:t>
      </w:r>
      <w:r w:rsidRPr="00F32E82">
        <w:rPr>
          <w:i w:val="0"/>
        </w:rPr>
        <w:t xml:space="preserve">unnen recht hebben op dubbele kinderbijslag. Zij moeten daartoe aantonen dat zij voldoen aan de onderhoudseis, namelijk dat zij tenminste € 1103 per kwartaal uitgeven aan hun kind. </w:t>
      </w:r>
    </w:p>
    <w:p w:rsidR="003265EE" w:rsidP="003265EE" w:rsidRDefault="003B52D3">
      <w:pPr>
        <w:pStyle w:val="Huisstijl-Ondertekeningvervolg"/>
        <w:rPr>
          <w:i w:val="0"/>
        </w:rPr>
      </w:pPr>
    </w:p>
    <w:p w:rsidRPr="00AD66AC" w:rsidR="003265EE" w:rsidP="003265EE" w:rsidRDefault="003B52D3">
      <w:pPr>
        <w:spacing w:after="0"/>
        <w:rPr>
          <w:rFonts w:ascii="Verdana" w:hAnsi="Verdana"/>
          <w:b/>
          <w:sz w:val="18"/>
          <w:szCs w:val="18"/>
        </w:rPr>
      </w:pPr>
      <w:r w:rsidRPr="00AD66AC">
        <w:rPr>
          <w:rFonts w:ascii="Verdana" w:hAnsi="Verdana"/>
          <w:b/>
          <w:sz w:val="18"/>
          <w:szCs w:val="18"/>
        </w:rPr>
        <w:t>Overgangsrecht Jeugdwet</w:t>
      </w:r>
    </w:p>
    <w:p w:rsidR="003265EE" w:rsidP="003265EE" w:rsidRDefault="003B52D3">
      <w:pPr>
        <w:rPr>
          <w:rFonts w:ascii="Verdana" w:hAnsi="Verdana"/>
          <w:sz w:val="18"/>
          <w:szCs w:val="18"/>
        </w:rPr>
      </w:pPr>
      <w:r w:rsidRPr="0085762C">
        <w:rPr>
          <w:rFonts w:ascii="Verdana" w:hAnsi="Verdana"/>
          <w:sz w:val="18"/>
          <w:szCs w:val="18"/>
        </w:rPr>
        <w:t>De groep jeugdigen die</w:t>
      </w:r>
      <w:r>
        <w:rPr>
          <w:rFonts w:ascii="Verdana" w:hAnsi="Verdana"/>
          <w:sz w:val="18"/>
          <w:szCs w:val="18"/>
        </w:rPr>
        <w:t xml:space="preserve"> tot 1-1-2015</w:t>
      </w:r>
      <w:r w:rsidRPr="0085762C">
        <w:rPr>
          <w:rFonts w:ascii="Verdana" w:hAnsi="Verdana"/>
          <w:sz w:val="18"/>
          <w:szCs w:val="18"/>
        </w:rPr>
        <w:t xml:space="preserve"> onder de Awbz en de Zvw hun zorg ontv</w:t>
      </w:r>
      <w:r>
        <w:rPr>
          <w:rFonts w:ascii="Verdana" w:hAnsi="Verdana"/>
          <w:sz w:val="18"/>
          <w:szCs w:val="18"/>
        </w:rPr>
        <w:t>i</w:t>
      </w:r>
      <w:r w:rsidRPr="0085762C">
        <w:rPr>
          <w:rFonts w:ascii="Verdana" w:hAnsi="Verdana"/>
          <w:sz w:val="18"/>
          <w:szCs w:val="18"/>
        </w:rPr>
        <w:t>ngen en vanaf 1 januari 2015 in het overgangsrecht onder de Jeugdwet vallen, houden onder het overgangsrecht dezelfde rechten en plichten. Dit betekent dat deze groep gedurende het overgangsrecht met hun huidige indic</w:t>
      </w:r>
      <w:r w:rsidRPr="0085762C">
        <w:rPr>
          <w:rFonts w:ascii="Verdana" w:hAnsi="Verdana"/>
          <w:sz w:val="18"/>
          <w:szCs w:val="18"/>
        </w:rPr>
        <w:t xml:space="preserve">atie en/of verwijzing </w:t>
      </w:r>
      <w:r>
        <w:rPr>
          <w:rFonts w:ascii="Verdana" w:hAnsi="Verdana"/>
          <w:sz w:val="18"/>
          <w:szCs w:val="18"/>
        </w:rPr>
        <w:t xml:space="preserve">tot uiterlijk 31 december 2015 </w:t>
      </w:r>
      <w:r w:rsidRPr="00205AE0">
        <w:rPr>
          <w:rFonts w:ascii="Verdana" w:hAnsi="Verdana"/>
          <w:sz w:val="18"/>
          <w:szCs w:val="18"/>
          <w:u w:val="single"/>
        </w:rPr>
        <w:t>geen</w:t>
      </w:r>
      <w:r w:rsidRPr="0085762C">
        <w:rPr>
          <w:rFonts w:ascii="Verdana" w:hAnsi="Verdana"/>
          <w:sz w:val="18"/>
          <w:szCs w:val="18"/>
        </w:rPr>
        <w:t xml:space="preserve"> ouderbijdrage zijn verschuldigd. De groep die overgaat vanuit de Wet op de jeugdzorg betaalt nu een ouderbijdrage en is dat ook onder het overgangsrecht verschuldigd. De rechten en plichten blijven </w:t>
      </w:r>
      <w:r w:rsidRPr="0085762C">
        <w:rPr>
          <w:rFonts w:ascii="Verdana" w:hAnsi="Verdana"/>
          <w:sz w:val="18"/>
          <w:szCs w:val="18"/>
        </w:rPr>
        <w:t>hetzelfde onder het overgangsrecht van de Jeugdwet.</w:t>
      </w:r>
    </w:p>
    <w:p w:rsidRPr="003576BC" w:rsidR="003265EE" w:rsidP="003265EE" w:rsidRDefault="003B52D3">
      <w:pPr>
        <w:pStyle w:val="Huisstijl-Ondertekeningvervolg"/>
        <w:rPr>
          <w:b/>
          <w:i w:val="0"/>
        </w:rPr>
      </w:pPr>
      <w:r w:rsidRPr="003576BC">
        <w:rPr>
          <w:b/>
          <w:i w:val="0"/>
        </w:rPr>
        <w:t>Geen ouderbijdrage in de volgende situaties</w:t>
      </w:r>
    </w:p>
    <w:p w:rsidR="003265EE" w:rsidP="003265EE" w:rsidRDefault="003B52D3">
      <w:pPr>
        <w:rPr>
          <w:rFonts w:ascii="Verdana" w:hAnsi="Verdana"/>
          <w:sz w:val="18"/>
          <w:szCs w:val="18"/>
        </w:rPr>
      </w:pPr>
      <w:r>
        <w:rPr>
          <w:rFonts w:ascii="Verdana" w:hAnsi="Verdana"/>
          <w:sz w:val="18"/>
          <w:szCs w:val="18"/>
        </w:rPr>
        <w:t xml:space="preserve">Gemeenten bepalen welke ouder bijdrageplichtig is en of één van de onderstaande uitzonderingen op de bijdrageplicht van toepassing is: </w:t>
      </w:r>
    </w:p>
    <w:p w:rsidR="003265EE" w:rsidP="003265EE" w:rsidRDefault="003B52D3">
      <w:pPr>
        <w:pStyle w:val="Huisstijl-Ondertekeningvervolg"/>
        <w:rPr>
          <w:i w:val="0"/>
        </w:rPr>
      </w:pPr>
      <w:r>
        <w:rPr>
          <w:i w:val="0"/>
        </w:rPr>
        <w:t>Uitzonderingen voor de o</w:t>
      </w:r>
      <w:r>
        <w:rPr>
          <w:i w:val="0"/>
        </w:rPr>
        <w:t>uderbijdrageplicht zijn:</w:t>
      </w:r>
    </w:p>
    <w:p w:rsidR="003265EE" w:rsidP="003265EE" w:rsidRDefault="003B52D3">
      <w:pPr>
        <w:pStyle w:val="Huisstijl-Ondertekeningvervolg"/>
        <w:rPr>
          <w:i w:val="0"/>
        </w:rPr>
      </w:pPr>
      <w:r>
        <w:rPr>
          <w:i w:val="0"/>
        </w:rPr>
        <w:t>-adoptieouders ten tijde van het adoptieproces</w:t>
      </w:r>
    </w:p>
    <w:p w:rsidR="003265EE" w:rsidP="003265EE" w:rsidRDefault="003B52D3">
      <w:pPr>
        <w:pStyle w:val="Huisstijl-Ondertekeningvervolg"/>
        <w:rPr>
          <w:i w:val="0"/>
        </w:rPr>
      </w:pPr>
      <w:r>
        <w:rPr>
          <w:i w:val="0"/>
        </w:rPr>
        <w:t>-ouders waarvan het gezag is beëindigd</w:t>
      </w:r>
    </w:p>
    <w:p w:rsidR="003265EE" w:rsidP="003265EE" w:rsidRDefault="003B52D3">
      <w:pPr>
        <w:pStyle w:val="Huisstijl-Ondertekeningvervolg"/>
        <w:rPr>
          <w:i w:val="0"/>
        </w:rPr>
      </w:pPr>
      <w:r>
        <w:rPr>
          <w:i w:val="0"/>
        </w:rPr>
        <w:t>-bij jeugdhulp in een noodsituatie voor maximaal zes weken(crisisuithuisplaatsing en crisisdbc)</w:t>
      </w:r>
    </w:p>
    <w:p w:rsidR="003265EE" w:rsidP="003265EE" w:rsidRDefault="003B52D3">
      <w:pPr>
        <w:pStyle w:val="Huisstijl-Ondertekeningvervolg"/>
        <w:rPr>
          <w:i w:val="0"/>
        </w:rPr>
      </w:pPr>
      <w:r>
        <w:rPr>
          <w:i w:val="0"/>
        </w:rPr>
        <w:t>-als de rechter een alimentatiebijdrage oplegt vo</w:t>
      </w:r>
      <w:r>
        <w:rPr>
          <w:i w:val="0"/>
        </w:rPr>
        <w:t>or degene die alimentatie betaalt</w:t>
      </w:r>
      <w:r w:rsidRPr="000833C4">
        <w:rPr>
          <w:i w:val="0"/>
        </w:rPr>
        <w:t>.</w:t>
      </w:r>
    </w:p>
    <w:p w:rsidR="003265EE" w:rsidP="003265EE" w:rsidRDefault="003B52D3">
      <w:pPr>
        <w:pStyle w:val="Huisstijl-Ondertekeningvervolg"/>
        <w:rPr>
          <w:i w:val="0"/>
        </w:rPr>
      </w:pPr>
    </w:p>
    <w:p w:rsidR="003265EE" w:rsidP="003265EE" w:rsidRDefault="003B52D3">
      <w:pPr>
        <w:pStyle w:val="Huisstijl-Ondertekeningvervolg"/>
        <w:rPr>
          <w:i w:val="0"/>
        </w:rPr>
      </w:pPr>
      <w:r>
        <w:rPr>
          <w:i w:val="0"/>
        </w:rPr>
        <w:t xml:space="preserve">Het CAK stelt de hoogte van de ouderbijdrage vast en int deze in opdracht van gemeenten. </w:t>
      </w:r>
    </w:p>
    <w:p w:rsidR="003265EE" w:rsidP="003265EE" w:rsidRDefault="003B52D3">
      <w:pPr>
        <w:pStyle w:val="Huisstijl-Ondertekeningvervolg"/>
        <w:rPr>
          <w:i w:val="0"/>
        </w:rPr>
      </w:pPr>
    </w:p>
    <w:p w:rsidR="003265EE" w:rsidP="003265EE" w:rsidRDefault="003B52D3">
      <w:pPr>
        <w:pStyle w:val="Huisstijl-Ondertekeningvervolg"/>
        <w:rPr>
          <w:i w:val="0"/>
        </w:rPr>
      </w:pPr>
      <w:r>
        <w:rPr>
          <w:i w:val="0"/>
        </w:rPr>
        <w:t>Hardheidsclausule</w:t>
      </w:r>
    </w:p>
    <w:p w:rsidR="003265EE" w:rsidP="003265EE" w:rsidRDefault="003B52D3">
      <w:pPr>
        <w:pStyle w:val="Huisstijl-Ondertekeningvervolg"/>
        <w:rPr>
          <w:i w:val="0"/>
        </w:rPr>
      </w:pPr>
      <w:r>
        <w:rPr>
          <w:i w:val="0"/>
        </w:rPr>
        <w:t>Het CAK kan afzien van het innen van de (volledige) verschuldigde ouderbijdrage. Het CAK beoordeelt of de hardh</w:t>
      </w:r>
      <w:r>
        <w:rPr>
          <w:i w:val="0"/>
        </w:rPr>
        <w:t xml:space="preserve">eidsclausule van toepassing is als de belanghebbende hierop in aanvraag of bezwaarschrift een beroep op doet. De hardheidsclausule is op advies van de Raad van State </w:t>
      </w:r>
      <w:r>
        <w:rPr>
          <w:i w:val="0"/>
        </w:rPr>
        <w:lastRenderedPageBreak/>
        <w:t xml:space="preserve">opgenomen in de Jeugdwet. In de Wet op de jeugdzorg was er geen hardheidsclausule. </w:t>
      </w:r>
    </w:p>
    <w:p w:rsidR="003265EE" w:rsidP="003265EE" w:rsidRDefault="003B52D3">
      <w:pPr>
        <w:pStyle w:val="Huisstijl-Ondertekeningvervolg"/>
        <w:rPr>
          <w:i w:val="0"/>
        </w:rPr>
      </w:pPr>
    </w:p>
    <w:p w:rsidR="003265EE" w:rsidP="003265EE" w:rsidRDefault="003B52D3">
      <w:pPr>
        <w:pStyle w:val="Huisstijl-Ondertekeningvervolg"/>
        <w:rPr>
          <w:i w:val="0"/>
        </w:rPr>
      </w:pPr>
      <w:r>
        <w:rPr>
          <w:i w:val="0"/>
        </w:rPr>
        <w:t>Buiten invordering stellen</w:t>
      </w:r>
    </w:p>
    <w:p w:rsidR="003265EE" w:rsidP="003265EE" w:rsidRDefault="003B52D3">
      <w:pPr>
        <w:pStyle w:val="Huisstijl-Ondertekeningvervolg"/>
        <w:rPr>
          <w:i w:val="0"/>
        </w:rPr>
      </w:pPr>
      <w:r>
        <w:rPr>
          <w:i w:val="0"/>
        </w:rPr>
        <w:t>Het CAK kan de ouderbijdrage buiten invordering stellen  voor bepaalde bijstandsgerechtigden, asielzoekers, TBS’ers met zak- en kleedgeld en gedetineerden. Dit gebeurt op verzoek van de ouder die aantoont dat hij onder één van de</w:t>
      </w:r>
      <w:r>
        <w:rPr>
          <w:i w:val="0"/>
        </w:rPr>
        <w:t xml:space="preserve"> genoemde uitzonderingsgronden valt.</w:t>
      </w:r>
    </w:p>
    <w:p w:rsidR="003265EE" w:rsidP="003265EE" w:rsidRDefault="003B52D3">
      <w:pPr>
        <w:pStyle w:val="Huisstijl-Ondertekeningvervolg"/>
        <w:rPr>
          <w:i w:val="0"/>
        </w:rPr>
      </w:pPr>
    </w:p>
    <w:p w:rsidR="003265EE" w:rsidP="003265EE" w:rsidRDefault="003B52D3">
      <w:pPr>
        <w:rPr>
          <w:rFonts w:ascii="Verdana" w:hAnsi="Verdana"/>
          <w:sz w:val="18"/>
          <w:szCs w:val="18"/>
        </w:rPr>
      </w:pPr>
      <w:r w:rsidRPr="0034629C">
        <w:rPr>
          <w:rFonts w:ascii="Verdana" w:hAnsi="Verdana"/>
          <w:b/>
          <w:sz w:val="18"/>
          <w:szCs w:val="18"/>
        </w:rPr>
        <w:t xml:space="preserve">Financiën </w:t>
      </w:r>
      <w:r>
        <w:rPr>
          <w:rFonts w:ascii="Verdana" w:hAnsi="Verdana"/>
          <w:b/>
          <w:sz w:val="18"/>
          <w:szCs w:val="18"/>
        </w:rPr>
        <w:t xml:space="preserve">op macroniveau                                                                                                             </w:t>
      </w:r>
      <w:r>
        <w:rPr>
          <w:rFonts w:ascii="Verdana" w:hAnsi="Verdana"/>
          <w:sz w:val="18"/>
          <w:szCs w:val="18"/>
        </w:rPr>
        <w:t>De opbrengst van de ouderbijdrage is geraamd op een bedrag van 26,6 miljoen per jaar.</w:t>
      </w:r>
      <w:r>
        <w:rPr>
          <w:rFonts w:ascii="Verdana" w:hAnsi="Verdana"/>
          <w:sz w:val="18"/>
          <w:szCs w:val="18"/>
        </w:rPr>
        <w:t xml:space="preserve"> Dit bedrag gaat naar gemeenten. De uitvoering van de ouderbijdrage door het CAK wordt betaald door het Rijk. </w:t>
      </w:r>
    </w:p>
    <w:p w:rsidRPr="0034629C" w:rsidR="003265EE" w:rsidP="003265EE" w:rsidRDefault="003B52D3">
      <w:pPr>
        <w:rPr>
          <w:rFonts w:ascii="Verdana" w:hAnsi="Verdana"/>
          <w:sz w:val="18"/>
          <w:szCs w:val="18"/>
        </w:rPr>
      </w:pPr>
      <w:r>
        <w:rPr>
          <w:rFonts w:ascii="Verdana" w:hAnsi="Verdana"/>
          <w:b/>
          <w:sz w:val="18"/>
          <w:szCs w:val="18"/>
        </w:rPr>
        <w:t xml:space="preserve">Hoogte ouderbijdrage                                                                                                                    </w:t>
      </w:r>
      <w:r w:rsidRPr="0034629C">
        <w:rPr>
          <w:rFonts w:ascii="Verdana" w:hAnsi="Verdana"/>
          <w:sz w:val="18"/>
          <w:szCs w:val="18"/>
        </w:rPr>
        <w:t>De ouderb</w:t>
      </w:r>
      <w:r w:rsidRPr="0034629C">
        <w:rPr>
          <w:rFonts w:ascii="Verdana" w:hAnsi="Verdana"/>
          <w:sz w:val="18"/>
          <w:szCs w:val="18"/>
        </w:rPr>
        <w:t>ijdrage is inkomensonafhankelijk. De verschuldigde bedragen liggen wettelijk</w:t>
      </w:r>
      <w:r>
        <w:rPr>
          <w:rFonts w:ascii="Verdana" w:hAnsi="Verdana"/>
          <w:sz w:val="18"/>
          <w:szCs w:val="18"/>
        </w:rPr>
        <w:t xml:space="preserve"> vast</w:t>
      </w:r>
      <w:r w:rsidRPr="0034629C">
        <w:rPr>
          <w:rFonts w:ascii="Verdana" w:hAnsi="Verdana"/>
          <w:sz w:val="18"/>
          <w:szCs w:val="18"/>
        </w:rPr>
        <w:t xml:space="preserve">. </w:t>
      </w:r>
      <w:r>
        <w:rPr>
          <w:rFonts w:ascii="Verdana" w:hAnsi="Verdana"/>
          <w:sz w:val="18"/>
          <w:szCs w:val="18"/>
        </w:rPr>
        <w:t>Het bedrag is afhankelijk van de leeftijd en van het aantal etmalen en dagdelen per week.</w:t>
      </w:r>
      <w:r w:rsidRPr="0034629C">
        <w:rPr>
          <w:rFonts w:ascii="Verdana" w:hAnsi="Verdana"/>
          <w:sz w:val="18"/>
          <w:szCs w:val="18"/>
        </w:rPr>
        <w:t xml:space="preserve"> </w:t>
      </w:r>
    </w:p>
    <w:p w:rsidRPr="002F064F" w:rsidR="003265EE" w:rsidP="002F064F" w:rsidRDefault="003B52D3">
      <w:pPr>
        <w:rPr>
          <w:rFonts w:ascii="Verdana" w:hAnsi="Verdana"/>
          <w:sz w:val="18"/>
          <w:szCs w:val="18"/>
        </w:rPr>
      </w:pPr>
      <w:r w:rsidRPr="002F064F">
        <w:rPr>
          <w:rFonts w:ascii="Verdana" w:hAnsi="Verdana"/>
          <w:sz w:val="18"/>
          <w:szCs w:val="18"/>
        </w:rPr>
        <w:t xml:space="preserve">Voor 2015 is de ouderbijdrage bij voltijdse dag- en nachtplaatsing (7 etmalen per week):            </w:t>
      </w:r>
      <w:r>
        <w:rPr>
          <w:rFonts w:ascii="Verdana" w:hAnsi="Verdana"/>
          <w:sz w:val="18"/>
          <w:szCs w:val="18"/>
        </w:rPr>
        <w:t xml:space="preserve">   -</w:t>
      </w:r>
      <w:r w:rsidRPr="002F064F">
        <w:rPr>
          <w:rFonts w:ascii="Verdana" w:hAnsi="Verdana"/>
          <w:sz w:val="18"/>
          <w:szCs w:val="18"/>
        </w:rPr>
        <w:t xml:space="preserve">0 t/m 5 jaar: </w:t>
      </w:r>
      <w:r w:rsidRPr="002F064F">
        <w:rPr>
          <w:rFonts w:ascii="Verdana" w:hAnsi="Verdana"/>
          <w:sz w:val="18"/>
          <w:szCs w:val="18"/>
        </w:rPr>
        <w:tab/>
      </w:r>
      <w:r>
        <w:rPr>
          <w:rFonts w:ascii="Verdana" w:hAnsi="Verdana"/>
          <w:sz w:val="18"/>
          <w:szCs w:val="18"/>
        </w:rPr>
        <w:tab/>
      </w:r>
      <w:r w:rsidRPr="002F064F">
        <w:rPr>
          <w:rFonts w:ascii="Verdana" w:hAnsi="Verdana"/>
          <w:sz w:val="18"/>
          <w:szCs w:val="18"/>
        </w:rPr>
        <w:t xml:space="preserve">€ 75,75 per maand </w:t>
      </w:r>
      <w:r w:rsidRPr="002F064F">
        <w:rPr>
          <w:rFonts w:ascii="Verdana" w:hAnsi="Verdana"/>
          <w:sz w:val="18"/>
          <w:szCs w:val="18"/>
        </w:rPr>
        <w:tab/>
        <w:t xml:space="preserve">(€ 910 per jaar);                                      </w:t>
      </w:r>
      <w:r>
        <w:rPr>
          <w:rFonts w:ascii="Verdana" w:hAnsi="Verdana"/>
          <w:sz w:val="18"/>
          <w:szCs w:val="18"/>
        </w:rPr>
        <w:t xml:space="preserve">                        -</w:t>
      </w:r>
      <w:r w:rsidRPr="002F064F">
        <w:rPr>
          <w:rFonts w:ascii="Verdana" w:hAnsi="Verdana"/>
          <w:sz w:val="18"/>
          <w:szCs w:val="18"/>
        </w:rPr>
        <w:t xml:space="preserve">6 t/m 11 jaar: </w:t>
      </w:r>
      <w:r>
        <w:rPr>
          <w:rFonts w:ascii="Verdana" w:hAnsi="Verdana"/>
          <w:sz w:val="18"/>
          <w:szCs w:val="18"/>
        </w:rPr>
        <w:tab/>
      </w:r>
      <w:r w:rsidRPr="002F064F">
        <w:rPr>
          <w:rFonts w:ascii="Verdana" w:hAnsi="Verdana"/>
          <w:sz w:val="18"/>
          <w:szCs w:val="18"/>
        </w:rPr>
        <w:t xml:space="preserve">€ 104,16 per maand </w:t>
      </w:r>
      <w:r w:rsidRPr="002F064F">
        <w:rPr>
          <w:rFonts w:ascii="Verdana" w:hAnsi="Verdana"/>
          <w:sz w:val="18"/>
          <w:szCs w:val="18"/>
        </w:rPr>
        <w:tab/>
        <w:t>(</w:t>
      </w:r>
      <w:r w:rsidRPr="002F064F">
        <w:rPr>
          <w:rFonts w:ascii="Verdana" w:hAnsi="Verdana"/>
          <w:sz w:val="18"/>
          <w:szCs w:val="18"/>
        </w:rPr>
        <w:t xml:space="preserve">€ 1250 per jaar);                                  </w:t>
      </w:r>
      <w:r>
        <w:rPr>
          <w:rFonts w:ascii="Verdana" w:hAnsi="Verdana"/>
          <w:sz w:val="18"/>
          <w:szCs w:val="18"/>
        </w:rPr>
        <w:t xml:space="preserve">                                </w:t>
      </w:r>
      <w:r w:rsidRPr="002F064F">
        <w:rPr>
          <w:rFonts w:ascii="Verdana" w:hAnsi="Verdana"/>
          <w:sz w:val="18"/>
          <w:szCs w:val="18"/>
        </w:rPr>
        <w:t xml:space="preserve"> </w:t>
      </w:r>
      <w:r>
        <w:rPr>
          <w:rFonts w:ascii="Verdana" w:hAnsi="Verdana"/>
          <w:sz w:val="18"/>
          <w:szCs w:val="18"/>
        </w:rPr>
        <w:t>-</w:t>
      </w:r>
      <w:r w:rsidRPr="002F064F">
        <w:rPr>
          <w:rFonts w:ascii="Verdana" w:hAnsi="Verdana"/>
          <w:sz w:val="18"/>
          <w:szCs w:val="18"/>
        </w:rPr>
        <w:t xml:space="preserve">12 t/m 20 jaar: </w:t>
      </w:r>
      <w:r>
        <w:rPr>
          <w:rFonts w:ascii="Verdana" w:hAnsi="Verdana"/>
          <w:sz w:val="18"/>
          <w:szCs w:val="18"/>
        </w:rPr>
        <w:tab/>
      </w:r>
      <w:r w:rsidRPr="002F064F">
        <w:rPr>
          <w:rFonts w:ascii="Verdana" w:hAnsi="Verdana"/>
          <w:sz w:val="18"/>
          <w:szCs w:val="18"/>
        </w:rPr>
        <w:t xml:space="preserve">€ 132,56 per maand </w:t>
      </w:r>
      <w:r w:rsidRPr="002F064F">
        <w:rPr>
          <w:rFonts w:ascii="Verdana" w:hAnsi="Verdana"/>
          <w:sz w:val="18"/>
          <w:szCs w:val="18"/>
        </w:rPr>
        <w:tab/>
        <w:t xml:space="preserve">(€ 1590  per jaar). </w:t>
      </w:r>
    </w:p>
    <w:p w:rsidRPr="0034629C" w:rsidR="002F064F" w:rsidP="002F064F" w:rsidRDefault="003B52D3">
      <w:pPr>
        <w:rPr>
          <w:rFonts w:ascii="Verdana" w:hAnsi="Verdana"/>
          <w:sz w:val="18"/>
          <w:szCs w:val="18"/>
        </w:rPr>
      </w:pPr>
      <w:r>
        <w:rPr>
          <w:rFonts w:ascii="Verdana" w:hAnsi="Verdana"/>
          <w:sz w:val="18"/>
          <w:szCs w:val="18"/>
        </w:rPr>
        <w:t>Voor 2015 is de ouderbijdrage bij voltijdse dagplaatsing (10 dagdelen per week):                          -</w:t>
      </w:r>
      <w:r w:rsidRPr="0034629C">
        <w:rPr>
          <w:rFonts w:ascii="Verdana" w:hAnsi="Verdana"/>
          <w:sz w:val="18"/>
          <w:szCs w:val="18"/>
        </w:rPr>
        <w:t>0 t</w:t>
      </w:r>
      <w:r>
        <w:rPr>
          <w:rFonts w:ascii="Verdana" w:hAnsi="Verdana"/>
          <w:sz w:val="18"/>
          <w:szCs w:val="18"/>
        </w:rPr>
        <w:t>/m</w:t>
      </w:r>
      <w:r w:rsidRPr="0034629C">
        <w:rPr>
          <w:rFonts w:ascii="Verdana" w:hAnsi="Verdana"/>
          <w:sz w:val="18"/>
          <w:szCs w:val="18"/>
        </w:rPr>
        <w:t xml:space="preserve"> </w:t>
      </w:r>
      <w:r w:rsidRPr="0034629C">
        <w:rPr>
          <w:rFonts w:ascii="Verdana" w:hAnsi="Verdana"/>
          <w:sz w:val="18"/>
          <w:szCs w:val="18"/>
        </w:rPr>
        <w:t xml:space="preserve">5 jaar: </w:t>
      </w:r>
      <w:r>
        <w:rPr>
          <w:rFonts w:ascii="Verdana" w:hAnsi="Verdana"/>
          <w:sz w:val="18"/>
          <w:szCs w:val="18"/>
        </w:rPr>
        <w:tab/>
      </w:r>
      <w:r>
        <w:rPr>
          <w:rFonts w:ascii="Verdana" w:hAnsi="Verdana"/>
          <w:sz w:val="18"/>
          <w:szCs w:val="18"/>
        </w:rPr>
        <w:tab/>
      </w:r>
      <w:r w:rsidRPr="0034629C">
        <w:rPr>
          <w:rFonts w:ascii="Verdana" w:hAnsi="Verdana"/>
          <w:sz w:val="18"/>
          <w:szCs w:val="18"/>
        </w:rPr>
        <w:t xml:space="preserve">€ </w:t>
      </w:r>
      <w:r>
        <w:rPr>
          <w:rFonts w:ascii="Verdana" w:hAnsi="Verdana"/>
          <w:sz w:val="18"/>
          <w:szCs w:val="18"/>
        </w:rPr>
        <w:t>37,88</w:t>
      </w:r>
      <w:r w:rsidRPr="0034629C">
        <w:rPr>
          <w:rFonts w:ascii="Verdana" w:hAnsi="Verdana"/>
          <w:sz w:val="18"/>
          <w:szCs w:val="18"/>
        </w:rPr>
        <w:t xml:space="preserve"> per maand </w:t>
      </w:r>
      <w:r>
        <w:rPr>
          <w:rFonts w:ascii="Verdana" w:hAnsi="Verdana"/>
          <w:sz w:val="18"/>
          <w:szCs w:val="18"/>
        </w:rPr>
        <w:tab/>
      </w:r>
      <w:r w:rsidRPr="0034629C">
        <w:rPr>
          <w:rFonts w:ascii="Verdana" w:hAnsi="Verdana"/>
          <w:sz w:val="18"/>
          <w:szCs w:val="18"/>
        </w:rPr>
        <w:t>(</w:t>
      </w:r>
      <w:r>
        <w:rPr>
          <w:rFonts w:ascii="Verdana" w:hAnsi="Verdana"/>
          <w:sz w:val="18"/>
          <w:szCs w:val="18"/>
        </w:rPr>
        <w:t>€ 455</w:t>
      </w:r>
      <w:r w:rsidRPr="0034629C">
        <w:rPr>
          <w:rFonts w:ascii="Verdana" w:hAnsi="Verdana"/>
          <w:sz w:val="18"/>
          <w:szCs w:val="18"/>
        </w:rPr>
        <w:t xml:space="preserve"> per jaar); </w:t>
      </w:r>
      <w:r>
        <w:rPr>
          <w:rFonts w:ascii="Verdana" w:hAnsi="Verdana"/>
          <w:sz w:val="18"/>
          <w:szCs w:val="18"/>
        </w:rPr>
        <w:t xml:space="preserve">                                                             -</w:t>
      </w:r>
      <w:r w:rsidRPr="0034629C">
        <w:rPr>
          <w:rFonts w:ascii="Verdana" w:hAnsi="Verdana"/>
          <w:sz w:val="18"/>
          <w:szCs w:val="18"/>
        </w:rPr>
        <w:t>6 t</w:t>
      </w:r>
      <w:r>
        <w:rPr>
          <w:rFonts w:ascii="Verdana" w:hAnsi="Verdana"/>
          <w:sz w:val="18"/>
          <w:szCs w:val="18"/>
        </w:rPr>
        <w:t>/m</w:t>
      </w:r>
      <w:r w:rsidRPr="0034629C">
        <w:rPr>
          <w:rFonts w:ascii="Verdana" w:hAnsi="Verdana"/>
          <w:sz w:val="18"/>
          <w:szCs w:val="18"/>
        </w:rPr>
        <w:t xml:space="preserve"> 11 jaar: </w:t>
      </w:r>
      <w:r>
        <w:rPr>
          <w:rFonts w:ascii="Verdana" w:hAnsi="Verdana"/>
          <w:sz w:val="18"/>
          <w:szCs w:val="18"/>
        </w:rPr>
        <w:tab/>
      </w:r>
      <w:r w:rsidRPr="0034629C">
        <w:rPr>
          <w:rFonts w:ascii="Verdana" w:hAnsi="Verdana"/>
          <w:sz w:val="18"/>
          <w:szCs w:val="18"/>
        </w:rPr>
        <w:t xml:space="preserve">€ </w:t>
      </w:r>
      <w:r>
        <w:rPr>
          <w:rFonts w:ascii="Verdana" w:hAnsi="Verdana"/>
          <w:sz w:val="18"/>
          <w:szCs w:val="18"/>
        </w:rPr>
        <w:t>52,08</w:t>
      </w:r>
      <w:r w:rsidRPr="0034629C">
        <w:rPr>
          <w:rFonts w:ascii="Verdana" w:hAnsi="Verdana"/>
          <w:sz w:val="18"/>
          <w:szCs w:val="18"/>
        </w:rPr>
        <w:t xml:space="preserve"> per maand </w:t>
      </w:r>
      <w:r>
        <w:rPr>
          <w:rFonts w:ascii="Verdana" w:hAnsi="Verdana"/>
          <w:sz w:val="18"/>
          <w:szCs w:val="18"/>
        </w:rPr>
        <w:tab/>
      </w:r>
      <w:r w:rsidRPr="0034629C">
        <w:rPr>
          <w:rFonts w:ascii="Verdana" w:hAnsi="Verdana"/>
          <w:sz w:val="18"/>
          <w:szCs w:val="18"/>
        </w:rPr>
        <w:t>(</w:t>
      </w:r>
      <w:r>
        <w:rPr>
          <w:rFonts w:ascii="Verdana" w:hAnsi="Verdana"/>
          <w:sz w:val="18"/>
          <w:szCs w:val="18"/>
        </w:rPr>
        <w:t>€ 625</w:t>
      </w:r>
      <w:r w:rsidRPr="0034629C">
        <w:rPr>
          <w:rFonts w:ascii="Verdana" w:hAnsi="Verdana"/>
          <w:sz w:val="18"/>
          <w:szCs w:val="18"/>
        </w:rPr>
        <w:t xml:space="preserve"> per jaar); </w:t>
      </w:r>
      <w:r>
        <w:rPr>
          <w:rFonts w:ascii="Verdana" w:hAnsi="Verdana"/>
          <w:sz w:val="18"/>
          <w:szCs w:val="18"/>
        </w:rPr>
        <w:t xml:space="preserve">                                                   -</w:t>
      </w:r>
      <w:r w:rsidRPr="0034629C">
        <w:rPr>
          <w:rFonts w:ascii="Verdana" w:hAnsi="Verdana"/>
          <w:sz w:val="18"/>
          <w:szCs w:val="18"/>
        </w:rPr>
        <w:t>12 t</w:t>
      </w:r>
      <w:r>
        <w:rPr>
          <w:rFonts w:ascii="Verdana" w:hAnsi="Verdana"/>
          <w:sz w:val="18"/>
          <w:szCs w:val="18"/>
        </w:rPr>
        <w:t>/m</w:t>
      </w:r>
      <w:r w:rsidRPr="0034629C">
        <w:rPr>
          <w:rFonts w:ascii="Verdana" w:hAnsi="Verdana"/>
          <w:sz w:val="18"/>
          <w:szCs w:val="18"/>
        </w:rPr>
        <w:t xml:space="preserve"> 20 jaar: </w:t>
      </w:r>
      <w:r>
        <w:rPr>
          <w:rFonts w:ascii="Verdana" w:hAnsi="Verdana"/>
          <w:sz w:val="18"/>
          <w:szCs w:val="18"/>
        </w:rPr>
        <w:tab/>
      </w:r>
      <w:r w:rsidRPr="0034629C">
        <w:rPr>
          <w:rFonts w:ascii="Verdana" w:hAnsi="Verdana"/>
          <w:sz w:val="18"/>
          <w:szCs w:val="18"/>
        </w:rPr>
        <w:t xml:space="preserve">€ </w:t>
      </w:r>
      <w:r>
        <w:rPr>
          <w:rFonts w:ascii="Verdana" w:hAnsi="Verdana"/>
          <w:sz w:val="18"/>
          <w:szCs w:val="18"/>
        </w:rPr>
        <w:t>66,28</w:t>
      </w:r>
      <w:r w:rsidRPr="0034629C">
        <w:rPr>
          <w:rFonts w:ascii="Verdana" w:hAnsi="Verdana"/>
          <w:sz w:val="18"/>
          <w:szCs w:val="18"/>
        </w:rPr>
        <w:t xml:space="preserve"> per maand </w:t>
      </w:r>
      <w:r>
        <w:rPr>
          <w:rFonts w:ascii="Verdana" w:hAnsi="Verdana"/>
          <w:sz w:val="18"/>
          <w:szCs w:val="18"/>
        </w:rPr>
        <w:tab/>
      </w:r>
      <w:r w:rsidRPr="0034629C">
        <w:rPr>
          <w:rFonts w:ascii="Verdana" w:hAnsi="Verdana"/>
          <w:sz w:val="18"/>
          <w:szCs w:val="18"/>
        </w:rPr>
        <w:t>(</w:t>
      </w:r>
      <w:r>
        <w:rPr>
          <w:rFonts w:ascii="Verdana" w:hAnsi="Verdana"/>
          <w:sz w:val="18"/>
          <w:szCs w:val="18"/>
        </w:rPr>
        <w:t>€ 795</w:t>
      </w:r>
      <w:r w:rsidRPr="0034629C">
        <w:rPr>
          <w:rFonts w:ascii="Verdana" w:hAnsi="Verdana"/>
          <w:sz w:val="18"/>
          <w:szCs w:val="18"/>
        </w:rPr>
        <w:t xml:space="preserve"> per jaar). </w:t>
      </w:r>
    </w:p>
    <w:p w:rsidRPr="0034629C" w:rsidR="003265EE" w:rsidP="003265EE" w:rsidRDefault="003B52D3">
      <w:pPr>
        <w:rPr>
          <w:rFonts w:ascii="Verdana" w:hAnsi="Verdana"/>
          <w:sz w:val="18"/>
          <w:szCs w:val="18"/>
        </w:rPr>
      </w:pPr>
      <w:r>
        <w:rPr>
          <w:rFonts w:ascii="Verdana" w:hAnsi="Verdana"/>
          <w:sz w:val="18"/>
          <w:szCs w:val="18"/>
        </w:rPr>
        <w:t xml:space="preserve">Bij minder plaatsingsdagen betalen ouders evenredig minder ouderbijdrage afhankelijk van het aantal dagen en/of dagdelen. </w:t>
      </w:r>
    </w:p>
    <w:p w:rsidR="003265EE" w:rsidP="003265EE" w:rsidRDefault="003B52D3">
      <w:pPr>
        <w:spacing w:after="0"/>
        <w:rPr>
          <w:rFonts w:ascii="Verdana" w:hAnsi="Verdana"/>
          <w:b/>
          <w:sz w:val="18"/>
          <w:szCs w:val="18"/>
        </w:rPr>
      </w:pPr>
      <w:r>
        <w:rPr>
          <w:rFonts w:ascii="Verdana" w:hAnsi="Verdana"/>
          <w:b/>
          <w:sz w:val="18"/>
          <w:szCs w:val="18"/>
        </w:rPr>
        <w:t>Aantallen jeugdigen</w:t>
      </w:r>
    </w:p>
    <w:p w:rsidRPr="002079D1" w:rsidR="003265EE" w:rsidP="003265EE" w:rsidRDefault="003B52D3">
      <w:pPr>
        <w:spacing w:after="0"/>
        <w:rPr>
          <w:rFonts w:ascii="Verdana" w:hAnsi="Verdana"/>
          <w:sz w:val="18"/>
          <w:szCs w:val="18"/>
        </w:rPr>
      </w:pPr>
      <w:r w:rsidRPr="002079D1">
        <w:rPr>
          <w:rFonts w:ascii="Verdana" w:hAnsi="Verdana"/>
          <w:sz w:val="18"/>
          <w:szCs w:val="18"/>
        </w:rPr>
        <w:t xml:space="preserve">Het gaat in </w:t>
      </w:r>
      <w:r>
        <w:rPr>
          <w:rFonts w:ascii="Verdana" w:hAnsi="Verdana"/>
          <w:sz w:val="18"/>
          <w:szCs w:val="18"/>
        </w:rPr>
        <w:t>totaal om ongeveer 50.000 jeugdigen. Uit d</w:t>
      </w:r>
      <w:r w:rsidRPr="002079D1">
        <w:rPr>
          <w:rFonts w:ascii="Verdana" w:hAnsi="Verdana"/>
          <w:sz w:val="18"/>
          <w:szCs w:val="18"/>
        </w:rPr>
        <w:t xml:space="preserve">e voormalige jeugdzorg </w:t>
      </w:r>
      <w:r>
        <w:rPr>
          <w:rFonts w:ascii="Verdana" w:hAnsi="Verdana"/>
          <w:sz w:val="18"/>
          <w:szCs w:val="18"/>
        </w:rPr>
        <w:t xml:space="preserve">gaat het om circa </w:t>
      </w:r>
      <w:r>
        <w:rPr>
          <w:rFonts w:ascii="Verdana" w:hAnsi="Verdana"/>
          <w:sz w:val="18"/>
          <w:szCs w:val="18"/>
        </w:rPr>
        <w:t>34.000 jeugdigen (</w:t>
      </w:r>
      <w:r w:rsidRPr="002079D1">
        <w:rPr>
          <w:rFonts w:ascii="Verdana" w:hAnsi="Verdana"/>
          <w:sz w:val="18"/>
          <w:szCs w:val="18"/>
        </w:rPr>
        <w:t xml:space="preserve">25.000 met verblijf buitenshuis </w:t>
      </w:r>
      <w:r>
        <w:rPr>
          <w:rFonts w:ascii="Verdana" w:hAnsi="Verdana"/>
          <w:sz w:val="18"/>
          <w:szCs w:val="18"/>
        </w:rPr>
        <w:t>+</w:t>
      </w:r>
      <w:r w:rsidRPr="002079D1">
        <w:rPr>
          <w:rFonts w:ascii="Verdana" w:hAnsi="Verdana"/>
          <w:sz w:val="18"/>
          <w:szCs w:val="18"/>
        </w:rPr>
        <w:t xml:space="preserve"> 9000 met dagopvang</w:t>
      </w:r>
      <w:r>
        <w:rPr>
          <w:rFonts w:ascii="Verdana" w:hAnsi="Verdana"/>
          <w:sz w:val="18"/>
          <w:szCs w:val="18"/>
        </w:rPr>
        <w:t>).</w:t>
      </w:r>
      <w:r w:rsidRPr="002079D1">
        <w:rPr>
          <w:rFonts w:ascii="Verdana" w:hAnsi="Verdana"/>
          <w:sz w:val="18"/>
          <w:szCs w:val="18"/>
        </w:rPr>
        <w:t xml:space="preserve"> De groep wordt naar verwachting </w:t>
      </w:r>
      <w:r>
        <w:rPr>
          <w:rFonts w:ascii="Verdana" w:hAnsi="Verdana"/>
          <w:sz w:val="18"/>
          <w:szCs w:val="18"/>
        </w:rPr>
        <w:t xml:space="preserve">uitgebreid </w:t>
      </w:r>
      <w:r w:rsidRPr="002079D1">
        <w:rPr>
          <w:rFonts w:ascii="Verdana" w:hAnsi="Verdana"/>
          <w:sz w:val="18"/>
          <w:szCs w:val="18"/>
        </w:rPr>
        <w:t xml:space="preserve">met </w:t>
      </w:r>
      <w:r>
        <w:rPr>
          <w:rFonts w:ascii="Verdana" w:hAnsi="Verdana"/>
          <w:sz w:val="18"/>
          <w:szCs w:val="18"/>
        </w:rPr>
        <w:t>11.000 jeugdigen uit de voormalige Awbz (3500 met verblijf buitenshuis + 7500 met dagopvang) en uitgebreid met 5000 jeugdigen uit de Zvw</w:t>
      </w:r>
      <w:r>
        <w:rPr>
          <w:rFonts w:ascii="Verdana" w:hAnsi="Verdana"/>
          <w:sz w:val="18"/>
          <w:szCs w:val="18"/>
        </w:rPr>
        <w:t xml:space="preserve"> (500 met verblijf buitenshuis + 4500 met dagopvang).  </w:t>
      </w:r>
    </w:p>
    <w:p w:rsidRPr="002079D1" w:rsidR="003265EE" w:rsidP="003265EE" w:rsidRDefault="003B52D3">
      <w:pPr>
        <w:spacing w:after="0"/>
        <w:rPr>
          <w:rFonts w:ascii="Verdana" w:hAnsi="Verdana"/>
          <w:sz w:val="18"/>
          <w:szCs w:val="18"/>
        </w:rPr>
      </w:pPr>
    </w:p>
    <w:p w:rsidR="003265EE" w:rsidP="003265EE" w:rsidRDefault="003B52D3">
      <w:pPr>
        <w:rPr>
          <w:rFonts w:ascii="Verdana" w:hAnsi="Verdana"/>
          <w:sz w:val="18"/>
          <w:szCs w:val="18"/>
        </w:rPr>
      </w:pPr>
      <w:r w:rsidRPr="00852AEF">
        <w:rPr>
          <w:rFonts w:ascii="Verdana" w:hAnsi="Verdana"/>
          <w:b/>
        </w:rPr>
        <w:t xml:space="preserve">Welke regelingen zijn er voor ouders?                                                                                                       </w:t>
      </w:r>
      <w:r>
        <w:rPr>
          <w:rFonts w:ascii="Verdana" w:hAnsi="Verdana"/>
          <w:sz w:val="18"/>
          <w:szCs w:val="18"/>
        </w:rPr>
        <w:t>Vanaf 2015 is het aantal regelingen voor ouders verminderd.</w:t>
      </w:r>
      <w:r>
        <w:rPr>
          <w:rFonts w:ascii="Verdana" w:hAnsi="Verdana"/>
          <w:sz w:val="18"/>
          <w:szCs w:val="18"/>
        </w:rPr>
        <w:t xml:space="preserve"> In dit kader zijn de regelingen voor Kinderbijslag en kindgebonden budget van belang. </w:t>
      </w:r>
    </w:p>
    <w:p w:rsidR="003265EE" w:rsidP="003265EE" w:rsidRDefault="003B52D3">
      <w:pPr>
        <w:rPr>
          <w:rFonts w:ascii="Verdana" w:hAnsi="Verdana"/>
          <w:bCs/>
          <w:sz w:val="18"/>
          <w:szCs w:val="18"/>
        </w:rPr>
      </w:pPr>
      <w:r w:rsidRPr="00AD66AC">
        <w:rPr>
          <w:rFonts w:ascii="Verdana" w:hAnsi="Verdana"/>
          <w:b/>
          <w:bCs/>
          <w:sz w:val="18"/>
          <w:szCs w:val="18"/>
        </w:rPr>
        <w:t xml:space="preserve">Kinderbijslag                                                                                                                    </w:t>
      </w:r>
      <w:r>
        <w:rPr>
          <w:rFonts w:ascii="Verdana" w:hAnsi="Verdana"/>
          <w:bCs/>
          <w:sz w:val="18"/>
          <w:szCs w:val="18"/>
        </w:rPr>
        <w:t>Kinderbijslag</w:t>
      </w:r>
      <w:r w:rsidRPr="00B74EE7">
        <w:rPr>
          <w:rFonts w:ascii="Verdana" w:hAnsi="Verdana"/>
          <w:bCs/>
          <w:sz w:val="18"/>
          <w:szCs w:val="18"/>
        </w:rPr>
        <w:t xml:space="preserve"> is een bijdrage in de kos</w:t>
      </w:r>
      <w:r w:rsidRPr="00B74EE7">
        <w:rPr>
          <w:rFonts w:ascii="Verdana" w:hAnsi="Verdana"/>
          <w:bCs/>
          <w:sz w:val="18"/>
          <w:szCs w:val="18"/>
        </w:rPr>
        <w:t xml:space="preserve">ten voor de opvoeding van kind(eren) tot 18 jaar. Hoe hoog dit bedrag is, hangt af van de leeftijd van </w:t>
      </w:r>
      <w:r>
        <w:rPr>
          <w:rFonts w:ascii="Verdana" w:hAnsi="Verdana"/>
          <w:bCs/>
          <w:sz w:val="18"/>
          <w:szCs w:val="18"/>
        </w:rPr>
        <w:t>het</w:t>
      </w:r>
      <w:r w:rsidRPr="00B74EE7">
        <w:rPr>
          <w:rFonts w:ascii="Verdana" w:hAnsi="Verdana"/>
          <w:bCs/>
          <w:sz w:val="18"/>
          <w:szCs w:val="18"/>
        </w:rPr>
        <w:t xml:space="preserve"> kind en van waar </w:t>
      </w:r>
      <w:r>
        <w:rPr>
          <w:rFonts w:ascii="Verdana" w:hAnsi="Verdana"/>
          <w:bCs/>
          <w:sz w:val="18"/>
          <w:szCs w:val="18"/>
        </w:rPr>
        <w:t>het</w:t>
      </w:r>
      <w:r w:rsidRPr="00B74EE7">
        <w:rPr>
          <w:rFonts w:ascii="Verdana" w:hAnsi="Verdana"/>
          <w:bCs/>
          <w:sz w:val="18"/>
          <w:szCs w:val="18"/>
        </w:rPr>
        <w:t xml:space="preserve"> kind woont. </w:t>
      </w:r>
    </w:p>
    <w:p w:rsidR="003265EE" w:rsidP="003265EE" w:rsidRDefault="003B52D3">
      <w:pPr>
        <w:rPr>
          <w:rFonts w:ascii="Verdana" w:hAnsi="Verdana"/>
          <w:bCs/>
          <w:sz w:val="18"/>
          <w:szCs w:val="18"/>
        </w:rPr>
      </w:pPr>
      <w:r>
        <w:rPr>
          <w:rFonts w:ascii="Verdana" w:hAnsi="Verdana"/>
          <w:bCs/>
          <w:sz w:val="18"/>
          <w:szCs w:val="18"/>
        </w:rPr>
        <w:t>Kinderbijslag bedragen voor 2015:</w:t>
      </w:r>
    </w:p>
    <w:p w:rsidRPr="0034629C" w:rsidR="003265EE" w:rsidP="00035B24" w:rsidRDefault="003B52D3">
      <w:pPr>
        <w:rPr>
          <w:rFonts w:ascii="Verdana" w:hAnsi="Verdana"/>
          <w:sz w:val="18"/>
          <w:szCs w:val="18"/>
        </w:rPr>
      </w:pPr>
      <w:r>
        <w:rPr>
          <w:rFonts w:ascii="Verdana" w:hAnsi="Verdana"/>
          <w:sz w:val="18"/>
          <w:szCs w:val="18"/>
        </w:rPr>
        <w:t>-0 t/m 5 jaar: € 191,65 per kwartaal</w:t>
      </w:r>
      <w:r w:rsidRPr="0034629C">
        <w:rPr>
          <w:rFonts w:ascii="Verdana" w:hAnsi="Verdana"/>
          <w:sz w:val="18"/>
          <w:szCs w:val="18"/>
        </w:rPr>
        <w:t xml:space="preserve"> (</w:t>
      </w:r>
      <w:r>
        <w:rPr>
          <w:rFonts w:ascii="Verdana" w:hAnsi="Verdana"/>
          <w:sz w:val="18"/>
          <w:szCs w:val="18"/>
        </w:rPr>
        <w:t xml:space="preserve">766,60 </w:t>
      </w:r>
      <w:r w:rsidRPr="0034629C">
        <w:rPr>
          <w:rFonts w:ascii="Verdana" w:hAnsi="Verdana"/>
          <w:sz w:val="18"/>
          <w:szCs w:val="18"/>
        </w:rPr>
        <w:t>euro per jaar);</w:t>
      </w:r>
      <w:r>
        <w:rPr>
          <w:rFonts w:ascii="Verdana" w:hAnsi="Verdana"/>
          <w:sz w:val="18"/>
          <w:szCs w:val="18"/>
        </w:rPr>
        <w:t xml:space="preserve">                     </w:t>
      </w:r>
      <w:r>
        <w:rPr>
          <w:rFonts w:ascii="Verdana" w:hAnsi="Verdana"/>
          <w:sz w:val="18"/>
          <w:szCs w:val="18"/>
        </w:rPr>
        <w:t xml:space="preserve">                                  -6 t/m 11 jaar: € 232,71</w:t>
      </w:r>
      <w:r w:rsidRPr="0034629C">
        <w:rPr>
          <w:rFonts w:ascii="Verdana" w:hAnsi="Verdana"/>
          <w:sz w:val="18"/>
          <w:szCs w:val="18"/>
        </w:rPr>
        <w:t xml:space="preserve"> per </w:t>
      </w:r>
      <w:r>
        <w:rPr>
          <w:rFonts w:ascii="Verdana" w:hAnsi="Verdana"/>
          <w:sz w:val="18"/>
          <w:szCs w:val="18"/>
        </w:rPr>
        <w:t>kwartaal</w:t>
      </w:r>
      <w:r w:rsidRPr="0034629C">
        <w:rPr>
          <w:rFonts w:ascii="Verdana" w:hAnsi="Verdana"/>
          <w:sz w:val="18"/>
          <w:szCs w:val="18"/>
        </w:rPr>
        <w:t xml:space="preserve"> (</w:t>
      </w:r>
      <w:r>
        <w:rPr>
          <w:rFonts w:ascii="Verdana" w:hAnsi="Verdana"/>
          <w:sz w:val="18"/>
          <w:szCs w:val="18"/>
        </w:rPr>
        <w:t xml:space="preserve">930,84 </w:t>
      </w:r>
      <w:r w:rsidRPr="0034629C">
        <w:rPr>
          <w:rFonts w:ascii="Verdana" w:hAnsi="Verdana"/>
          <w:sz w:val="18"/>
          <w:szCs w:val="18"/>
        </w:rPr>
        <w:t xml:space="preserve">euro per jaar); </w:t>
      </w:r>
      <w:r>
        <w:rPr>
          <w:rFonts w:ascii="Verdana" w:hAnsi="Verdana"/>
          <w:sz w:val="18"/>
          <w:szCs w:val="18"/>
        </w:rPr>
        <w:t xml:space="preserve">                                                        -</w:t>
      </w:r>
      <w:r w:rsidRPr="0034629C">
        <w:rPr>
          <w:rFonts w:ascii="Verdana" w:hAnsi="Verdana"/>
          <w:sz w:val="18"/>
          <w:szCs w:val="18"/>
        </w:rPr>
        <w:t>12 t</w:t>
      </w:r>
      <w:r>
        <w:rPr>
          <w:rFonts w:ascii="Verdana" w:hAnsi="Verdana"/>
          <w:sz w:val="18"/>
          <w:szCs w:val="18"/>
        </w:rPr>
        <w:t>/m</w:t>
      </w:r>
      <w:r w:rsidRPr="0034629C">
        <w:rPr>
          <w:rFonts w:ascii="Verdana" w:hAnsi="Verdana"/>
          <w:sz w:val="18"/>
          <w:szCs w:val="18"/>
        </w:rPr>
        <w:t xml:space="preserve"> 20 jaar: € </w:t>
      </w:r>
      <w:r>
        <w:rPr>
          <w:rFonts w:ascii="Verdana" w:hAnsi="Verdana"/>
          <w:sz w:val="18"/>
          <w:szCs w:val="18"/>
        </w:rPr>
        <w:t>273,78</w:t>
      </w:r>
      <w:r w:rsidRPr="0034629C">
        <w:rPr>
          <w:rFonts w:ascii="Verdana" w:hAnsi="Verdana"/>
          <w:sz w:val="18"/>
          <w:szCs w:val="18"/>
        </w:rPr>
        <w:t xml:space="preserve"> per </w:t>
      </w:r>
      <w:r>
        <w:rPr>
          <w:rFonts w:ascii="Verdana" w:hAnsi="Verdana"/>
          <w:sz w:val="18"/>
          <w:szCs w:val="18"/>
        </w:rPr>
        <w:t>kwartaal</w:t>
      </w:r>
      <w:r w:rsidRPr="0034629C">
        <w:rPr>
          <w:rFonts w:ascii="Verdana" w:hAnsi="Verdana"/>
          <w:sz w:val="18"/>
          <w:szCs w:val="18"/>
        </w:rPr>
        <w:t xml:space="preserve"> (</w:t>
      </w:r>
      <w:r>
        <w:rPr>
          <w:rFonts w:ascii="Verdana" w:hAnsi="Verdana"/>
          <w:sz w:val="18"/>
          <w:szCs w:val="18"/>
        </w:rPr>
        <w:t>1095,12</w:t>
      </w:r>
      <w:r w:rsidRPr="0034629C">
        <w:rPr>
          <w:rFonts w:ascii="Verdana" w:hAnsi="Verdana"/>
          <w:sz w:val="18"/>
          <w:szCs w:val="18"/>
        </w:rPr>
        <w:t xml:space="preserve"> euro per jaar). </w:t>
      </w:r>
    </w:p>
    <w:p w:rsidRPr="00AD66AC" w:rsidR="003265EE" w:rsidP="003265EE" w:rsidRDefault="003B52D3">
      <w:pPr>
        <w:rPr>
          <w:rFonts w:ascii="Verdana" w:hAnsi="Verdana"/>
          <w:b/>
          <w:bCs/>
          <w:sz w:val="18"/>
          <w:szCs w:val="18"/>
        </w:rPr>
      </w:pPr>
      <w:r>
        <w:rPr>
          <w:rFonts w:ascii="Verdana" w:hAnsi="Verdana"/>
          <w:b/>
          <w:bCs/>
          <w:sz w:val="18"/>
          <w:szCs w:val="18"/>
        </w:rPr>
        <w:t>Kinderbijslag en d</w:t>
      </w:r>
      <w:r w:rsidRPr="00AD66AC">
        <w:rPr>
          <w:rFonts w:ascii="Verdana" w:hAnsi="Verdana"/>
          <w:b/>
          <w:bCs/>
          <w:sz w:val="18"/>
          <w:szCs w:val="18"/>
        </w:rPr>
        <w:t xml:space="preserve">ubbele kinderbijslag </w:t>
      </w:r>
      <w:r w:rsidRPr="00AD66AC">
        <w:rPr>
          <w:rFonts w:ascii="Verdana" w:hAnsi="Verdana"/>
          <w:b/>
          <w:bCs/>
          <w:sz w:val="18"/>
          <w:szCs w:val="18"/>
        </w:rPr>
        <w:t>bij extra kosten uitwonend kind</w:t>
      </w:r>
      <w:r>
        <w:rPr>
          <w:rFonts w:ascii="Verdana" w:hAnsi="Verdana"/>
          <w:b/>
          <w:bCs/>
          <w:sz w:val="18"/>
          <w:szCs w:val="18"/>
        </w:rPr>
        <w:t xml:space="preserve">                    </w:t>
      </w:r>
    </w:p>
    <w:p w:rsidRPr="00F32E82" w:rsidR="003265EE" w:rsidP="003265EE" w:rsidRDefault="003B52D3">
      <w:pPr>
        <w:pStyle w:val="Huisstijl-Ondertekeningvervolg"/>
        <w:rPr>
          <w:i w:val="0"/>
        </w:rPr>
      </w:pPr>
      <w:r>
        <w:rPr>
          <w:i w:val="0"/>
        </w:rPr>
        <w:t>Als het kind niet thuis kan wonen, kunnen ouders in aanmerking komen voor kinderbijslag als ze kosten maken voor hun kind. Ouders moeten aantonen dat ze € 416 per kwartaal aan kosten maken. Een ouderbijdr</w:t>
      </w:r>
      <w:r>
        <w:rPr>
          <w:i w:val="0"/>
        </w:rPr>
        <w:t>age geldt ook als kosten voor het kind</w:t>
      </w:r>
      <w:r w:rsidRPr="00F32E82">
        <w:t xml:space="preserve">. </w:t>
      </w:r>
      <w:r w:rsidRPr="00F32E82">
        <w:rPr>
          <w:i w:val="0"/>
        </w:rPr>
        <w:t xml:space="preserve">Ouders </w:t>
      </w:r>
      <w:r>
        <w:rPr>
          <w:i w:val="0"/>
        </w:rPr>
        <w:t>van wie</w:t>
      </w:r>
      <w:r w:rsidRPr="00F32E82">
        <w:rPr>
          <w:i w:val="0"/>
        </w:rPr>
        <w:t xml:space="preserve"> het kind niet thuis woont wegens ziekte of handicap of wegens het volgen van een school of studie, kunnen recht hebben op dubbele kinderbijslag. Zij moeten daartoe aantonen dat zij voldoen aan de onder</w:t>
      </w:r>
      <w:r w:rsidRPr="00F32E82">
        <w:rPr>
          <w:i w:val="0"/>
        </w:rPr>
        <w:t xml:space="preserve">houdseis, namelijk dat zij tenminste € 1103 per kwartaal </w:t>
      </w:r>
      <w:r>
        <w:rPr>
          <w:i w:val="0"/>
        </w:rPr>
        <w:t>kosten maken voor hun kind</w:t>
      </w:r>
      <w:r w:rsidRPr="00F32E82">
        <w:rPr>
          <w:i w:val="0"/>
        </w:rPr>
        <w:t xml:space="preserve">. </w:t>
      </w:r>
    </w:p>
    <w:p w:rsidR="003265EE" w:rsidP="003265EE" w:rsidRDefault="003B52D3">
      <w:pPr>
        <w:rPr>
          <w:rFonts w:ascii="Verdana" w:hAnsi="Verdana"/>
          <w:sz w:val="18"/>
          <w:szCs w:val="18"/>
        </w:rPr>
      </w:pPr>
    </w:p>
    <w:p w:rsidRPr="00515EE5" w:rsidR="003265EE" w:rsidP="003265EE" w:rsidRDefault="003B52D3">
      <w:pPr>
        <w:rPr>
          <w:rFonts w:ascii="Verdana" w:hAnsi="Verdana"/>
          <w:sz w:val="18"/>
          <w:szCs w:val="18"/>
        </w:rPr>
      </w:pPr>
      <w:r w:rsidRPr="00AD66AC">
        <w:rPr>
          <w:rFonts w:ascii="Verdana" w:hAnsi="Verdana"/>
          <w:b/>
          <w:sz w:val="18"/>
          <w:szCs w:val="18"/>
        </w:rPr>
        <w:t>Kindgebonden budget</w:t>
      </w:r>
      <w:r>
        <w:rPr>
          <w:rFonts w:ascii="Verdana" w:hAnsi="Verdana"/>
          <w:b/>
          <w:sz w:val="18"/>
          <w:szCs w:val="18"/>
        </w:rPr>
        <w:t xml:space="preserve">                                                                                                           </w:t>
      </w:r>
      <w:r w:rsidRPr="00515EE5">
        <w:rPr>
          <w:rFonts w:ascii="Verdana" w:hAnsi="Verdana"/>
          <w:sz w:val="18"/>
          <w:szCs w:val="18"/>
        </w:rPr>
        <w:t xml:space="preserve">Om kindgebonden budget te krijgen, moeten </w:t>
      </w:r>
      <w:r>
        <w:rPr>
          <w:rFonts w:ascii="Verdana" w:hAnsi="Verdana"/>
          <w:sz w:val="18"/>
          <w:szCs w:val="18"/>
        </w:rPr>
        <w:t>o</w:t>
      </w:r>
      <w:r>
        <w:rPr>
          <w:rFonts w:ascii="Verdana" w:hAnsi="Verdana"/>
          <w:sz w:val="18"/>
          <w:szCs w:val="18"/>
        </w:rPr>
        <w:t>uders onder andere in aanmerking komen voor kinderbijslag en een bepaald inkomen hebben (er is een inkomensgrens) en een niet te hoog vermogen. Het kindgebonden budget is afhankelijk van de hoogte van het inkomen en van de achtergrond van de ouders (alleen</w:t>
      </w:r>
      <w:r>
        <w:rPr>
          <w:rFonts w:ascii="Verdana" w:hAnsi="Verdana"/>
          <w:sz w:val="18"/>
          <w:szCs w:val="18"/>
        </w:rPr>
        <w:t>staande ouders hebben andere rechten).</w:t>
      </w:r>
    </w:p>
    <w:p w:rsidRPr="00852AEF" w:rsidR="003265EE" w:rsidRDefault="003B52D3">
      <w:pPr>
        <w:rPr>
          <w:rFonts w:ascii="Verdana" w:hAnsi="Verdana"/>
          <w:b/>
        </w:rPr>
      </w:pPr>
      <w:r w:rsidRPr="00852AEF">
        <w:rPr>
          <w:rFonts w:ascii="Verdana" w:hAnsi="Verdana"/>
          <w:b/>
        </w:rPr>
        <w:t>Inhoud onderzoek</w:t>
      </w:r>
    </w:p>
    <w:p w:rsidRPr="00955482" w:rsidR="003265EE" w:rsidP="003265EE" w:rsidRDefault="003B52D3">
      <w:pPr>
        <w:rPr>
          <w:rFonts w:ascii="Verdana" w:hAnsi="Verdana"/>
          <w:b/>
          <w:sz w:val="18"/>
          <w:szCs w:val="18"/>
        </w:rPr>
      </w:pPr>
      <w:r w:rsidRPr="00955482">
        <w:rPr>
          <w:rFonts w:ascii="Verdana" w:hAnsi="Verdana"/>
          <w:b/>
          <w:sz w:val="18"/>
          <w:szCs w:val="18"/>
        </w:rPr>
        <w:t xml:space="preserve">Doel </w:t>
      </w:r>
      <w:r>
        <w:rPr>
          <w:rFonts w:ascii="Verdana" w:hAnsi="Verdana"/>
          <w:b/>
          <w:sz w:val="18"/>
          <w:szCs w:val="18"/>
        </w:rPr>
        <w:t xml:space="preserve">                                                                                                                                         </w:t>
      </w:r>
      <w:r w:rsidRPr="00955482">
        <w:rPr>
          <w:rFonts w:ascii="Verdana" w:hAnsi="Verdana"/>
          <w:sz w:val="18"/>
          <w:szCs w:val="18"/>
        </w:rPr>
        <w:t>De opdracht aan</w:t>
      </w:r>
      <w:r w:rsidRPr="00955482">
        <w:rPr>
          <w:rFonts w:ascii="Verdana" w:hAnsi="Verdana"/>
          <w:sz w:val="18"/>
          <w:szCs w:val="18"/>
        </w:rPr>
        <w:t xml:space="preserve"> de opdrachtnemer luidt als volgt: Voer een verkenning uit naar </w:t>
      </w:r>
      <w:r>
        <w:rPr>
          <w:rFonts w:ascii="Verdana" w:hAnsi="Verdana"/>
          <w:sz w:val="18"/>
          <w:szCs w:val="18"/>
        </w:rPr>
        <w:t>de ouderbijdrage in de Jeugdwet en zo mogelijk in de voormalige Wet op de jeugdzorg met als insteek het voorkomen van zorgmijding door ouders die de ouderbijdrage niet willen of kunnen betalen</w:t>
      </w:r>
      <w:r>
        <w:rPr>
          <w:rFonts w:ascii="Verdana" w:hAnsi="Verdana"/>
          <w:sz w:val="18"/>
          <w:szCs w:val="18"/>
        </w:rPr>
        <w:t xml:space="preserve">. </w:t>
      </w:r>
      <w:r w:rsidRPr="00955482">
        <w:rPr>
          <w:rFonts w:ascii="Verdana" w:hAnsi="Verdana"/>
          <w:sz w:val="18"/>
          <w:szCs w:val="18"/>
        </w:rPr>
        <w:t xml:space="preserve">De verkenning gaat </w:t>
      </w:r>
      <w:r w:rsidRPr="00684E89">
        <w:rPr>
          <w:rFonts w:ascii="Verdana" w:hAnsi="Verdana"/>
          <w:sz w:val="18"/>
          <w:szCs w:val="18"/>
        </w:rPr>
        <w:t>uit van de situatie vanaf 1 januari 2015 en</w:t>
      </w:r>
      <w:r w:rsidRPr="00955482">
        <w:rPr>
          <w:rFonts w:ascii="Verdana" w:hAnsi="Verdana"/>
          <w:sz w:val="18"/>
          <w:szCs w:val="18"/>
        </w:rPr>
        <w:t xml:space="preserve"> de resultaten worden vastgelegd in een rapportage. De rapportage </w:t>
      </w:r>
      <w:r>
        <w:rPr>
          <w:rFonts w:ascii="Verdana" w:hAnsi="Verdana"/>
          <w:sz w:val="18"/>
          <w:szCs w:val="18"/>
        </w:rPr>
        <w:t>zal naar de Tweede Kamer gaan.</w:t>
      </w:r>
      <w:r w:rsidRPr="00955482">
        <w:rPr>
          <w:rFonts w:ascii="Verdana" w:hAnsi="Verdana"/>
          <w:sz w:val="18"/>
          <w:szCs w:val="18"/>
        </w:rPr>
        <w:t xml:space="preserve"> </w:t>
      </w:r>
    </w:p>
    <w:p w:rsidR="003265EE" w:rsidP="003265EE" w:rsidRDefault="003B52D3">
      <w:pPr>
        <w:rPr>
          <w:rFonts w:ascii="Verdana" w:hAnsi="Verdana"/>
          <w:sz w:val="18"/>
          <w:szCs w:val="18"/>
        </w:rPr>
      </w:pPr>
      <w:r w:rsidRPr="00955482">
        <w:rPr>
          <w:rFonts w:ascii="Verdana" w:hAnsi="Verdana"/>
          <w:b/>
          <w:sz w:val="18"/>
          <w:szCs w:val="18"/>
        </w:rPr>
        <w:t>Voorgestelde aanpak</w:t>
      </w:r>
      <w:r>
        <w:rPr>
          <w:rFonts w:ascii="Verdana" w:hAnsi="Verdana"/>
          <w:b/>
          <w:sz w:val="18"/>
          <w:szCs w:val="18"/>
        </w:rPr>
        <w:t xml:space="preserve">                                                                           </w:t>
      </w:r>
      <w:r>
        <w:rPr>
          <w:rFonts w:ascii="Verdana" w:hAnsi="Verdana"/>
          <w:b/>
          <w:sz w:val="18"/>
          <w:szCs w:val="18"/>
        </w:rPr>
        <w:t xml:space="preserve">                                        </w:t>
      </w:r>
      <w:r w:rsidRPr="00955482">
        <w:rPr>
          <w:rFonts w:ascii="Verdana" w:hAnsi="Verdana"/>
          <w:sz w:val="18"/>
          <w:szCs w:val="18"/>
        </w:rPr>
        <w:t xml:space="preserve">De verkenning geeft inzicht in </w:t>
      </w:r>
      <w:r>
        <w:rPr>
          <w:rFonts w:ascii="Verdana" w:hAnsi="Verdana"/>
          <w:sz w:val="18"/>
          <w:szCs w:val="18"/>
        </w:rPr>
        <w:t>de gevolgen en effecten van de ouderbijdrage en geeft antwoord op de volgende vragen:</w:t>
      </w:r>
    </w:p>
    <w:p w:rsidR="003265EE" w:rsidP="003265EE" w:rsidRDefault="003B52D3">
      <w:pPr>
        <w:pStyle w:val="Lijstalinea"/>
        <w:numPr>
          <w:ilvl w:val="0"/>
          <w:numId w:val="7"/>
        </w:numPr>
        <w:rPr>
          <w:rFonts w:ascii="Verdana" w:hAnsi="Verdana"/>
          <w:sz w:val="18"/>
          <w:szCs w:val="18"/>
        </w:rPr>
      </w:pPr>
      <w:r>
        <w:rPr>
          <w:rFonts w:ascii="Verdana" w:hAnsi="Verdana"/>
          <w:sz w:val="18"/>
          <w:szCs w:val="18"/>
        </w:rPr>
        <w:t>Breng in kaart welke besparingen wel/niet optreden voor ouders bij verschillende vormen van verblij</w:t>
      </w:r>
      <w:r>
        <w:rPr>
          <w:rFonts w:ascii="Verdana" w:hAnsi="Verdana"/>
          <w:sz w:val="18"/>
          <w:szCs w:val="18"/>
        </w:rPr>
        <w:t>f?</w:t>
      </w:r>
    </w:p>
    <w:p w:rsidRPr="000E4F22" w:rsidR="003265EE" w:rsidP="003265EE" w:rsidRDefault="003B52D3">
      <w:pPr>
        <w:pStyle w:val="Lijstalinea"/>
        <w:numPr>
          <w:ilvl w:val="0"/>
          <w:numId w:val="7"/>
        </w:numPr>
        <w:rPr>
          <w:rFonts w:ascii="Verdana" w:hAnsi="Verdana"/>
          <w:sz w:val="18"/>
          <w:szCs w:val="18"/>
        </w:rPr>
      </w:pPr>
      <w:r>
        <w:rPr>
          <w:rFonts w:ascii="Verdana" w:hAnsi="Verdana"/>
          <w:sz w:val="18"/>
          <w:szCs w:val="18"/>
        </w:rPr>
        <w:t>Het onderbouwen van de verwachte opbrengst en daarbij wellicht een onderscheid maken naar 2015 als startjaar, inclusief de gevolgen van het overgangsrecht, en de volgende jaren? Welke kosten worden bij het CAK en de gemeenten gemaakt om de ouderbijdrage</w:t>
      </w:r>
      <w:r>
        <w:rPr>
          <w:rFonts w:ascii="Verdana" w:hAnsi="Verdana"/>
          <w:sz w:val="18"/>
          <w:szCs w:val="18"/>
        </w:rPr>
        <w:t xml:space="preserve"> te kunnen heffen? Welke administratieve handelingen zijn nodig voor gemeenten om de ouderbijdrage te kunnen uitvoeren? Hierbij is het nodig om onderscheid te maken naar de startfase waarin de uitvoering wordt opgezet en de reguliere fase waarin de uitvoer</w:t>
      </w:r>
      <w:r>
        <w:rPr>
          <w:rFonts w:ascii="Verdana" w:hAnsi="Verdana"/>
          <w:sz w:val="18"/>
          <w:szCs w:val="18"/>
        </w:rPr>
        <w:t xml:space="preserve">ing is verankerd. </w:t>
      </w:r>
      <w:r w:rsidRPr="000E4F22">
        <w:rPr>
          <w:rFonts w:ascii="Verdana" w:hAnsi="Verdana"/>
          <w:sz w:val="18"/>
          <w:szCs w:val="18"/>
        </w:rPr>
        <w:t>Zijn er maatregelen mogelijk die de uitvoeringskosten van de ouderbijdrage kunnen verminderen?</w:t>
      </w:r>
    </w:p>
    <w:p w:rsidRPr="006705CB" w:rsidR="003265EE" w:rsidP="003265EE" w:rsidRDefault="003B52D3">
      <w:pPr>
        <w:pStyle w:val="Lijstalinea"/>
        <w:numPr>
          <w:ilvl w:val="0"/>
          <w:numId w:val="7"/>
        </w:numPr>
        <w:rPr>
          <w:rFonts w:ascii="Verdana" w:hAnsi="Verdana"/>
          <w:sz w:val="18"/>
          <w:szCs w:val="18"/>
        </w:rPr>
      </w:pPr>
      <w:r w:rsidRPr="006705CB">
        <w:rPr>
          <w:rFonts w:ascii="Verdana" w:hAnsi="Verdana"/>
          <w:sz w:val="18"/>
          <w:szCs w:val="18"/>
        </w:rPr>
        <w:t xml:space="preserve">Zorgt de heffing van de ouderbijdrage voor </w:t>
      </w:r>
      <w:r>
        <w:rPr>
          <w:rFonts w:ascii="Verdana" w:hAnsi="Verdana"/>
          <w:sz w:val="18"/>
          <w:szCs w:val="18"/>
        </w:rPr>
        <w:t>opwerping van onnodige drempels</w:t>
      </w:r>
      <w:r w:rsidRPr="006705CB">
        <w:rPr>
          <w:rFonts w:ascii="Verdana" w:hAnsi="Verdana"/>
          <w:sz w:val="18"/>
          <w:szCs w:val="18"/>
        </w:rPr>
        <w:t>? Levert de ouderbijdrage een rem op de zorg op? Zijn er voldoende mo</w:t>
      </w:r>
      <w:r w:rsidRPr="006705CB">
        <w:rPr>
          <w:rFonts w:ascii="Verdana" w:hAnsi="Verdana"/>
          <w:sz w:val="18"/>
          <w:szCs w:val="18"/>
        </w:rPr>
        <w:t xml:space="preserve">gelijkheden om </w:t>
      </w:r>
      <w:r>
        <w:rPr>
          <w:rFonts w:ascii="Verdana" w:hAnsi="Verdana"/>
          <w:sz w:val="18"/>
          <w:szCs w:val="18"/>
        </w:rPr>
        <w:t>onnodige drempels voor jeugdhulp</w:t>
      </w:r>
      <w:r w:rsidRPr="006705CB">
        <w:rPr>
          <w:rFonts w:ascii="Verdana" w:hAnsi="Verdana"/>
          <w:sz w:val="18"/>
          <w:szCs w:val="18"/>
        </w:rPr>
        <w:t xml:space="preserve"> te voorkomen</w:t>
      </w:r>
      <w:r>
        <w:rPr>
          <w:rFonts w:ascii="Verdana" w:hAnsi="Verdana"/>
          <w:sz w:val="18"/>
          <w:szCs w:val="18"/>
        </w:rPr>
        <w:t xml:space="preserve">? </w:t>
      </w:r>
      <w:r w:rsidRPr="006705CB">
        <w:rPr>
          <w:rFonts w:ascii="Verdana" w:hAnsi="Verdana"/>
          <w:sz w:val="18"/>
          <w:szCs w:val="18"/>
        </w:rPr>
        <w:t xml:space="preserve"> </w:t>
      </w:r>
    </w:p>
    <w:p w:rsidR="003265EE" w:rsidP="003265EE" w:rsidRDefault="003B52D3">
      <w:pPr>
        <w:pStyle w:val="Lijstalinea"/>
        <w:numPr>
          <w:ilvl w:val="0"/>
          <w:numId w:val="7"/>
        </w:numPr>
        <w:rPr>
          <w:rFonts w:ascii="Verdana" w:hAnsi="Verdana"/>
          <w:sz w:val="18"/>
          <w:szCs w:val="18"/>
        </w:rPr>
      </w:pPr>
      <w:r>
        <w:rPr>
          <w:rFonts w:ascii="Verdana" w:hAnsi="Verdana"/>
          <w:sz w:val="18"/>
          <w:szCs w:val="18"/>
        </w:rPr>
        <w:t xml:space="preserve">Welke middelen zijn beschikbaar om de ouderbijdrage te compenseren (kinderbijslag en dergelijke) en hoe werkt dat uit bij de verschillende groepen? En als er dan problemen zijn om de </w:t>
      </w:r>
      <w:r>
        <w:rPr>
          <w:rFonts w:ascii="Verdana" w:hAnsi="Verdana"/>
          <w:sz w:val="18"/>
          <w:szCs w:val="18"/>
        </w:rPr>
        <w:t>ouderbijdrage te betalen, zijn er dan voldoende uitzonderingsgronden om vrijgesteld te worden? Is de taakverdeling  tussen de gemeenten en het CAK op het gebied van de uitzonderingsgronden logisch en werkbaar? Is de hardheidsclausule als nieuw instrument i</w:t>
      </w:r>
      <w:r>
        <w:rPr>
          <w:rFonts w:ascii="Verdana" w:hAnsi="Verdana"/>
          <w:sz w:val="18"/>
          <w:szCs w:val="18"/>
        </w:rPr>
        <w:t>n de Jeugdwet een voldoende aanvulling? In hoeverre vormt het een belemmering dat het CAK de hardheidsclausule uitvoert en niet de gemeenten?</w:t>
      </w:r>
    </w:p>
    <w:p w:rsidR="003265EE" w:rsidP="003265EE" w:rsidRDefault="003B52D3">
      <w:pPr>
        <w:rPr>
          <w:rFonts w:ascii="Verdana" w:hAnsi="Verdana"/>
          <w:sz w:val="18"/>
          <w:szCs w:val="18"/>
        </w:rPr>
      </w:pPr>
      <w:r>
        <w:rPr>
          <w:rFonts w:ascii="Verdana" w:hAnsi="Verdana"/>
          <w:sz w:val="18"/>
          <w:szCs w:val="18"/>
        </w:rPr>
        <w:t>Het onderzoek leidt tot een rapportage die voor 1 juli 2015 gereed dient te zijn. Er is een begeleidingsgroep waar</w:t>
      </w:r>
      <w:r>
        <w:rPr>
          <w:rFonts w:ascii="Verdana" w:hAnsi="Verdana"/>
          <w:sz w:val="18"/>
          <w:szCs w:val="18"/>
        </w:rPr>
        <w:t xml:space="preserve"> in ieder geval het Rijk (VWS en VenJ)  en de VNG en ouderorganisaties met de opdrachtnemer zitting zullen hebben. Daarnaast bestaan er al diverse overlegvormen die ook in dit kader gebruikt kunnen worden. Er is regelmatig overleg tussen gemeenten en het C</w:t>
      </w:r>
      <w:r>
        <w:rPr>
          <w:rFonts w:ascii="Verdana" w:hAnsi="Verdana"/>
          <w:sz w:val="18"/>
          <w:szCs w:val="18"/>
        </w:rPr>
        <w:t xml:space="preserve">AK over de uitvoering. En er is frequent overleg tussen het Rijk, de VNG en het CAK over knelpunten en mogelijke oplossingen. </w:t>
      </w:r>
    </w:p>
    <w:p w:rsidRPr="00955482" w:rsidR="003265EE" w:rsidP="003265EE" w:rsidRDefault="003B52D3">
      <w:pPr>
        <w:rPr>
          <w:rFonts w:ascii="Verdana" w:hAnsi="Verdana"/>
          <w:sz w:val="18"/>
          <w:szCs w:val="18"/>
        </w:rPr>
      </w:pPr>
      <w:r w:rsidRPr="00955482">
        <w:rPr>
          <w:rFonts w:ascii="Verdana" w:hAnsi="Verdana"/>
          <w:b/>
          <w:sz w:val="18"/>
          <w:szCs w:val="18"/>
        </w:rPr>
        <w:t>Planning en vorm aanbesteding</w:t>
      </w:r>
      <w:r>
        <w:rPr>
          <w:rFonts w:ascii="Verdana" w:hAnsi="Verdana"/>
          <w:b/>
          <w:sz w:val="18"/>
          <w:szCs w:val="18"/>
        </w:rPr>
        <w:t xml:space="preserve">                                                                                                  </w:t>
      </w:r>
      <w:r w:rsidRPr="00955482">
        <w:rPr>
          <w:rFonts w:ascii="Verdana" w:hAnsi="Verdana"/>
          <w:sz w:val="18"/>
          <w:szCs w:val="18"/>
        </w:rPr>
        <w:t>He</w:t>
      </w:r>
      <w:r w:rsidRPr="00955482">
        <w:rPr>
          <w:rFonts w:ascii="Verdana" w:hAnsi="Verdana"/>
          <w:sz w:val="18"/>
          <w:szCs w:val="18"/>
        </w:rPr>
        <w:t xml:space="preserve">t onderzoek </w:t>
      </w:r>
      <w:r w:rsidRPr="00684E89">
        <w:rPr>
          <w:rFonts w:ascii="Verdana" w:hAnsi="Verdana"/>
          <w:sz w:val="18"/>
          <w:szCs w:val="18"/>
        </w:rPr>
        <w:t xml:space="preserve">zal </w:t>
      </w:r>
      <w:r>
        <w:rPr>
          <w:rFonts w:ascii="Verdana" w:hAnsi="Verdana"/>
          <w:sz w:val="18"/>
          <w:szCs w:val="18"/>
        </w:rPr>
        <w:t>uiterlijk begin april</w:t>
      </w:r>
      <w:r w:rsidRPr="00684E89">
        <w:rPr>
          <w:rFonts w:ascii="Verdana" w:hAnsi="Verdana"/>
          <w:sz w:val="18"/>
          <w:szCs w:val="18"/>
        </w:rPr>
        <w:t xml:space="preserve"> 2015</w:t>
      </w:r>
      <w:r w:rsidRPr="00955482">
        <w:rPr>
          <w:rFonts w:ascii="Verdana" w:hAnsi="Verdana"/>
          <w:sz w:val="18"/>
          <w:szCs w:val="18"/>
        </w:rPr>
        <w:t xml:space="preserve"> van start gaan. De beoogde doorlooptijd is maximaal </w:t>
      </w:r>
      <w:r>
        <w:rPr>
          <w:rFonts w:ascii="Verdana" w:hAnsi="Verdana"/>
          <w:sz w:val="18"/>
          <w:szCs w:val="18"/>
        </w:rPr>
        <w:t>drie</w:t>
      </w:r>
      <w:r w:rsidRPr="00955482">
        <w:rPr>
          <w:rFonts w:ascii="Verdana" w:hAnsi="Verdana"/>
          <w:sz w:val="18"/>
          <w:szCs w:val="18"/>
        </w:rPr>
        <w:t xml:space="preserve"> maanden. </w:t>
      </w:r>
      <w:r>
        <w:rPr>
          <w:rFonts w:ascii="Verdana" w:hAnsi="Verdana"/>
          <w:sz w:val="18"/>
          <w:szCs w:val="18"/>
        </w:rPr>
        <w:t>De definitieve rapportage dient voor 1 juli 2015 afgerond te zijn.</w:t>
      </w:r>
    </w:p>
    <w:sectPr w:rsidRPr="00955482" w:rsidR="003265EE" w:rsidSect="003265EE">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2EFF" w:usb1="D200FDFF" w:usb2="0A042029" w:usb3="00000000" w:csb0="8000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67AF"/>
    <w:multiLevelType w:val="hybridMultilevel"/>
    <w:tmpl w:val="C10ED472"/>
    <w:lvl w:ilvl="0" w:tplc="E4981A60">
      <w:start w:val="1"/>
      <w:numFmt w:val="bullet"/>
      <w:lvlText w:val=""/>
      <w:lvlJc w:val="left"/>
      <w:pPr>
        <w:ind w:left="720" w:hanging="360"/>
      </w:pPr>
      <w:rPr>
        <w:rFonts w:ascii="Symbol" w:hAnsi="Symbol" w:hint="default"/>
      </w:rPr>
    </w:lvl>
    <w:lvl w:ilvl="1" w:tplc="35A20A68" w:tentative="1">
      <w:start w:val="1"/>
      <w:numFmt w:val="bullet"/>
      <w:lvlText w:val="o"/>
      <w:lvlJc w:val="left"/>
      <w:pPr>
        <w:ind w:left="1440" w:hanging="360"/>
      </w:pPr>
      <w:rPr>
        <w:rFonts w:ascii="Courier New" w:hAnsi="Courier New" w:cs="Courier New" w:hint="default"/>
      </w:rPr>
    </w:lvl>
    <w:lvl w:ilvl="2" w:tplc="B76ADFD2" w:tentative="1">
      <w:start w:val="1"/>
      <w:numFmt w:val="bullet"/>
      <w:lvlText w:val=""/>
      <w:lvlJc w:val="left"/>
      <w:pPr>
        <w:ind w:left="2160" w:hanging="360"/>
      </w:pPr>
      <w:rPr>
        <w:rFonts w:ascii="Wingdings" w:hAnsi="Wingdings" w:hint="default"/>
      </w:rPr>
    </w:lvl>
    <w:lvl w:ilvl="3" w:tplc="2AA4192E" w:tentative="1">
      <w:start w:val="1"/>
      <w:numFmt w:val="bullet"/>
      <w:lvlText w:val=""/>
      <w:lvlJc w:val="left"/>
      <w:pPr>
        <w:ind w:left="2880" w:hanging="360"/>
      </w:pPr>
      <w:rPr>
        <w:rFonts w:ascii="Symbol" w:hAnsi="Symbol" w:hint="default"/>
      </w:rPr>
    </w:lvl>
    <w:lvl w:ilvl="4" w:tplc="4B986038" w:tentative="1">
      <w:start w:val="1"/>
      <w:numFmt w:val="bullet"/>
      <w:lvlText w:val="o"/>
      <w:lvlJc w:val="left"/>
      <w:pPr>
        <w:ind w:left="3600" w:hanging="360"/>
      </w:pPr>
      <w:rPr>
        <w:rFonts w:ascii="Courier New" w:hAnsi="Courier New" w:cs="Courier New" w:hint="default"/>
      </w:rPr>
    </w:lvl>
    <w:lvl w:ilvl="5" w:tplc="B71E8082" w:tentative="1">
      <w:start w:val="1"/>
      <w:numFmt w:val="bullet"/>
      <w:lvlText w:val=""/>
      <w:lvlJc w:val="left"/>
      <w:pPr>
        <w:ind w:left="4320" w:hanging="360"/>
      </w:pPr>
      <w:rPr>
        <w:rFonts w:ascii="Wingdings" w:hAnsi="Wingdings" w:hint="default"/>
      </w:rPr>
    </w:lvl>
    <w:lvl w:ilvl="6" w:tplc="857EA924" w:tentative="1">
      <w:start w:val="1"/>
      <w:numFmt w:val="bullet"/>
      <w:lvlText w:val=""/>
      <w:lvlJc w:val="left"/>
      <w:pPr>
        <w:ind w:left="5040" w:hanging="360"/>
      </w:pPr>
      <w:rPr>
        <w:rFonts w:ascii="Symbol" w:hAnsi="Symbol" w:hint="default"/>
      </w:rPr>
    </w:lvl>
    <w:lvl w:ilvl="7" w:tplc="57FCD5DC" w:tentative="1">
      <w:start w:val="1"/>
      <w:numFmt w:val="bullet"/>
      <w:lvlText w:val="o"/>
      <w:lvlJc w:val="left"/>
      <w:pPr>
        <w:ind w:left="5760" w:hanging="360"/>
      </w:pPr>
      <w:rPr>
        <w:rFonts w:ascii="Courier New" w:hAnsi="Courier New" w:cs="Courier New" w:hint="default"/>
      </w:rPr>
    </w:lvl>
    <w:lvl w:ilvl="8" w:tplc="06AAE0D0" w:tentative="1">
      <w:start w:val="1"/>
      <w:numFmt w:val="bullet"/>
      <w:lvlText w:val=""/>
      <w:lvlJc w:val="left"/>
      <w:pPr>
        <w:ind w:left="6480" w:hanging="360"/>
      </w:pPr>
      <w:rPr>
        <w:rFonts w:ascii="Wingdings" w:hAnsi="Wingdings" w:hint="default"/>
      </w:rPr>
    </w:lvl>
  </w:abstractNum>
  <w:abstractNum w:abstractNumId="1">
    <w:nsid w:val="0520584B"/>
    <w:multiLevelType w:val="hybridMultilevel"/>
    <w:tmpl w:val="18642296"/>
    <w:lvl w:ilvl="0" w:tplc="59AC91D8">
      <w:start w:val="1"/>
      <w:numFmt w:val="bullet"/>
      <w:lvlText w:val=""/>
      <w:lvlJc w:val="left"/>
      <w:pPr>
        <w:ind w:left="720" w:hanging="360"/>
      </w:pPr>
      <w:rPr>
        <w:rFonts w:ascii="Symbol" w:hAnsi="Symbol" w:hint="default"/>
      </w:rPr>
    </w:lvl>
    <w:lvl w:ilvl="1" w:tplc="95927E14" w:tentative="1">
      <w:start w:val="1"/>
      <w:numFmt w:val="bullet"/>
      <w:lvlText w:val="o"/>
      <w:lvlJc w:val="left"/>
      <w:pPr>
        <w:ind w:left="1440" w:hanging="360"/>
      </w:pPr>
      <w:rPr>
        <w:rFonts w:ascii="Courier New" w:hAnsi="Courier New" w:cs="Courier New" w:hint="default"/>
      </w:rPr>
    </w:lvl>
    <w:lvl w:ilvl="2" w:tplc="5C406556" w:tentative="1">
      <w:start w:val="1"/>
      <w:numFmt w:val="bullet"/>
      <w:lvlText w:val=""/>
      <w:lvlJc w:val="left"/>
      <w:pPr>
        <w:ind w:left="2160" w:hanging="360"/>
      </w:pPr>
      <w:rPr>
        <w:rFonts w:ascii="Wingdings" w:hAnsi="Wingdings" w:hint="default"/>
      </w:rPr>
    </w:lvl>
    <w:lvl w:ilvl="3" w:tplc="EB5CD2DA" w:tentative="1">
      <w:start w:val="1"/>
      <w:numFmt w:val="bullet"/>
      <w:lvlText w:val=""/>
      <w:lvlJc w:val="left"/>
      <w:pPr>
        <w:ind w:left="2880" w:hanging="360"/>
      </w:pPr>
      <w:rPr>
        <w:rFonts w:ascii="Symbol" w:hAnsi="Symbol" w:hint="default"/>
      </w:rPr>
    </w:lvl>
    <w:lvl w:ilvl="4" w:tplc="A3547DCC" w:tentative="1">
      <w:start w:val="1"/>
      <w:numFmt w:val="bullet"/>
      <w:lvlText w:val="o"/>
      <w:lvlJc w:val="left"/>
      <w:pPr>
        <w:ind w:left="3600" w:hanging="360"/>
      </w:pPr>
      <w:rPr>
        <w:rFonts w:ascii="Courier New" w:hAnsi="Courier New" w:cs="Courier New" w:hint="default"/>
      </w:rPr>
    </w:lvl>
    <w:lvl w:ilvl="5" w:tplc="77F69F70" w:tentative="1">
      <w:start w:val="1"/>
      <w:numFmt w:val="bullet"/>
      <w:lvlText w:val=""/>
      <w:lvlJc w:val="left"/>
      <w:pPr>
        <w:ind w:left="4320" w:hanging="360"/>
      </w:pPr>
      <w:rPr>
        <w:rFonts w:ascii="Wingdings" w:hAnsi="Wingdings" w:hint="default"/>
      </w:rPr>
    </w:lvl>
    <w:lvl w:ilvl="6" w:tplc="1C24131E" w:tentative="1">
      <w:start w:val="1"/>
      <w:numFmt w:val="bullet"/>
      <w:lvlText w:val=""/>
      <w:lvlJc w:val="left"/>
      <w:pPr>
        <w:ind w:left="5040" w:hanging="360"/>
      </w:pPr>
      <w:rPr>
        <w:rFonts w:ascii="Symbol" w:hAnsi="Symbol" w:hint="default"/>
      </w:rPr>
    </w:lvl>
    <w:lvl w:ilvl="7" w:tplc="C3CABF48" w:tentative="1">
      <w:start w:val="1"/>
      <w:numFmt w:val="bullet"/>
      <w:lvlText w:val="o"/>
      <w:lvlJc w:val="left"/>
      <w:pPr>
        <w:ind w:left="5760" w:hanging="360"/>
      </w:pPr>
      <w:rPr>
        <w:rFonts w:ascii="Courier New" w:hAnsi="Courier New" w:cs="Courier New" w:hint="default"/>
      </w:rPr>
    </w:lvl>
    <w:lvl w:ilvl="8" w:tplc="BD1A3814" w:tentative="1">
      <w:start w:val="1"/>
      <w:numFmt w:val="bullet"/>
      <w:lvlText w:val=""/>
      <w:lvlJc w:val="left"/>
      <w:pPr>
        <w:ind w:left="6480" w:hanging="360"/>
      </w:pPr>
      <w:rPr>
        <w:rFonts w:ascii="Wingdings" w:hAnsi="Wingdings" w:hint="default"/>
      </w:rPr>
    </w:lvl>
  </w:abstractNum>
  <w:abstractNum w:abstractNumId="2">
    <w:nsid w:val="0E9B0681"/>
    <w:multiLevelType w:val="hybridMultilevel"/>
    <w:tmpl w:val="4D90F068"/>
    <w:lvl w:ilvl="0" w:tplc="1D0A8602">
      <w:start w:val="1"/>
      <w:numFmt w:val="decimal"/>
      <w:lvlText w:val="%1."/>
      <w:lvlJc w:val="left"/>
      <w:pPr>
        <w:ind w:left="405" w:hanging="360"/>
      </w:pPr>
      <w:rPr>
        <w:rFonts w:hint="default"/>
      </w:rPr>
    </w:lvl>
    <w:lvl w:ilvl="1" w:tplc="7E283D38" w:tentative="1">
      <w:start w:val="1"/>
      <w:numFmt w:val="lowerLetter"/>
      <w:lvlText w:val="%2."/>
      <w:lvlJc w:val="left"/>
      <w:pPr>
        <w:ind w:left="1125" w:hanging="360"/>
      </w:pPr>
    </w:lvl>
    <w:lvl w:ilvl="2" w:tplc="16EE312A" w:tentative="1">
      <w:start w:val="1"/>
      <w:numFmt w:val="lowerRoman"/>
      <w:lvlText w:val="%3."/>
      <w:lvlJc w:val="right"/>
      <w:pPr>
        <w:ind w:left="1845" w:hanging="180"/>
      </w:pPr>
    </w:lvl>
    <w:lvl w:ilvl="3" w:tplc="6C903ECA" w:tentative="1">
      <w:start w:val="1"/>
      <w:numFmt w:val="decimal"/>
      <w:lvlText w:val="%4."/>
      <w:lvlJc w:val="left"/>
      <w:pPr>
        <w:ind w:left="2565" w:hanging="360"/>
      </w:pPr>
    </w:lvl>
    <w:lvl w:ilvl="4" w:tplc="4FDE5946" w:tentative="1">
      <w:start w:val="1"/>
      <w:numFmt w:val="lowerLetter"/>
      <w:lvlText w:val="%5."/>
      <w:lvlJc w:val="left"/>
      <w:pPr>
        <w:ind w:left="3285" w:hanging="360"/>
      </w:pPr>
    </w:lvl>
    <w:lvl w:ilvl="5" w:tplc="499092EC" w:tentative="1">
      <w:start w:val="1"/>
      <w:numFmt w:val="lowerRoman"/>
      <w:lvlText w:val="%6."/>
      <w:lvlJc w:val="right"/>
      <w:pPr>
        <w:ind w:left="4005" w:hanging="180"/>
      </w:pPr>
    </w:lvl>
    <w:lvl w:ilvl="6" w:tplc="D9FE6308" w:tentative="1">
      <w:start w:val="1"/>
      <w:numFmt w:val="decimal"/>
      <w:lvlText w:val="%7."/>
      <w:lvlJc w:val="left"/>
      <w:pPr>
        <w:ind w:left="4725" w:hanging="360"/>
      </w:pPr>
    </w:lvl>
    <w:lvl w:ilvl="7" w:tplc="83721B0C" w:tentative="1">
      <w:start w:val="1"/>
      <w:numFmt w:val="lowerLetter"/>
      <w:lvlText w:val="%8."/>
      <w:lvlJc w:val="left"/>
      <w:pPr>
        <w:ind w:left="5445" w:hanging="360"/>
      </w:pPr>
    </w:lvl>
    <w:lvl w:ilvl="8" w:tplc="F600FCB6" w:tentative="1">
      <w:start w:val="1"/>
      <w:numFmt w:val="lowerRoman"/>
      <w:lvlText w:val="%9."/>
      <w:lvlJc w:val="right"/>
      <w:pPr>
        <w:ind w:left="6165" w:hanging="180"/>
      </w:pPr>
    </w:lvl>
  </w:abstractNum>
  <w:abstractNum w:abstractNumId="3">
    <w:nsid w:val="0EDA7E39"/>
    <w:multiLevelType w:val="hybridMultilevel"/>
    <w:tmpl w:val="3E406DC8"/>
    <w:lvl w:ilvl="0" w:tplc="AE6290DE">
      <w:start w:val="1"/>
      <w:numFmt w:val="bullet"/>
      <w:lvlText w:val=""/>
      <w:lvlJc w:val="left"/>
      <w:pPr>
        <w:ind w:left="720" w:hanging="360"/>
      </w:pPr>
      <w:rPr>
        <w:rFonts w:ascii="Symbol" w:hAnsi="Symbol" w:hint="default"/>
      </w:rPr>
    </w:lvl>
    <w:lvl w:ilvl="1" w:tplc="32CC06F6" w:tentative="1">
      <w:start w:val="1"/>
      <w:numFmt w:val="bullet"/>
      <w:lvlText w:val="o"/>
      <w:lvlJc w:val="left"/>
      <w:pPr>
        <w:ind w:left="1440" w:hanging="360"/>
      </w:pPr>
      <w:rPr>
        <w:rFonts w:ascii="Courier New" w:hAnsi="Courier New" w:cs="Courier New" w:hint="default"/>
      </w:rPr>
    </w:lvl>
    <w:lvl w:ilvl="2" w:tplc="785A7B7C" w:tentative="1">
      <w:start w:val="1"/>
      <w:numFmt w:val="bullet"/>
      <w:lvlText w:val=""/>
      <w:lvlJc w:val="left"/>
      <w:pPr>
        <w:ind w:left="2160" w:hanging="360"/>
      </w:pPr>
      <w:rPr>
        <w:rFonts w:ascii="Wingdings" w:hAnsi="Wingdings" w:hint="default"/>
      </w:rPr>
    </w:lvl>
    <w:lvl w:ilvl="3" w:tplc="A274E966" w:tentative="1">
      <w:start w:val="1"/>
      <w:numFmt w:val="bullet"/>
      <w:lvlText w:val=""/>
      <w:lvlJc w:val="left"/>
      <w:pPr>
        <w:ind w:left="2880" w:hanging="360"/>
      </w:pPr>
      <w:rPr>
        <w:rFonts w:ascii="Symbol" w:hAnsi="Symbol" w:hint="default"/>
      </w:rPr>
    </w:lvl>
    <w:lvl w:ilvl="4" w:tplc="8F5C57D6" w:tentative="1">
      <w:start w:val="1"/>
      <w:numFmt w:val="bullet"/>
      <w:lvlText w:val="o"/>
      <w:lvlJc w:val="left"/>
      <w:pPr>
        <w:ind w:left="3600" w:hanging="360"/>
      </w:pPr>
      <w:rPr>
        <w:rFonts w:ascii="Courier New" w:hAnsi="Courier New" w:cs="Courier New" w:hint="default"/>
      </w:rPr>
    </w:lvl>
    <w:lvl w:ilvl="5" w:tplc="242C29E4" w:tentative="1">
      <w:start w:val="1"/>
      <w:numFmt w:val="bullet"/>
      <w:lvlText w:val=""/>
      <w:lvlJc w:val="left"/>
      <w:pPr>
        <w:ind w:left="4320" w:hanging="360"/>
      </w:pPr>
      <w:rPr>
        <w:rFonts w:ascii="Wingdings" w:hAnsi="Wingdings" w:hint="default"/>
      </w:rPr>
    </w:lvl>
    <w:lvl w:ilvl="6" w:tplc="60C25964" w:tentative="1">
      <w:start w:val="1"/>
      <w:numFmt w:val="bullet"/>
      <w:lvlText w:val=""/>
      <w:lvlJc w:val="left"/>
      <w:pPr>
        <w:ind w:left="5040" w:hanging="360"/>
      </w:pPr>
      <w:rPr>
        <w:rFonts w:ascii="Symbol" w:hAnsi="Symbol" w:hint="default"/>
      </w:rPr>
    </w:lvl>
    <w:lvl w:ilvl="7" w:tplc="ECD41BDA" w:tentative="1">
      <w:start w:val="1"/>
      <w:numFmt w:val="bullet"/>
      <w:lvlText w:val="o"/>
      <w:lvlJc w:val="left"/>
      <w:pPr>
        <w:ind w:left="5760" w:hanging="360"/>
      </w:pPr>
      <w:rPr>
        <w:rFonts w:ascii="Courier New" w:hAnsi="Courier New" w:cs="Courier New" w:hint="default"/>
      </w:rPr>
    </w:lvl>
    <w:lvl w:ilvl="8" w:tplc="C5AA85D0" w:tentative="1">
      <w:start w:val="1"/>
      <w:numFmt w:val="bullet"/>
      <w:lvlText w:val=""/>
      <w:lvlJc w:val="left"/>
      <w:pPr>
        <w:ind w:left="6480" w:hanging="360"/>
      </w:pPr>
      <w:rPr>
        <w:rFonts w:ascii="Wingdings" w:hAnsi="Wingdings" w:hint="default"/>
      </w:rPr>
    </w:lvl>
  </w:abstractNum>
  <w:abstractNum w:abstractNumId="4">
    <w:nsid w:val="2F871A9E"/>
    <w:multiLevelType w:val="hybridMultilevel"/>
    <w:tmpl w:val="A2BC959E"/>
    <w:lvl w:ilvl="0" w:tplc="59FC9B22">
      <w:start w:val="1"/>
      <w:numFmt w:val="bullet"/>
      <w:lvlText w:val=""/>
      <w:lvlJc w:val="left"/>
      <w:pPr>
        <w:ind w:left="720" w:hanging="360"/>
      </w:pPr>
      <w:rPr>
        <w:rFonts w:ascii="Symbol" w:hAnsi="Symbol" w:hint="default"/>
      </w:rPr>
    </w:lvl>
    <w:lvl w:ilvl="1" w:tplc="EF1A5A7A" w:tentative="1">
      <w:start w:val="1"/>
      <w:numFmt w:val="bullet"/>
      <w:lvlText w:val="o"/>
      <w:lvlJc w:val="left"/>
      <w:pPr>
        <w:ind w:left="1440" w:hanging="360"/>
      </w:pPr>
      <w:rPr>
        <w:rFonts w:ascii="Courier New" w:hAnsi="Courier New" w:cs="Courier New" w:hint="default"/>
      </w:rPr>
    </w:lvl>
    <w:lvl w:ilvl="2" w:tplc="819243B2" w:tentative="1">
      <w:start w:val="1"/>
      <w:numFmt w:val="bullet"/>
      <w:lvlText w:val=""/>
      <w:lvlJc w:val="left"/>
      <w:pPr>
        <w:ind w:left="2160" w:hanging="360"/>
      </w:pPr>
      <w:rPr>
        <w:rFonts w:ascii="Wingdings" w:hAnsi="Wingdings" w:hint="default"/>
      </w:rPr>
    </w:lvl>
    <w:lvl w:ilvl="3" w:tplc="7F902F30" w:tentative="1">
      <w:start w:val="1"/>
      <w:numFmt w:val="bullet"/>
      <w:lvlText w:val=""/>
      <w:lvlJc w:val="left"/>
      <w:pPr>
        <w:ind w:left="2880" w:hanging="360"/>
      </w:pPr>
      <w:rPr>
        <w:rFonts w:ascii="Symbol" w:hAnsi="Symbol" w:hint="default"/>
      </w:rPr>
    </w:lvl>
    <w:lvl w:ilvl="4" w:tplc="BB0EA832" w:tentative="1">
      <w:start w:val="1"/>
      <w:numFmt w:val="bullet"/>
      <w:lvlText w:val="o"/>
      <w:lvlJc w:val="left"/>
      <w:pPr>
        <w:ind w:left="3600" w:hanging="360"/>
      </w:pPr>
      <w:rPr>
        <w:rFonts w:ascii="Courier New" w:hAnsi="Courier New" w:cs="Courier New" w:hint="default"/>
      </w:rPr>
    </w:lvl>
    <w:lvl w:ilvl="5" w:tplc="2C2E2560" w:tentative="1">
      <w:start w:val="1"/>
      <w:numFmt w:val="bullet"/>
      <w:lvlText w:val=""/>
      <w:lvlJc w:val="left"/>
      <w:pPr>
        <w:ind w:left="4320" w:hanging="360"/>
      </w:pPr>
      <w:rPr>
        <w:rFonts w:ascii="Wingdings" w:hAnsi="Wingdings" w:hint="default"/>
      </w:rPr>
    </w:lvl>
    <w:lvl w:ilvl="6" w:tplc="3C04F076" w:tentative="1">
      <w:start w:val="1"/>
      <w:numFmt w:val="bullet"/>
      <w:lvlText w:val=""/>
      <w:lvlJc w:val="left"/>
      <w:pPr>
        <w:ind w:left="5040" w:hanging="360"/>
      </w:pPr>
      <w:rPr>
        <w:rFonts w:ascii="Symbol" w:hAnsi="Symbol" w:hint="default"/>
      </w:rPr>
    </w:lvl>
    <w:lvl w:ilvl="7" w:tplc="97983304" w:tentative="1">
      <w:start w:val="1"/>
      <w:numFmt w:val="bullet"/>
      <w:lvlText w:val="o"/>
      <w:lvlJc w:val="left"/>
      <w:pPr>
        <w:ind w:left="5760" w:hanging="360"/>
      </w:pPr>
      <w:rPr>
        <w:rFonts w:ascii="Courier New" w:hAnsi="Courier New" w:cs="Courier New" w:hint="default"/>
      </w:rPr>
    </w:lvl>
    <w:lvl w:ilvl="8" w:tplc="8AD0B246" w:tentative="1">
      <w:start w:val="1"/>
      <w:numFmt w:val="bullet"/>
      <w:lvlText w:val=""/>
      <w:lvlJc w:val="left"/>
      <w:pPr>
        <w:ind w:left="6480" w:hanging="360"/>
      </w:pPr>
      <w:rPr>
        <w:rFonts w:ascii="Wingdings" w:hAnsi="Wingdings" w:hint="default"/>
      </w:rPr>
    </w:lvl>
  </w:abstractNum>
  <w:abstractNum w:abstractNumId="5">
    <w:nsid w:val="63A33240"/>
    <w:multiLevelType w:val="hybridMultilevel"/>
    <w:tmpl w:val="DBEA3FCA"/>
    <w:lvl w:ilvl="0" w:tplc="8F16C8C4">
      <w:start w:val="1"/>
      <w:numFmt w:val="bullet"/>
      <w:lvlText w:val=""/>
      <w:lvlJc w:val="left"/>
      <w:pPr>
        <w:ind w:left="720" w:hanging="360"/>
      </w:pPr>
      <w:rPr>
        <w:rFonts w:ascii="Symbol" w:hAnsi="Symbol" w:hint="default"/>
      </w:rPr>
    </w:lvl>
    <w:lvl w:ilvl="1" w:tplc="88F47B8C" w:tentative="1">
      <w:start w:val="1"/>
      <w:numFmt w:val="bullet"/>
      <w:lvlText w:val="o"/>
      <w:lvlJc w:val="left"/>
      <w:pPr>
        <w:ind w:left="1440" w:hanging="360"/>
      </w:pPr>
      <w:rPr>
        <w:rFonts w:ascii="Courier New" w:hAnsi="Courier New" w:cs="Courier New" w:hint="default"/>
      </w:rPr>
    </w:lvl>
    <w:lvl w:ilvl="2" w:tplc="3BD2468C" w:tentative="1">
      <w:start w:val="1"/>
      <w:numFmt w:val="bullet"/>
      <w:lvlText w:val=""/>
      <w:lvlJc w:val="left"/>
      <w:pPr>
        <w:ind w:left="2160" w:hanging="360"/>
      </w:pPr>
      <w:rPr>
        <w:rFonts w:ascii="Wingdings" w:hAnsi="Wingdings" w:hint="default"/>
      </w:rPr>
    </w:lvl>
    <w:lvl w:ilvl="3" w:tplc="B6AA43B6" w:tentative="1">
      <w:start w:val="1"/>
      <w:numFmt w:val="bullet"/>
      <w:lvlText w:val=""/>
      <w:lvlJc w:val="left"/>
      <w:pPr>
        <w:ind w:left="2880" w:hanging="360"/>
      </w:pPr>
      <w:rPr>
        <w:rFonts w:ascii="Symbol" w:hAnsi="Symbol" w:hint="default"/>
      </w:rPr>
    </w:lvl>
    <w:lvl w:ilvl="4" w:tplc="1990EA3A" w:tentative="1">
      <w:start w:val="1"/>
      <w:numFmt w:val="bullet"/>
      <w:lvlText w:val="o"/>
      <w:lvlJc w:val="left"/>
      <w:pPr>
        <w:ind w:left="3600" w:hanging="360"/>
      </w:pPr>
      <w:rPr>
        <w:rFonts w:ascii="Courier New" w:hAnsi="Courier New" w:cs="Courier New" w:hint="default"/>
      </w:rPr>
    </w:lvl>
    <w:lvl w:ilvl="5" w:tplc="799A9260" w:tentative="1">
      <w:start w:val="1"/>
      <w:numFmt w:val="bullet"/>
      <w:lvlText w:val=""/>
      <w:lvlJc w:val="left"/>
      <w:pPr>
        <w:ind w:left="4320" w:hanging="360"/>
      </w:pPr>
      <w:rPr>
        <w:rFonts w:ascii="Wingdings" w:hAnsi="Wingdings" w:hint="default"/>
      </w:rPr>
    </w:lvl>
    <w:lvl w:ilvl="6" w:tplc="0D7E0A76" w:tentative="1">
      <w:start w:val="1"/>
      <w:numFmt w:val="bullet"/>
      <w:lvlText w:val=""/>
      <w:lvlJc w:val="left"/>
      <w:pPr>
        <w:ind w:left="5040" w:hanging="360"/>
      </w:pPr>
      <w:rPr>
        <w:rFonts w:ascii="Symbol" w:hAnsi="Symbol" w:hint="default"/>
      </w:rPr>
    </w:lvl>
    <w:lvl w:ilvl="7" w:tplc="BE60DCB8" w:tentative="1">
      <w:start w:val="1"/>
      <w:numFmt w:val="bullet"/>
      <w:lvlText w:val="o"/>
      <w:lvlJc w:val="left"/>
      <w:pPr>
        <w:ind w:left="5760" w:hanging="360"/>
      </w:pPr>
      <w:rPr>
        <w:rFonts w:ascii="Courier New" w:hAnsi="Courier New" w:cs="Courier New" w:hint="default"/>
      </w:rPr>
    </w:lvl>
    <w:lvl w:ilvl="8" w:tplc="421C80AC" w:tentative="1">
      <w:start w:val="1"/>
      <w:numFmt w:val="bullet"/>
      <w:lvlText w:val=""/>
      <w:lvlJc w:val="left"/>
      <w:pPr>
        <w:ind w:left="6480" w:hanging="360"/>
      </w:pPr>
      <w:rPr>
        <w:rFonts w:ascii="Wingdings" w:hAnsi="Wingdings" w:hint="default"/>
      </w:rPr>
    </w:lvl>
  </w:abstractNum>
  <w:abstractNum w:abstractNumId="6">
    <w:nsid w:val="6A7F54CA"/>
    <w:multiLevelType w:val="hybridMultilevel"/>
    <w:tmpl w:val="3418C3D4"/>
    <w:lvl w:ilvl="0" w:tplc="B308ABB6">
      <w:start w:val="1"/>
      <w:numFmt w:val="bullet"/>
      <w:lvlText w:val=""/>
      <w:lvlJc w:val="left"/>
      <w:rPr>
        <w:rFonts w:ascii="Symbol" w:hAnsi="Symbol" w:hint="default"/>
      </w:rPr>
    </w:lvl>
    <w:lvl w:ilvl="1" w:tplc="E8E2C0A8">
      <w:numFmt w:val="decimal"/>
      <w:lvlText w:val=""/>
      <w:lvlJc w:val="left"/>
    </w:lvl>
    <w:lvl w:ilvl="2" w:tplc="8B5CB1FA">
      <w:numFmt w:val="decimal"/>
      <w:lvlText w:val=""/>
      <w:lvlJc w:val="left"/>
    </w:lvl>
    <w:lvl w:ilvl="3" w:tplc="2FC4C4CC">
      <w:numFmt w:val="decimal"/>
      <w:lvlText w:val=""/>
      <w:lvlJc w:val="left"/>
    </w:lvl>
    <w:lvl w:ilvl="4" w:tplc="423084BA">
      <w:numFmt w:val="decimal"/>
      <w:lvlText w:val=""/>
      <w:lvlJc w:val="left"/>
    </w:lvl>
    <w:lvl w:ilvl="5" w:tplc="6FCA32CE">
      <w:numFmt w:val="decimal"/>
      <w:lvlText w:val=""/>
      <w:lvlJc w:val="left"/>
    </w:lvl>
    <w:lvl w:ilvl="6" w:tplc="81C61D46">
      <w:numFmt w:val="decimal"/>
      <w:lvlText w:val=""/>
      <w:lvlJc w:val="left"/>
    </w:lvl>
    <w:lvl w:ilvl="7" w:tplc="579A1A8C">
      <w:numFmt w:val="decimal"/>
      <w:lvlText w:val=""/>
      <w:lvlJc w:val="left"/>
    </w:lvl>
    <w:lvl w:ilvl="8" w:tplc="BCB2A522">
      <w:numFmt w:val="decimal"/>
      <w:lvlText w:val=""/>
      <w:lvlJc w:val="left"/>
    </w:lvl>
  </w:abstractNum>
  <w:abstractNum w:abstractNumId="7">
    <w:nsid w:val="7AFA2CEB"/>
    <w:multiLevelType w:val="hybridMultilevel"/>
    <w:tmpl w:val="5ACCDC8E"/>
    <w:lvl w:ilvl="0" w:tplc="0800435A">
      <w:start w:val="1"/>
      <w:numFmt w:val="decimal"/>
      <w:lvlText w:val="%1."/>
      <w:lvlJc w:val="left"/>
      <w:pPr>
        <w:ind w:left="720" w:hanging="360"/>
      </w:pPr>
      <w:rPr>
        <w:rFonts w:hint="default"/>
      </w:rPr>
    </w:lvl>
    <w:lvl w:ilvl="1" w:tplc="3FB6BD86" w:tentative="1">
      <w:start w:val="1"/>
      <w:numFmt w:val="lowerLetter"/>
      <w:lvlText w:val="%2."/>
      <w:lvlJc w:val="left"/>
      <w:pPr>
        <w:ind w:left="1440" w:hanging="360"/>
      </w:pPr>
    </w:lvl>
    <w:lvl w:ilvl="2" w:tplc="38A6A40A" w:tentative="1">
      <w:start w:val="1"/>
      <w:numFmt w:val="lowerRoman"/>
      <w:lvlText w:val="%3."/>
      <w:lvlJc w:val="right"/>
      <w:pPr>
        <w:ind w:left="2160" w:hanging="180"/>
      </w:pPr>
    </w:lvl>
    <w:lvl w:ilvl="3" w:tplc="970880B2" w:tentative="1">
      <w:start w:val="1"/>
      <w:numFmt w:val="decimal"/>
      <w:lvlText w:val="%4."/>
      <w:lvlJc w:val="left"/>
      <w:pPr>
        <w:ind w:left="2880" w:hanging="360"/>
      </w:pPr>
    </w:lvl>
    <w:lvl w:ilvl="4" w:tplc="C2A60742" w:tentative="1">
      <w:start w:val="1"/>
      <w:numFmt w:val="lowerLetter"/>
      <w:lvlText w:val="%5."/>
      <w:lvlJc w:val="left"/>
      <w:pPr>
        <w:ind w:left="3600" w:hanging="360"/>
      </w:pPr>
    </w:lvl>
    <w:lvl w:ilvl="5" w:tplc="CF2A2576" w:tentative="1">
      <w:start w:val="1"/>
      <w:numFmt w:val="lowerRoman"/>
      <w:lvlText w:val="%6."/>
      <w:lvlJc w:val="right"/>
      <w:pPr>
        <w:ind w:left="4320" w:hanging="180"/>
      </w:pPr>
    </w:lvl>
    <w:lvl w:ilvl="6" w:tplc="866ECC7E" w:tentative="1">
      <w:start w:val="1"/>
      <w:numFmt w:val="decimal"/>
      <w:lvlText w:val="%7."/>
      <w:lvlJc w:val="left"/>
      <w:pPr>
        <w:ind w:left="5040" w:hanging="360"/>
      </w:pPr>
    </w:lvl>
    <w:lvl w:ilvl="7" w:tplc="865257A2" w:tentative="1">
      <w:start w:val="1"/>
      <w:numFmt w:val="lowerLetter"/>
      <w:lvlText w:val="%8."/>
      <w:lvlJc w:val="left"/>
      <w:pPr>
        <w:ind w:left="5760" w:hanging="360"/>
      </w:pPr>
    </w:lvl>
    <w:lvl w:ilvl="8" w:tplc="777A0D80" w:tentative="1">
      <w:start w:val="1"/>
      <w:numFmt w:val="lowerRoman"/>
      <w:lvlText w:val="%9."/>
      <w:lvlJc w:val="right"/>
      <w:pPr>
        <w:ind w:left="6480" w:hanging="180"/>
      </w:pPr>
    </w:lvl>
  </w:abstractNum>
  <w:abstractNum w:abstractNumId="8">
    <w:nsid w:val="7C7C62E8"/>
    <w:multiLevelType w:val="hybridMultilevel"/>
    <w:tmpl w:val="7CDC6414"/>
    <w:lvl w:ilvl="0" w:tplc="197CFC3E">
      <w:start w:val="1"/>
      <w:numFmt w:val="decimal"/>
      <w:lvlText w:val="%1."/>
      <w:lvlJc w:val="left"/>
      <w:pPr>
        <w:ind w:left="720" w:hanging="360"/>
      </w:pPr>
      <w:rPr>
        <w:rFonts w:hint="default"/>
      </w:rPr>
    </w:lvl>
    <w:lvl w:ilvl="1" w:tplc="668EC7F4" w:tentative="1">
      <w:start w:val="1"/>
      <w:numFmt w:val="lowerLetter"/>
      <w:lvlText w:val="%2."/>
      <w:lvlJc w:val="left"/>
      <w:pPr>
        <w:ind w:left="1440" w:hanging="360"/>
      </w:pPr>
    </w:lvl>
    <w:lvl w:ilvl="2" w:tplc="776A79CC" w:tentative="1">
      <w:start w:val="1"/>
      <w:numFmt w:val="lowerRoman"/>
      <w:lvlText w:val="%3."/>
      <w:lvlJc w:val="right"/>
      <w:pPr>
        <w:ind w:left="2160" w:hanging="180"/>
      </w:pPr>
    </w:lvl>
    <w:lvl w:ilvl="3" w:tplc="F8B622D8" w:tentative="1">
      <w:start w:val="1"/>
      <w:numFmt w:val="decimal"/>
      <w:lvlText w:val="%4."/>
      <w:lvlJc w:val="left"/>
      <w:pPr>
        <w:ind w:left="2880" w:hanging="360"/>
      </w:pPr>
    </w:lvl>
    <w:lvl w:ilvl="4" w:tplc="42E256C6" w:tentative="1">
      <w:start w:val="1"/>
      <w:numFmt w:val="lowerLetter"/>
      <w:lvlText w:val="%5."/>
      <w:lvlJc w:val="left"/>
      <w:pPr>
        <w:ind w:left="3600" w:hanging="360"/>
      </w:pPr>
    </w:lvl>
    <w:lvl w:ilvl="5" w:tplc="495E20D6" w:tentative="1">
      <w:start w:val="1"/>
      <w:numFmt w:val="lowerRoman"/>
      <w:lvlText w:val="%6."/>
      <w:lvlJc w:val="right"/>
      <w:pPr>
        <w:ind w:left="4320" w:hanging="180"/>
      </w:pPr>
    </w:lvl>
    <w:lvl w:ilvl="6" w:tplc="279E2880" w:tentative="1">
      <w:start w:val="1"/>
      <w:numFmt w:val="decimal"/>
      <w:lvlText w:val="%7."/>
      <w:lvlJc w:val="left"/>
      <w:pPr>
        <w:ind w:left="5040" w:hanging="360"/>
      </w:pPr>
    </w:lvl>
    <w:lvl w:ilvl="7" w:tplc="24763B9E" w:tentative="1">
      <w:start w:val="1"/>
      <w:numFmt w:val="lowerLetter"/>
      <w:lvlText w:val="%8."/>
      <w:lvlJc w:val="left"/>
      <w:pPr>
        <w:ind w:left="5760" w:hanging="360"/>
      </w:pPr>
    </w:lvl>
    <w:lvl w:ilvl="8" w:tplc="9EFC9D1C" w:tentative="1">
      <w:start w:val="1"/>
      <w:numFmt w:val="lowerRoman"/>
      <w:lvlText w:val="%9."/>
      <w:lvlJc w:val="right"/>
      <w:pPr>
        <w:ind w:left="6480" w:hanging="180"/>
      </w:pPr>
    </w:lvl>
  </w:abstractNum>
  <w:abstractNum w:abstractNumId="9">
    <w:nsid w:val="7FC324F3"/>
    <w:multiLevelType w:val="hybridMultilevel"/>
    <w:tmpl w:val="872C4C3E"/>
    <w:lvl w:ilvl="0" w:tplc="9104AA28">
      <w:start w:val="1"/>
      <w:numFmt w:val="bullet"/>
      <w:lvlText w:val=""/>
      <w:lvlJc w:val="left"/>
      <w:pPr>
        <w:ind w:left="720" w:hanging="360"/>
      </w:pPr>
      <w:rPr>
        <w:rFonts w:ascii="Symbol" w:hAnsi="Symbol" w:hint="default"/>
      </w:rPr>
    </w:lvl>
    <w:lvl w:ilvl="1" w:tplc="3BBC21D8">
      <w:start w:val="1"/>
      <w:numFmt w:val="bullet"/>
      <w:lvlText w:val="o"/>
      <w:lvlJc w:val="left"/>
      <w:pPr>
        <w:ind w:left="1440" w:hanging="360"/>
      </w:pPr>
      <w:rPr>
        <w:rFonts w:ascii="Courier New" w:hAnsi="Courier New" w:cs="Courier New" w:hint="default"/>
      </w:rPr>
    </w:lvl>
    <w:lvl w:ilvl="2" w:tplc="E7D6A3E0">
      <w:start w:val="1"/>
      <w:numFmt w:val="bullet"/>
      <w:lvlText w:val=""/>
      <w:lvlJc w:val="left"/>
      <w:pPr>
        <w:ind w:left="2160" w:hanging="360"/>
      </w:pPr>
      <w:rPr>
        <w:rFonts w:ascii="Wingdings" w:hAnsi="Wingdings" w:hint="default"/>
      </w:rPr>
    </w:lvl>
    <w:lvl w:ilvl="3" w:tplc="55261C68">
      <w:start w:val="1"/>
      <w:numFmt w:val="bullet"/>
      <w:lvlText w:val=""/>
      <w:lvlJc w:val="left"/>
      <w:pPr>
        <w:ind w:left="2880" w:hanging="360"/>
      </w:pPr>
      <w:rPr>
        <w:rFonts w:ascii="Symbol" w:hAnsi="Symbol" w:hint="default"/>
      </w:rPr>
    </w:lvl>
    <w:lvl w:ilvl="4" w:tplc="217E5724">
      <w:start w:val="1"/>
      <w:numFmt w:val="bullet"/>
      <w:lvlText w:val="o"/>
      <w:lvlJc w:val="left"/>
      <w:pPr>
        <w:ind w:left="3600" w:hanging="360"/>
      </w:pPr>
      <w:rPr>
        <w:rFonts w:ascii="Courier New" w:hAnsi="Courier New" w:cs="Courier New" w:hint="default"/>
      </w:rPr>
    </w:lvl>
    <w:lvl w:ilvl="5" w:tplc="93DA941E">
      <w:start w:val="1"/>
      <w:numFmt w:val="bullet"/>
      <w:lvlText w:val=""/>
      <w:lvlJc w:val="left"/>
      <w:pPr>
        <w:ind w:left="4320" w:hanging="360"/>
      </w:pPr>
      <w:rPr>
        <w:rFonts w:ascii="Wingdings" w:hAnsi="Wingdings" w:hint="default"/>
      </w:rPr>
    </w:lvl>
    <w:lvl w:ilvl="6" w:tplc="B07E3DF4">
      <w:start w:val="1"/>
      <w:numFmt w:val="bullet"/>
      <w:lvlText w:val=""/>
      <w:lvlJc w:val="left"/>
      <w:pPr>
        <w:ind w:left="5040" w:hanging="360"/>
      </w:pPr>
      <w:rPr>
        <w:rFonts w:ascii="Symbol" w:hAnsi="Symbol" w:hint="default"/>
      </w:rPr>
    </w:lvl>
    <w:lvl w:ilvl="7" w:tplc="34E80BD4">
      <w:start w:val="1"/>
      <w:numFmt w:val="bullet"/>
      <w:lvlText w:val="o"/>
      <w:lvlJc w:val="left"/>
      <w:pPr>
        <w:ind w:left="5760" w:hanging="360"/>
      </w:pPr>
      <w:rPr>
        <w:rFonts w:ascii="Courier New" w:hAnsi="Courier New" w:cs="Courier New" w:hint="default"/>
      </w:rPr>
    </w:lvl>
    <w:lvl w:ilvl="8" w:tplc="15467BD2">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5"/>
  </w:num>
  <w:num w:numId="5">
    <w:abstractNumId w:val="4"/>
  </w:num>
  <w:num w:numId="6">
    <w:abstractNumId w:val="3"/>
  </w:num>
  <w:num w:numId="7">
    <w:abstractNumId w:val="2"/>
  </w:num>
  <w:num w:numId="8">
    <w:abstractNumId w:val="1"/>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characterSpacingControl w:val="doNotCompress"/>
  <w:compat/>
  <w:rsids>
    <w:rsidRoot w:val="00F44D48"/>
    <w:rsid w:val="003B52D3"/>
    <w:rsid w:val="00F44D4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7C6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Ondertekeningvervolg">
    <w:name w:val="Huisstijl - Ondertekening vervolg"/>
    <w:basedOn w:val="Standaard"/>
    <w:rsid w:val="00F4415C"/>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rPr>
  </w:style>
  <w:style w:type="paragraph" w:styleId="Tekstzonderopmaak">
    <w:name w:val="Plain Text"/>
    <w:basedOn w:val="Standaard"/>
    <w:link w:val="TekstzonderopmaakChar"/>
    <w:uiPriority w:val="99"/>
    <w:semiHidden/>
    <w:unhideWhenUsed/>
    <w:rsid w:val="00F4415C"/>
    <w:pPr>
      <w:spacing w:after="0" w:line="240" w:lineRule="auto"/>
    </w:pPr>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semiHidden/>
    <w:rsid w:val="00F4415C"/>
    <w:rPr>
      <w:rFonts w:ascii="Consolas" w:hAnsi="Consolas" w:cs="Consolas"/>
      <w:sz w:val="21"/>
      <w:szCs w:val="21"/>
    </w:rPr>
  </w:style>
  <w:style w:type="paragraph" w:styleId="Voetnoottekst">
    <w:name w:val="footnote text"/>
    <w:basedOn w:val="Standaard"/>
    <w:link w:val="VoetnoottekstChar"/>
    <w:uiPriority w:val="99"/>
    <w:semiHidden/>
    <w:rsid w:val="00090864"/>
    <w:pPr>
      <w:spacing w:after="0" w:line="240" w:lineRule="atLeast"/>
    </w:pPr>
    <w:rPr>
      <w:rFonts w:ascii="Verdana" w:eastAsia="Times New Roman" w:hAnsi="Verdana" w:cs="Times New Roman"/>
      <w:sz w:val="16"/>
      <w:szCs w:val="20"/>
      <w:lang w:eastAsia="nl-NL"/>
    </w:rPr>
  </w:style>
  <w:style w:type="character" w:customStyle="1" w:styleId="VoetnoottekstChar">
    <w:name w:val="Voetnoottekst Char"/>
    <w:basedOn w:val="Standaardalinea-lettertype"/>
    <w:link w:val="Voetnoottekst"/>
    <w:uiPriority w:val="99"/>
    <w:semiHidden/>
    <w:rsid w:val="00090864"/>
    <w:rPr>
      <w:rFonts w:ascii="Verdana" w:eastAsia="Times New Roman" w:hAnsi="Verdana" w:cs="Times New Roman"/>
      <w:sz w:val="16"/>
      <w:szCs w:val="20"/>
      <w:lang w:eastAsia="nl-NL"/>
    </w:rPr>
  </w:style>
  <w:style w:type="character" w:styleId="Voetnootmarkering">
    <w:name w:val="footnote reference"/>
    <w:basedOn w:val="Standaardalinea-lettertype"/>
    <w:uiPriority w:val="99"/>
    <w:semiHidden/>
    <w:rsid w:val="00090864"/>
    <w:rPr>
      <w:vertAlign w:val="superscript"/>
    </w:rPr>
  </w:style>
  <w:style w:type="paragraph" w:styleId="Lijstalinea">
    <w:name w:val="List Paragraph"/>
    <w:basedOn w:val="Standaard"/>
    <w:uiPriority w:val="34"/>
    <w:qFormat/>
    <w:rsid w:val="00E8557B"/>
    <w:pPr>
      <w:ind w:left="720"/>
      <w:contextualSpacing/>
    </w:pPr>
  </w:style>
  <w:style w:type="paragraph" w:styleId="Ballontekst">
    <w:name w:val="Balloon Text"/>
    <w:basedOn w:val="Standaard"/>
    <w:link w:val="BallontekstChar"/>
    <w:uiPriority w:val="99"/>
    <w:semiHidden/>
    <w:unhideWhenUsed/>
    <w:rsid w:val="00AC681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C6811"/>
    <w:rPr>
      <w:rFonts w:ascii="Tahoma" w:hAnsi="Tahoma" w:cs="Tahoma"/>
      <w:sz w:val="16"/>
      <w:szCs w:val="16"/>
    </w:rPr>
  </w:style>
  <w:style w:type="character" w:styleId="Verwijzingopmerking">
    <w:name w:val="annotation reference"/>
    <w:basedOn w:val="Standaardalinea-lettertype"/>
    <w:uiPriority w:val="99"/>
    <w:semiHidden/>
    <w:unhideWhenUsed/>
    <w:rsid w:val="00E24109"/>
    <w:rPr>
      <w:sz w:val="16"/>
      <w:szCs w:val="16"/>
    </w:rPr>
  </w:style>
  <w:style w:type="paragraph" w:styleId="Tekstopmerking">
    <w:name w:val="annotation text"/>
    <w:basedOn w:val="Standaard"/>
    <w:link w:val="TekstopmerkingChar"/>
    <w:uiPriority w:val="99"/>
    <w:semiHidden/>
    <w:unhideWhenUsed/>
    <w:rsid w:val="00E2410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24109"/>
    <w:rPr>
      <w:sz w:val="20"/>
      <w:szCs w:val="20"/>
    </w:rPr>
  </w:style>
  <w:style w:type="paragraph" w:styleId="Onderwerpvanopmerking">
    <w:name w:val="annotation subject"/>
    <w:basedOn w:val="Tekstopmerking"/>
    <w:next w:val="Tekstopmerking"/>
    <w:link w:val="OnderwerpvanopmerkingChar"/>
    <w:uiPriority w:val="99"/>
    <w:semiHidden/>
    <w:unhideWhenUsed/>
    <w:rsid w:val="00E24109"/>
    <w:rPr>
      <w:b/>
      <w:bCs/>
    </w:rPr>
  </w:style>
  <w:style w:type="character" w:customStyle="1" w:styleId="OnderwerpvanopmerkingChar">
    <w:name w:val="Onderwerp van opmerking Char"/>
    <w:basedOn w:val="TekstopmerkingChar"/>
    <w:link w:val="Onderwerpvanopmerking"/>
    <w:uiPriority w:val="99"/>
    <w:semiHidden/>
    <w:rsid w:val="00E24109"/>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1768</ap:Words>
  <ap:Characters>9726</ap:Characters>
  <ap:DocSecurity>0</ap:DocSecurity>
  <ap:Lines>81</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11472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2015-01-27T10:36:00.0000000Z</lastPrinted>
  <dcterms:created xsi:type="dcterms:W3CDTF">2015-02-24T16:06:00.0000000Z</dcterms:created>
  <dcterms:modified xsi:type="dcterms:W3CDTF">2015-02-24T16:06:00.0000000Z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0x01010043B1032289FE49439546ED8CFEFFCA60</vt:lpwstr>
  </property>
</Properties>
</file>