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51B8D" w:rsidR="00604C73" w:rsidP="00604C73" w:rsidRDefault="00604C73">
      <w:pPr>
        <w:spacing w:line="240" w:lineRule="auto"/>
        <w:rPr>
          <w:b/>
          <w:szCs w:val="18"/>
          <w:u w:val="single"/>
        </w:rPr>
      </w:pPr>
      <w:r>
        <w:rPr>
          <w:b/>
          <w:szCs w:val="18"/>
          <w:u w:val="single"/>
        </w:rPr>
        <w:t xml:space="preserve">Bijlage: </w:t>
      </w:r>
      <w:r w:rsidRPr="00F51B8D">
        <w:rPr>
          <w:b/>
          <w:szCs w:val="18"/>
          <w:u w:val="single"/>
        </w:rPr>
        <w:t>Overzicht nieuwe stoornissen</w:t>
      </w:r>
    </w:p>
    <w:p w:rsidRPr="00F51B8D" w:rsidR="00604C73" w:rsidP="00604C73" w:rsidRDefault="00604C73">
      <w:pPr>
        <w:spacing w:line="240" w:lineRule="auto"/>
        <w:rPr>
          <w:noProof/>
        </w:rPr>
      </w:pPr>
      <w:r w:rsidRPr="00F51B8D">
        <w:rPr>
          <w:noProof/>
        </w:rPr>
        <w:t xml:space="preserve">Bron: </w:t>
      </w:r>
      <w:r w:rsidRPr="00F51B8D">
        <w:rPr>
          <w:i/>
          <w:noProof/>
        </w:rPr>
        <w:t>De nieuwe DSM-5 en de gevolgen voor de verzekering</w:t>
      </w:r>
      <w:r w:rsidRPr="00F51B8D">
        <w:rPr>
          <w:noProof/>
        </w:rPr>
        <w:t>, Zorginstituut Nederland, Diemen (16 december 2014), p. 44 en 45</w:t>
      </w:r>
    </w:p>
    <w:p w:rsidRPr="00F51B8D" w:rsidR="00604C73" w:rsidP="00604C73" w:rsidRDefault="00604C73">
      <w:pPr>
        <w:spacing w:line="240" w:lineRule="auto"/>
        <w:rPr>
          <w:szCs w:val="18"/>
        </w:rPr>
      </w:pPr>
    </w:p>
    <w:tbl>
      <w:tblPr>
        <w:tblStyle w:val="Tabelraster"/>
        <w:tblW w:w="10598" w:type="dxa"/>
        <w:tblInd w:w="-601" w:type="dxa"/>
        <w:tblLook w:val="04A0"/>
      </w:tblPr>
      <w:tblGrid>
        <w:gridCol w:w="8188"/>
        <w:gridCol w:w="2410"/>
      </w:tblGrid>
      <w:tr w:rsidRPr="00F51B8D" w:rsidR="00604C73" w:rsidTr="00C41357">
        <w:trPr>
          <w:trHeight w:val="225"/>
        </w:trPr>
        <w:tc>
          <w:tcPr>
            <w:tcW w:w="8188" w:type="dxa"/>
          </w:tcPr>
          <w:p w:rsidRPr="00F51B8D" w:rsidR="00604C73" w:rsidP="00C41357" w:rsidRDefault="00604C73">
            <w:pPr>
              <w:rPr>
                <w:b/>
                <w:i/>
                <w:szCs w:val="18"/>
              </w:rPr>
            </w:pPr>
            <w:r w:rsidRPr="00F51B8D">
              <w:rPr>
                <w:b/>
                <w:i/>
                <w:szCs w:val="18"/>
              </w:rPr>
              <w:t>Stoornis(sen)</w:t>
            </w:r>
          </w:p>
        </w:tc>
        <w:tc>
          <w:tcPr>
            <w:tcW w:w="2410" w:type="dxa"/>
          </w:tcPr>
          <w:p w:rsidRPr="00F51B8D" w:rsidR="00604C73" w:rsidP="00C41357" w:rsidRDefault="00604C73">
            <w:pPr>
              <w:rPr>
                <w:b/>
                <w:i/>
                <w:szCs w:val="18"/>
              </w:rPr>
            </w:pPr>
            <w:proofErr w:type="spellStart"/>
            <w:r w:rsidRPr="00F51B8D">
              <w:rPr>
                <w:b/>
                <w:i/>
                <w:szCs w:val="18"/>
              </w:rPr>
              <w:t>Zvw-zorg</w:t>
            </w:r>
            <w:proofErr w:type="spellEnd"/>
          </w:p>
        </w:tc>
      </w:tr>
      <w:tr w:rsidRPr="00F51B8D" w:rsidR="00604C73" w:rsidTr="00C41357">
        <w:trPr>
          <w:trHeight w:val="4087"/>
        </w:trPr>
        <w:tc>
          <w:tcPr>
            <w:tcW w:w="8188" w:type="dxa"/>
          </w:tcPr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sociale (pragmatische) communicatiestoornis (“persisterend moeite hebben met het sociale gebruik van verbale en non-verbale communicatie” is een te vaag criterium)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proofErr w:type="spellStart"/>
            <w:r w:rsidRPr="00F51B8D">
              <w:t>disruptieve</w:t>
            </w:r>
            <w:proofErr w:type="spellEnd"/>
            <w:r w:rsidRPr="00F51B8D">
              <w:t xml:space="preserve"> </w:t>
            </w:r>
            <w:proofErr w:type="spellStart"/>
            <w:r w:rsidRPr="00F51B8D">
              <w:t>stemmingsdisregulatiestoornis</w:t>
            </w:r>
            <w:proofErr w:type="spellEnd"/>
            <w:r w:rsidRPr="00F51B8D">
              <w:t xml:space="preserve"> (is alleen van toepassing op kinderen en jeugdigen)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 xml:space="preserve">verzamelstoornis, tenzij voldaan wordt aan bepaalde criteria die de ernst van de problematiek weergeven (specificaties </w:t>
            </w:r>
            <w:r w:rsidRPr="00F51B8D">
              <w:rPr>
                <w:i/>
              </w:rPr>
              <w:t>excessief verwerven</w:t>
            </w:r>
            <w:r w:rsidRPr="00F51B8D">
              <w:t xml:space="preserve"> en </w:t>
            </w:r>
            <w:r w:rsidRPr="00F51B8D">
              <w:rPr>
                <w:i/>
              </w:rPr>
              <w:t>gering of ontbrekend realiteitsbesef/ waanovertuigingen</w:t>
            </w:r>
            <w:r w:rsidRPr="00F51B8D">
              <w:t>);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proofErr w:type="spellStart"/>
            <w:r w:rsidRPr="00F51B8D">
              <w:t>excoriatiestoornis</w:t>
            </w:r>
            <w:proofErr w:type="spellEnd"/>
            <w:r w:rsidRPr="00F51B8D">
              <w:t>, tenzij voldaan wordt aan bepaalde criteria die de ernst van de problematiek weergeven (ernstige lichamelijke complicaties);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proofErr w:type="spellStart"/>
            <w:r w:rsidRPr="00F51B8D">
              <w:t>eetbuistoornis</w:t>
            </w:r>
            <w:proofErr w:type="spellEnd"/>
            <w:r w:rsidRPr="00F51B8D">
              <w:t xml:space="preserve">, tenzij voldaan wordt aan bepaalde criteria die de ernst van de problematiek weergeven (specificatie </w:t>
            </w:r>
            <w:r w:rsidRPr="00F51B8D">
              <w:rPr>
                <w:i/>
              </w:rPr>
              <w:t>matig</w:t>
            </w:r>
            <w:r w:rsidRPr="00F51B8D">
              <w:t xml:space="preserve">, </w:t>
            </w:r>
            <w:r w:rsidRPr="00F51B8D">
              <w:rPr>
                <w:i/>
              </w:rPr>
              <w:t>ernstig</w:t>
            </w:r>
            <w:r w:rsidRPr="00F51B8D">
              <w:t xml:space="preserve"> of </w:t>
            </w:r>
            <w:r w:rsidRPr="00F51B8D">
              <w:rPr>
                <w:i/>
              </w:rPr>
              <w:t>zeer ernstig</w:t>
            </w:r>
            <w:r w:rsidRPr="00F51B8D">
              <w:t>).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proofErr w:type="spellStart"/>
            <w:r w:rsidRPr="00F51B8D">
              <w:t>cafeïneonttrekkingssyndroom</w:t>
            </w:r>
            <w:proofErr w:type="spellEnd"/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 xml:space="preserve">beperkte </w:t>
            </w:r>
            <w:proofErr w:type="spellStart"/>
            <w:r w:rsidRPr="00F51B8D">
              <w:t>neurocognitieve</w:t>
            </w:r>
            <w:proofErr w:type="spellEnd"/>
            <w:r w:rsidRPr="00F51B8D">
              <w:t xml:space="preserve"> stoornis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“andere gespecificeerde … stoornis”, met uitzondering van de “andere gespecificeerde schizofreniespectrum- en andere psychotische stoornissen”</w:t>
            </w:r>
          </w:p>
          <w:p w:rsidRPr="00F51B8D" w:rsidR="00604C73" w:rsidP="00C41357" w:rsidRDefault="00604C73">
            <w:pPr>
              <w:rPr>
                <w:szCs w:val="18"/>
              </w:rPr>
            </w:pPr>
          </w:p>
        </w:tc>
        <w:tc>
          <w:tcPr>
            <w:tcW w:w="2410" w:type="dxa"/>
          </w:tcPr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Alleen H</w:t>
            </w:r>
            <w:r>
              <w:rPr>
                <w:szCs w:val="18"/>
              </w:rPr>
              <w:t>uisartsen</w:t>
            </w:r>
            <w:r w:rsidRPr="00F51B8D">
              <w:rPr>
                <w:szCs w:val="18"/>
              </w:rPr>
              <w:t>zorg</w:t>
            </w:r>
          </w:p>
        </w:tc>
      </w:tr>
      <w:tr w:rsidRPr="00F51B8D" w:rsidR="00604C73" w:rsidTr="00C41357">
        <w:trPr>
          <w:trHeight w:val="965"/>
        </w:trPr>
        <w:tc>
          <w:tcPr>
            <w:tcW w:w="8188" w:type="dxa"/>
          </w:tcPr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premenstruele stemmingsstoornis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remslaapgedragsstoornissen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proofErr w:type="spellStart"/>
            <w:r w:rsidRPr="00F51B8D">
              <w:t>rustelozebenensyndroom</w:t>
            </w:r>
            <w:proofErr w:type="spellEnd"/>
          </w:p>
          <w:p w:rsidRPr="00F51B8D" w:rsidR="00604C73" w:rsidP="00C41357" w:rsidRDefault="00604C73">
            <w:pPr>
              <w:rPr>
                <w:szCs w:val="18"/>
              </w:rPr>
            </w:pPr>
          </w:p>
        </w:tc>
        <w:tc>
          <w:tcPr>
            <w:tcW w:w="2410" w:type="dxa"/>
          </w:tcPr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Alleen H</w:t>
            </w:r>
            <w:r>
              <w:rPr>
                <w:szCs w:val="18"/>
              </w:rPr>
              <w:t>uisartsen</w:t>
            </w:r>
            <w:r w:rsidRPr="00F51B8D">
              <w:rPr>
                <w:szCs w:val="18"/>
              </w:rPr>
              <w:t>zorg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en/of</w:t>
            </w:r>
          </w:p>
          <w:p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M</w:t>
            </w:r>
            <w:r>
              <w:rPr>
                <w:szCs w:val="18"/>
              </w:rPr>
              <w:t xml:space="preserve">edisch </w:t>
            </w:r>
            <w:r w:rsidRPr="00F51B8D">
              <w:rPr>
                <w:szCs w:val="18"/>
              </w:rPr>
              <w:t>S</w:t>
            </w:r>
            <w:r>
              <w:rPr>
                <w:szCs w:val="18"/>
              </w:rPr>
              <w:t>pecialistische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Z</w:t>
            </w:r>
            <w:r>
              <w:rPr>
                <w:szCs w:val="18"/>
              </w:rPr>
              <w:t>org</w:t>
            </w:r>
          </w:p>
        </w:tc>
      </w:tr>
      <w:tr w:rsidRPr="00F51B8D" w:rsidR="00604C73" w:rsidTr="00C41357">
        <w:trPr>
          <w:trHeight w:val="1412"/>
        </w:trPr>
        <w:tc>
          <w:tcPr>
            <w:tcW w:w="8188" w:type="dxa"/>
          </w:tcPr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proofErr w:type="spellStart"/>
            <w:r w:rsidRPr="00F51B8D">
              <w:t>neurocognitieve</w:t>
            </w:r>
            <w:proofErr w:type="spellEnd"/>
            <w:r w:rsidRPr="00F51B8D">
              <w:t xml:space="preserve"> stoornissen als gevolg van </w:t>
            </w:r>
            <w:proofErr w:type="spellStart"/>
            <w:r w:rsidRPr="00F51B8D">
              <w:t>Parkinson</w:t>
            </w:r>
            <w:proofErr w:type="spellEnd"/>
            <w:r w:rsidRPr="00F51B8D">
              <w:t xml:space="preserve">, </w:t>
            </w:r>
            <w:proofErr w:type="spellStart"/>
            <w:r w:rsidRPr="00F51B8D">
              <w:t>Huntington</w:t>
            </w:r>
            <w:proofErr w:type="spellEnd"/>
            <w:r w:rsidRPr="00F51B8D">
              <w:t xml:space="preserve"> en </w:t>
            </w:r>
            <w:proofErr w:type="spellStart"/>
            <w:r w:rsidRPr="00F51B8D">
              <w:t>HIV-infectie</w:t>
            </w:r>
            <w:proofErr w:type="spellEnd"/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stoornissen als gevolg van bijwerkingen van de somatische medicatie</w:t>
            </w:r>
          </w:p>
          <w:p w:rsidRPr="00F51B8D" w:rsidR="00604C73" w:rsidP="00C41357" w:rsidRDefault="00604C73">
            <w:pPr>
              <w:rPr>
                <w:szCs w:val="18"/>
              </w:rPr>
            </w:pPr>
          </w:p>
          <w:p w:rsidR="00604C73" w:rsidP="00C41357" w:rsidRDefault="00604C73">
            <w:pPr>
              <w:rPr>
                <w:szCs w:val="18"/>
              </w:rPr>
            </w:pPr>
            <w:proofErr w:type="spellStart"/>
            <w:r w:rsidRPr="00F51B8D">
              <w:rPr>
                <w:szCs w:val="18"/>
              </w:rPr>
              <w:t>Somatiek</w:t>
            </w:r>
            <w:proofErr w:type="spellEnd"/>
            <w:r w:rsidRPr="00F51B8D">
              <w:rPr>
                <w:szCs w:val="18"/>
              </w:rPr>
              <w:t xml:space="preserve"> staat hier op de voorgrond. Diagnostiek en behandeling vanuit de geneeskundige GGZ zal bij voorkeur alleen moeten plaats vinden bij de PAAZ.</w:t>
            </w:r>
          </w:p>
          <w:p w:rsidRPr="00F51B8D" w:rsidR="00604C73" w:rsidP="00C41357" w:rsidRDefault="00604C73">
            <w:pPr>
              <w:rPr>
                <w:szCs w:val="18"/>
              </w:rPr>
            </w:pPr>
          </w:p>
        </w:tc>
        <w:tc>
          <w:tcPr>
            <w:tcW w:w="2410" w:type="dxa"/>
          </w:tcPr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H</w:t>
            </w:r>
            <w:r>
              <w:rPr>
                <w:szCs w:val="18"/>
              </w:rPr>
              <w:t>uisartsenzorg</w:t>
            </w:r>
            <w:r w:rsidRPr="00F51B8D">
              <w:rPr>
                <w:szCs w:val="18"/>
              </w:rPr>
              <w:t>,</w:t>
            </w:r>
          </w:p>
          <w:p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M</w:t>
            </w:r>
            <w:r>
              <w:rPr>
                <w:szCs w:val="18"/>
              </w:rPr>
              <w:t xml:space="preserve">edisch </w:t>
            </w:r>
            <w:r w:rsidRPr="00F51B8D">
              <w:rPr>
                <w:szCs w:val="18"/>
              </w:rPr>
              <w:t>S</w:t>
            </w:r>
            <w:r>
              <w:rPr>
                <w:szCs w:val="18"/>
              </w:rPr>
              <w:t>pecialistische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Z</w:t>
            </w:r>
            <w:r>
              <w:rPr>
                <w:szCs w:val="18"/>
              </w:rPr>
              <w:t>org,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en/of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i/>
                <w:szCs w:val="18"/>
              </w:rPr>
            </w:pPr>
            <w:r w:rsidRPr="00F51B8D">
              <w:rPr>
                <w:szCs w:val="18"/>
              </w:rPr>
              <w:t>Geneeskundige GGZ</w:t>
            </w:r>
          </w:p>
        </w:tc>
      </w:tr>
      <w:tr w:rsidRPr="00F51B8D" w:rsidR="00604C73" w:rsidTr="00C41357">
        <w:trPr>
          <w:trHeight w:val="144"/>
        </w:trPr>
        <w:tc>
          <w:tcPr>
            <w:tcW w:w="8188" w:type="dxa"/>
          </w:tcPr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cannabisintoxicatie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proofErr w:type="spellStart"/>
            <w:r w:rsidRPr="00F51B8D">
              <w:t>cannabisonttrekkingssyndroom</w:t>
            </w:r>
            <w:proofErr w:type="spellEnd"/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</w:pPr>
          </w:p>
        </w:tc>
        <w:tc>
          <w:tcPr>
            <w:tcW w:w="2410" w:type="dxa"/>
          </w:tcPr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H</w:t>
            </w:r>
            <w:r>
              <w:rPr>
                <w:szCs w:val="18"/>
              </w:rPr>
              <w:t>uisartsen</w:t>
            </w:r>
            <w:r w:rsidRPr="00F51B8D">
              <w:rPr>
                <w:szCs w:val="18"/>
              </w:rPr>
              <w:t>zorg,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H</w:t>
            </w:r>
            <w:r>
              <w:rPr>
                <w:szCs w:val="18"/>
              </w:rPr>
              <w:t xml:space="preserve">uisartsenpost </w:t>
            </w:r>
            <w:r w:rsidRPr="00F51B8D">
              <w:rPr>
                <w:szCs w:val="18"/>
              </w:rPr>
              <w:t>/</w:t>
            </w:r>
            <w:r>
              <w:rPr>
                <w:szCs w:val="18"/>
              </w:rPr>
              <w:t xml:space="preserve"> S</w:t>
            </w:r>
            <w:r w:rsidRPr="00F51B8D">
              <w:rPr>
                <w:szCs w:val="18"/>
              </w:rPr>
              <w:t>EH,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of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  <w:r w:rsidRPr="00F51B8D">
              <w:rPr>
                <w:szCs w:val="18"/>
              </w:rPr>
              <w:t>Geneeskundige GGZ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ind w:left="454" w:hanging="454"/>
              <w:rPr>
                <w:szCs w:val="18"/>
              </w:rPr>
            </w:pPr>
          </w:p>
        </w:tc>
      </w:tr>
      <w:tr w:rsidRPr="00F51B8D" w:rsidR="00604C73" w:rsidTr="00C41357">
        <w:trPr>
          <w:trHeight w:val="144"/>
        </w:trPr>
        <w:tc>
          <w:tcPr>
            <w:tcW w:w="8188" w:type="dxa"/>
          </w:tcPr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ernstige verzamelstoornis</w:t>
            </w:r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 xml:space="preserve">ernstige </w:t>
            </w:r>
            <w:proofErr w:type="spellStart"/>
            <w:r w:rsidRPr="00F51B8D">
              <w:t>excoriatiestoornis</w:t>
            </w:r>
            <w:proofErr w:type="spellEnd"/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 xml:space="preserve">matige, ernstige en zeer ernstige </w:t>
            </w:r>
            <w:proofErr w:type="spellStart"/>
            <w:r w:rsidRPr="00F51B8D">
              <w:t>eetbuistoornis</w:t>
            </w:r>
            <w:proofErr w:type="spellEnd"/>
          </w:p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andere gespecificeerde schizofreniespectrum- of psychotische stoornis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</w:pPr>
          </w:p>
        </w:tc>
        <w:tc>
          <w:tcPr>
            <w:tcW w:w="2410" w:type="dxa"/>
          </w:tcPr>
          <w:p w:rsidRPr="00F51B8D" w:rsidR="00604C73" w:rsidP="00C41357" w:rsidRDefault="00604C73">
            <w:pPr>
              <w:rPr>
                <w:szCs w:val="18"/>
              </w:rPr>
            </w:pPr>
            <w:r w:rsidRPr="00F51B8D">
              <w:rPr>
                <w:szCs w:val="18"/>
              </w:rPr>
              <w:t>Geneeskundige GGZ</w:t>
            </w:r>
          </w:p>
        </w:tc>
      </w:tr>
      <w:tr w:rsidRPr="00F51B8D" w:rsidR="00604C73" w:rsidTr="00C41357">
        <w:trPr>
          <w:trHeight w:val="144"/>
        </w:trPr>
        <w:tc>
          <w:tcPr>
            <w:tcW w:w="8188" w:type="dxa"/>
          </w:tcPr>
          <w:p w:rsidRPr="00F51B8D" w:rsidR="00604C73" w:rsidP="00C41357" w:rsidRDefault="00604C73">
            <w:pPr>
              <w:pStyle w:val="ROpsomming-bullets"/>
              <w:tabs>
                <w:tab w:val="left" w:pos="907"/>
              </w:tabs>
            </w:pPr>
            <w:r w:rsidRPr="00F51B8D">
              <w:t>“ongespecificeerde … stoornissen”</w:t>
            </w:r>
          </w:p>
          <w:p w:rsidRPr="00F51B8D" w:rsidR="00604C73" w:rsidP="00C41357" w:rsidRDefault="00604C73">
            <w:pPr>
              <w:rPr>
                <w:szCs w:val="18"/>
              </w:rPr>
            </w:pPr>
          </w:p>
          <w:p w:rsidRPr="00F51B8D" w:rsidR="00604C73" w:rsidP="00C41357" w:rsidRDefault="00604C73">
            <w:pPr>
              <w:rPr>
                <w:szCs w:val="18"/>
              </w:rPr>
            </w:pPr>
            <w:r w:rsidRPr="00F51B8D">
              <w:rPr>
                <w:szCs w:val="18"/>
              </w:rPr>
              <w:t xml:space="preserve">Deze classificatie is </w:t>
            </w:r>
            <w:r w:rsidRPr="00F51B8D">
              <w:rPr>
                <w:szCs w:val="18"/>
                <w:u w:val="single"/>
              </w:rPr>
              <w:t>geen eindclassificatie</w:t>
            </w:r>
            <w:r w:rsidRPr="00F51B8D">
              <w:rPr>
                <w:szCs w:val="18"/>
              </w:rPr>
              <w:t xml:space="preserve"> en behandeling kan alleen </w:t>
            </w:r>
            <w:r w:rsidRPr="00F51B8D">
              <w:rPr>
                <w:szCs w:val="18"/>
                <w:u w:val="single"/>
              </w:rPr>
              <w:t>tijdelijk</w:t>
            </w:r>
            <w:r w:rsidRPr="00F51B8D">
              <w:rPr>
                <w:szCs w:val="18"/>
              </w:rPr>
              <w:t xml:space="preserve"> vergoed worden, bijvoorbeeld in acute situaties. Deze classificatie moet worden gevolgd door de classificatie van de uiteindelijke specifieke stoornis.</w:t>
            </w:r>
          </w:p>
          <w:p w:rsidRPr="00F51B8D" w:rsidR="00604C73" w:rsidP="00C41357" w:rsidRDefault="00604C73">
            <w:pPr>
              <w:rPr>
                <w:szCs w:val="18"/>
              </w:rPr>
            </w:pPr>
          </w:p>
        </w:tc>
        <w:tc>
          <w:tcPr>
            <w:tcW w:w="2410" w:type="dxa"/>
          </w:tcPr>
          <w:p w:rsidRPr="00F51B8D" w:rsidR="00604C73" w:rsidP="00C41357" w:rsidRDefault="00604C73">
            <w:pPr>
              <w:rPr>
                <w:szCs w:val="18"/>
              </w:rPr>
            </w:pPr>
            <w:r w:rsidRPr="00F51B8D">
              <w:rPr>
                <w:szCs w:val="18"/>
              </w:rPr>
              <w:t>Geneeskundige GGZ</w:t>
            </w:r>
          </w:p>
          <w:p w:rsidRPr="00F51B8D" w:rsidR="00604C73" w:rsidP="00C41357" w:rsidRDefault="00604C73">
            <w:pPr>
              <w:rPr>
                <w:szCs w:val="18"/>
              </w:rPr>
            </w:pPr>
          </w:p>
        </w:tc>
      </w:tr>
      <w:tr w:rsidRPr="00F51B8D" w:rsidR="00604C73" w:rsidTr="00C41357">
        <w:trPr>
          <w:trHeight w:val="144"/>
        </w:trPr>
        <w:tc>
          <w:tcPr>
            <w:tcW w:w="8188" w:type="dxa"/>
          </w:tcPr>
          <w:p w:rsidRPr="005511EC" w:rsidR="00604C73" w:rsidP="00C41357" w:rsidRDefault="00604C73">
            <w:pPr>
              <w:pStyle w:val="ROpsomming-bullets"/>
              <w:tabs>
                <w:tab w:val="left" w:pos="907"/>
              </w:tabs>
              <w:rPr>
                <w:szCs w:val="18"/>
              </w:rPr>
            </w:pPr>
            <w:r w:rsidRPr="00F51B8D">
              <w:t>“andere gespecificeerde … stoornis” (m.u.v. schizofrenie</w:t>
            </w:r>
            <w:r>
              <w:t xml:space="preserve"> en andere psychotische stoornissen</w:t>
            </w:r>
            <w:r w:rsidRPr="00F51B8D">
              <w:t>)</w:t>
            </w:r>
          </w:p>
          <w:p w:rsidRPr="00F51B8D" w:rsidR="00604C73" w:rsidP="00C41357" w:rsidRDefault="00604C73">
            <w:pPr>
              <w:pStyle w:val="ROpsomming-bullets"/>
              <w:numPr>
                <w:ilvl w:val="0"/>
                <w:numId w:val="0"/>
              </w:numPr>
              <w:tabs>
                <w:tab w:val="left" w:pos="907"/>
              </w:tabs>
              <w:rPr>
                <w:szCs w:val="18"/>
              </w:rPr>
            </w:pPr>
          </w:p>
        </w:tc>
        <w:tc>
          <w:tcPr>
            <w:tcW w:w="2410" w:type="dxa"/>
          </w:tcPr>
          <w:p w:rsidRPr="00F51B8D" w:rsidR="00604C73" w:rsidP="00C41357" w:rsidRDefault="00604C73">
            <w:pPr>
              <w:rPr>
                <w:szCs w:val="18"/>
              </w:rPr>
            </w:pPr>
            <w:r w:rsidRPr="00F51B8D">
              <w:rPr>
                <w:szCs w:val="18"/>
              </w:rPr>
              <w:t>H</w:t>
            </w:r>
            <w:r>
              <w:rPr>
                <w:szCs w:val="18"/>
              </w:rPr>
              <w:t>uisartsenzorg</w:t>
            </w:r>
          </w:p>
        </w:tc>
      </w:tr>
    </w:tbl>
    <w:p w:rsidRPr="00F22CDC" w:rsidR="00604C73" w:rsidRDefault="00604C73">
      <w:pPr>
        <w:rPr>
          <w:szCs w:val="18"/>
        </w:rPr>
      </w:pPr>
    </w:p>
    <w:sectPr w:rsidRPr="00F22CDC" w:rsidR="00604C73" w:rsidSect="00A17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73" w:rsidRDefault="00604C73" w:rsidP="00604C73">
      <w:pPr>
        <w:spacing w:line="240" w:lineRule="auto"/>
      </w:pPr>
      <w:r>
        <w:separator/>
      </w:r>
    </w:p>
  </w:endnote>
  <w:endnote w:type="continuationSeparator" w:id="0">
    <w:p w:rsidR="00604C73" w:rsidRDefault="00604C73" w:rsidP="00604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73" w:rsidRDefault="00604C73" w:rsidP="00604C73">
      <w:pPr>
        <w:spacing w:line="240" w:lineRule="auto"/>
      </w:pPr>
      <w:r>
        <w:separator/>
      </w:r>
    </w:p>
  </w:footnote>
  <w:footnote w:type="continuationSeparator" w:id="0">
    <w:p w:rsidR="00604C73" w:rsidRDefault="00604C73" w:rsidP="00604C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73" w:rsidRPr="00604C73" w:rsidRDefault="00604C73" w:rsidP="00604C73">
    <w:pPr>
      <w:pStyle w:val="Koptekst"/>
      <w:jc w:val="right"/>
      <w:rPr>
        <w:i/>
      </w:rPr>
    </w:pPr>
    <w:r w:rsidRPr="00604C73">
      <w:rPr>
        <w:i/>
      </w:rPr>
      <w:t>Bijlage bij 7520557-132803-CZ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694"/>
    <w:multiLevelType w:val="multilevel"/>
    <w:tmpl w:val="CC14AE4E"/>
    <w:lvl w:ilvl="0">
      <w:start w:val="1"/>
      <w:numFmt w:val="bullet"/>
      <w:lvlRestart w:val="0"/>
      <w:pStyle w:val="ROpsomming-bullets"/>
      <w:lvlText w:val="•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bullet"/>
      <w:lvlText w:val="−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−"/>
      <w:lvlJc w:val="left"/>
      <w:pPr>
        <w:tabs>
          <w:tab w:val="num" w:pos="1814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bullet"/>
      <w:lvlText w:val="−"/>
      <w:lvlJc w:val="left"/>
      <w:pPr>
        <w:tabs>
          <w:tab w:val="num" w:pos="2722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bullet"/>
      <w:lvlText w:val="•"/>
      <w:lvlJc w:val="left"/>
      <w:pPr>
        <w:tabs>
          <w:tab w:val="num" w:pos="3175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bullet"/>
      <w:lvlText w:val="−"/>
      <w:lvlJc w:val="left"/>
      <w:pPr>
        <w:tabs>
          <w:tab w:val="num" w:pos="3629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bullet"/>
      <w:lvlText w:val="•"/>
      <w:lvlJc w:val="left"/>
      <w:pPr>
        <w:tabs>
          <w:tab w:val="num" w:pos="4082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4C73"/>
    <w:rsid w:val="000A7705"/>
    <w:rsid w:val="0026003A"/>
    <w:rsid w:val="00604C73"/>
    <w:rsid w:val="0063568D"/>
    <w:rsid w:val="00A17C6E"/>
    <w:rsid w:val="00E12B8E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4C73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4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psomming-bullets">
    <w:name w:val="R_Opsomming-bullets"/>
    <w:basedOn w:val="Standaard"/>
    <w:rsid w:val="00604C73"/>
    <w:pPr>
      <w:numPr>
        <w:numId w:val="1"/>
      </w:numPr>
      <w:tabs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  <w:autoSpaceDN/>
      <w:spacing w:line="240" w:lineRule="atLeast"/>
      <w:textAlignment w:val="auto"/>
    </w:pPr>
    <w:rPr>
      <w:rFonts w:eastAsia="Times New Roman" w:cs="Times New Roman"/>
      <w:kern w:val="0"/>
      <w:szCs w:val="20"/>
      <w:lang w:eastAsia="nl-NL" w:bidi="ar-SA"/>
    </w:rPr>
  </w:style>
  <w:style w:type="paragraph" w:styleId="Koptekst">
    <w:name w:val="header"/>
    <w:basedOn w:val="Standaard"/>
    <w:link w:val="KoptekstChar"/>
    <w:uiPriority w:val="99"/>
    <w:semiHidden/>
    <w:unhideWhenUsed/>
    <w:rsid w:val="00604C73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4C73"/>
    <w:rPr>
      <w:rFonts w:ascii="Verdana" w:eastAsia="DejaVu Sans" w:hAnsi="Verdana" w:cs="Mangal"/>
      <w:kern w:val="3"/>
      <w:sz w:val="18"/>
      <w:szCs w:val="24"/>
      <w:lang w:eastAsia="zh-CN" w:bidi="hi-I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04C73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4C73"/>
    <w:rPr>
      <w:rFonts w:ascii="Verdana" w:eastAsia="DejaVu Sans" w:hAnsi="Verdana" w:cs="Mangal"/>
      <w:kern w:val="3"/>
      <w:sz w:val="1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366</ap:Words>
  <ap:Characters>2016</ap:Characters>
  <ap:DocSecurity>4</ap:DocSecurity>
  <ap:Lines>16</ap:Lines>
  <ap:Paragraphs>4</ap:Paragraphs>
  <ap:ScaleCrop>false</ap:ScaleCrop>
  <ap:LinksUpToDate>false</ap:LinksUpToDate>
  <ap:CharactersWithSpaces>2378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2015-03-24T17:10:00.0000000Z</dcterms:created>
  <dcterms:modified xsi:type="dcterms:W3CDTF">2015-03-24T17:10:00.0000000Z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0x010100112730119A0CA74FA52063E061AB8FC8</vt:lpwstr>
  </property>
</Properties>
</file>