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50009" w:rsidR="00943AE8" w:rsidP="00540BEF" w:rsidRDefault="008329C2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</w:t>
      </w:r>
      <w:r w:rsidRPr="00950009" w:rsidR="00540BEF">
        <w:rPr>
          <w:rFonts w:asciiTheme="minorHAnsi" w:hAnsiTheme="minorHAnsi"/>
          <w:b/>
          <w:sz w:val="28"/>
          <w:szCs w:val="28"/>
        </w:rPr>
        <w:t>ijzonder</w:t>
      </w:r>
      <w:r>
        <w:rPr>
          <w:rFonts w:asciiTheme="minorHAnsi" w:hAnsiTheme="minorHAnsi"/>
          <w:b/>
          <w:sz w:val="28"/>
          <w:szCs w:val="28"/>
        </w:rPr>
        <w:t>e</w:t>
      </w:r>
      <w:r w:rsidRPr="00950009" w:rsidR="00540BEF">
        <w:rPr>
          <w:rFonts w:asciiTheme="minorHAnsi" w:hAnsiTheme="minorHAnsi"/>
          <w:b/>
          <w:sz w:val="28"/>
          <w:szCs w:val="28"/>
        </w:rPr>
        <w:t xml:space="preserve"> procedure </w:t>
      </w:r>
      <w:r>
        <w:rPr>
          <w:rFonts w:asciiTheme="minorHAnsi" w:hAnsiTheme="minorHAnsi"/>
          <w:b/>
          <w:sz w:val="28"/>
          <w:szCs w:val="28"/>
        </w:rPr>
        <w:t>beleidsc</w:t>
      </w:r>
      <w:r w:rsidRPr="00950009" w:rsidR="00540BEF">
        <w:rPr>
          <w:rFonts w:asciiTheme="minorHAnsi" w:hAnsiTheme="minorHAnsi"/>
          <w:b/>
          <w:sz w:val="28"/>
          <w:szCs w:val="28"/>
        </w:rPr>
        <w:t>oherentie</w:t>
      </w:r>
      <w:r>
        <w:rPr>
          <w:rFonts w:asciiTheme="minorHAnsi" w:hAnsiTheme="minorHAnsi"/>
          <w:b/>
          <w:sz w:val="28"/>
          <w:szCs w:val="28"/>
        </w:rPr>
        <w:t xml:space="preserve"> voor ontwikkeling</w:t>
      </w:r>
    </w:p>
    <w:p w:rsidR="005A70FB" w:rsidP="00540BEF" w:rsidRDefault="005A70FB">
      <w:pPr>
        <w:rPr>
          <w:rFonts w:asciiTheme="minorHAnsi" w:hAnsiTheme="minorHAnsi"/>
          <w:b/>
          <w:sz w:val="22"/>
          <w:szCs w:val="22"/>
        </w:rPr>
      </w:pPr>
    </w:p>
    <w:p w:rsidRPr="005A70FB" w:rsidR="004822E4" w:rsidP="00540BEF" w:rsidRDefault="00513110">
      <w:pPr>
        <w:rPr>
          <w:rFonts w:asciiTheme="minorHAnsi" w:hAnsiTheme="minorHAnsi"/>
          <w:b/>
          <w:sz w:val="22"/>
          <w:szCs w:val="22"/>
          <w:u w:val="single"/>
        </w:rPr>
      </w:pPr>
      <w:r w:rsidRPr="005A70FB">
        <w:rPr>
          <w:rFonts w:asciiTheme="minorHAnsi" w:hAnsiTheme="minorHAnsi"/>
          <w:b/>
          <w:sz w:val="22"/>
          <w:szCs w:val="22"/>
          <w:u w:val="single"/>
        </w:rPr>
        <w:t>Datu</w:t>
      </w:r>
      <w:r w:rsidR="00127718">
        <w:rPr>
          <w:rFonts w:asciiTheme="minorHAnsi" w:hAnsiTheme="minorHAnsi"/>
          <w:b/>
          <w:sz w:val="22"/>
          <w:szCs w:val="22"/>
          <w:u w:val="single"/>
        </w:rPr>
        <w:t>mvoorstel: Dinsdag 16 juni 16.00</w:t>
      </w:r>
      <w:r w:rsidRPr="005A70FB">
        <w:rPr>
          <w:rFonts w:asciiTheme="minorHAnsi" w:hAnsiTheme="minorHAnsi"/>
          <w:b/>
          <w:sz w:val="22"/>
          <w:szCs w:val="22"/>
          <w:u w:val="single"/>
        </w:rPr>
        <w:t xml:space="preserve"> – 17.30 uur </w:t>
      </w:r>
    </w:p>
    <w:p w:rsidRPr="005A70FB" w:rsidR="00513110" w:rsidP="00540BEF" w:rsidRDefault="00513110">
      <w:pPr>
        <w:rPr>
          <w:rFonts w:asciiTheme="minorHAnsi" w:hAnsiTheme="minorHAnsi"/>
          <w:b/>
          <w:sz w:val="22"/>
          <w:szCs w:val="22"/>
          <w:u w:val="single"/>
        </w:rPr>
      </w:pPr>
    </w:p>
    <w:p w:rsidRPr="00CC309F" w:rsidR="004822E4" w:rsidP="004822E4" w:rsidRDefault="004822E4">
      <w:pPr>
        <w:pStyle w:val="Lijstalinea"/>
        <w:numPr>
          <w:ilvl w:val="0"/>
          <w:numId w:val="3"/>
        </w:numPr>
        <w:rPr>
          <w:b/>
        </w:rPr>
      </w:pPr>
      <w:r w:rsidRPr="00CC309F">
        <w:rPr>
          <w:b/>
        </w:rPr>
        <w:t>Korte omschrijving van de inhoud</w:t>
      </w:r>
    </w:p>
    <w:p w:rsidR="004822E4" w:rsidP="004822E4" w:rsidRDefault="004822E4">
      <w:bookmarkStart w:name="_GoBack" w:id="0"/>
      <w:bookmarkEnd w:id="0"/>
    </w:p>
    <w:p w:rsidR="004822E4" w:rsidP="004822E4" w:rsidRDefault="00F66B93">
      <w:pPr>
        <w:rPr>
          <w:rFonts w:asciiTheme="minorHAnsi" w:hAnsiTheme="minorHAnsi"/>
          <w:sz w:val="22"/>
          <w:szCs w:val="22"/>
        </w:rPr>
      </w:pPr>
      <w:r w:rsidRPr="004822E4">
        <w:rPr>
          <w:rFonts w:asciiTheme="minorHAnsi" w:hAnsiTheme="minorHAnsi"/>
          <w:sz w:val="22"/>
          <w:szCs w:val="22"/>
        </w:rPr>
        <w:t xml:space="preserve">Op 23 maart jl. werd de eerste Nederlandse coherentiemonitor </w:t>
      </w:r>
      <w:r>
        <w:rPr>
          <w:rFonts w:asciiTheme="minorHAnsi" w:hAnsiTheme="minorHAnsi"/>
          <w:sz w:val="22"/>
          <w:szCs w:val="22"/>
        </w:rPr>
        <w:t>gepubliceerd</w:t>
      </w:r>
      <w:r w:rsidRPr="004822E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Hierin is</w:t>
      </w:r>
      <w:r w:rsidRPr="004822E4">
        <w:rPr>
          <w:rFonts w:asciiTheme="minorHAnsi" w:hAnsiTheme="minorHAnsi"/>
          <w:sz w:val="22"/>
          <w:szCs w:val="22"/>
        </w:rPr>
        <w:t xml:space="preserve"> het </w:t>
      </w:r>
      <w:r>
        <w:rPr>
          <w:rFonts w:asciiTheme="minorHAnsi" w:hAnsiTheme="minorHAnsi"/>
          <w:sz w:val="22"/>
          <w:szCs w:val="22"/>
        </w:rPr>
        <w:t xml:space="preserve">Nederlandse </w:t>
      </w:r>
      <w:r w:rsidRPr="004822E4">
        <w:rPr>
          <w:rFonts w:asciiTheme="minorHAnsi" w:hAnsiTheme="minorHAnsi"/>
          <w:sz w:val="22"/>
          <w:szCs w:val="22"/>
        </w:rPr>
        <w:t xml:space="preserve">coherentiebeleid beoordeeld door 14 maatschappelijke organisaties, </w:t>
      </w:r>
      <w:r>
        <w:rPr>
          <w:rFonts w:asciiTheme="minorHAnsi" w:hAnsiTheme="minorHAnsi"/>
          <w:sz w:val="22"/>
          <w:szCs w:val="22"/>
        </w:rPr>
        <w:t>om een balans op te maken hoe het kabinet vorm geeft aan beleidscoherentie van ontwikkeling. Naar aanleiding van deze coherentiemonitor en de reactie hierop van Minister Ploumen</w:t>
      </w:r>
      <w:r w:rsidRPr="00DC3FC3" w:rsidR="00B0565B">
        <w:rPr>
          <w:rStyle w:val="Voetnootmarkering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, willen we i</w:t>
      </w:r>
      <w:r w:rsidRPr="000F58C8" w:rsidR="000F58C8">
        <w:rPr>
          <w:rFonts w:asciiTheme="minorHAnsi" w:hAnsiTheme="minorHAnsi"/>
          <w:sz w:val="22"/>
          <w:szCs w:val="22"/>
        </w:rPr>
        <w:t xml:space="preserve">n deze bijzondere procedure </w:t>
      </w:r>
      <w:r w:rsidR="000F58C8">
        <w:rPr>
          <w:rFonts w:asciiTheme="minorHAnsi" w:hAnsiTheme="minorHAnsi"/>
          <w:sz w:val="22"/>
          <w:szCs w:val="22"/>
        </w:rPr>
        <w:t xml:space="preserve">aandacht vragen </w:t>
      </w:r>
      <w:r>
        <w:rPr>
          <w:rFonts w:asciiTheme="minorHAnsi" w:hAnsiTheme="minorHAnsi"/>
          <w:sz w:val="22"/>
          <w:szCs w:val="22"/>
        </w:rPr>
        <w:t xml:space="preserve">voor </w:t>
      </w:r>
      <w:r w:rsidR="000F58C8">
        <w:rPr>
          <w:rFonts w:asciiTheme="minorHAnsi" w:hAnsiTheme="minorHAnsi"/>
          <w:sz w:val="22"/>
          <w:szCs w:val="22"/>
        </w:rPr>
        <w:t>vier</w:t>
      </w:r>
      <w:r w:rsidRPr="000F58C8" w:rsidR="000F58C8">
        <w:rPr>
          <w:rFonts w:asciiTheme="minorHAnsi" w:hAnsiTheme="minorHAnsi"/>
          <w:sz w:val="22"/>
          <w:szCs w:val="22"/>
        </w:rPr>
        <w:t xml:space="preserve"> urgente </w:t>
      </w:r>
      <w:r w:rsidR="000F58C8">
        <w:rPr>
          <w:rFonts w:asciiTheme="minorHAnsi" w:hAnsiTheme="minorHAnsi"/>
          <w:sz w:val="22"/>
          <w:szCs w:val="22"/>
        </w:rPr>
        <w:t>coherentie</w:t>
      </w:r>
      <w:r w:rsidRPr="000F58C8" w:rsidR="000F58C8">
        <w:rPr>
          <w:rFonts w:asciiTheme="minorHAnsi" w:hAnsiTheme="minorHAnsi"/>
          <w:sz w:val="22"/>
          <w:szCs w:val="22"/>
        </w:rPr>
        <w:t>dossiers</w:t>
      </w:r>
      <w:r>
        <w:rPr>
          <w:rFonts w:asciiTheme="minorHAnsi" w:hAnsiTheme="minorHAnsi"/>
          <w:sz w:val="22"/>
          <w:szCs w:val="22"/>
        </w:rPr>
        <w:t xml:space="preserve"> die in de monitor en het ontwikkelingsbeleid centraal staan</w:t>
      </w:r>
      <w:r w:rsidRPr="00F66B9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en als voorbeelden kunnen dienen hoe beleidscoherentie in de praktijk gebracht zou moeten worden</w:t>
      </w:r>
      <w:r w:rsidR="000F58C8">
        <w:rPr>
          <w:rFonts w:asciiTheme="minorHAnsi" w:hAnsiTheme="minorHAnsi"/>
          <w:sz w:val="22"/>
          <w:szCs w:val="22"/>
        </w:rPr>
        <w:t>:</w:t>
      </w:r>
      <w:r w:rsidRPr="000F58C8" w:rsidR="000F58C8">
        <w:rPr>
          <w:rFonts w:asciiTheme="minorHAnsi" w:hAnsiTheme="minorHAnsi"/>
          <w:sz w:val="22"/>
          <w:szCs w:val="22"/>
        </w:rPr>
        <w:t xml:space="preserve"> </w:t>
      </w:r>
      <w:r w:rsidRPr="00B56474" w:rsidR="000F58C8">
        <w:rPr>
          <w:rFonts w:asciiTheme="minorHAnsi" w:hAnsiTheme="minorHAnsi"/>
          <w:sz w:val="22"/>
          <w:szCs w:val="22"/>
        </w:rPr>
        <w:t xml:space="preserve">belastingen, Internationaal Maatschappelijk Verantwoord Ondernemen, voedselzekerheid en </w:t>
      </w:r>
      <w:r w:rsidR="000F58C8">
        <w:rPr>
          <w:rFonts w:asciiTheme="minorHAnsi" w:hAnsiTheme="minorHAnsi"/>
          <w:sz w:val="22"/>
          <w:szCs w:val="22"/>
        </w:rPr>
        <w:t xml:space="preserve">migratie en ontwikkeling </w:t>
      </w:r>
      <w:r w:rsidRPr="000F58C8" w:rsidR="000F58C8">
        <w:rPr>
          <w:rFonts w:asciiTheme="minorHAnsi" w:hAnsiTheme="minorHAnsi"/>
          <w:sz w:val="22"/>
          <w:szCs w:val="22"/>
        </w:rPr>
        <w:t>.</w:t>
      </w:r>
      <w:r w:rsidRPr="00F66B93">
        <w:rPr>
          <w:rFonts w:asciiTheme="minorHAnsi" w:hAnsiTheme="minorHAnsi"/>
          <w:sz w:val="22"/>
          <w:szCs w:val="22"/>
        </w:rPr>
        <w:t xml:space="preserve"> </w:t>
      </w:r>
    </w:p>
    <w:p w:rsidRPr="00DC3FC3" w:rsidR="00B0565B" w:rsidP="004822E4" w:rsidRDefault="00B0565B"/>
    <w:p w:rsidRPr="00CC309F" w:rsidR="004822E4" w:rsidP="00DC3FC3" w:rsidRDefault="0006064D">
      <w:pPr>
        <w:pStyle w:val="Lijstalinea"/>
        <w:numPr>
          <w:ilvl w:val="0"/>
          <w:numId w:val="3"/>
        </w:numPr>
        <w:rPr>
          <w:b/>
        </w:rPr>
      </w:pPr>
      <w:r w:rsidRPr="00CC309F">
        <w:rPr>
          <w:b/>
        </w:rPr>
        <w:t>D</w:t>
      </w:r>
      <w:r w:rsidRPr="00CC309F" w:rsidR="004822E4">
        <w:rPr>
          <w:b/>
        </w:rPr>
        <w:t xml:space="preserve">oel </w:t>
      </w:r>
      <w:r w:rsidRPr="00CC309F">
        <w:rPr>
          <w:b/>
        </w:rPr>
        <w:t>van de bijeenkomst</w:t>
      </w:r>
    </w:p>
    <w:p w:rsidRPr="00DC3FC3" w:rsidR="0006064D" w:rsidP="0006064D" w:rsidRDefault="0006064D">
      <w:pPr>
        <w:pStyle w:val="Lijstalinea"/>
      </w:pPr>
    </w:p>
    <w:p w:rsidRPr="00DC3FC3" w:rsidR="00DC3FC3" w:rsidP="00DC3FC3" w:rsidRDefault="00DC3FC3">
      <w:pPr>
        <w:rPr>
          <w:rFonts w:asciiTheme="minorHAnsi" w:hAnsiTheme="minorHAnsi"/>
          <w:sz w:val="22"/>
          <w:szCs w:val="22"/>
        </w:rPr>
      </w:pPr>
      <w:r w:rsidRPr="00DC3FC3">
        <w:rPr>
          <w:rFonts w:asciiTheme="minorHAnsi" w:hAnsiTheme="minorHAnsi"/>
          <w:sz w:val="22"/>
          <w:szCs w:val="22"/>
        </w:rPr>
        <w:t xml:space="preserve">Minister Ploumen heeft op 4 mei jl. haar </w:t>
      </w:r>
      <w:r w:rsidR="0006064D">
        <w:rPr>
          <w:rFonts w:asciiTheme="minorHAnsi" w:hAnsiTheme="minorHAnsi"/>
          <w:sz w:val="22"/>
          <w:szCs w:val="22"/>
        </w:rPr>
        <w:t xml:space="preserve">reactie </w:t>
      </w:r>
      <w:r w:rsidRPr="00DC3FC3">
        <w:rPr>
          <w:rFonts w:asciiTheme="minorHAnsi" w:hAnsiTheme="minorHAnsi"/>
          <w:sz w:val="22"/>
          <w:szCs w:val="22"/>
        </w:rPr>
        <w:t>gegeven</w:t>
      </w:r>
      <w:r w:rsidR="0006064D">
        <w:rPr>
          <w:rFonts w:asciiTheme="minorHAnsi" w:hAnsiTheme="minorHAnsi"/>
          <w:sz w:val="22"/>
          <w:szCs w:val="22"/>
        </w:rPr>
        <w:t xml:space="preserve"> op de coherentiemonitor</w:t>
      </w:r>
      <w:r w:rsidRPr="00DC3FC3">
        <w:rPr>
          <w:rFonts w:asciiTheme="minorHAnsi" w:hAnsiTheme="minorHAnsi"/>
          <w:sz w:val="22"/>
          <w:szCs w:val="22"/>
        </w:rPr>
        <w:t>.</w:t>
      </w:r>
      <w:r w:rsidR="0006064D">
        <w:rPr>
          <w:rFonts w:asciiTheme="minorHAnsi" w:hAnsiTheme="minorHAnsi"/>
          <w:sz w:val="22"/>
          <w:szCs w:val="22"/>
        </w:rPr>
        <w:t xml:space="preserve"> </w:t>
      </w:r>
      <w:r w:rsidRPr="00DC3FC3">
        <w:rPr>
          <w:rFonts w:asciiTheme="minorHAnsi" w:hAnsiTheme="minorHAnsi"/>
          <w:sz w:val="22"/>
          <w:szCs w:val="22"/>
        </w:rPr>
        <w:t xml:space="preserve"> </w:t>
      </w:r>
      <w:r w:rsidR="0006064D">
        <w:rPr>
          <w:rFonts w:asciiTheme="minorHAnsi" w:hAnsiTheme="minorHAnsi"/>
          <w:sz w:val="22"/>
          <w:szCs w:val="22"/>
        </w:rPr>
        <w:t xml:space="preserve">Zoals besloten tijdens de Procedure Vergadering van 21 mei </w:t>
      </w:r>
      <w:proofErr w:type="spellStart"/>
      <w:r w:rsidR="0006064D">
        <w:rPr>
          <w:rFonts w:asciiTheme="minorHAnsi" w:hAnsiTheme="minorHAnsi"/>
          <w:sz w:val="22"/>
          <w:szCs w:val="22"/>
        </w:rPr>
        <w:t>jl</w:t>
      </w:r>
      <w:proofErr w:type="spellEnd"/>
      <w:r w:rsidR="0006064D">
        <w:rPr>
          <w:rFonts w:asciiTheme="minorHAnsi" w:hAnsiTheme="minorHAnsi"/>
          <w:sz w:val="22"/>
          <w:szCs w:val="22"/>
        </w:rPr>
        <w:t xml:space="preserve"> zal deze brief tijdens </w:t>
      </w:r>
      <w:r w:rsidRPr="00DC3FC3">
        <w:rPr>
          <w:rFonts w:asciiTheme="minorHAnsi" w:hAnsiTheme="minorHAnsi"/>
          <w:sz w:val="22"/>
          <w:szCs w:val="22"/>
        </w:rPr>
        <w:t xml:space="preserve">de begrotingsbehandeling </w:t>
      </w:r>
      <w:r w:rsidR="0006064D">
        <w:rPr>
          <w:rFonts w:asciiTheme="minorHAnsi" w:hAnsiTheme="minorHAnsi"/>
          <w:sz w:val="22"/>
          <w:szCs w:val="22"/>
        </w:rPr>
        <w:t xml:space="preserve">BHOS in het najaar op de agenda staan. De </w:t>
      </w:r>
      <w:r w:rsidRPr="00DC3FC3">
        <w:rPr>
          <w:rFonts w:asciiTheme="minorHAnsi" w:hAnsiTheme="minorHAnsi"/>
          <w:sz w:val="22"/>
          <w:szCs w:val="22"/>
        </w:rPr>
        <w:t xml:space="preserve">PvdA vindt het onderwerp </w:t>
      </w:r>
      <w:r w:rsidR="0006064D">
        <w:rPr>
          <w:rFonts w:asciiTheme="minorHAnsi" w:hAnsiTheme="minorHAnsi"/>
          <w:sz w:val="22"/>
          <w:szCs w:val="22"/>
        </w:rPr>
        <w:t xml:space="preserve">echter </w:t>
      </w:r>
      <w:r w:rsidRPr="00DC3FC3">
        <w:rPr>
          <w:rFonts w:asciiTheme="minorHAnsi" w:hAnsiTheme="minorHAnsi"/>
          <w:sz w:val="22"/>
          <w:szCs w:val="22"/>
        </w:rPr>
        <w:t xml:space="preserve">van te groot belang om behandeling van deze brief pas </w:t>
      </w:r>
      <w:r w:rsidR="00765E29">
        <w:rPr>
          <w:rFonts w:asciiTheme="minorHAnsi" w:hAnsiTheme="minorHAnsi"/>
          <w:sz w:val="22"/>
          <w:szCs w:val="22"/>
        </w:rPr>
        <w:t>in het najaar</w:t>
      </w:r>
      <w:r w:rsidR="0006064D">
        <w:rPr>
          <w:rFonts w:asciiTheme="minorHAnsi" w:hAnsiTheme="minorHAnsi"/>
          <w:sz w:val="22"/>
          <w:szCs w:val="22"/>
        </w:rPr>
        <w:t xml:space="preserve"> te laten plaatsvinden</w:t>
      </w:r>
      <w:r w:rsidRPr="00DC3FC3">
        <w:rPr>
          <w:rFonts w:asciiTheme="minorHAnsi" w:hAnsiTheme="minorHAnsi"/>
          <w:sz w:val="22"/>
          <w:szCs w:val="22"/>
        </w:rPr>
        <w:t xml:space="preserve">. Daarom willen we via deze bijzondere procedure </w:t>
      </w:r>
      <w:r w:rsidR="00F66B93">
        <w:rPr>
          <w:rFonts w:asciiTheme="minorHAnsi" w:hAnsiTheme="minorHAnsi"/>
          <w:sz w:val="22"/>
          <w:szCs w:val="22"/>
        </w:rPr>
        <w:t xml:space="preserve">de </w:t>
      </w:r>
      <w:r w:rsidR="0006064D">
        <w:rPr>
          <w:rFonts w:asciiTheme="minorHAnsi" w:hAnsiTheme="minorHAnsi"/>
          <w:sz w:val="22"/>
          <w:szCs w:val="22"/>
        </w:rPr>
        <w:t>Kame</w:t>
      </w:r>
      <w:r w:rsidR="00CC309F">
        <w:rPr>
          <w:rFonts w:asciiTheme="minorHAnsi" w:hAnsiTheme="minorHAnsi"/>
          <w:sz w:val="22"/>
          <w:szCs w:val="22"/>
        </w:rPr>
        <w:t xml:space="preserve">rleden laten informeren over hoe beleidscoherentie voor ontwikkelingslanden in de praktijk gebracht kan worden, op de thema’s </w:t>
      </w:r>
      <w:r w:rsidRPr="00B56474" w:rsidR="00CC309F">
        <w:rPr>
          <w:rFonts w:asciiTheme="minorHAnsi" w:hAnsiTheme="minorHAnsi"/>
          <w:sz w:val="22"/>
          <w:szCs w:val="22"/>
        </w:rPr>
        <w:t xml:space="preserve">belastingen, Internationaal Maatschappelijk Verantwoord Ondernemen, voedselzekerheid en </w:t>
      </w:r>
      <w:r w:rsidR="00CC309F">
        <w:rPr>
          <w:rFonts w:asciiTheme="minorHAnsi" w:hAnsiTheme="minorHAnsi"/>
          <w:sz w:val="22"/>
          <w:szCs w:val="22"/>
        </w:rPr>
        <w:t xml:space="preserve">migratie en ontwikkeling. </w:t>
      </w:r>
      <w:r w:rsidR="00B0565B">
        <w:rPr>
          <w:rFonts w:asciiTheme="minorHAnsi" w:hAnsiTheme="minorHAnsi"/>
          <w:sz w:val="22"/>
          <w:szCs w:val="22"/>
        </w:rPr>
        <w:t xml:space="preserve">Deze onderwerpen maken ook deel uit van de Europese agenda voor beleidscoherentie voor ontwikkeling. </w:t>
      </w:r>
    </w:p>
    <w:p w:rsidRPr="004822E4" w:rsidR="004822E4" w:rsidP="004822E4" w:rsidRDefault="004822E4">
      <w:pPr>
        <w:rPr>
          <w:rFonts w:asciiTheme="minorHAnsi" w:hAnsiTheme="minorHAnsi"/>
          <w:sz w:val="22"/>
          <w:szCs w:val="22"/>
        </w:rPr>
      </w:pPr>
    </w:p>
    <w:p w:rsidRPr="00CC309F" w:rsidR="004822E4" w:rsidP="0006064D" w:rsidRDefault="0006064D">
      <w:pPr>
        <w:pStyle w:val="Lijstalinea"/>
        <w:numPr>
          <w:ilvl w:val="0"/>
          <w:numId w:val="3"/>
        </w:numPr>
        <w:rPr>
          <w:b/>
        </w:rPr>
      </w:pPr>
      <w:r w:rsidRPr="00CC309F">
        <w:rPr>
          <w:b/>
        </w:rPr>
        <w:t>O</w:t>
      </w:r>
      <w:r w:rsidRPr="00CC309F" w:rsidR="004822E4">
        <w:rPr>
          <w:b/>
        </w:rPr>
        <w:t xml:space="preserve">pzet </w:t>
      </w:r>
    </w:p>
    <w:p w:rsidRPr="0006064D" w:rsidR="00CC309F" w:rsidP="00CC309F" w:rsidRDefault="00CC309F">
      <w:pPr>
        <w:pStyle w:val="Lijstalinea"/>
      </w:pPr>
    </w:p>
    <w:p w:rsidRPr="0006064D" w:rsidR="0006064D" w:rsidP="0006064D" w:rsidRDefault="000606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 de thema’s </w:t>
      </w:r>
      <w:r w:rsidRPr="00B56474">
        <w:rPr>
          <w:rFonts w:asciiTheme="minorHAnsi" w:hAnsiTheme="minorHAnsi"/>
          <w:sz w:val="22"/>
          <w:szCs w:val="22"/>
        </w:rPr>
        <w:t xml:space="preserve">belastingen, Internationaal Maatschappelijk Verantwoord Ondernemen, voedselzekerheid en </w:t>
      </w:r>
      <w:r>
        <w:rPr>
          <w:rFonts w:asciiTheme="minorHAnsi" w:hAnsiTheme="minorHAnsi"/>
          <w:sz w:val="22"/>
          <w:szCs w:val="22"/>
        </w:rPr>
        <w:t>migratie en ontwikkeling zullen experts uitgenodigd worden</w:t>
      </w:r>
      <w:r w:rsidR="00CC309F">
        <w:rPr>
          <w:rFonts w:asciiTheme="minorHAnsi" w:hAnsiTheme="minorHAnsi"/>
          <w:sz w:val="22"/>
          <w:szCs w:val="22"/>
        </w:rPr>
        <w:t xml:space="preserve">, waarna de aanwezige Kamerleden verdiepende vragen kunnen stellen. </w:t>
      </w:r>
      <w:r w:rsidR="00B0565B">
        <w:rPr>
          <w:rFonts w:asciiTheme="minorHAnsi" w:hAnsiTheme="minorHAnsi"/>
          <w:sz w:val="22"/>
          <w:szCs w:val="22"/>
        </w:rPr>
        <w:t>De auteurs die de coherentiemonitor hebben opgesteld zullen worden uitgenodigd hierover te komen spreken (per thema één spreker).</w:t>
      </w:r>
    </w:p>
    <w:p w:rsidRPr="004822E4" w:rsidR="004822E4" w:rsidP="004822E4" w:rsidRDefault="004822E4">
      <w:pPr>
        <w:rPr>
          <w:rFonts w:asciiTheme="minorHAnsi" w:hAnsiTheme="minorHAnsi"/>
          <w:sz w:val="22"/>
          <w:szCs w:val="22"/>
        </w:rPr>
      </w:pPr>
    </w:p>
    <w:p w:rsidRPr="00CC309F" w:rsidR="004822E4" w:rsidP="00CC309F" w:rsidRDefault="004822E4">
      <w:pPr>
        <w:pStyle w:val="Lijstalinea"/>
        <w:numPr>
          <w:ilvl w:val="0"/>
          <w:numId w:val="3"/>
        </w:numPr>
        <w:rPr>
          <w:b/>
        </w:rPr>
      </w:pPr>
      <w:r w:rsidRPr="00CC309F">
        <w:rPr>
          <w:b/>
        </w:rPr>
        <w:t xml:space="preserve">Namen van de sprekers </w:t>
      </w:r>
    </w:p>
    <w:p w:rsidR="00CC309F" w:rsidP="00CC309F" w:rsidRDefault="00CC309F">
      <w:pPr>
        <w:rPr>
          <w:b/>
        </w:rPr>
      </w:pPr>
    </w:p>
    <w:p w:rsidR="00CC309F" w:rsidP="00CC309F" w:rsidRDefault="00CC309F">
      <w:pPr>
        <w:rPr>
          <w:rFonts w:asciiTheme="minorHAnsi" w:hAnsiTheme="minorHAnsi"/>
          <w:sz w:val="22"/>
          <w:szCs w:val="22"/>
        </w:rPr>
      </w:pPr>
      <w:r w:rsidRPr="00CC309F">
        <w:rPr>
          <w:rFonts w:asciiTheme="minorHAnsi" w:hAnsiTheme="minorHAnsi"/>
          <w:sz w:val="22"/>
          <w:szCs w:val="22"/>
        </w:rPr>
        <w:t xml:space="preserve">Koos </w:t>
      </w:r>
      <w:r>
        <w:rPr>
          <w:rFonts w:asciiTheme="minorHAnsi" w:hAnsiTheme="minorHAnsi"/>
          <w:sz w:val="22"/>
          <w:szCs w:val="22"/>
        </w:rPr>
        <w:t>de Bruijn (Partos)</w:t>
      </w:r>
      <w:r w:rsidR="003560EC">
        <w:rPr>
          <w:rFonts w:asciiTheme="minorHAnsi" w:hAnsiTheme="minorHAnsi"/>
          <w:sz w:val="22"/>
          <w:szCs w:val="22"/>
        </w:rPr>
        <w:t>: Beleidscoherentie in het algemeen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3560EC" w:rsidP="00CC309F" w:rsidRDefault="00CC30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Linde-Kee van Stokkum (Foundation Max van der Stoel)</w:t>
      </w:r>
      <w:r w:rsidR="008329C2">
        <w:rPr>
          <w:rFonts w:asciiTheme="minorHAnsi" w:hAnsiTheme="minorHAnsi"/>
          <w:sz w:val="22"/>
          <w:szCs w:val="22"/>
        </w:rPr>
        <w:t>/ Bob van Dillen (Cordaid)</w:t>
      </w:r>
      <w:r>
        <w:rPr>
          <w:rFonts w:asciiTheme="minorHAnsi" w:hAnsiTheme="minorHAnsi"/>
          <w:sz w:val="22"/>
          <w:szCs w:val="22"/>
        </w:rPr>
        <w:t>: migratie en ontwikkeling</w:t>
      </w:r>
    </w:p>
    <w:p w:rsidR="00CC309F" w:rsidP="00CC309F" w:rsidRDefault="00B056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Susan van de Meij</w:t>
      </w:r>
      <w:r w:rsidR="00CC309F">
        <w:rPr>
          <w:rFonts w:asciiTheme="minorHAnsi" w:hAnsiTheme="minorHAnsi"/>
          <w:sz w:val="22"/>
          <w:szCs w:val="22"/>
        </w:rPr>
        <w:t xml:space="preserve"> (MVO Platform)</w:t>
      </w:r>
      <w:r w:rsidR="008329C2">
        <w:rPr>
          <w:rFonts w:asciiTheme="minorHAnsi" w:hAnsiTheme="minorHAnsi"/>
          <w:sz w:val="22"/>
          <w:szCs w:val="22"/>
        </w:rPr>
        <w:t xml:space="preserve">: </w:t>
      </w:r>
      <w:r w:rsidRPr="00B56474" w:rsidR="008329C2">
        <w:rPr>
          <w:rFonts w:asciiTheme="minorHAnsi" w:hAnsiTheme="minorHAnsi"/>
          <w:sz w:val="22"/>
          <w:szCs w:val="22"/>
        </w:rPr>
        <w:t>Internationaal Maatschappelijk Verantwoord Ondernemen</w:t>
      </w:r>
    </w:p>
    <w:p w:rsidR="008329C2" w:rsidP="008329C2" w:rsidRDefault="008329C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Barbara van Paassen (ActionAid): Voedselzekerheid</w:t>
      </w:r>
    </w:p>
    <w:p w:rsidR="003560EC" w:rsidP="00CC309F" w:rsidRDefault="008329C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Een lid</w:t>
      </w:r>
      <w:r w:rsidR="00513110">
        <w:rPr>
          <w:rFonts w:asciiTheme="minorHAnsi" w:hAnsiTheme="minorHAnsi"/>
          <w:sz w:val="22"/>
          <w:szCs w:val="22"/>
        </w:rPr>
        <w:t>-organisatie van het Tax Justice</w:t>
      </w:r>
      <w:r>
        <w:rPr>
          <w:rFonts w:asciiTheme="minorHAnsi" w:hAnsiTheme="minorHAnsi"/>
          <w:sz w:val="22"/>
          <w:szCs w:val="22"/>
        </w:rPr>
        <w:t xml:space="preserve"> Netwerk Nederland</w:t>
      </w:r>
      <w:r w:rsidR="003560EC">
        <w:rPr>
          <w:rFonts w:asciiTheme="minorHAnsi" w:hAnsiTheme="minorHAnsi"/>
          <w:sz w:val="22"/>
          <w:szCs w:val="22"/>
        </w:rPr>
        <w:t>: Belastingen</w:t>
      </w:r>
    </w:p>
    <w:p w:rsidRPr="004822E4" w:rsidR="003560EC" w:rsidP="004822E4" w:rsidRDefault="003560EC">
      <w:pPr>
        <w:rPr>
          <w:rFonts w:asciiTheme="minorHAnsi" w:hAnsiTheme="minorHAnsi"/>
          <w:sz w:val="22"/>
          <w:szCs w:val="22"/>
        </w:rPr>
      </w:pPr>
    </w:p>
    <w:p w:rsidRPr="004822E4" w:rsidR="004822E4" w:rsidP="00540BEF" w:rsidRDefault="004822E4">
      <w:pPr>
        <w:rPr>
          <w:rFonts w:asciiTheme="minorHAnsi" w:hAnsiTheme="minorHAnsi"/>
          <w:b/>
          <w:sz w:val="22"/>
          <w:szCs w:val="22"/>
        </w:rPr>
      </w:pPr>
    </w:p>
    <w:sectPr w:rsidRPr="004822E4" w:rsidR="004822E4" w:rsidSect="00915E3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00" w:rsidRDefault="00DB1800" w:rsidP="00890DD5">
      <w:r>
        <w:separator/>
      </w:r>
    </w:p>
  </w:endnote>
  <w:endnote w:type="continuationSeparator" w:id="0">
    <w:p w:rsidR="00DB1800" w:rsidRDefault="00DB1800" w:rsidP="0089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00" w:rsidRDefault="00DB1800" w:rsidP="00890DD5">
      <w:r>
        <w:separator/>
      </w:r>
    </w:p>
  </w:footnote>
  <w:footnote w:type="continuationSeparator" w:id="0">
    <w:p w:rsidR="00DB1800" w:rsidRDefault="00DB1800" w:rsidP="00890DD5">
      <w:r>
        <w:continuationSeparator/>
      </w:r>
    </w:p>
  </w:footnote>
  <w:footnote w:id="1">
    <w:p w:rsidR="00B0565B" w:rsidRDefault="00B0565B" w:rsidP="00B0565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5E601D">
          <w:rPr>
            <w:rStyle w:val="Hyperlink"/>
          </w:rPr>
          <w:t>http://www.rijksoverheid.nl/documenten-en-publicaties/kamerstukken/2015/05/04/kamerbrief-met-reactie-op-de-coherentiemonitor-2015.html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31"/>
    <w:multiLevelType w:val="hybridMultilevel"/>
    <w:tmpl w:val="559CB00A"/>
    <w:lvl w:ilvl="0" w:tplc="DFD0AA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71DA5"/>
    <w:multiLevelType w:val="hybridMultilevel"/>
    <w:tmpl w:val="0AE69D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6D"/>
    <w:rsid w:val="00010E27"/>
    <w:rsid w:val="0006064D"/>
    <w:rsid w:val="000F58C8"/>
    <w:rsid w:val="00127718"/>
    <w:rsid w:val="00320199"/>
    <w:rsid w:val="00346E91"/>
    <w:rsid w:val="003560EC"/>
    <w:rsid w:val="00433D6E"/>
    <w:rsid w:val="004822E4"/>
    <w:rsid w:val="00513110"/>
    <w:rsid w:val="00540BEF"/>
    <w:rsid w:val="005A70FB"/>
    <w:rsid w:val="00647043"/>
    <w:rsid w:val="00765E29"/>
    <w:rsid w:val="008329C2"/>
    <w:rsid w:val="00890DD5"/>
    <w:rsid w:val="008D46D0"/>
    <w:rsid w:val="00915E34"/>
    <w:rsid w:val="00943AE8"/>
    <w:rsid w:val="00950009"/>
    <w:rsid w:val="00A31E17"/>
    <w:rsid w:val="00B0565B"/>
    <w:rsid w:val="00B56474"/>
    <w:rsid w:val="00B83C52"/>
    <w:rsid w:val="00C91231"/>
    <w:rsid w:val="00CC309F"/>
    <w:rsid w:val="00DB1800"/>
    <w:rsid w:val="00DB1D6D"/>
    <w:rsid w:val="00DC3FC3"/>
    <w:rsid w:val="00F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1D6D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rsid w:val="00890DD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90DD5"/>
  </w:style>
  <w:style w:type="character" w:styleId="Voetnootmarkering">
    <w:name w:val="footnote reference"/>
    <w:basedOn w:val="Standaardalinea-lettertype"/>
    <w:rsid w:val="00890DD5"/>
    <w:rPr>
      <w:vertAlign w:val="superscript"/>
    </w:rPr>
  </w:style>
  <w:style w:type="character" w:styleId="Hyperlink">
    <w:name w:val="Hyperlink"/>
    <w:basedOn w:val="Standaardalinea-lettertype"/>
    <w:rsid w:val="00890DD5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rsid w:val="00B0565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0565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0565B"/>
  </w:style>
  <w:style w:type="paragraph" w:styleId="Onderwerpvanopmerking">
    <w:name w:val="annotation subject"/>
    <w:basedOn w:val="Tekstopmerking"/>
    <w:next w:val="Tekstopmerking"/>
    <w:link w:val="OnderwerpvanopmerkingChar"/>
    <w:rsid w:val="00B056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0565B"/>
    <w:rPr>
      <w:b/>
      <w:bCs/>
    </w:rPr>
  </w:style>
  <w:style w:type="paragraph" w:styleId="Ballontekst">
    <w:name w:val="Balloon Text"/>
    <w:basedOn w:val="Standaard"/>
    <w:link w:val="BallontekstChar"/>
    <w:rsid w:val="00B056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05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1D6D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rsid w:val="00890DD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90DD5"/>
  </w:style>
  <w:style w:type="character" w:styleId="Voetnootmarkering">
    <w:name w:val="footnote reference"/>
    <w:basedOn w:val="Standaardalinea-lettertype"/>
    <w:rsid w:val="00890DD5"/>
    <w:rPr>
      <w:vertAlign w:val="superscript"/>
    </w:rPr>
  </w:style>
  <w:style w:type="character" w:styleId="Hyperlink">
    <w:name w:val="Hyperlink"/>
    <w:basedOn w:val="Standaardalinea-lettertype"/>
    <w:rsid w:val="00890DD5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rsid w:val="00B0565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0565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0565B"/>
  </w:style>
  <w:style w:type="paragraph" w:styleId="Onderwerpvanopmerking">
    <w:name w:val="annotation subject"/>
    <w:basedOn w:val="Tekstopmerking"/>
    <w:next w:val="Tekstopmerking"/>
    <w:link w:val="OnderwerpvanopmerkingChar"/>
    <w:rsid w:val="00B056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0565B"/>
    <w:rPr>
      <w:b/>
      <w:bCs/>
    </w:rPr>
  </w:style>
  <w:style w:type="paragraph" w:styleId="Ballontekst">
    <w:name w:val="Balloon Text"/>
    <w:basedOn w:val="Standaard"/>
    <w:link w:val="BallontekstChar"/>
    <w:rsid w:val="00B056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05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jksoverheid.nl/documenten-en-publicaties/kamerstukken/2015/05/04/kamerbrief-met-reactie-op-de-coherentiemonitor-2015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322</ap:Words>
  <ap:Characters>2083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2015-06-02T15:50:00.0000000Z</lastPrinted>
  <dcterms:created xsi:type="dcterms:W3CDTF">2015-06-02T16:14:00.0000000Z</dcterms:created>
  <dcterms:modified xsi:type="dcterms:W3CDTF">2015-06-03T14:31:00.0000000Z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0x0101004478683618FB1D4A9460968415B589C4</vt:lpwstr>
  </property>
</Properties>
</file>