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8DD618" w14:textId="77777777" w:rsidR="009A0FF6" w:rsidRPr="00836F35" w:rsidRDefault="009A0FF6" w:rsidP="002F6CE5">
      <w:pPr>
        <w:ind w:left="2292" w:hanging="2292"/>
        <w:rPr>
          <w:color w:val="FF0000"/>
        </w:rPr>
      </w:pPr>
      <w:bookmarkStart w:id="0" w:name="_Toc209500354"/>
      <w:bookmarkStart w:id="1" w:name="_Toc219275270"/>
      <w:bookmarkStart w:id="2" w:name="_Toc219275340"/>
      <w:bookmarkStart w:id="3" w:name="_Toc219518985"/>
    </w:p>
    <w:p w14:paraId="2B8DD619" w14:textId="77777777" w:rsidR="008720EB" w:rsidRPr="00226FB3" w:rsidRDefault="008720EB" w:rsidP="002F6CE5">
      <w:pPr>
        <w:ind w:left="2292" w:hanging="2292"/>
        <w:rPr>
          <w:lang w:val="en-US"/>
        </w:rPr>
      </w:pPr>
      <w:r w:rsidRPr="00226FB3">
        <w:rPr>
          <w:lang w:val="en-US"/>
        </w:rPr>
        <w:t xml:space="preserve">SCORECARD </w:t>
      </w:r>
      <w:r w:rsidR="00226FB3">
        <w:rPr>
          <w:lang w:val="en-US"/>
        </w:rPr>
        <w:tab/>
      </w:r>
      <w:r w:rsidR="00E050E4">
        <w:rPr>
          <w:lang w:val="en-US"/>
        </w:rPr>
        <w:t>World Food Program (WFP</w:t>
      </w:r>
      <w:r w:rsidR="00226FB3">
        <w:rPr>
          <w:lang w:val="en-US"/>
        </w:rPr>
        <w:t>)</w:t>
      </w:r>
    </w:p>
    <w:p w14:paraId="2B8DD61A" w14:textId="77777777" w:rsidR="008720EB" w:rsidRPr="00226FB3" w:rsidRDefault="008720EB" w:rsidP="002F6CE5">
      <w:pPr>
        <w:ind w:left="2292" w:hanging="2292"/>
        <w:rPr>
          <w:lang w:val="en-US"/>
        </w:rPr>
      </w:pPr>
    </w:p>
    <w:p w14:paraId="2B8DD61B" w14:textId="77777777" w:rsidR="009B57FB" w:rsidRPr="00836F35" w:rsidRDefault="005A1AF5" w:rsidP="002F6CE5">
      <w:pPr>
        <w:ind w:left="2292" w:hanging="2292"/>
      </w:pPr>
      <w:fldSimple w:instr=" DOCPROPERTY  L_CONTACT  \* MERGEFORMAT ">
        <w:r w:rsidR="00BA537F" w:rsidRPr="00836F35">
          <w:t>Opgesteld door</w:t>
        </w:r>
      </w:fldSimple>
      <w:r w:rsidR="002F6CE5" w:rsidRPr="00836F35">
        <w:tab/>
      </w:r>
      <w:r w:rsidR="003A65E8" w:rsidRPr="00836F35">
        <w:t xml:space="preserve">Directie </w:t>
      </w:r>
      <w:r w:rsidR="00460E7F" w:rsidRPr="00836F35">
        <w:t>Multilaterale Instellingen en Mensenrechten</w:t>
      </w:r>
    </w:p>
    <w:p w14:paraId="2B8DD61C" w14:textId="00ABF23B" w:rsidR="00226FB3" w:rsidRPr="00012E53" w:rsidRDefault="00836F35" w:rsidP="00226FB3">
      <w:pPr>
        <w:ind w:left="2043" w:firstLine="227"/>
        <w:rPr>
          <w:noProof/>
          <w:szCs w:val="18"/>
        </w:rPr>
      </w:pPr>
      <w:r>
        <w:tab/>
      </w:r>
      <w:r w:rsidR="00821F90">
        <w:rPr>
          <w:noProof/>
          <w:szCs w:val="18"/>
        </w:rPr>
        <w:t>Afdeling Sociale en</w:t>
      </w:r>
      <w:r w:rsidR="00226FB3" w:rsidRPr="00012E53">
        <w:rPr>
          <w:noProof/>
          <w:szCs w:val="18"/>
        </w:rPr>
        <w:t xml:space="preserve"> Economische </w:t>
      </w:r>
      <w:r w:rsidR="00821F90">
        <w:rPr>
          <w:noProof/>
          <w:szCs w:val="18"/>
        </w:rPr>
        <w:t xml:space="preserve">VN </w:t>
      </w:r>
      <w:r w:rsidR="00226FB3" w:rsidRPr="00012E53">
        <w:rPr>
          <w:noProof/>
          <w:szCs w:val="18"/>
        </w:rPr>
        <w:t>Zaken</w:t>
      </w:r>
    </w:p>
    <w:p w14:paraId="2B8DD61D" w14:textId="77777777" w:rsidR="002F6CE5" w:rsidRPr="00836F35" w:rsidRDefault="00226FB3" w:rsidP="00836F35">
      <w:pPr>
        <w:tabs>
          <w:tab w:val="center" w:pos="3863"/>
        </w:tabs>
        <w:ind w:left="2292" w:hanging="2292"/>
      </w:pPr>
      <w:r>
        <w:tab/>
      </w:r>
      <w:r w:rsidR="002F6CE5" w:rsidRPr="00836F35">
        <w:t>T- +31 (0)70 –</w:t>
      </w:r>
      <w:r w:rsidR="00836F35" w:rsidRPr="00836F35">
        <w:t xml:space="preserve"> 348 </w:t>
      </w:r>
      <w:r w:rsidR="00E050E4">
        <w:t>6832</w:t>
      </w:r>
    </w:p>
    <w:p w14:paraId="2B8DD61E" w14:textId="77777777" w:rsidR="002F6CE5" w:rsidRPr="00836F35" w:rsidRDefault="002F6CE5" w:rsidP="002F6CE5">
      <w:pPr>
        <w:ind w:left="2292" w:hanging="2292"/>
      </w:pPr>
    </w:p>
    <w:p w14:paraId="2B8DD623" w14:textId="77777777" w:rsidR="00991C2E" w:rsidRPr="00836F35" w:rsidRDefault="00991C2E" w:rsidP="00991C2E">
      <w:pPr>
        <w:rPr>
          <w:color w:val="FF0000"/>
        </w:rPr>
      </w:pPr>
      <w:bookmarkStart w:id="4" w:name="_GoBack"/>
      <w:bookmarkEnd w:id="4"/>
    </w:p>
    <w:p w14:paraId="2B8DD624" w14:textId="77777777" w:rsidR="00991C2E" w:rsidRPr="00836F35" w:rsidRDefault="00991C2E" w:rsidP="00991C2E">
      <w:pPr>
        <w:rPr>
          <w:color w:val="FF0000"/>
        </w:rPr>
      </w:pPr>
    </w:p>
    <w:p w14:paraId="2B8DD625" w14:textId="77777777" w:rsidR="00991C2E" w:rsidRPr="00836F35" w:rsidRDefault="00991C2E" w:rsidP="00991C2E">
      <w:pPr>
        <w:rPr>
          <w:color w:val="FF0000"/>
        </w:rPr>
      </w:pPr>
    </w:p>
    <w:p w14:paraId="2B8DD626" w14:textId="77777777" w:rsidR="00326699" w:rsidRPr="00836F35" w:rsidRDefault="00326699" w:rsidP="00326699">
      <w:pPr>
        <w:spacing w:line="240" w:lineRule="auto"/>
        <w:rPr>
          <w:color w:val="FF0000"/>
        </w:rPr>
      </w:pPr>
    </w:p>
    <w:p w14:paraId="2B8DD627" w14:textId="77777777" w:rsidR="00326699" w:rsidRPr="00836F35" w:rsidRDefault="00326699" w:rsidP="00326699">
      <w:pPr>
        <w:spacing w:line="240" w:lineRule="auto"/>
        <w:rPr>
          <w:color w:val="FF0000"/>
        </w:rPr>
      </w:pPr>
    </w:p>
    <w:p w14:paraId="2B8DD628" w14:textId="77777777" w:rsidR="00326699" w:rsidRPr="00836F35" w:rsidRDefault="00326699" w:rsidP="00326699">
      <w:pPr>
        <w:spacing w:line="240" w:lineRule="auto"/>
        <w:rPr>
          <w:color w:val="FF0000"/>
        </w:rPr>
        <w:sectPr w:rsidR="00326699" w:rsidRPr="00836F35" w:rsidSect="007D6565">
          <w:headerReference w:type="even" r:id="rId12"/>
          <w:headerReference w:type="default" r:id="rId13"/>
          <w:footerReference w:type="even" r:id="rId14"/>
          <w:footerReference w:type="default" r:id="rId15"/>
          <w:headerReference w:type="first" r:id="rId16"/>
          <w:footerReference w:type="first" r:id="rId17"/>
          <w:pgSz w:w="11906" w:h="16838" w:code="9"/>
          <w:pgMar w:top="2520" w:right="960" w:bottom="1080" w:left="3220" w:header="200" w:footer="660" w:gutter="0"/>
          <w:cols w:space="708"/>
          <w:titlePg/>
          <w:docGrid w:linePitch="360"/>
        </w:sectPr>
      </w:pPr>
    </w:p>
    <w:bookmarkEnd w:id="0"/>
    <w:bookmarkEnd w:id="1"/>
    <w:bookmarkEnd w:id="2"/>
    <w:bookmarkEnd w:id="3"/>
    <w:p w14:paraId="2B8DD629" w14:textId="77777777" w:rsidR="00A908F9" w:rsidRPr="00836F35" w:rsidRDefault="00A908F9" w:rsidP="00A908F9">
      <w:pPr>
        <w:pStyle w:val="Kop-Inhoudsopgave"/>
        <w:rPr>
          <w:color w:val="FF0000"/>
        </w:rPr>
      </w:pPr>
    </w:p>
    <w:p w14:paraId="2B8DD62A" w14:textId="77777777" w:rsidR="00A908F9" w:rsidRPr="00836F35" w:rsidRDefault="00A908F9" w:rsidP="00A908F9">
      <w:pPr>
        <w:pStyle w:val="Kop-Inhoudsopgave"/>
        <w:rPr>
          <w:color w:val="FF0000"/>
        </w:rPr>
      </w:pPr>
    </w:p>
    <w:p w14:paraId="2B8DD62B" w14:textId="77777777" w:rsidR="00A908F9" w:rsidRPr="00836F35" w:rsidRDefault="008720EB" w:rsidP="00A908F9">
      <w:pPr>
        <w:pStyle w:val="Kop-Inhoudsopgave"/>
        <w:rPr>
          <w:color w:val="FF0000"/>
        </w:rPr>
      </w:pPr>
      <w:r w:rsidRPr="00836F35">
        <w:rPr>
          <w:color w:val="FF0000"/>
        </w:rPr>
        <w:br w:type="page"/>
      </w:r>
    </w:p>
    <w:p w14:paraId="2B8DD62C" w14:textId="77777777" w:rsidR="00A908F9" w:rsidRPr="00836F35" w:rsidRDefault="00A908F9" w:rsidP="00A908F9">
      <w:pPr>
        <w:pStyle w:val="Kop-Inhoudsopgave"/>
        <w:rPr>
          <w:color w:val="FF0000"/>
        </w:rPr>
      </w:pPr>
    </w:p>
    <w:p w14:paraId="2B8DD62D" w14:textId="77777777" w:rsidR="00A908F9" w:rsidRPr="00836F35" w:rsidRDefault="00A908F9" w:rsidP="00A908F9">
      <w:pPr>
        <w:pStyle w:val="Kop-Inhoudsopgave"/>
        <w:rPr>
          <w:color w:val="FF0000"/>
        </w:rPr>
      </w:pPr>
    </w:p>
    <w:p w14:paraId="2B8DD62E" w14:textId="77777777" w:rsidR="00A908F9" w:rsidRPr="00836F35" w:rsidRDefault="00A908F9" w:rsidP="00A908F9">
      <w:pPr>
        <w:pStyle w:val="Kop-Inhoudsopgave"/>
        <w:rPr>
          <w:color w:val="FF0000"/>
        </w:rPr>
      </w:pPr>
    </w:p>
    <w:p w14:paraId="2B8DD62F" w14:textId="77777777" w:rsidR="00A908F9" w:rsidRPr="00836F35" w:rsidRDefault="00A908F9" w:rsidP="00A908F9">
      <w:pPr>
        <w:pStyle w:val="Kop-Inhoudsopgave"/>
        <w:rPr>
          <w:color w:val="FF0000"/>
        </w:rPr>
      </w:pPr>
    </w:p>
    <w:p w14:paraId="2B8DD630" w14:textId="77777777" w:rsidR="00A908F9" w:rsidRPr="00836F35" w:rsidRDefault="00A908F9" w:rsidP="00A908F9">
      <w:pPr>
        <w:pStyle w:val="Kop-Inhoudsopgave"/>
        <w:rPr>
          <w:color w:val="FF0000"/>
        </w:rPr>
      </w:pPr>
    </w:p>
    <w:p w14:paraId="2B8DD631" w14:textId="77777777" w:rsidR="00A908F9" w:rsidRPr="00836F35" w:rsidRDefault="00A908F9" w:rsidP="00A908F9">
      <w:pPr>
        <w:pStyle w:val="Kop-Inhoudsopgave"/>
        <w:rPr>
          <w:color w:val="FF0000"/>
        </w:rPr>
      </w:pPr>
    </w:p>
    <w:p w14:paraId="2B8DD632" w14:textId="77777777" w:rsidR="00A908F9" w:rsidRPr="00DC249A" w:rsidRDefault="005A1AF5" w:rsidP="00A908F9">
      <w:pPr>
        <w:pStyle w:val="Kop-Inhoudsopgave"/>
      </w:pPr>
      <w:fldSimple w:instr=" DOCPROPERTY  L_TOC  \* MERGEFORMAT ">
        <w:bookmarkStart w:id="8" w:name="_Toc410397621"/>
        <w:bookmarkStart w:id="9" w:name="_Toc287454445"/>
        <w:bookmarkStart w:id="10" w:name="_Toc287446465"/>
        <w:r w:rsidR="00BA537F" w:rsidRPr="00DC249A">
          <w:t>Inhoudsopgave</w:t>
        </w:r>
        <w:bookmarkEnd w:id="8"/>
        <w:bookmarkEnd w:id="9"/>
        <w:bookmarkEnd w:id="10"/>
      </w:fldSimple>
    </w:p>
    <w:p w14:paraId="2B8DD633" w14:textId="77777777" w:rsidR="008C3F57" w:rsidRPr="00DC249A" w:rsidRDefault="004478AE">
      <w:pPr>
        <w:pStyle w:val="TOC1"/>
        <w:tabs>
          <w:tab w:val="right" w:leader="dot" w:pos="7716"/>
        </w:tabs>
        <w:rPr>
          <w:rFonts w:ascii="Calibri" w:hAnsi="Calibri"/>
          <w:noProof/>
          <w:sz w:val="22"/>
          <w:szCs w:val="22"/>
        </w:rPr>
      </w:pPr>
      <w:r w:rsidRPr="00DC249A">
        <w:fldChar w:fldCharType="begin"/>
      </w:r>
      <w:r w:rsidR="006B2292" w:rsidRPr="00DC249A">
        <w:instrText xml:space="preserve"> TOC \t "Heading 1;2;Heading 2;3;Heading 3;4;Kop-Inhoudsopgave;1;Kop zonder nummering;1;Subtitle;2;Title;1" </w:instrText>
      </w:r>
      <w:r w:rsidRPr="00DC249A">
        <w:fldChar w:fldCharType="separate"/>
      </w:r>
      <w:r w:rsidR="008C3F57" w:rsidRPr="00DC249A">
        <w:rPr>
          <w:noProof/>
        </w:rPr>
        <w:t>Inhoudsopgave</w:t>
      </w:r>
      <w:r w:rsidR="008C3F57" w:rsidRPr="00DC249A">
        <w:rPr>
          <w:noProof/>
        </w:rPr>
        <w:tab/>
      </w:r>
      <w:r w:rsidRPr="00DC249A">
        <w:rPr>
          <w:noProof/>
        </w:rPr>
        <w:fldChar w:fldCharType="begin"/>
      </w:r>
      <w:r w:rsidR="008C3F57" w:rsidRPr="00DC249A">
        <w:rPr>
          <w:noProof/>
        </w:rPr>
        <w:instrText xml:space="preserve"> PAGEREF _Toc410397621 \h </w:instrText>
      </w:r>
      <w:r w:rsidRPr="00DC249A">
        <w:rPr>
          <w:noProof/>
        </w:rPr>
      </w:r>
      <w:r w:rsidRPr="00DC249A">
        <w:rPr>
          <w:noProof/>
        </w:rPr>
        <w:fldChar w:fldCharType="separate"/>
      </w:r>
      <w:r w:rsidR="008F2DEE">
        <w:rPr>
          <w:noProof/>
        </w:rPr>
        <w:t>2</w:t>
      </w:r>
      <w:r w:rsidRPr="00DC249A">
        <w:rPr>
          <w:noProof/>
        </w:rPr>
        <w:fldChar w:fldCharType="end"/>
      </w:r>
    </w:p>
    <w:p w14:paraId="2B8DD634" w14:textId="77777777" w:rsidR="008C3F57" w:rsidRPr="00DC249A" w:rsidRDefault="008C3F57" w:rsidP="000842B5">
      <w:pPr>
        <w:pStyle w:val="TOC2"/>
        <w:rPr>
          <w:rFonts w:ascii="Calibri" w:hAnsi="Calibri"/>
          <w:sz w:val="22"/>
          <w:szCs w:val="22"/>
        </w:rPr>
      </w:pPr>
      <w:r w:rsidRPr="00DC249A">
        <w:t xml:space="preserve">1 </w:t>
      </w:r>
      <w:r w:rsidRPr="00DC249A">
        <w:rPr>
          <w:rFonts w:ascii="Calibri" w:hAnsi="Calibri"/>
          <w:sz w:val="22"/>
          <w:szCs w:val="22"/>
        </w:rPr>
        <w:tab/>
      </w:r>
      <w:r w:rsidRPr="00DC249A">
        <w:t>Inleiding</w:t>
      </w:r>
      <w:r w:rsidRPr="00DC249A">
        <w:tab/>
      </w:r>
      <w:r w:rsidR="004478AE" w:rsidRPr="00DC249A">
        <w:fldChar w:fldCharType="begin"/>
      </w:r>
      <w:r w:rsidRPr="00DC249A">
        <w:instrText xml:space="preserve"> PAGEREF _Toc410397622 \h </w:instrText>
      </w:r>
      <w:r w:rsidR="004478AE" w:rsidRPr="00DC249A">
        <w:fldChar w:fldCharType="separate"/>
      </w:r>
      <w:r w:rsidR="008F2DEE">
        <w:t>3</w:t>
      </w:r>
      <w:r w:rsidR="004478AE" w:rsidRPr="00DC249A">
        <w:fldChar w:fldCharType="end"/>
      </w:r>
    </w:p>
    <w:p w14:paraId="2B8DD635" w14:textId="77777777" w:rsidR="008C3F57" w:rsidRPr="00DC249A" w:rsidRDefault="008C3F57" w:rsidP="000842B5">
      <w:pPr>
        <w:pStyle w:val="TOC2"/>
        <w:rPr>
          <w:rFonts w:ascii="Calibri" w:hAnsi="Calibri"/>
          <w:sz w:val="22"/>
          <w:szCs w:val="22"/>
        </w:rPr>
      </w:pPr>
      <w:r w:rsidRPr="00DC249A">
        <w:t xml:space="preserve">2 </w:t>
      </w:r>
      <w:r w:rsidRPr="00DC249A">
        <w:rPr>
          <w:rFonts w:ascii="Calibri" w:hAnsi="Calibri"/>
          <w:sz w:val="22"/>
          <w:szCs w:val="22"/>
        </w:rPr>
        <w:tab/>
      </w:r>
      <w:r w:rsidRPr="00DC249A">
        <w:t>Algemene achtergrond</w:t>
      </w:r>
      <w:r w:rsidRPr="00DC249A">
        <w:tab/>
      </w:r>
      <w:r w:rsidR="004478AE" w:rsidRPr="00DC249A">
        <w:fldChar w:fldCharType="begin"/>
      </w:r>
      <w:r w:rsidRPr="00DC249A">
        <w:instrText xml:space="preserve"> PAGEREF _Toc410397623 \h </w:instrText>
      </w:r>
      <w:r w:rsidR="004478AE" w:rsidRPr="00DC249A">
        <w:fldChar w:fldCharType="separate"/>
      </w:r>
      <w:r w:rsidR="008F2DEE">
        <w:t>4</w:t>
      </w:r>
      <w:r w:rsidR="004478AE" w:rsidRPr="00DC249A">
        <w:fldChar w:fldCharType="end"/>
      </w:r>
    </w:p>
    <w:p w14:paraId="2B8DD636" w14:textId="77777777" w:rsidR="008C3F57" w:rsidRPr="00DC249A" w:rsidRDefault="008C3F57" w:rsidP="000842B5">
      <w:pPr>
        <w:pStyle w:val="TOC3"/>
        <w:rPr>
          <w:rFonts w:ascii="Calibri" w:hAnsi="Calibri"/>
          <w:sz w:val="22"/>
          <w:szCs w:val="22"/>
        </w:rPr>
      </w:pPr>
      <w:r w:rsidRPr="00DC249A">
        <w:t>2.1</w:t>
      </w:r>
      <w:r w:rsidRPr="00DC249A">
        <w:rPr>
          <w:rFonts w:ascii="Calibri" w:hAnsi="Calibri"/>
          <w:sz w:val="22"/>
          <w:szCs w:val="22"/>
        </w:rPr>
        <w:tab/>
      </w:r>
      <w:r w:rsidRPr="00DC249A">
        <w:t>Doelstelling en toegevoegde waarde</w:t>
      </w:r>
      <w:r w:rsidRPr="00DC249A">
        <w:tab/>
      </w:r>
      <w:r w:rsidR="004478AE" w:rsidRPr="00DC249A">
        <w:fldChar w:fldCharType="begin"/>
      </w:r>
      <w:r w:rsidRPr="00DC249A">
        <w:instrText xml:space="preserve"> PAGEREF _Toc410397624 \h </w:instrText>
      </w:r>
      <w:r w:rsidR="004478AE" w:rsidRPr="00DC249A">
        <w:fldChar w:fldCharType="separate"/>
      </w:r>
      <w:r w:rsidR="008F2DEE">
        <w:t>4</w:t>
      </w:r>
      <w:r w:rsidR="004478AE" w:rsidRPr="00DC249A">
        <w:fldChar w:fldCharType="end"/>
      </w:r>
    </w:p>
    <w:p w14:paraId="2B8DD637" w14:textId="77777777" w:rsidR="008C3F57" w:rsidRPr="00DC249A" w:rsidRDefault="008C3F57" w:rsidP="000842B5">
      <w:pPr>
        <w:pStyle w:val="TOC3"/>
        <w:rPr>
          <w:rFonts w:ascii="Calibri" w:hAnsi="Calibri"/>
          <w:sz w:val="22"/>
          <w:szCs w:val="22"/>
        </w:rPr>
      </w:pPr>
      <w:r w:rsidRPr="00DC249A">
        <w:t xml:space="preserve">2.2 </w:t>
      </w:r>
      <w:r w:rsidRPr="00DC249A">
        <w:rPr>
          <w:rFonts w:ascii="Calibri" w:hAnsi="Calibri"/>
          <w:sz w:val="22"/>
          <w:szCs w:val="22"/>
        </w:rPr>
        <w:tab/>
      </w:r>
      <w:r w:rsidRPr="00DC249A">
        <w:t>Organisatie, werkwijze en activiteiten</w:t>
      </w:r>
      <w:r w:rsidRPr="00DC249A">
        <w:tab/>
      </w:r>
      <w:r w:rsidR="004478AE" w:rsidRPr="00DC249A">
        <w:fldChar w:fldCharType="begin"/>
      </w:r>
      <w:r w:rsidRPr="00DC249A">
        <w:instrText xml:space="preserve"> PAGEREF _Toc410397625 \h </w:instrText>
      </w:r>
      <w:r w:rsidR="004478AE" w:rsidRPr="00DC249A">
        <w:fldChar w:fldCharType="separate"/>
      </w:r>
      <w:r w:rsidR="008F2DEE">
        <w:t>4</w:t>
      </w:r>
      <w:r w:rsidR="004478AE" w:rsidRPr="00DC249A">
        <w:fldChar w:fldCharType="end"/>
      </w:r>
    </w:p>
    <w:p w14:paraId="2B8DD638" w14:textId="77777777" w:rsidR="008C3F57" w:rsidRPr="00DC249A" w:rsidRDefault="008C3F57" w:rsidP="000842B5">
      <w:pPr>
        <w:pStyle w:val="TOC3"/>
        <w:rPr>
          <w:rFonts w:ascii="Calibri" w:hAnsi="Calibri"/>
          <w:sz w:val="22"/>
          <w:szCs w:val="22"/>
        </w:rPr>
      </w:pPr>
      <w:r w:rsidRPr="00DC249A">
        <w:t xml:space="preserve">2.3 </w:t>
      </w:r>
      <w:r w:rsidRPr="00DC249A">
        <w:rPr>
          <w:rFonts w:ascii="Calibri" w:hAnsi="Calibri"/>
          <w:sz w:val="22"/>
          <w:szCs w:val="22"/>
        </w:rPr>
        <w:tab/>
      </w:r>
      <w:r w:rsidRPr="00DC249A">
        <w:t>Nederlandse rol en invloed</w:t>
      </w:r>
      <w:r w:rsidRPr="00DC249A">
        <w:tab/>
      </w:r>
      <w:r w:rsidR="004478AE" w:rsidRPr="00DC249A">
        <w:fldChar w:fldCharType="begin"/>
      </w:r>
      <w:r w:rsidRPr="00DC249A">
        <w:instrText xml:space="preserve"> PAGEREF _Toc410397626 \h </w:instrText>
      </w:r>
      <w:r w:rsidR="004478AE" w:rsidRPr="00DC249A">
        <w:fldChar w:fldCharType="separate"/>
      </w:r>
      <w:r w:rsidR="008F2DEE">
        <w:t>5</w:t>
      </w:r>
      <w:r w:rsidR="004478AE" w:rsidRPr="00DC249A">
        <w:fldChar w:fldCharType="end"/>
      </w:r>
    </w:p>
    <w:p w14:paraId="2B8DD639" w14:textId="77777777" w:rsidR="008C3F57" w:rsidRPr="00DC249A" w:rsidRDefault="008C3F57" w:rsidP="000842B5">
      <w:pPr>
        <w:pStyle w:val="TOC3"/>
        <w:rPr>
          <w:rFonts w:ascii="Calibri" w:hAnsi="Calibri"/>
          <w:sz w:val="22"/>
          <w:szCs w:val="22"/>
        </w:rPr>
      </w:pPr>
      <w:r w:rsidRPr="00DC249A">
        <w:t>2.4</w:t>
      </w:r>
      <w:r w:rsidRPr="00DC249A">
        <w:rPr>
          <w:rFonts w:ascii="Calibri" w:hAnsi="Calibri"/>
          <w:sz w:val="22"/>
          <w:szCs w:val="22"/>
        </w:rPr>
        <w:tab/>
      </w:r>
      <w:r w:rsidRPr="00DC249A">
        <w:t>Financiële omvang en bijdragen</w:t>
      </w:r>
      <w:r w:rsidRPr="00DC249A">
        <w:tab/>
      </w:r>
      <w:r w:rsidR="004478AE" w:rsidRPr="00DC249A">
        <w:fldChar w:fldCharType="begin"/>
      </w:r>
      <w:r w:rsidRPr="00DC249A">
        <w:instrText xml:space="preserve"> PAGEREF _Toc410397627 \h </w:instrText>
      </w:r>
      <w:r w:rsidR="004478AE" w:rsidRPr="00DC249A">
        <w:fldChar w:fldCharType="separate"/>
      </w:r>
      <w:r w:rsidR="008F2DEE">
        <w:t>6</w:t>
      </w:r>
      <w:r w:rsidR="004478AE" w:rsidRPr="00DC249A">
        <w:fldChar w:fldCharType="end"/>
      </w:r>
    </w:p>
    <w:p w14:paraId="2B8DD63A" w14:textId="77777777" w:rsidR="008C3F57" w:rsidRPr="00DC249A" w:rsidRDefault="008C3F57" w:rsidP="000842B5">
      <w:pPr>
        <w:pStyle w:val="TOC2"/>
        <w:rPr>
          <w:rFonts w:ascii="Calibri" w:hAnsi="Calibri"/>
          <w:sz w:val="22"/>
          <w:szCs w:val="22"/>
        </w:rPr>
      </w:pPr>
      <w:r w:rsidRPr="00DC249A">
        <w:t xml:space="preserve">3 </w:t>
      </w:r>
      <w:r w:rsidRPr="00DC249A">
        <w:rPr>
          <w:rFonts w:ascii="Calibri" w:hAnsi="Calibri"/>
          <w:sz w:val="22"/>
          <w:szCs w:val="22"/>
        </w:rPr>
        <w:tab/>
      </w:r>
      <w:r w:rsidRPr="00DC249A">
        <w:t>Institutionele aspecten en functioneren van de organisatie</w:t>
      </w:r>
      <w:r w:rsidRPr="00DC249A">
        <w:tab/>
      </w:r>
      <w:r w:rsidR="005C0A91">
        <w:t>7</w:t>
      </w:r>
    </w:p>
    <w:p w14:paraId="2B8DD63B" w14:textId="77777777" w:rsidR="008C3F57" w:rsidRPr="00DC249A" w:rsidRDefault="008C3F57" w:rsidP="000842B5">
      <w:pPr>
        <w:pStyle w:val="TOC3"/>
        <w:rPr>
          <w:rFonts w:ascii="Calibri" w:hAnsi="Calibri"/>
          <w:sz w:val="22"/>
          <w:szCs w:val="22"/>
        </w:rPr>
      </w:pPr>
      <w:r w:rsidRPr="00DC249A">
        <w:t>3.1</w:t>
      </w:r>
      <w:r w:rsidRPr="00DC249A">
        <w:rPr>
          <w:rFonts w:ascii="Calibri" w:hAnsi="Calibri"/>
          <w:sz w:val="22"/>
          <w:szCs w:val="22"/>
        </w:rPr>
        <w:tab/>
      </w:r>
      <w:r w:rsidRPr="00DC249A">
        <w:t>Strategie en focus</w:t>
      </w:r>
      <w:r w:rsidRPr="00DC249A">
        <w:tab/>
      </w:r>
      <w:r w:rsidR="005C0A91">
        <w:t>7</w:t>
      </w:r>
    </w:p>
    <w:p w14:paraId="2B8DD63C" w14:textId="4F80F333" w:rsidR="00EF61AC" w:rsidRPr="003351C1" w:rsidRDefault="008C3F57" w:rsidP="000842B5">
      <w:pPr>
        <w:pStyle w:val="TOC3"/>
      </w:pPr>
      <w:r w:rsidRPr="003351C1">
        <w:t>3.2</w:t>
      </w:r>
      <w:r w:rsidRPr="003351C1">
        <w:rPr>
          <w:rFonts w:ascii="Calibri" w:hAnsi="Calibri"/>
          <w:sz w:val="22"/>
          <w:szCs w:val="22"/>
        </w:rPr>
        <w:tab/>
      </w:r>
      <w:r w:rsidRPr="003351C1">
        <w:t>Result</w:t>
      </w:r>
      <w:r w:rsidR="003351C1" w:rsidRPr="003351C1">
        <w:t>a</w:t>
      </w:r>
      <w:r w:rsidR="003351C1">
        <w:t>atsturing</w:t>
      </w:r>
      <w:r w:rsidR="002E446E" w:rsidRPr="003351C1">
        <w:tab/>
        <w:t>7</w:t>
      </w:r>
    </w:p>
    <w:p w14:paraId="2B8DD63D" w14:textId="77777777" w:rsidR="008C3F57" w:rsidRPr="00DC249A" w:rsidRDefault="00EF61AC" w:rsidP="000842B5">
      <w:pPr>
        <w:pStyle w:val="TOC3"/>
        <w:rPr>
          <w:rFonts w:ascii="Calibri" w:hAnsi="Calibri"/>
          <w:sz w:val="22"/>
          <w:szCs w:val="22"/>
        </w:rPr>
      </w:pPr>
      <w:r w:rsidRPr="00DC249A">
        <w:t>3.3</w:t>
      </w:r>
      <w:r w:rsidRPr="00DC249A">
        <w:tab/>
        <w:t>Partnerschappen</w:t>
      </w:r>
      <w:r w:rsidR="008C3F57" w:rsidRPr="00DC249A">
        <w:tab/>
      </w:r>
      <w:r w:rsidR="005C0A91">
        <w:t>8</w:t>
      </w:r>
    </w:p>
    <w:p w14:paraId="2B8DD63E" w14:textId="77777777" w:rsidR="008C3F57" w:rsidRPr="00DC249A" w:rsidRDefault="008C3F57" w:rsidP="000842B5">
      <w:pPr>
        <w:pStyle w:val="TOC3"/>
        <w:rPr>
          <w:rFonts w:ascii="Calibri" w:hAnsi="Calibri"/>
          <w:sz w:val="22"/>
          <w:szCs w:val="22"/>
        </w:rPr>
      </w:pPr>
      <w:r w:rsidRPr="00DC249A">
        <w:t xml:space="preserve">3.4 </w:t>
      </w:r>
      <w:r w:rsidRPr="00DC249A">
        <w:rPr>
          <w:rFonts w:ascii="Calibri" w:hAnsi="Calibri"/>
          <w:sz w:val="22"/>
          <w:szCs w:val="22"/>
        </w:rPr>
        <w:tab/>
      </w:r>
      <w:r w:rsidRPr="00DC249A">
        <w:t>Effectiviteit bestuurs- en beheersorganen</w:t>
      </w:r>
      <w:r w:rsidRPr="00DC249A">
        <w:tab/>
      </w:r>
      <w:r w:rsidR="005C0A91">
        <w:t>9</w:t>
      </w:r>
    </w:p>
    <w:p w14:paraId="2B8DD63F" w14:textId="77777777" w:rsidR="008C3F57" w:rsidRPr="00DC249A" w:rsidRDefault="008C3F57" w:rsidP="000842B5">
      <w:pPr>
        <w:pStyle w:val="TOC3"/>
        <w:rPr>
          <w:rFonts w:ascii="Calibri" w:hAnsi="Calibri"/>
          <w:sz w:val="22"/>
          <w:szCs w:val="22"/>
        </w:rPr>
      </w:pPr>
      <w:r w:rsidRPr="00DC249A">
        <w:t>3.5</w:t>
      </w:r>
      <w:r w:rsidRPr="00DC249A">
        <w:rPr>
          <w:rFonts w:ascii="Calibri" w:hAnsi="Calibri"/>
          <w:sz w:val="22"/>
          <w:szCs w:val="22"/>
        </w:rPr>
        <w:tab/>
      </w:r>
      <w:r w:rsidRPr="00DC249A">
        <w:t>Beleidsevaluatie</w:t>
      </w:r>
      <w:r w:rsidRPr="00DC249A">
        <w:tab/>
      </w:r>
      <w:r w:rsidR="005C0A91">
        <w:t>9</w:t>
      </w:r>
    </w:p>
    <w:p w14:paraId="2B8DD640" w14:textId="5691AA94" w:rsidR="008C3F57" w:rsidRPr="00DC249A" w:rsidRDefault="008C3F57" w:rsidP="000842B5">
      <w:pPr>
        <w:pStyle w:val="TOC3"/>
        <w:rPr>
          <w:rFonts w:ascii="Calibri" w:hAnsi="Calibri"/>
          <w:sz w:val="22"/>
          <w:szCs w:val="22"/>
        </w:rPr>
      </w:pPr>
      <w:r w:rsidRPr="00DC249A">
        <w:t>3.6</w:t>
      </w:r>
      <w:r w:rsidRPr="00DC249A">
        <w:rPr>
          <w:rFonts w:ascii="Calibri" w:hAnsi="Calibri"/>
          <w:sz w:val="22"/>
          <w:szCs w:val="22"/>
        </w:rPr>
        <w:tab/>
      </w:r>
      <w:r w:rsidR="002E446E">
        <w:t>Personeelsbeleid</w:t>
      </w:r>
      <w:r w:rsidRPr="00DC249A">
        <w:tab/>
      </w:r>
      <w:r w:rsidR="004478AE" w:rsidRPr="00DC249A">
        <w:fldChar w:fldCharType="begin"/>
      </w:r>
      <w:r w:rsidRPr="00DC249A">
        <w:instrText xml:space="preserve"> PAGEREF _Toc410397633 \h </w:instrText>
      </w:r>
      <w:r w:rsidR="004478AE" w:rsidRPr="00DC249A">
        <w:fldChar w:fldCharType="separate"/>
      </w:r>
      <w:r w:rsidR="008F2DEE">
        <w:t>1</w:t>
      </w:r>
      <w:r w:rsidR="004478AE" w:rsidRPr="00DC249A">
        <w:fldChar w:fldCharType="end"/>
      </w:r>
      <w:r w:rsidR="005C0A91">
        <w:t>0</w:t>
      </w:r>
    </w:p>
    <w:p w14:paraId="2B8DD641" w14:textId="01861F78" w:rsidR="008C3F57" w:rsidRPr="00DC249A" w:rsidRDefault="008C3F57" w:rsidP="000842B5">
      <w:pPr>
        <w:pStyle w:val="TOC3"/>
        <w:rPr>
          <w:rFonts w:ascii="Calibri" w:hAnsi="Calibri"/>
          <w:sz w:val="22"/>
          <w:szCs w:val="22"/>
        </w:rPr>
      </w:pPr>
      <w:r w:rsidRPr="00DC249A">
        <w:t xml:space="preserve">3.7 </w:t>
      </w:r>
      <w:r w:rsidRPr="00DC249A">
        <w:rPr>
          <w:rFonts w:ascii="Calibri" w:hAnsi="Calibri"/>
          <w:sz w:val="22"/>
          <w:szCs w:val="22"/>
        </w:rPr>
        <w:tab/>
      </w:r>
      <w:r w:rsidR="002E446E">
        <w:t>Financieel beheer</w:t>
      </w:r>
      <w:r w:rsidRPr="00DC249A">
        <w:tab/>
      </w:r>
      <w:r w:rsidR="004478AE" w:rsidRPr="00DC249A">
        <w:fldChar w:fldCharType="begin"/>
      </w:r>
      <w:r w:rsidRPr="00DC249A">
        <w:instrText xml:space="preserve"> PAGEREF _Toc410397634 \h </w:instrText>
      </w:r>
      <w:r w:rsidR="004478AE" w:rsidRPr="00DC249A">
        <w:fldChar w:fldCharType="separate"/>
      </w:r>
      <w:r w:rsidR="008F2DEE">
        <w:t>1</w:t>
      </w:r>
      <w:r w:rsidR="004478AE" w:rsidRPr="00DC249A">
        <w:fldChar w:fldCharType="end"/>
      </w:r>
      <w:r w:rsidR="005C0A91">
        <w:t>0</w:t>
      </w:r>
    </w:p>
    <w:p w14:paraId="2B8DD642" w14:textId="77777777" w:rsidR="008C3F57" w:rsidRPr="00DC249A" w:rsidRDefault="008C3F57" w:rsidP="000842B5">
      <w:pPr>
        <w:pStyle w:val="TOC3"/>
        <w:rPr>
          <w:rFonts w:ascii="Calibri" w:hAnsi="Calibri"/>
          <w:sz w:val="22"/>
          <w:szCs w:val="22"/>
        </w:rPr>
      </w:pPr>
      <w:r w:rsidRPr="00DC249A">
        <w:t xml:space="preserve">3.8 </w:t>
      </w:r>
      <w:r w:rsidRPr="00DC249A">
        <w:rPr>
          <w:rFonts w:ascii="Calibri" w:hAnsi="Calibri"/>
          <w:sz w:val="22"/>
          <w:szCs w:val="22"/>
        </w:rPr>
        <w:tab/>
      </w:r>
      <w:r w:rsidRPr="00DC249A">
        <w:t>Corruptiebestrijding in de interne organisatie</w:t>
      </w:r>
      <w:r w:rsidRPr="00DC249A">
        <w:tab/>
      </w:r>
      <w:r w:rsidR="004478AE" w:rsidRPr="00DC249A">
        <w:fldChar w:fldCharType="begin"/>
      </w:r>
      <w:r w:rsidRPr="00DC249A">
        <w:instrText xml:space="preserve"> PAGEREF _Toc410397635 \h </w:instrText>
      </w:r>
      <w:r w:rsidR="004478AE" w:rsidRPr="00DC249A">
        <w:fldChar w:fldCharType="separate"/>
      </w:r>
      <w:r w:rsidR="008F2DEE">
        <w:t>1</w:t>
      </w:r>
      <w:r w:rsidR="004478AE" w:rsidRPr="00DC249A">
        <w:fldChar w:fldCharType="end"/>
      </w:r>
      <w:r w:rsidR="005C0A91">
        <w:t>2</w:t>
      </w:r>
    </w:p>
    <w:p w14:paraId="2B8DD643" w14:textId="77777777" w:rsidR="008C3F57" w:rsidRPr="00DC249A" w:rsidRDefault="008C3F57" w:rsidP="000842B5">
      <w:pPr>
        <w:pStyle w:val="TOC2"/>
        <w:rPr>
          <w:rFonts w:ascii="Calibri" w:hAnsi="Calibri"/>
          <w:sz w:val="22"/>
          <w:szCs w:val="22"/>
        </w:rPr>
      </w:pPr>
      <w:r w:rsidRPr="00DC249A">
        <w:t xml:space="preserve">4 </w:t>
      </w:r>
      <w:r w:rsidRPr="00DC249A">
        <w:rPr>
          <w:rFonts w:ascii="Calibri" w:hAnsi="Calibri"/>
          <w:sz w:val="22"/>
          <w:szCs w:val="22"/>
        </w:rPr>
        <w:tab/>
      </w:r>
      <w:r w:rsidRPr="00DC249A">
        <w:t>Beleidsrelevantie en resultaten van de organisatie</w:t>
      </w:r>
      <w:r w:rsidRPr="00DC249A">
        <w:tab/>
      </w:r>
      <w:r w:rsidR="004478AE" w:rsidRPr="00DC249A">
        <w:fldChar w:fldCharType="begin"/>
      </w:r>
      <w:r w:rsidRPr="00DC249A">
        <w:instrText xml:space="preserve"> PAGEREF _Toc410397636 \h </w:instrText>
      </w:r>
      <w:r w:rsidR="004478AE" w:rsidRPr="00DC249A">
        <w:fldChar w:fldCharType="separate"/>
      </w:r>
      <w:r w:rsidR="008F2DEE">
        <w:t>1</w:t>
      </w:r>
      <w:r w:rsidR="004478AE" w:rsidRPr="00DC249A">
        <w:fldChar w:fldCharType="end"/>
      </w:r>
      <w:r w:rsidR="005C0A91">
        <w:t>3</w:t>
      </w:r>
    </w:p>
    <w:p w14:paraId="2B8DD644" w14:textId="77777777" w:rsidR="008C3F57" w:rsidRPr="00DC249A" w:rsidRDefault="008C3F57" w:rsidP="000842B5">
      <w:pPr>
        <w:pStyle w:val="TOC3"/>
        <w:rPr>
          <w:rFonts w:ascii="Calibri" w:hAnsi="Calibri"/>
          <w:sz w:val="22"/>
          <w:szCs w:val="22"/>
        </w:rPr>
      </w:pPr>
      <w:r w:rsidRPr="00DC249A">
        <w:t xml:space="preserve">4.1 </w:t>
      </w:r>
      <w:r w:rsidRPr="00DC249A">
        <w:rPr>
          <w:rFonts w:ascii="Calibri" w:hAnsi="Calibri"/>
          <w:sz w:val="22"/>
          <w:szCs w:val="22"/>
        </w:rPr>
        <w:tab/>
      </w:r>
      <w:r w:rsidRPr="00DC249A">
        <w:t>Relevantie voor Nederlandse BHOS-prioriteiten</w:t>
      </w:r>
      <w:r w:rsidRPr="00DC249A">
        <w:tab/>
      </w:r>
      <w:r w:rsidR="004478AE" w:rsidRPr="00DC249A">
        <w:fldChar w:fldCharType="begin"/>
      </w:r>
      <w:r w:rsidRPr="00DC249A">
        <w:instrText xml:space="preserve"> PAGEREF _Toc410397637 \h </w:instrText>
      </w:r>
      <w:r w:rsidR="004478AE" w:rsidRPr="00DC249A">
        <w:fldChar w:fldCharType="separate"/>
      </w:r>
      <w:r w:rsidR="008F2DEE">
        <w:t>1</w:t>
      </w:r>
      <w:r w:rsidR="004478AE" w:rsidRPr="00DC249A">
        <w:fldChar w:fldCharType="end"/>
      </w:r>
      <w:r w:rsidR="005C0A91">
        <w:t>3</w:t>
      </w:r>
    </w:p>
    <w:p w14:paraId="2B8DD645" w14:textId="6C31156A" w:rsidR="008C3F57" w:rsidRPr="00DC249A" w:rsidRDefault="008C3F57" w:rsidP="000842B5">
      <w:pPr>
        <w:pStyle w:val="TOC3"/>
        <w:rPr>
          <w:rFonts w:ascii="Calibri" w:hAnsi="Calibri"/>
          <w:sz w:val="22"/>
          <w:szCs w:val="22"/>
        </w:rPr>
      </w:pPr>
      <w:r w:rsidRPr="00DC249A">
        <w:t>4.2</w:t>
      </w:r>
      <w:r w:rsidRPr="00DC249A">
        <w:rPr>
          <w:rFonts w:ascii="Calibri" w:hAnsi="Calibri"/>
          <w:sz w:val="22"/>
          <w:szCs w:val="22"/>
        </w:rPr>
        <w:tab/>
      </w:r>
      <w:r w:rsidR="002E446E">
        <w:t xml:space="preserve">Extra </w:t>
      </w:r>
      <w:r w:rsidRPr="00DC249A">
        <w:t>relevantie</w:t>
      </w:r>
      <w:r w:rsidRPr="00DC249A">
        <w:tab/>
      </w:r>
      <w:r w:rsidR="005C0A91">
        <w:t>14</w:t>
      </w:r>
    </w:p>
    <w:p w14:paraId="2B8DD646" w14:textId="77777777" w:rsidR="00FE5448" w:rsidRPr="00DC249A" w:rsidRDefault="00FE5448" w:rsidP="00FE5448">
      <w:pPr>
        <w:pStyle w:val="TOC2"/>
        <w:rPr>
          <w:rFonts w:ascii="Calibri" w:hAnsi="Calibri"/>
          <w:sz w:val="22"/>
          <w:szCs w:val="22"/>
        </w:rPr>
      </w:pPr>
      <w:r>
        <w:t>5</w:t>
      </w:r>
      <w:r w:rsidRPr="00DC249A">
        <w:t xml:space="preserve"> </w:t>
      </w:r>
      <w:r w:rsidRPr="00DC249A">
        <w:rPr>
          <w:rFonts w:ascii="Calibri" w:hAnsi="Calibri"/>
          <w:sz w:val="22"/>
          <w:szCs w:val="22"/>
        </w:rPr>
        <w:tab/>
      </w:r>
      <w:r>
        <w:t>Conclus</w:t>
      </w:r>
      <w:r w:rsidRPr="00DC249A">
        <w:t>ie</w:t>
      </w:r>
      <w:r w:rsidRPr="00DC249A">
        <w:tab/>
      </w:r>
      <w:r w:rsidR="00DD109E">
        <w:t>15</w:t>
      </w:r>
    </w:p>
    <w:p w14:paraId="2B8DD647" w14:textId="77777777" w:rsidR="00FE5448" w:rsidRPr="00DC249A" w:rsidRDefault="00FE5448" w:rsidP="00FE5448">
      <w:pPr>
        <w:pStyle w:val="TOC3"/>
        <w:rPr>
          <w:rFonts w:ascii="Calibri" w:hAnsi="Calibri"/>
          <w:sz w:val="22"/>
          <w:szCs w:val="22"/>
        </w:rPr>
      </w:pPr>
      <w:r>
        <w:t>5</w:t>
      </w:r>
      <w:r w:rsidRPr="00DC249A">
        <w:t xml:space="preserve">.1 </w:t>
      </w:r>
      <w:r w:rsidRPr="00DC249A">
        <w:rPr>
          <w:rFonts w:ascii="Calibri" w:hAnsi="Calibri"/>
          <w:sz w:val="22"/>
          <w:szCs w:val="22"/>
        </w:rPr>
        <w:tab/>
      </w:r>
      <w:r>
        <w:t>Institutionele aspecten en functioneren</w:t>
      </w:r>
      <w:r w:rsidRPr="00DC249A">
        <w:tab/>
      </w:r>
      <w:r w:rsidR="00DD109E">
        <w:t>15</w:t>
      </w:r>
    </w:p>
    <w:p w14:paraId="2B8DD648" w14:textId="77777777" w:rsidR="00FE5448" w:rsidRPr="00DC249A" w:rsidRDefault="00FE5448" w:rsidP="00FE5448">
      <w:pPr>
        <w:pStyle w:val="TOC3"/>
        <w:rPr>
          <w:rFonts w:ascii="Calibri" w:hAnsi="Calibri"/>
          <w:sz w:val="22"/>
          <w:szCs w:val="22"/>
        </w:rPr>
      </w:pPr>
      <w:r>
        <w:t>5</w:t>
      </w:r>
      <w:r w:rsidRPr="00DC249A">
        <w:t>.2</w:t>
      </w:r>
      <w:r w:rsidRPr="00DC249A">
        <w:rPr>
          <w:rFonts w:ascii="Calibri" w:hAnsi="Calibri"/>
          <w:sz w:val="22"/>
          <w:szCs w:val="22"/>
        </w:rPr>
        <w:tab/>
      </w:r>
      <w:r>
        <w:t>Beleids</w:t>
      </w:r>
      <w:r w:rsidRPr="00DC249A">
        <w:t>relevantie</w:t>
      </w:r>
      <w:r w:rsidRPr="00DC249A">
        <w:tab/>
      </w:r>
      <w:r w:rsidR="00DD109E">
        <w:t>15</w:t>
      </w:r>
    </w:p>
    <w:p w14:paraId="2B8DD649" w14:textId="77777777" w:rsidR="00101F98" w:rsidRPr="00DC249A" w:rsidRDefault="004478AE" w:rsidP="00163FA2">
      <w:pPr>
        <w:tabs>
          <w:tab w:val="left" w:pos="0"/>
        </w:tabs>
      </w:pPr>
      <w:r w:rsidRPr="00DC249A">
        <w:fldChar w:fldCharType="end"/>
      </w:r>
    </w:p>
    <w:p w14:paraId="2B8DD64A" w14:textId="77777777" w:rsidR="00A908F9" w:rsidRPr="00DC249A" w:rsidRDefault="00A908F9" w:rsidP="00101F98"/>
    <w:p w14:paraId="2B8DD64B" w14:textId="77777777" w:rsidR="00A908F9" w:rsidRPr="00DC249A" w:rsidRDefault="00A908F9" w:rsidP="00A908F9"/>
    <w:p w14:paraId="2B8DD64C" w14:textId="77777777" w:rsidR="00A908F9" w:rsidRPr="00DC249A" w:rsidRDefault="00A908F9" w:rsidP="00A908F9"/>
    <w:p w14:paraId="2B8DD64D" w14:textId="77777777" w:rsidR="00A908F9" w:rsidRPr="00DC249A" w:rsidRDefault="00A908F9" w:rsidP="00A908F9">
      <w:pPr>
        <w:jc w:val="center"/>
      </w:pPr>
    </w:p>
    <w:p w14:paraId="2B8DD64E" w14:textId="77777777" w:rsidR="00101F98" w:rsidRPr="00DC249A" w:rsidRDefault="00101F98" w:rsidP="00A908F9">
      <w:pPr>
        <w:sectPr w:rsidR="00101F98" w:rsidRPr="00DC249A" w:rsidSect="00EE1B9E">
          <w:headerReference w:type="first" r:id="rId18"/>
          <w:type w:val="continuous"/>
          <w:pgSz w:w="11906" w:h="16838" w:code="9"/>
          <w:pgMar w:top="2520" w:right="960" w:bottom="1080" w:left="3220" w:header="200" w:footer="660" w:gutter="0"/>
          <w:cols w:space="708"/>
          <w:titlePg/>
          <w:docGrid w:linePitch="360"/>
        </w:sectPr>
      </w:pPr>
    </w:p>
    <w:p w14:paraId="2B8DD64F" w14:textId="77777777" w:rsidR="00B95FC2" w:rsidRPr="00DC249A" w:rsidRDefault="00734374" w:rsidP="00734374">
      <w:pPr>
        <w:pStyle w:val="Heading1"/>
        <w:tabs>
          <w:tab w:val="num" w:pos="0"/>
        </w:tabs>
        <w:spacing w:after="240" w:line="240" w:lineRule="auto"/>
        <w:ind w:hanging="1162"/>
      </w:pPr>
      <w:bookmarkStart w:id="11" w:name="_Toc238533654"/>
      <w:bookmarkStart w:id="12" w:name="_Toc238537583"/>
      <w:bookmarkStart w:id="13" w:name="_Toc238538136"/>
      <w:bookmarkStart w:id="14" w:name="_Toc238538151"/>
      <w:bookmarkStart w:id="15" w:name="_Toc300822504"/>
      <w:bookmarkStart w:id="16" w:name="_Toc410397622"/>
      <w:bookmarkEnd w:id="11"/>
      <w:bookmarkEnd w:id="12"/>
      <w:bookmarkEnd w:id="13"/>
      <w:bookmarkEnd w:id="14"/>
      <w:r w:rsidRPr="00DC249A">
        <w:lastRenderedPageBreak/>
        <w:t xml:space="preserve">1 </w:t>
      </w:r>
      <w:r w:rsidRPr="00DC249A">
        <w:tab/>
      </w:r>
      <w:r w:rsidR="00AD0CCB" w:rsidRPr="00DC249A">
        <w:t>Inleiding</w:t>
      </w:r>
      <w:bookmarkEnd w:id="15"/>
      <w:bookmarkEnd w:id="16"/>
    </w:p>
    <w:p w14:paraId="2B8DD650" w14:textId="4220858F" w:rsidR="005D3322" w:rsidRPr="00F349B9" w:rsidRDefault="005150FC" w:rsidP="005150FC">
      <w:pPr>
        <w:shd w:val="clear" w:color="auto" w:fill="FFFFFF"/>
        <w:spacing w:before="100" w:beforeAutospacing="1" w:after="100" w:afterAutospacing="1" w:line="240" w:lineRule="auto"/>
        <w:rPr>
          <w:szCs w:val="18"/>
          <w:lang w:eastAsia="zh-CN"/>
        </w:rPr>
      </w:pPr>
      <w:r w:rsidRPr="00F349B9">
        <w:rPr>
          <w:szCs w:val="18"/>
          <w:lang w:eastAsia="zh-CN"/>
        </w:rPr>
        <w:t xml:space="preserve">Scorecards worden opgesteld om het functioneren en de beleidsrelevantie van multilaterale organisaties in kaart te brengen. </w:t>
      </w:r>
      <w:r w:rsidR="00710978" w:rsidRPr="00F349B9">
        <w:rPr>
          <w:szCs w:val="18"/>
          <w:lang w:eastAsia="zh-CN"/>
        </w:rPr>
        <w:t>D</w:t>
      </w:r>
      <w:r w:rsidRPr="00F349B9">
        <w:rPr>
          <w:szCs w:val="18"/>
          <w:lang w:eastAsia="zh-CN"/>
        </w:rPr>
        <w:t>e Nederlandse inzet in multilaterale organisaties word</w:t>
      </w:r>
      <w:r w:rsidR="00710978" w:rsidRPr="00F349B9">
        <w:rPr>
          <w:szCs w:val="18"/>
          <w:lang w:eastAsia="zh-CN"/>
        </w:rPr>
        <w:t>t</w:t>
      </w:r>
      <w:r w:rsidRPr="00F349B9">
        <w:rPr>
          <w:szCs w:val="18"/>
          <w:lang w:eastAsia="zh-CN"/>
        </w:rPr>
        <w:t xml:space="preserve"> geconcentreerd op organ</w:t>
      </w:r>
      <w:r w:rsidR="007E1149" w:rsidRPr="00F349B9">
        <w:rPr>
          <w:szCs w:val="18"/>
          <w:lang w:eastAsia="zh-CN"/>
        </w:rPr>
        <w:t>isaties die relevant zijn voor</w:t>
      </w:r>
      <w:r w:rsidRPr="00F349B9">
        <w:rPr>
          <w:szCs w:val="18"/>
          <w:lang w:eastAsia="zh-CN"/>
        </w:rPr>
        <w:t xml:space="preserve"> het Nederlandse beleid en d</w:t>
      </w:r>
      <w:r w:rsidR="007E1149" w:rsidRPr="00F349B9">
        <w:rPr>
          <w:szCs w:val="18"/>
          <w:lang w:eastAsia="zh-CN"/>
        </w:rPr>
        <w:t>ie effectief zijn</w:t>
      </w:r>
      <w:r w:rsidR="000C082E" w:rsidRPr="00F349B9">
        <w:rPr>
          <w:szCs w:val="18"/>
          <w:lang w:eastAsia="zh-CN"/>
        </w:rPr>
        <w:t>, dan</w:t>
      </w:r>
      <w:r w:rsidR="009C6D73">
        <w:rPr>
          <w:szCs w:val="18"/>
          <w:lang w:eastAsia="zh-CN"/>
        </w:rPr>
        <w:t xml:space="preserve"> </w:t>
      </w:r>
      <w:r w:rsidR="000C082E" w:rsidRPr="00F349B9">
        <w:rPr>
          <w:szCs w:val="18"/>
          <w:lang w:eastAsia="zh-CN"/>
        </w:rPr>
        <w:t xml:space="preserve">wel een sleutelrol vervullen binnen de multilaterale architectuur als </w:t>
      </w:r>
      <w:r w:rsidR="00125028" w:rsidRPr="00F349B9">
        <w:rPr>
          <w:szCs w:val="18"/>
          <w:lang w:eastAsia="zh-CN"/>
        </w:rPr>
        <w:t>“</w:t>
      </w:r>
      <w:r w:rsidR="000C082E" w:rsidRPr="00F349B9">
        <w:rPr>
          <w:szCs w:val="18"/>
          <w:lang w:eastAsia="zh-CN"/>
        </w:rPr>
        <w:t>systeemorganisatie</w:t>
      </w:r>
      <w:r w:rsidR="00125028" w:rsidRPr="00F349B9">
        <w:rPr>
          <w:szCs w:val="18"/>
          <w:lang w:eastAsia="zh-CN"/>
        </w:rPr>
        <w:t>”</w:t>
      </w:r>
      <w:r w:rsidR="000C082E" w:rsidRPr="00F349B9">
        <w:rPr>
          <w:szCs w:val="18"/>
          <w:lang w:eastAsia="zh-CN"/>
        </w:rPr>
        <w:t xml:space="preserve">. </w:t>
      </w:r>
      <w:r w:rsidR="00967346" w:rsidRPr="00F349B9">
        <w:rPr>
          <w:szCs w:val="18"/>
          <w:lang w:eastAsia="zh-CN"/>
        </w:rPr>
        <w:t>Dit vraagt om</w:t>
      </w:r>
      <w:r w:rsidRPr="00F349B9">
        <w:rPr>
          <w:szCs w:val="18"/>
          <w:lang w:eastAsia="zh-CN"/>
        </w:rPr>
        <w:t xml:space="preserve"> zorgvuldige en regelmatige toetsing. </w:t>
      </w:r>
      <w:r w:rsidR="005D3322" w:rsidRPr="00F349B9">
        <w:rPr>
          <w:szCs w:val="18"/>
          <w:lang w:eastAsia="zh-CN"/>
        </w:rPr>
        <w:t>Het streven is om scorecards</w:t>
      </w:r>
      <w:r w:rsidR="00DB2280" w:rsidRPr="00F349B9">
        <w:rPr>
          <w:szCs w:val="18"/>
          <w:lang w:eastAsia="zh-CN"/>
        </w:rPr>
        <w:t xml:space="preserve"> op te stellen voor de</w:t>
      </w:r>
      <w:r w:rsidR="00F868EA">
        <w:rPr>
          <w:szCs w:val="18"/>
          <w:lang w:eastAsia="zh-CN"/>
        </w:rPr>
        <w:t xml:space="preserve"> </w:t>
      </w:r>
      <w:r w:rsidR="00A2455B" w:rsidRPr="00F349B9">
        <w:rPr>
          <w:szCs w:val="18"/>
          <w:lang w:eastAsia="zh-CN"/>
        </w:rPr>
        <w:t xml:space="preserve">VN Fondsen en </w:t>
      </w:r>
      <w:r w:rsidR="00223E42" w:rsidRPr="00F349B9">
        <w:rPr>
          <w:szCs w:val="18"/>
          <w:lang w:eastAsia="zh-CN"/>
        </w:rPr>
        <w:t xml:space="preserve">Programma’s, </w:t>
      </w:r>
      <w:r w:rsidR="003B4CB4" w:rsidRPr="00F349B9">
        <w:rPr>
          <w:szCs w:val="18"/>
          <w:lang w:eastAsia="zh-CN"/>
        </w:rPr>
        <w:t xml:space="preserve">de Internationale </w:t>
      </w:r>
      <w:r w:rsidR="00F613E9" w:rsidRPr="00F349B9">
        <w:rPr>
          <w:szCs w:val="18"/>
          <w:lang w:eastAsia="zh-CN"/>
        </w:rPr>
        <w:t>Financiële</w:t>
      </w:r>
      <w:r w:rsidR="003B4CB4" w:rsidRPr="00F349B9">
        <w:rPr>
          <w:szCs w:val="18"/>
          <w:lang w:eastAsia="zh-CN"/>
        </w:rPr>
        <w:t xml:space="preserve"> Instellingen, </w:t>
      </w:r>
      <w:r w:rsidR="00223E42" w:rsidRPr="00F349B9">
        <w:rPr>
          <w:szCs w:val="18"/>
          <w:lang w:eastAsia="zh-CN"/>
        </w:rPr>
        <w:t>de voor Nederlands BHOS-beleid relevante gespecialiseerde VN-organisaties en kantoren, en de majeure wereldwijde fondsen</w:t>
      </w:r>
      <w:r w:rsidR="00A37B8E" w:rsidRPr="00F349B9">
        <w:rPr>
          <w:szCs w:val="18"/>
          <w:lang w:eastAsia="zh-CN"/>
        </w:rPr>
        <w:t>;</w:t>
      </w:r>
      <w:r w:rsidR="00F868EA">
        <w:rPr>
          <w:szCs w:val="18"/>
          <w:lang w:eastAsia="zh-CN"/>
        </w:rPr>
        <w:t xml:space="preserve"> </w:t>
      </w:r>
      <w:r w:rsidR="005D3322" w:rsidRPr="00F349B9">
        <w:rPr>
          <w:szCs w:val="18"/>
          <w:lang w:eastAsia="zh-CN"/>
        </w:rPr>
        <w:t xml:space="preserve">multilaterale organisaties waaraan Nederland een substantiële ODA-bijdrage levert. De relevantie wordt primair getoetst aan het Nederlandse beleid voor </w:t>
      </w:r>
      <w:r w:rsidR="00A07737" w:rsidRPr="00F349B9">
        <w:rPr>
          <w:szCs w:val="18"/>
          <w:lang w:eastAsia="zh-CN"/>
        </w:rPr>
        <w:t>B</w:t>
      </w:r>
      <w:r w:rsidR="00CF0A55" w:rsidRPr="00F349B9">
        <w:rPr>
          <w:szCs w:val="18"/>
          <w:lang w:eastAsia="zh-CN"/>
        </w:rPr>
        <w:t xml:space="preserve">uitenlandse </w:t>
      </w:r>
      <w:r w:rsidR="00A07737" w:rsidRPr="00F349B9">
        <w:rPr>
          <w:szCs w:val="18"/>
          <w:lang w:eastAsia="zh-CN"/>
        </w:rPr>
        <w:t>H</w:t>
      </w:r>
      <w:r w:rsidR="00CF0A55" w:rsidRPr="00F349B9">
        <w:rPr>
          <w:szCs w:val="18"/>
          <w:lang w:eastAsia="zh-CN"/>
        </w:rPr>
        <w:t xml:space="preserve">andel en </w:t>
      </w:r>
      <w:r w:rsidR="00A07737" w:rsidRPr="00F349B9">
        <w:rPr>
          <w:szCs w:val="18"/>
          <w:lang w:eastAsia="zh-CN"/>
        </w:rPr>
        <w:t>O</w:t>
      </w:r>
      <w:r w:rsidR="005D3322" w:rsidRPr="00F349B9">
        <w:rPr>
          <w:szCs w:val="18"/>
          <w:lang w:eastAsia="zh-CN"/>
        </w:rPr>
        <w:t>ntwikkelingssamenwerking</w:t>
      </w:r>
      <w:r w:rsidR="00CF0A55" w:rsidRPr="00F349B9">
        <w:rPr>
          <w:szCs w:val="18"/>
          <w:lang w:eastAsia="zh-CN"/>
        </w:rPr>
        <w:t>,</w:t>
      </w:r>
      <w:r w:rsidR="005D3322" w:rsidRPr="00F349B9">
        <w:rPr>
          <w:szCs w:val="18"/>
          <w:lang w:eastAsia="zh-CN"/>
        </w:rPr>
        <w:t xml:space="preserve"> maar de bredere betekenis van multilaterale instellingen voor andere aspecten van Nederlands beleid wordt </w:t>
      </w:r>
      <w:r w:rsidR="00A8630D" w:rsidRPr="00F349B9">
        <w:rPr>
          <w:szCs w:val="18"/>
          <w:lang w:eastAsia="zh-CN"/>
        </w:rPr>
        <w:t>waar relevant</w:t>
      </w:r>
      <w:r w:rsidR="005D3322" w:rsidRPr="00F349B9">
        <w:rPr>
          <w:szCs w:val="18"/>
          <w:lang w:eastAsia="zh-CN"/>
        </w:rPr>
        <w:t xml:space="preserve"> meegenomen.</w:t>
      </w:r>
    </w:p>
    <w:p w14:paraId="2B8DD651" w14:textId="574FE716" w:rsidR="005150FC" w:rsidRPr="00F349B9" w:rsidRDefault="005150FC" w:rsidP="005150FC">
      <w:pPr>
        <w:shd w:val="clear" w:color="auto" w:fill="FFFFFF"/>
        <w:spacing w:before="100" w:beforeAutospacing="1" w:after="100" w:afterAutospacing="1" w:line="240" w:lineRule="auto"/>
        <w:rPr>
          <w:szCs w:val="18"/>
          <w:lang w:eastAsia="zh-CN"/>
        </w:rPr>
      </w:pPr>
      <w:r w:rsidRPr="00F349B9">
        <w:rPr>
          <w:szCs w:val="18"/>
          <w:lang w:eastAsia="zh-CN"/>
        </w:rPr>
        <w:t>Elke scorecard geeft een overzicht van de doelstellingen</w:t>
      </w:r>
      <w:r w:rsidR="00C1320B" w:rsidRPr="00F349B9">
        <w:rPr>
          <w:szCs w:val="18"/>
          <w:lang w:eastAsia="zh-CN"/>
        </w:rPr>
        <w:t>,</w:t>
      </w:r>
      <w:r w:rsidRPr="00F349B9">
        <w:rPr>
          <w:szCs w:val="18"/>
          <w:lang w:eastAsia="zh-CN"/>
        </w:rPr>
        <w:t xml:space="preserve"> het mandaat </w:t>
      </w:r>
      <w:r w:rsidR="00C1320B" w:rsidRPr="00F349B9">
        <w:rPr>
          <w:szCs w:val="18"/>
          <w:lang w:eastAsia="zh-CN"/>
        </w:rPr>
        <w:t xml:space="preserve">en de kernkwaliteiten </w:t>
      </w:r>
      <w:r w:rsidR="006569DB" w:rsidRPr="00F349B9">
        <w:rPr>
          <w:szCs w:val="18"/>
          <w:lang w:eastAsia="zh-CN"/>
        </w:rPr>
        <w:t xml:space="preserve">van de </w:t>
      </w:r>
      <w:proofErr w:type="gramStart"/>
      <w:r w:rsidRPr="00F349B9">
        <w:rPr>
          <w:szCs w:val="18"/>
          <w:lang w:eastAsia="zh-CN"/>
        </w:rPr>
        <w:t>betreffende</w:t>
      </w:r>
      <w:proofErr w:type="gramEnd"/>
      <w:r w:rsidRPr="00F349B9">
        <w:rPr>
          <w:szCs w:val="18"/>
          <w:lang w:eastAsia="zh-CN"/>
        </w:rPr>
        <w:t xml:space="preserve"> internationale instelling, van de wijze waarop de organisatie is ingericht en welke activiteiten ze uitvoert, van de financiële omvang en de Nederlandse bijdragen. Op basis van een analyse van de verschillende deelaspecten wordt een appreciatie gegeven van de </w:t>
      </w:r>
      <w:r w:rsidR="008735BA" w:rsidRPr="00F349B9">
        <w:rPr>
          <w:szCs w:val="18"/>
          <w:lang w:eastAsia="zh-CN"/>
        </w:rPr>
        <w:t xml:space="preserve">organisatorische </w:t>
      </w:r>
      <w:r w:rsidR="00AB5963" w:rsidRPr="00F349B9">
        <w:rPr>
          <w:szCs w:val="18"/>
          <w:lang w:eastAsia="zh-CN"/>
        </w:rPr>
        <w:t>effectiviteit</w:t>
      </w:r>
      <w:r w:rsidRPr="00F349B9">
        <w:rPr>
          <w:szCs w:val="18"/>
          <w:lang w:eastAsia="zh-CN"/>
        </w:rPr>
        <w:t xml:space="preserve"> en van de relevantie </w:t>
      </w:r>
      <w:r w:rsidR="00456A79" w:rsidRPr="00F349B9">
        <w:rPr>
          <w:szCs w:val="18"/>
          <w:lang w:eastAsia="zh-CN"/>
        </w:rPr>
        <w:t>voor en de impact op</w:t>
      </w:r>
      <w:r w:rsidRPr="00F349B9">
        <w:rPr>
          <w:szCs w:val="18"/>
          <w:lang w:eastAsia="zh-CN"/>
        </w:rPr>
        <w:t xml:space="preserve"> de Nederlandse beleidsdoelstellingen.</w:t>
      </w:r>
      <w:r w:rsidR="00F868EA">
        <w:rPr>
          <w:szCs w:val="18"/>
          <w:lang w:eastAsia="zh-CN"/>
        </w:rPr>
        <w:t xml:space="preserve"> </w:t>
      </w:r>
      <w:r w:rsidR="00F3652C" w:rsidRPr="00F349B9">
        <w:rPr>
          <w:szCs w:val="18"/>
          <w:lang w:eastAsia="zh-CN"/>
        </w:rPr>
        <w:t xml:space="preserve">Er </w:t>
      </w:r>
      <w:r w:rsidR="00BB7ABD" w:rsidRPr="00F349B9">
        <w:rPr>
          <w:szCs w:val="18"/>
          <w:lang w:eastAsia="zh-CN"/>
        </w:rPr>
        <w:t xml:space="preserve">wordt een appreciatie gegeven van de mate waarin organisaties voor het Nederlandse BHOS-beleid relevante resultaten behalen. </w:t>
      </w:r>
      <w:r w:rsidR="005D3322" w:rsidRPr="00F349B9">
        <w:rPr>
          <w:szCs w:val="18"/>
          <w:lang w:eastAsia="zh-CN"/>
        </w:rPr>
        <w:t xml:space="preserve">Deelaspecten van effectiviteit worden beoordeeld op basis van specifieke criteria en gescoord op een </w:t>
      </w:r>
      <w:proofErr w:type="spellStart"/>
      <w:r w:rsidR="005D3322" w:rsidRPr="00F349B9">
        <w:rPr>
          <w:szCs w:val="18"/>
          <w:lang w:eastAsia="zh-CN"/>
        </w:rPr>
        <w:t>vierpuntsschaal</w:t>
      </w:r>
      <w:proofErr w:type="spellEnd"/>
      <w:r w:rsidR="005D3322" w:rsidRPr="00F349B9">
        <w:rPr>
          <w:szCs w:val="18"/>
          <w:lang w:eastAsia="zh-CN"/>
        </w:rPr>
        <w:t xml:space="preserve"> van onvoldoende, matig, voldoende en goed. Daarnaast wordt een </w:t>
      </w:r>
      <w:r w:rsidR="003B4CB4" w:rsidRPr="00F349B9">
        <w:rPr>
          <w:szCs w:val="18"/>
          <w:lang w:eastAsia="zh-CN"/>
        </w:rPr>
        <w:t>“</w:t>
      </w:r>
      <w:r w:rsidR="005D3322" w:rsidRPr="00F349B9">
        <w:rPr>
          <w:szCs w:val="18"/>
          <w:lang w:eastAsia="zh-CN"/>
        </w:rPr>
        <w:t>verwachting v</w:t>
      </w:r>
      <w:r w:rsidR="003B4CB4" w:rsidRPr="00F349B9">
        <w:rPr>
          <w:szCs w:val="18"/>
          <w:lang w:eastAsia="zh-CN"/>
        </w:rPr>
        <w:t>oor</w:t>
      </w:r>
      <w:r w:rsidR="005D3322" w:rsidRPr="00F349B9">
        <w:rPr>
          <w:szCs w:val="18"/>
          <w:lang w:eastAsia="zh-CN"/>
        </w:rPr>
        <w:t xml:space="preserve"> po</w:t>
      </w:r>
      <w:r w:rsidR="00E724F5" w:rsidRPr="00F349B9">
        <w:rPr>
          <w:szCs w:val="18"/>
          <w:lang w:eastAsia="zh-CN"/>
        </w:rPr>
        <w:t xml:space="preserve">sitieve </w:t>
      </w:r>
      <w:r w:rsidR="005D3322" w:rsidRPr="00F349B9">
        <w:rPr>
          <w:szCs w:val="18"/>
          <w:lang w:eastAsia="zh-CN"/>
        </w:rPr>
        <w:t>verandering</w:t>
      </w:r>
      <w:r w:rsidR="003B4CB4" w:rsidRPr="00F349B9">
        <w:rPr>
          <w:szCs w:val="18"/>
          <w:lang w:eastAsia="zh-CN"/>
        </w:rPr>
        <w:t>”</w:t>
      </w:r>
      <w:r w:rsidR="005D3322" w:rsidRPr="00F349B9">
        <w:rPr>
          <w:szCs w:val="18"/>
          <w:lang w:eastAsia="zh-CN"/>
        </w:rPr>
        <w:t xml:space="preserve"> gegeven. </w:t>
      </w:r>
      <w:r w:rsidR="00EE1DC0" w:rsidRPr="00F349B9">
        <w:rPr>
          <w:szCs w:val="18"/>
          <w:lang w:eastAsia="zh-CN"/>
        </w:rPr>
        <w:t>Beleidsmatige r</w:t>
      </w:r>
      <w:r w:rsidR="005D3322" w:rsidRPr="00F349B9">
        <w:rPr>
          <w:szCs w:val="18"/>
          <w:lang w:eastAsia="zh-CN"/>
        </w:rPr>
        <w:t xml:space="preserve">elevantie </w:t>
      </w:r>
      <w:r w:rsidR="00EE1DC0" w:rsidRPr="00F349B9">
        <w:rPr>
          <w:szCs w:val="18"/>
          <w:lang w:eastAsia="zh-CN"/>
        </w:rPr>
        <w:t>en impact</w:t>
      </w:r>
      <w:r w:rsidR="00770864" w:rsidRPr="00F349B9">
        <w:rPr>
          <w:szCs w:val="18"/>
          <w:lang w:eastAsia="zh-CN"/>
        </w:rPr>
        <w:t xml:space="preserve"> (resultaten)</w:t>
      </w:r>
      <w:r w:rsidR="00EE1DC0" w:rsidRPr="00F349B9">
        <w:rPr>
          <w:szCs w:val="18"/>
          <w:lang w:eastAsia="zh-CN"/>
        </w:rPr>
        <w:t xml:space="preserve"> worden </w:t>
      </w:r>
      <w:r w:rsidR="005D3322" w:rsidRPr="00F349B9">
        <w:rPr>
          <w:szCs w:val="18"/>
          <w:lang w:eastAsia="zh-CN"/>
        </w:rPr>
        <w:t>aangeduid met de kwalificaties relevant, beperkt relevant en niet relevant. Een samenvatting van al deze scores is te vind</w:t>
      </w:r>
      <w:r w:rsidR="005A463A" w:rsidRPr="00F349B9">
        <w:rPr>
          <w:szCs w:val="18"/>
          <w:lang w:eastAsia="zh-CN"/>
        </w:rPr>
        <w:t>en in de tabellen in hoofdstuk 5</w:t>
      </w:r>
      <w:r w:rsidR="005D3322" w:rsidRPr="00F349B9">
        <w:rPr>
          <w:szCs w:val="18"/>
          <w:lang w:eastAsia="zh-CN"/>
        </w:rPr>
        <w:t>.</w:t>
      </w:r>
    </w:p>
    <w:p w14:paraId="2B8DD652" w14:textId="46071FAB" w:rsidR="005150FC" w:rsidRPr="00F349B9" w:rsidRDefault="005150FC" w:rsidP="00FD4F41">
      <w:pPr>
        <w:shd w:val="clear" w:color="auto" w:fill="FFFFFF"/>
        <w:spacing w:before="100" w:beforeAutospacing="1" w:after="100" w:afterAutospacing="1" w:line="240" w:lineRule="auto"/>
        <w:rPr>
          <w:szCs w:val="18"/>
          <w:lang w:eastAsia="zh-CN"/>
        </w:rPr>
      </w:pPr>
      <w:r w:rsidRPr="00F349B9">
        <w:rPr>
          <w:szCs w:val="18"/>
          <w:lang w:eastAsia="zh-CN"/>
        </w:rPr>
        <w:t xml:space="preserve">De scorecards zijn samengesteld op basis van rapportages van de organisatie zelf, van de </w:t>
      </w:r>
      <w:r w:rsidRPr="00F349B9">
        <w:rPr>
          <w:i/>
          <w:szCs w:val="18"/>
          <w:lang w:eastAsia="zh-CN"/>
        </w:rPr>
        <w:t>Board of Auditors</w:t>
      </w:r>
      <w:r w:rsidRPr="00F349B9">
        <w:rPr>
          <w:szCs w:val="18"/>
          <w:lang w:eastAsia="zh-CN"/>
        </w:rPr>
        <w:t>, interne en externe evaluaties</w:t>
      </w:r>
      <w:r w:rsidR="00AC567F" w:rsidRPr="00F349B9">
        <w:rPr>
          <w:szCs w:val="18"/>
          <w:lang w:eastAsia="zh-CN"/>
        </w:rPr>
        <w:t>,</w:t>
      </w:r>
      <w:r w:rsidRPr="00F349B9">
        <w:rPr>
          <w:szCs w:val="18"/>
          <w:lang w:eastAsia="zh-CN"/>
        </w:rPr>
        <w:t xml:space="preserve"> beoordelingen door andere donoren en van het </w:t>
      </w:r>
      <w:proofErr w:type="spellStart"/>
      <w:r w:rsidRPr="00F349B9">
        <w:rPr>
          <w:i/>
          <w:szCs w:val="18"/>
          <w:lang w:eastAsia="zh-CN"/>
        </w:rPr>
        <w:t>Multilateral</w:t>
      </w:r>
      <w:proofErr w:type="spellEnd"/>
      <w:r w:rsidRPr="00F349B9">
        <w:rPr>
          <w:i/>
          <w:szCs w:val="18"/>
          <w:lang w:eastAsia="zh-CN"/>
        </w:rPr>
        <w:t xml:space="preserve"> </w:t>
      </w:r>
      <w:proofErr w:type="spellStart"/>
      <w:r w:rsidRPr="00F349B9">
        <w:rPr>
          <w:i/>
          <w:szCs w:val="18"/>
          <w:lang w:eastAsia="zh-CN"/>
        </w:rPr>
        <w:t>Organisations</w:t>
      </w:r>
      <w:proofErr w:type="spellEnd"/>
      <w:r w:rsidRPr="00F349B9">
        <w:rPr>
          <w:i/>
          <w:szCs w:val="18"/>
          <w:lang w:eastAsia="zh-CN"/>
        </w:rPr>
        <w:t xml:space="preserve"> Performance Assessment Network</w:t>
      </w:r>
      <w:r w:rsidRPr="00F349B9">
        <w:rPr>
          <w:szCs w:val="18"/>
          <w:lang w:eastAsia="zh-CN"/>
        </w:rPr>
        <w:t xml:space="preserve"> (MOPAN)</w:t>
      </w:r>
      <w:r w:rsidR="008F2DEE" w:rsidRPr="00F349B9">
        <w:rPr>
          <w:szCs w:val="18"/>
          <w:lang w:eastAsia="zh-CN"/>
        </w:rPr>
        <w:t>.</w:t>
      </w:r>
      <w:r w:rsidR="00FD4F41">
        <w:rPr>
          <w:rStyle w:val="FootnoteReference"/>
          <w:szCs w:val="18"/>
          <w:lang w:eastAsia="zh-CN"/>
        </w:rPr>
        <w:footnoteReference w:id="1"/>
      </w:r>
      <w:r w:rsidRPr="00F349B9">
        <w:rPr>
          <w:szCs w:val="18"/>
          <w:lang w:eastAsia="zh-CN"/>
        </w:rPr>
        <w:t xml:space="preserve"> Daarnaast wordt om de input gevraagd van betrokken vakdepartementen, de Permanente Vertegenwoordigingen en </w:t>
      </w:r>
      <w:proofErr w:type="spellStart"/>
      <w:r w:rsidRPr="00F349B9">
        <w:rPr>
          <w:szCs w:val="18"/>
          <w:lang w:eastAsia="zh-CN"/>
        </w:rPr>
        <w:t>Kiesgroepkantoren</w:t>
      </w:r>
      <w:proofErr w:type="spellEnd"/>
      <w:r w:rsidRPr="00F349B9">
        <w:rPr>
          <w:szCs w:val="18"/>
          <w:lang w:eastAsia="zh-CN"/>
        </w:rPr>
        <w:t xml:space="preserve">. Ook </w:t>
      </w:r>
      <w:r w:rsidR="004E60C0" w:rsidRPr="00F349B9">
        <w:rPr>
          <w:szCs w:val="18"/>
          <w:lang w:eastAsia="zh-CN"/>
        </w:rPr>
        <w:t xml:space="preserve">informatie </w:t>
      </w:r>
      <w:r w:rsidRPr="00F349B9">
        <w:rPr>
          <w:szCs w:val="18"/>
          <w:lang w:eastAsia="zh-CN"/>
        </w:rPr>
        <w:t xml:space="preserve">van ambassades over het functioneren van landenkantoren van multilaterale instellingen zijn in de scorecard </w:t>
      </w:r>
      <w:r w:rsidR="00710978" w:rsidRPr="00F349B9">
        <w:rPr>
          <w:szCs w:val="18"/>
          <w:lang w:eastAsia="zh-CN"/>
        </w:rPr>
        <w:t>verwerkt</w:t>
      </w:r>
      <w:r w:rsidRPr="00F349B9">
        <w:rPr>
          <w:szCs w:val="18"/>
          <w:lang w:eastAsia="zh-CN"/>
        </w:rPr>
        <w:t xml:space="preserve">. </w:t>
      </w:r>
      <w:proofErr w:type="gramStart"/>
      <w:r w:rsidR="00AC567F" w:rsidRPr="00F349B9">
        <w:rPr>
          <w:szCs w:val="18"/>
          <w:lang w:eastAsia="zh-CN"/>
        </w:rPr>
        <w:t>De</w:t>
      </w:r>
      <w:proofErr w:type="gramEnd"/>
      <w:r w:rsidR="00AC567F" w:rsidRPr="00F349B9">
        <w:rPr>
          <w:szCs w:val="18"/>
          <w:lang w:eastAsia="zh-CN"/>
        </w:rPr>
        <w:t xml:space="preserve"> s</w:t>
      </w:r>
      <w:r w:rsidRPr="00F349B9">
        <w:rPr>
          <w:szCs w:val="18"/>
          <w:lang w:eastAsia="zh-CN"/>
        </w:rPr>
        <w:t xml:space="preserve">corecards worden </w:t>
      </w:r>
      <w:r w:rsidR="002633CA" w:rsidRPr="00F349B9">
        <w:rPr>
          <w:szCs w:val="18"/>
          <w:lang w:eastAsia="zh-CN"/>
        </w:rPr>
        <w:t xml:space="preserve">iedere twee jaar </w:t>
      </w:r>
      <w:r w:rsidRPr="00F349B9">
        <w:rPr>
          <w:szCs w:val="18"/>
          <w:lang w:eastAsia="zh-CN"/>
        </w:rPr>
        <w:t>geactualiseerd</w:t>
      </w:r>
      <w:r w:rsidR="002C77AF" w:rsidRPr="00F349B9">
        <w:rPr>
          <w:szCs w:val="18"/>
          <w:lang w:eastAsia="zh-CN"/>
        </w:rPr>
        <w:t>.</w:t>
      </w:r>
    </w:p>
    <w:p w14:paraId="2B8DD653" w14:textId="77777777" w:rsidR="00307981" w:rsidRPr="00DC249A" w:rsidRDefault="00307981" w:rsidP="00307981"/>
    <w:p w14:paraId="2B8DD654" w14:textId="77777777" w:rsidR="00D745A7" w:rsidRPr="00DC249A" w:rsidRDefault="00F24A31" w:rsidP="00F24A31">
      <w:pPr>
        <w:pStyle w:val="Heading1"/>
        <w:tabs>
          <w:tab w:val="num" w:pos="0"/>
        </w:tabs>
        <w:spacing w:after="240" w:line="240" w:lineRule="auto"/>
        <w:ind w:hanging="1162"/>
      </w:pPr>
      <w:bookmarkStart w:id="17" w:name="_Toc410397623"/>
      <w:r w:rsidRPr="00DC249A">
        <w:lastRenderedPageBreak/>
        <w:t xml:space="preserve">2 </w:t>
      </w:r>
      <w:r w:rsidRPr="00DC249A">
        <w:tab/>
      </w:r>
      <w:r w:rsidR="00D745A7" w:rsidRPr="00DC249A">
        <w:t>Algemene achtergrond</w:t>
      </w:r>
      <w:bookmarkEnd w:id="17"/>
    </w:p>
    <w:p w14:paraId="2B8DD655" w14:textId="77777777" w:rsidR="006C1EB0" w:rsidRPr="00DC249A" w:rsidRDefault="00FE5448" w:rsidP="00ED4248">
      <w:pPr>
        <w:pStyle w:val="Heading2"/>
        <w:numPr>
          <w:ilvl w:val="1"/>
          <w:numId w:val="21"/>
        </w:numPr>
        <w:tabs>
          <w:tab w:val="left" w:pos="-1162"/>
          <w:tab w:val="left" w:pos="0"/>
        </w:tabs>
        <w:spacing w:line="240" w:lineRule="auto"/>
      </w:pPr>
      <w:bookmarkStart w:id="18" w:name="_Toc410397624"/>
      <w:r>
        <w:tab/>
      </w:r>
      <w:r w:rsidR="0055776D" w:rsidRPr="00DC249A">
        <w:t>Doelstelling</w:t>
      </w:r>
      <w:r w:rsidR="00FC6EC6" w:rsidRPr="00DC249A">
        <w:t xml:space="preserve"> en toegevoegde waarde</w:t>
      </w:r>
      <w:bookmarkEnd w:id="18"/>
    </w:p>
    <w:p w14:paraId="2B8DD656" w14:textId="417D1DF0" w:rsidR="00E050E4" w:rsidRPr="00A855F9" w:rsidRDefault="00E050E4" w:rsidP="00E050E4">
      <w:r w:rsidRPr="00A855F9">
        <w:t xml:space="preserve">Het </w:t>
      </w:r>
      <w:r w:rsidR="00A855F9" w:rsidRPr="00A855F9">
        <w:t>World Food Program</w:t>
      </w:r>
      <w:r w:rsidRPr="00A855F9">
        <w:t xml:space="preserve"> (WFP) is</w:t>
      </w:r>
      <w:r w:rsidR="00A855F9" w:rsidRPr="00A855F9">
        <w:t xml:space="preserve"> in 1961 </w:t>
      </w:r>
      <w:r w:rsidR="006B3133">
        <w:t xml:space="preserve">als </w:t>
      </w:r>
      <w:r w:rsidR="006B3133" w:rsidRPr="00A855F9">
        <w:t xml:space="preserve">multilaterale voedselhulporganisatie </w:t>
      </w:r>
      <w:r w:rsidR="00A855F9" w:rsidRPr="00A855F9">
        <w:t xml:space="preserve">opgericht door </w:t>
      </w:r>
      <w:r w:rsidRPr="00A855F9">
        <w:t xml:space="preserve">de </w:t>
      </w:r>
      <w:r w:rsidR="000707F1">
        <w:rPr>
          <w:i/>
        </w:rPr>
        <w:t xml:space="preserve">Food </w:t>
      </w:r>
      <w:proofErr w:type="spellStart"/>
      <w:r w:rsidR="000707F1">
        <w:rPr>
          <w:i/>
        </w:rPr>
        <w:t>and</w:t>
      </w:r>
      <w:proofErr w:type="spellEnd"/>
      <w:r w:rsidR="000707F1">
        <w:rPr>
          <w:i/>
        </w:rPr>
        <w:t xml:space="preserve"> </w:t>
      </w:r>
      <w:proofErr w:type="spellStart"/>
      <w:r w:rsidR="000707F1">
        <w:rPr>
          <w:i/>
        </w:rPr>
        <w:t>Agriculture</w:t>
      </w:r>
      <w:proofErr w:type="spellEnd"/>
      <w:r w:rsidR="000707F1">
        <w:rPr>
          <w:i/>
        </w:rPr>
        <w:t xml:space="preserve"> </w:t>
      </w:r>
      <w:proofErr w:type="spellStart"/>
      <w:r w:rsidR="000707F1">
        <w:rPr>
          <w:i/>
        </w:rPr>
        <w:t>Organiz</w:t>
      </w:r>
      <w:r w:rsidRPr="00A855F9">
        <w:rPr>
          <w:i/>
        </w:rPr>
        <w:t>ation</w:t>
      </w:r>
      <w:proofErr w:type="spellEnd"/>
      <w:r w:rsidRPr="00A855F9">
        <w:t xml:space="preserve"> (FAO) en de Verenigde Naties (VN)</w:t>
      </w:r>
      <w:r w:rsidR="00A855F9" w:rsidRPr="00A855F9">
        <w:t>.</w:t>
      </w:r>
      <w:r w:rsidR="003C6A83">
        <w:t xml:space="preserve"> </w:t>
      </w:r>
      <w:r w:rsidR="006B3133">
        <w:t>WFP</w:t>
      </w:r>
      <w:r w:rsidR="00A855F9" w:rsidRPr="00A855F9">
        <w:t xml:space="preserve"> heeft het mandaat om voedsel te verstrekken </w:t>
      </w:r>
      <w:r w:rsidRPr="00A855F9">
        <w:t xml:space="preserve">in noodsituaties, voedselhulp </w:t>
      </w:r>
      <w:r w:rsidR="00A855F9" w:rsidRPr="00A855F9">
        <w:t xml:space="preserve">in te zetten </w:t>
      </w:r>
      <w:r w:rsidRPr="00A855F9">
        <w:t>ter ondersteuning van economische en sociale ontwikkeling</w:t>
      </w:r>
      <w:r w:rsidR="00A855F9" w:rsidRPr="00A855F9">
        <w:t>,</w:t>
      </w:r>
      <w:r w:rsidRPr="00A855F9">
        <w:t xml:space="preserve"> en het leveren van een bijdrage aan de internationale voedselzekerheid</w:t>
      </w:r>
      <w:r w:rsidR="005F4DBC">
        <w:t xml:space="preserve"> en kwaliteit van voeding</w:t>
      </w:r>
      <w:r w:rsidRPr="00A855F9">
        <w:t>.</w:t>
      </w:r>
      <w:r w:rsidR="003C6A83">
        <w:t xml:space="preserve"> </w:t>
      </w:r>
      <w:r w:rsidR="00582174" w:rsidRPr="004C58AB">
        <w:t>WFP is de grootste noodhulporganisatie van de VN en verwacht in 2015 met een budget van USD 4,4 miljard maar liefs</w:t>
      </w:r>
      <w:r w:rsidR="00582174">
        <w:t>t</w:t>
      </w:r>
      <w:r w:rsidR="00582174" w:rsidRPr="004C58AB">
        <w:t xml:space="preserve"> 10,7 miljard </w:t>
      </w:r>
      <w:proofErr w:type="spellStart"/>
      <w:r w:rsidR="00582174" w:rsidRPr="004C58AB">
        <w:t>voedsel</w:t>
      </w:r>
      <w:r w:rsidR="002F4246">
        <w:t>-</w:t>
      </w:r>
      <w:r w:rsidR="00582174" w:rsidRPr="004C58AB">
        <w:t>rantsoenen</w:t>
      </w:r>
      <w:proofErr w:type="spellEnd"/>
      <w:r w:rsidR="00582174" w:rsidRPr="004C58AB">
        <w:t xml:space="preserve"> te kunnen verstrekken aan ongeveer 80 miljoen hulpbehoevenden. WFP oogst veel waardering voor het vermogen om in humanitaire noodsituaties snel ter plaatse te zijn en een omvangrijke operatie uit te voeren.</w:t>
      </w:r>
      <w:r w:rsidR="00FE5F26">
        <w:t xml:space="preserve"> </w:t>
      </w:r>
      <w:r w:rsidR="00EC4049">
        <w:t xml:space="preserve">WFP </w:t>
      </w:r>
      <w:r w:rsidR="00E01534">
        <w:t xml:space="preserve">leidt samen met FAO </w:t>
      </w:r>
      <w:r w:rsidR="00EC4049">
        <w:t xml:space="preserve">het VN-voedselzekerheidscluster </w:t>
      </w:r>
      <w:r w:rsidR="00E01534">
        <w:t xml:space="preserve">en heeft daarin </w:t>
      </w:r>
      <w:r w:rsidR="006B3133">
        <w:t xml:space="preserve">een </w:t>
      </w:r>
      <w:r w:rsidR="00E01534">
        <w:t>coördinerende en (</w:t>
      </w:r>
      <w:proofErr w:type="gramStart"/>
      <w:r w:rsidR="00E01534">
        <w:t>met name</w:t>
      </w:r>
      <w:proofErr w:type="gramEnd"/>
      <w:r w:rsidR="00E01534">
        <w:t xml:space="preserve">) </w:t>
      </w:r>
      <w:r w:rsidR="006B3133">
        <w:t>uitvoerende rol</w:t>
      </w:r>
      <w:r w:rsidR="00EC4049">
        <w:t xml:space="preserve">. Daarnaast heeft WFP binnen het VN-systeem een coördinerende rol op het gebied van logistiek in humanitaire noodsituaties. Zo kreeg WFP eind 2014 de verantwoordelijkheid voor de VN-brede logistiek voor de </w:t>
      </w:r>
      <w:proofErr w:type="spellStart"/>
      <w:r w:rsidR="00EC4049">
        <w:t>ebola</w:t>
      </w:r>
      <w:proofErr w:type="spellEnd"/>
      <w:r w:rsidR="00EC4049">
        <w:t>-respons in West-Afrika.</w:t>
      </w:r>
    </w:p>
    <w:p w14:paraId="2B8DD657" w14:textId="77777777" w:rsidR="00D745A7" w:rsidRPr="00DC249A" w:rsidRDefault="00FE5448" w:rsidP="009C4AAC">
      <w:pPr>
        <w:pStyle w:val="Heading2"/>
        <w:numPr>
          <w:ilvl w:val="1"/>
          <w:numId w:val="21"/>
        </w:numPr>
        <w:tabs>
          <w:tab w:val="left" w:pos="-1162"/>
          <w:tab w:val="left" w:pos="0"/>
        </w:tabs>
        <w:spacing w:line="240" w:lineRule="auto"/>
      </w:pPr>
      <w:bookmarkStart w:id="19" w:name="_Toc410397625"/>
      <w:r>
        <w:tab/>
      </w:r>
      <w:r w:rsidR="00D745A7" w:rsidRPr="00DC249A">
        <w:t>Organisatie, werkwijze en activiteiten</w:t>
      </w:r>
      <w:bookmarkEnd w:id="19"/>
    </w:p>
    <w:p w14:paraId="2B8DD658" w14:textId="554209E8" w:rsidR="008F2DEE" w:rsidRDefault="00D2747C" w:rsidP="00E050E4">
      <w:r>
        <w:t xml:space="preserve">WFP werkt zowel aan noodhulp als aan wederopbouw, en werkt daarmee </w:t>
      </w:r>
      <w:r w:rsidR="006E3731">
        <w:t>in</w:t>
      </w:r>
      <w:r>
        <w:t xml:space="preserve"> het gehele spectrum van de transitie van een humanitaire crisis naar de ontwikkelingsfase.</w:t>
      </w:r>
      <w:r w:rsidRPr="00E14278">
        <w:t xml:space="preserve"> De activiteiten van WFP worden </w:t>
      </w:r>
      <w:r>
        <w:t xml:space="preserve">formeel </w:t>
      </w:r>
      <w:r w:rsidRPr="00E14278">
        <w:t xml:space="preserve">onderverdeeld in noodhulp-, wederopbouw- en ontwikkelingsactiviteiten en speciale operaties. De laatste categorie bevat aanvullende logistieke ondersteuning bij humanitaire noodsituaties. De noodhulpactiviteiten vallen vaak binnen het kader van de </w:t>
      </w:r>
      <w:proofErr w:type="spellStart"/>
      <w:r w:rsidRPr="00E14278">
        <w:rPr>
          <w:i/>
        </w:rPr>
        <w:t>Consolidated</w:t>
      </w:r>
      <w:proofErr w:type="spellEnd"/>
      <w:r w:rsidRPr="00E14278">
        <w:rPr>
          <w:i/>
        </w:rPr>
        <w:t xml:space="preserve"> </w:t>
      </w:r>
      <w:proofErr w:type="spellStart"/>
      <w:r w:rsidRPr="00E14278">
        <w:rPr>
          <w:i/>
        </w:rPr>
        <w:t>Appeals</w:t>
      </w:r>
      <w:proofErr w:type="spellEnd"/>
      <w:r w:rsidRPr="00E14278">
        <w:t>, waarbij humanitaire organisaties onder leiding van het</w:t>
      </w:r>
      <w:r w:rsidR="008A5C80">
        <w:t xml:space="preserve"> VN</w:t>
      </w:r>
      <w:r w:rsidRPr="00E14278">
        <w:t xml:space="preserve"> </w:t>
      </w:r>
      <w:r w:rsidRPr="00E14278">
        <w:rPr>
          <w:i/>
        </w:rPr>
        <w:t xml:space="preserve">Office For the </w:t>
      </w:r>
      <w:proofErr w:type="spellStart"/>
      <w:r w:rsidRPr="00E14278">
        <w:rPr>
          <w:i/>
        </w:rPr>
        <w:t>Coordination</w:t>
      </w:r>
      <w:proofErr w:type="spellEnd"/>
      <w:r w:rsidRPr="00E14278">
        <w:rPr>
          <w:i/>
        </w:rPr>
        <w:t xml:space="preserve"> of </w:t>
      </w:r>
      <w:proofErr w:type="spellStart"/>
      <w:r w:rsidRPr="00E14278">
        <w:rPr>
          <w:i/>
        </w:rPr>
        <w:t>Humanitarian</w:t>
      </w:r>
      <w:proofErr w:type="spellEnd"/>
      <w:r w:rsidRPr="00E14278">
        <w:rPr>
          <w:i/>
        </w:rPr>
        <w:t xml:space="preserve"> </w:t>
      </w:r>
      <w:proofErr w:type="spellStart"/>
      <w:r w:rsidRPr="00E14278">
        <w:rPr>
          <w:i/>
        </w:rPr>
        <w:t>Affairs</w:t>
      </w:r>
      <w:proofErr w:type="spellEnd"/>
      <w:r w:rsidRPr="00E14278">
        <w:t xml:space="preserve"> (OCHA) </w:t>
      </w:r>
      <w:proofErr w:type="gramStart"/>
      <w:r w:rsidRPr="00E14278">
        <w:t>middels</w:t>
      </w:r>
      <w:proofErr w:type="gramEnd"/>
      <w:r w:rsidRPr="00E14278">
        <w:t xml:space="preserve"> een gezamenlijk document hun p</w:t>
      </w:r>
      <w:r>
        <w:t>rojectvoorstellen kenbaar maken</w:t>
      </w:r>
      <w:r w:rsidR="007755D3">
        <w:t>.</w:t>
      </w:r>
      <w:r w:rsidR="00F868EA">
        <w:t xml:space="preserve"> </w:t>
      </w:r>
      <w:r w:rsidR="00ED4D9A" w:rsidRPr="00A959B1">
        <w:t xml:space="preserve">Ongeveer </w:t>
      </w:r>
      <w:r w:rsidR="00ED4D9A">
        <w:t>80</w:t>
      </w:r>
      <w:r w:rsidR="00ED4D9A" w:rsidRPr="00A959B1">
        <w:t xml:space="preserve">% van </w:t>
      </w:r>
      <w:r w:rsidR="00ED4D9A">
        <w:t>de</w:t>
      </w:r>
      <w:r w:rsidR="00F868EA">
        <w:t xml:space="preserve"> </w:t>
      </w:r>
      <w:r w:rsidR="00ED4D9A">
        <w:t>verwachte inkomsten</w:t>
      </w:r>
      <w:r w:rsidR="00ED4D9A" w:rsidRPr="00A959B1">
        <w:t xml:space="preserve"> van WFP</w:t>
      </w:r>
      <w:r w:rsidR="00ED4D9A">
        <w:t xml:space="preserve"> in 2015</w:t>
      </w:r>
      <w:r w:rsidR="00ED4D9A" w:rsidRPr="00A959B1">
        <w:t xml:space="preserve"> wordt besteed aan noodhulp en wederopbouw</w:t>
      </w:r>
      <w:r w:rsidR="00E01534">
        <w:t>-</w:t>
      </w:r>
      <w:r w:rsidR="00ED4D9A" w:rsidRPr="00A959B1">
        <w:t xml:space="preserve">activiteiten, terwijl ongeveer </w:t>
      </w:r>
      <w:r w:rsidR="00ED4D9A">
        <w:t>20</w:t>
      </w:r>
      <w:r w:rsidR="00ED4D9A" w:rsidRPr="00A959B1">
        <w:t>% wordt besteed aan meer structurele ontwikkelingsactiviteiten</w:t>
      </w:r>
      <w:r w:rsidR="00ED4D9A" w:rsidRPr="00A959B1">
        <w:rPr>
          <w:i/>
        </w:rPr>
        <w:t>.</w:t>
      </w:r>
    </w:p>
    <w:p w14:paraId="2B8DD659" w14:textId="77777777" w:rsidR="007755D3" w:rsidRPr="00166F0B" w:rsidRDefault="007755D3" w:rsidP="00E050E4"/>
    <w:p w14:paraId="2B8DD65A" w14:textId="0EDC13ED" w:rsidR="00D0694C" w:rsidRDefault="008F2DEE" w:rsidP="00D0694C">
      <w:r w:rsidRPr="004C58AB">
        <w:t xml:space="preserve">WFP wordt bestuurd door de Uitvoerende Raad, die drie keer per jaar bijeen komt en uit 36 leden bestaat. De Uitvoerende Raad ziet onder andere toe op het management en het beoordelen van beleid, </w:t>
      </w:r>
      <w:proofErr w:type="spellStart"/>
      <w:r w:rsidRPr="004C58AB">
        <w:t>budgetten</w:t>
      </w:r>
      <w:proofErr w:type="spellEnd"/>
      <w:r w:rsidRPr="004C58AB">
        <w:t xml:space="preserve"> en programma’s. Het management van WFP wordt sinds 2012 geleid door</w:t>
      </w:r>
      <w:r w:rsidR="00F349B9">
        <w:t xml:space="preserve"> de Amerikaanse </w:t>
      </w:r>
      <w:proofErr w:type="spellStart"/>
      <w:r w:rsidR="00F349B9">
        <w:t>Ertharin</w:t>
      </w:r>
      <w:proofErr w:type="spellEnd"/>
      <w:r w:rsidR="00F349B9">
        <w:t xml:space="preserve"> </w:t>
      </w:r>
      <w:proofErr w:type="spellStart"/>
      <w:r w:rsidR="00F349B9">
        <w:t>Cousin</w:t>
      </w:r>
      <w:proofErr w:type="spellEnd"/>
      <w:r w:rsidR="00F349B9">
        <w:t>.</w:t>
      </w:r>
      <w:r w:rsidR="00F868EA">
        <w:t xml:space="preserve"> </w:t>
      </w:r>
      <w:r w:rsidR="00F349B9">
        <w:t>D</w:t>
      </w:r>
      <w:r w:rsidRPr="004C58AB">
        <w:t xml:space="preserve">e Uitvoerend Directeur wordt benoemd </w:t>
      </w:r>
      <w:r w:rsidR="003B00B9">
        <w:t xml:space="preserve">voor een periode van vijf jaar. </w:t>
      </w:r>
      <w:r w:rsidRPr="004C58AB">
        <w:t xml:space="preserve">Het hoofdkantoor van WFP staat in Rome, maar WFP is met 75 landenkantoren (en vele veldkantoren) goed vertegenwoordigd op landenniveau. </w:t>
      </w:r>
      <w:r w:rsidR="00582174">
        <w:t xml:space="preserve">WFP werkt vooral in fragiele landen en (post-)conflictsituaties, doorgaans in lage inkomenslanden. </w:t>
      </w:r>
      <w:r w:rsidRPr="00943592">
        <w:t xml:space="preserve">Daarnaast heeft WFP </w:t>
      </w:r>
      <w:r w:rsidR="00F349B9">
        <w:t>zes regionale en</w:t>
      </w:r>
      <w:r w:rsidRPr="00943592">
        <w:t xml:space="preserve"> 12 liaisonkantoren (in de do</w:t>
      </w:r>
      <w:r w:rsidR="00686B49">
        <w:t>norhoofdsteden) en beheert het vijf</w:t>
      </w:r>
      <w:r w:rsidR="006E3731">
        <w:t xml:space="preserve"> </w:t>
      </w:r>
      <w:r w:rsidRPr="00943592">
        <w:rPr>
          <w:i/>
        </w:rPr>
        <w:t xml:space="preserve">UN </w:t>
      </w:r>
      <w:proofErr w:type="spellStart"/>
      <w:r w:rsidRPr="00943592">
        <w:rPr>
          <w:i/>
        </w:rPr>
        <w:t>Humanitarian</w:t>
      </w:r>
      <w:proofErr w:type="spellEnd"/>
      <w:r w:rsidRPr="00943592">
        <w:rPr>
          <w:i/>
        </w:rPr>
        <w:t xml:space="preserve"> Response Depots </w:t>
      </w:r>
      <w:r w:rsidRPr="00943592">
        <w:t>(</w:t>
      </w:r>
      <w:proofErr w:type="spellStart"/>
      <w:r w:rsidRPr="00943592">
        <w:t>UNHRD’s</w:t>
      </w:r>
      <w:proofErr w:type="spellEnd"/>
      <w:r w:rsidRPr="00943592">
        <w:t xml:space="preserve">). </w:t>
      </w:r>
      <w:r w:rsidR="00686B49">
        <w:t>WFP heeft meer dan 11.</w:t>
      </w:r>
      <w:r w:rsidRPr="004C58AB">
        <w:t xml:space="preserve">500 medewerkers, </w:t>
      </w:r>
      <w:proofErr w:type="gramStart"/>
      <w:r w:rsidRPr="004C58AB">
        <w:t>waarvan</w:t>
      </w:r>
      <w:proofErr w:type="gramEnd"/>
      <w:r w:rsidRPr="004C58AB">
        <w:t xml:space="preserve"> 92% </w:t>
      </w:r>
      <w:r w:rsidRPr="00E14278">
        <w:t>buiten</w:t>
      </w:r>
      <w:r w:rsidRPr="004C58AB">
        <w:t xml:space="preserve"> het hoofdkantoor werk</w:t>
      </w:r>
      <w:r w:rsidR="00457AE1">
        <w:t>t</w:t>
      </w:r>
      <w:r w:rsidRPr="004C58AB">
        <w:t>.</w:t>
      </w:r>
      <w:r w:rsidR="00F868EA">
        <w:t xml:space="preserve"> </w:t>
      </w:r>
      <w:r w:rsidRPr="008F2DEE">
        <w:t>WFP krijgt geen contributie (</w:t>
      </w:r>
      <w:proofErr w:type="spellStart"/>
      <w:r w:rsidRPr="008F2DEE">
        <w:t>core</w:t>
      </w:r>
      <w:proofErr w:type="spellEnd"/>
      <w:r w:rsidRPr="008F2DEE">
        <w:t xml:space="preserve"> financiering) van de leden en is elk jaar volledig afhankelijk van vrijwillige bijdragen van donoren. 92% van de inkomsten bestaat uit geoormerkte bijdragen, waardoor de bestedingsvrijheid van WFP </w:t>
      </w:r>
      <w:r w:rsidR="00686B49">
        <w:t>wordt</w:t>
      </w:r>
      <w:r w:rsidR="00F868EA">
        <w:t xml:space="preserve"> </w:t>
      </w:r>
      <w:r w:rsidRPr="008F2DEE">
        <w:t>beperkt.</w:t>
      </w:r>
      <w:r w:rsidR="006E3731">
        <w:t xml:space="preserve"> </w:t>
      </w:r>
      <w:r w:rsidR="00D0694C">
        <w:t xml:space="preserve">Het werk van WFP in middeninkomenslanden, </w:t>
      </w:r>
      <w:r w:rsidR="00D42B4B">
        <w:t>bijvoorbeeld</w:t>
      </w:r>
      <w:r w:rsidR="00D42B4B" w:rsidRPr="00E92B54">
        <w:rPr>
          <w:i/>
        </w:rPr>
        <w:t xml:space="preserve"> </w:t>
      </w:r>
      <w:r w:rsidR="00D0694C" w:rsidRPr="00E92B54">
        <w:rPr>
          <w:i/>
        </w:rPr>
        <w:t xml:space="preserve">school </w:t>
      </w:r>
      <w:proofErr w:type="spellStart"/>
      <w:r w:rsidR="00D0694C" w:rsidRPr="00E92B54">
        <w:rPr>
          <w:i/>
        </w:rPr>
        <w:t>feeding</w:t>
      </w:r>
      <w:proofErr w:type="spellEnd"/>
      <w:r w:rsidR="00D0694C">
        <w:t xml:space="preserve"> programma’s, wordt vaak geheel of gedeeltelijk door de nationale overheid gefinancierd. WFP stimuleert tevens actief South-South cooperation, bijvoorbeeld via het “</w:t>
      </w:r>
      <w:r w:rsidR="00D0694C" w:rsidRPr="00E92B54">
        <w:rPr>
          <w:i/>
        </w:rPr>
        <w:t xml:space="preserve">Centre of Excellence </w:t>
      </w:r>
      <w:proofErr w:type="spellStart"/>
      <w:r w:rsidR="00D0694C" w:rsidRPr="00E92B54">
        <w:rPr>
          <w:i/>
        </w:rPr>
        <w:t>against</w:t>
      </w:r>
      <w:proofErr w:type="spellEnd"/>
      <w:r w:rsidR="00D0694C" w:rsidRPr="00E92B54">
        <w:rPr>
          <w:i/>
        </w:rPr>
        <w:t xml:space="preserve"> </w:t>
      </w:r>
      <w:proofErr w:type="spellStart"/>
      <w:r w:rsidR="00D0694C" w:rsidRPr="00E92B54">
        <w:rPr>
          <w:i/>
        </w:rPr>
        <w:t>Hunger</w:t>
      </w:r>
      <w:proofErr w:type="spellEnd"/>
      <w:r w:rsidR="00D0694C">
        <w:t xml:space="preserve">” in Brazilië, waar expertise over </w:t>
      </w:r>
      <w:r w:rsidR="00D0694C" w:rsidRPr="00E92B54">
        <w:rPr>
          <w:i/>
        </w:rPr>
        <w:t xml:space="preserve">school </w:t>
      </w:r>
      <w:proofErr w:type="spellStart"/>
      <w:r w:rsidR="00D0694C" w:rsidRPr="00E92B54">
        <w:rPr>
          <w:i/>
        </w:rPr>
        <w:t>feeding</w:t>
      </w:r>
      <w:proofErr w:type="spellEnd"/>
      <w:r w:rsidR="00D0694C">
        <w:t xml:space="preserve"> met andere landen in de regio wordt gedeeld.</w:t>
      </w:r>
    </w:p>
    <w:p w14:paraId="2B8DD65B" w14:textId="77777777" w:rsidR="008F2DEE" w:rsidRDefault="008F2DEE" w:rsidP="00E050E4"/>
    <w:p w14:paraId="2B8DD65C" w14:textId="31817247" w:rsidR="008F2DEE" w:rsidRPr="005145F9" w:rsidRDefault="008F2DEE" w:rsidP="00374587">
      <w:r w:rsidRPr="008F2DEE">
        <w:t>WFP doet actief mee aan de operationaliser</w:t>
      </w:r>
      <w:r w:rsidR="002F4246">
        <w:t>ing van de QCPR-resolutie (inclusief</w:t>
      </w:r>
      <w:r w:rsidRPr="008F2DEE">
        <w:t xml:space="preserve"> </w:t>
      </w:r>
      <w:proofErr w:type="spellStart"/>
      <w:r w:rsidRPr="008F2DEE">
        <w:rPr>
          <w:i/>
        </w:rPr>
        <w:t>Delivering</w:t>
      </w:r>
      <w:proofErr w:type="spellEnd"/>
      <w:r w:rsidRPr="008F2DEE">
        <w:rPr>
          <w:i/>
        </w:rPr>
        <w:t xml:space="preserve"> as </w:t>
      </w:r>
      <w:proofErr w:type="spellStart"/>
      <w:r w:rsidRPr="008F2DEE">
        <w:rPr>
          <w:i/>
        </w:rPr>
        <w:t>One</w:t>
      </w:r>
      <w:proofErr w:type="spellEnd"/>
      <w:r w:rsidRPr="008F2DEE">
        <w:t>) en houdt de Uitvoerende Raad op de hoogte van de voortgang</w:t>
      </w:r>
      <w:r w:rsidR="00BB70A2">
        <w:t xml:space="preserve"> in </w:t>
      </w:r>
      <w:r w:rsidR="00BB70A2">
        <w:lastRenderedPageBreak/>
        <w:t xml:space="preserve">het </w:t>
      </w:r>
      <w:proofErr w:type="spellStart"/>
      <w:r w:rsidR="00BB70A2" w:rsidRPr="00BB70A2">
        <w:rPr>
          <w:i/>
        </w:rPr>
        <w:t>Annual</w:t>
      </w:r>
      <w:proofErr w:type="spellEnd"/>
      <w:r w:rsidR="006E3731">
        <w:rPr>
          <w:i/>
        </w:rPr>
        <w:t xml:space="preserve"> </w:t>
      </w:r>
      <w:r w:rsidR="00BB70A2" w:rsidRPr="00BB70A2">
        <w:rPr>
          <w:i/>
        </w:rPr>
        <w:t>Performa</w:t>
      </w:r>
      <w:r w:rsidR="00BB70A2">
        <w:rPr>
          <w:i/>
        </w:rPr>
        <w:t>n</w:t>
      </w:r>
      <w:r w:rsidR="00BB70A2" w:rsidRPr="00BB70A2">
        <w:rPr>
          <w:i/>
        </w:rPr>
        <w:t>ce Report</w:t>
      </w:r>
      <w:r w:rsidRPr="008F2DEE">
        <w:t>.</w:t>
      </w:r>
      <w:r w:rsidR="00F868EA">
        <w:t xml:space="preserve"> </w:t>
      </w:r>
      <w:r w:rsidRPr="005145F9">
        <w:t xml:space="preserve">WFP </w:t>
      </w:r>
      <w:r>
        <w:t>richt zich</w:t>
      </w:r>
      <w:r w:rsidR="00615BC6">
        <w:t xml:space="preserve"> daarnaast op de </w:t>
      </w:r>
      <w:proofErr w:type="gramStart"/>
      <w:r>
        <w:t>implementatie</w:t>
      </w:r>
      <w:proofErr w:type="gramEnd"/>
      <w:r>
        <w:t xml:space="preserve"> van aanbevelingen op </w:t>
      </w:r>
      <w:r w:rsidR="00615BC6">
        <w:t xml:space="preserve">het gebied van </w:t>
      </w:r>
      <w:r>
        <w:t>gender</w:t>
      </w:r>
      <w:r w:rsidR="00082D79" w:rsidRPr="00082D79">
        <w:t>.</w:t>
      </w:r>
      <w:r w:rsidR="00F868EA">
        <w:t xml:space="preserve"> </w:t>
      </w:r>
      <w:r w:rsidR="00BB70A2">
        <w:t xml:space="preserve">Sinds 2013 onderneemt WFP elk jaar een </w:t>
      </w:r>
      <w:proofErr w:type="spellStart"/>
      <w:r w:rsidR="00BB70A2">
        <w:t>self</w:t>
      </w:r>
      <w:proofErr w:type="spellEnd"/>
      <w:r w:rsidR="00BB70A2">
        <w:t xml:space="preserve">-assessment </w:t>
      </w:r>
      <w:r w:rsidR="006E3731">
        <w:t>van</w:t>
      </w:r>
      <w:r w:rsidR="00BB70A2">
        <w:t xml:space="preserve"> zijn functioneren m.b.t. 15 UN-SWAP indicatoren. In 2016 wil WFP op alle indicatoren de vereisten overtreffen.</w:t>
      </w:r>
      <w:r w:rsidR="00F868EA">
        <w:t xml:space="preserve"> </w:t>
      </w:r>
      <w:r>
        <w:t xml:space="preserve">De organisatie </w:t>
      </w:r>
      <w:r w:rsidRPr="005145F9">
        <w:t xml:space="preserve">heeft zich bijvoorbeeld gecommitteerd aan het doel van gendergelijkheid in alle lagen van de organisatie, waardoor vrouwen 50% van de </w:t>
      </w:r>
      <w:r w:rsidR="002F4246">
        <w:t>functies zouden moeten bezetten</w:t>
      </w:r>
      <w:r w:rsidRPr="005145F9">
        <w:t xml:space="preserve">. Hiertoe </w:t>
      </w:r>
      <w:r w:rsidR="00A754E8">
        <w:t>is</w:t>
      </w:r>
      <w:r w:rsidRPr="005145F9">
        <w:t xml:space="preserve"> 65% van de nieuwe werknemers vrouw</w:t>
      </w:r>
      <w:r w:rsidR="006E3731">
        <w:t>,</w:t>
      </w:r>
      <w:r w:rsidRPr="005145F9">
        <w:t xml:space="preserve"> waren 54,1% van alle promoties voor vrouwen</w:t>
      </w:r>
      <w:r w:rsidR="00F868EA">
        <w:t xml:space="preserve"> </w:t>
      </w:r>
      <w:r w:rsidRPr="005145F9">
        <w:t>en zijn er leiderschaps</w:t>
      </w:r>
      <w:r w:rsidR="00C6738F">
        <w:t>-</w:t>
      </w:r>
      <w:r w:rsidRPr="005145F9">
        <w:t>programma’s specifiek voor vrouwen.</w:t>
      </w:r>
      <w:r>
        <w:t xml:space="preserve"> Dit is eveneens een pijler van de </w:t>
      </w:r>
      <w:r w:rsidR="00F868EA">
        <w:t xml:space="preserve">twee </w:t>
      </w:r>
      <w:r w:rsidR="00C6738F">
        <w:t xml:space="preserve">onlangs </w:t>
      </w:r>
      <w:r>
        <w:t xml:space="preserve">aangenomen </w:t>
      </w:r>
      <w:r w:rsidR="00F868EA">
        <w:t xml:space="preserve">beleidsstukken </w:t>
      </w:r>
      <w:r w:rsidR="004478AE" w:rsidRPr="00DD109E">
        <w:rPr>
          <w:i/>
        </w:rPr>
        <w:t xml:space="preserve">People </w:t>
      </w:r>
      <w:proofErr w:type="spellStart"/>
      <w:r w:rsidR="004478AE" w:rsidRPr="00DD109E">
        <w:rPr>
          <w:i/>
        </w:rPr>
        <w:t>Strategy</w:t>
      </w:r>
      <w:proofErr w:type="spellEnd"/>
      <w:r>
        <w:t xml:space="preserve"> en </w:t>
      </w:r>
      <w:r w:rsidR="004478AE" w:rsidRPr="00DD109E">
        <w:rPr>
          <w:i/>
        </w:rPr>
        <w:t>Gender Policy</w:t>
      </w:r>
      <w:r w:rsidR="00C6738F">
        <w:t>.</w:t>
      </w:r>
    </w:p>
    <w:p w14:paraId="2B8DD65D" w14:textId="77777777" w:rsidR="008F2DEE" w:rsidRPr="00412635" w:rsidRDefault="008F2DEE" w:rsidP="00F24A31">
      <w:pPr>
        <w:pStyle w:val="Heading2"/>
        <w:tabs>
          <w:tab w:val="left" w:pos="-1162"/>
          <w:tab w:val="left" w:pos="0"/>
          <w:tab w:val="num" w:pos="1160"/>
        </w:tabs>
        <w:spacing w:line="240" w:lineRule="auto"/>
        <w:ind w:hanging="1162"/>
      </w:pPr>
      <w:bookmarkStart w:id="20" w:name="_Toc410397626"/>
      <w:r w:rsidRPr="00412635">
        <w:t xml:space="preserve">2.3 </w:t>
      </w:r>
      <w:r w:rsidRPr="00412635">
        <w:tab/>
        <w:t>Nederlandse rol en invloed</w:t>
      </w:r>
      <w:bookmarkEnd w:id="20"/>
    </w:p>
    <w:p w14:paraId="2B8DD65E" w14:textId="6A9ACFB8" w:rsidR="008F2DEE" w:rsidRDefault="008F2DEE" w:rsidP="00E050E4">
      <w:r w:rsidRPr="00802B90">
        <w:t>De Permanente Vertegenwoordiging (PV) in Rome vertegenwoordigt Nederland bij WFP. Een aanzienlijk deel van de inzet in WFP wordt gecoördineerd op basis van regionale groepen. Nederland maakt deel uit van Lijst-D, d</w:t>
      </w:r>
      <w:r w:rsidR="006E3731">
        <w:t>ie</w:t>
      </w:r>
      <w:r w:rsidRPr="00802B90">
        <w:t xml:space="preserve"> grofweg bestaat uit de OESO-landen. Daarnaast </w:t>
      </w:r>
      <w:r w:rsidR="00387B87">
        <w:t>is</w:t>
      </w:r>
      <w:r w:rsidRPr="00802B90">
        <w:t xml:space="preserve"> er een gezamenlijke inzet van de EU in WFP, waar</w:t>
      </w:r>
      <w:r w:rsidR="0064545D">
        <w:t>toe</w:t>
      </w:r>
      <w:r w:rsidRPr="00802B90">
        <w:t xml:space="preserve"> zowel in Brussel als in </w:t>
      </w:r>
      <w:r w:rsidR="00C6738F">
        <w:t xml:space="preserve">Rome wordt gecoördineerd. </w:t>
      </w:r>
      <w:r w:rsidR="00686B49">
        <w:t xml:space="preserve">In WFP worden de beslissingen doorgaans niet </w:t>
      </w:r>
      <w:r w:rsidR="00387B87">
        <w:t>via</w:t>
      </w:r>
      <w:r w:rsidR="00686B49">
        <w:t xml:space="preserve"> stemming genomen, maar in consensus. </w:t>
      </w:r>
      <w:r w:rsidRPr="00802B90">
        <w:t xml:space="preserve">Op basis van </w:t>
      </w:r>
      <w:r w:rsidR="00387B87">
        <w:t>een</w:t>
      </w:r>
      <w:r w:rsidRPr="00802B90">
        <w:t xml:space="preserve"> rotatieschema – dat o.m. gebaseerd is op financiële contributies – zit Nederland vrijwel permanent </w:t>
      </w:r>
      <w:r>
        <w:t xml:space="preserve">(11 van de 12 jaar) </w:t>
      </w:r>
      <w:r w:rsidRPr="00802B90">
        <w:t xml:space="preserve">in de </w:t>
      </w:r>
      <w:r w:rsidR="00387B87">
        <w:t xml:space="preserve">Uitvoerende </w:t>
      </w:r>
      <w:r w:rsidRPr="00802B90">
        <w:t xml:space="preserve">Raad. </w:t>
      </w:r>
      <w:r>
        <w:t>Gedurende</w:t>
      </w:r>
      <w:r w:rsidRPr="00802B90">
        <w:t xml:space="preserve"> de periode 2013-2024 zit Nederland alleen in 2018 niet in de Raad. De helft van de leden in de Raad wordt door de FAO Raad benoemd, de andere </w:t>
      </w:r>
      <w:r w:rsidR="00BC4D94">
        <w:t xml:space="preserve">helft wordt via ECOSOC benoemd. </w:t>
      </w:r>
      <w:r w:rsidRPr="00802B90">
        <w:t xml:space="preserve">Nederland </w:t>
      </w:r>
      <w:r>
        <w:t>was van 2009-2013</w:t>
      </w:r>
      <w:r w:rsidRPr="00802B90">
        <w:t xml:space="preserve"> tevens lid van het Financiële Comité van de FAO waar </w:t>
      </w:r>
      <w:proofErr w:type="spellStart"/>
      <w:r w:rsidRPr="00802B90">
        <w:t>WFP’s</w:t>
      </w:r>
      <w:proofErr w:type="spellEnd"/>
      <w:r w:rsidRPr="00802B90">
        <w:t xml:space="preserve"> financiële aangelegenheden worden besproken. </w:t>
      </w:r>
      <w:r>
        <w:t xml:space="preserve">Nederland heeft als middelgrote donor relatief veel invloed in WFP. Ook </w:t>
      </w:r>
      <w:r w:rsidR="00D2747C">
        <w:t xml:space="preserve">dankzij </w:t>
      </w:r>
      <w:r>
        <w:t xml:space="preserve">het feit dat Nederland zoveel mogelijk </w:t>
      </w:r>
      <w:proofErr w:type="spellStart"/>
      <w:r>
        <w:t>ongeoormerkte</w:t>
      </w:r>
      <w:proofErr w:type="spellEnd"/>
      <w:r>
        <w:t xml:space="preserve"> bijdragen geeft </w:t>
      </w:r>
      <w:r w:rsidR="00D2747C">
        <w:t xml:space="preserve">wordt Nederland gezien als een constructieve en </w:t>
      </w:r>
      <w:r>
        <w:t>serieuze gesprekspartner in het WFP en in de EU en lijst-D overleggen. Ten slotte is de Permanent Vertegenwoordiger in Rome</w:t>
      </w:r>
      <w:r w:rsidRPr="00F92C95">
        <w:t>, Gerda Verburg, voor de periode 2013-</w:t>
      </w:r>
      <w:r>
        <w:t>20</w:t>
      </w:r>
      <w:r w:rsidRPr="00F92C95">
        <w:t xml:space="preserve">15 voorzitter van het </w:t>
      </w:r>
      <w:r>
        <w:t xml:space="preserve">prestigieuze </w:t>
      </w:r>
      <w:proofErr w:type="spellStart"/>
      <w:r w:rsidRPr="00F868EA">
        <w:rPr>
          <w:i/>
        </w:rPr>
        <w:t>Committee</w:t>
      </w:r>
      <w:proofErr w:type="spellEnd"/>
      <w:r w:rsidRPr="00F868EA">
        <w:rPr>
          <w:i/>
        </w:rPr>
        <w:t xml:space="preserve"> on World Food Security</w:t>
      </w:r>
      <w:r>
        <w:t xml:space="preserve"> (CFS)</w:t>
      </w:r>
      <w:r w:rsidRPr="00F92C95">
        <w:t xml:space="preserve">, </w:t>
      </w:r>
      <w:r>
        <w:t xml:space="preserve">waarmee </w:t>
      </w:r>
      <w:r w:rsidRPr="00F92C95">
        <w:t xml:space="preserve">Nederland </w:t>
      </w:r>
      <w:r>
        <w:t xml:space="preserve">(ook in WFP) </w:t>
      </w:r>
      <w:r w:rsidRPr="00F92C95">
        <w:t xml:space="preserve">veel invloed </w:t>
      </w:r>
      <w:r>
        <w:t>kan uitoefenen</w:t>
      </w:r>
      <w:r w:rsidRPr="00F92C95">
        <w:t>.</w:t>
      </w:r>
    </w:p>
    <w:p w14:paraId="2B8DD65F" w14:textId="77777777" w:rsidR="008F2DEE" w:rsidRDefault="008F2DEE" w:rsidP="00F24A31">
      <w:pPr>
        <w:pStyle w:val="Heading2"/>
        <w:tabs>
          <w:tab w:val="left" w:pos="-1162"/>
          <w:tab w:val="left" w:pos="0"/>
          <w:tab w:val="num" w:pos="1160"/>
        </w:tabs>
        <w:spacing w:line="240" w:lineRule="auto"/>
        <w:ind w:hanging="1162"/>
      </w:pPr>
      <w:bookmarkStart w:id="21" w:name="_Toc410397627"/>
      <w:r w:rsidRPr="00412635">
        <w:t>2.4</w:t>
      </w:r>
      <w:r w:rsidRPr="00412635">
        <w:tab/>
        <w:t>Financiële omvang en bijd</w:t>
      </w:r>
      <w:r w:rsidRPr="00DC249A">
        <w:t>ragen</w:t>
      </w:r>
      <w:bookmarkEnd w:id="21"/>
    </w:p>
    <w:p w14:paraId="2B8DD660" w14:textId="77777777" w:rsidR="001B08CF" w:rsidRDefault="001B08CF" w:rsidP="00FE5448"/>
    <w:p w14:paraId="2B8DD661" w14:textId="77777777" w:rsidR="008F2DEE" w:rsidRDefault="008F2DEE" w:rsidP="005150FC">
      <w:r w:rsidRPr="00FE5448">
        <w:t>Financieel Overzicht</w:t>
      </w:r>
      <w:r w:rsidRPr="00DC249A">
        <w:t xml:space="preserve"> (bedragen in USD miljoen)</w:t>
      </w:r>
    </w:p>
    <w:p w14:paraId="2B8DD662" w14:textId="77777777" w:rsidR="00FE5448" w:rsidRPr="00DC249A" w:rsidRDefault="00FE5448" w:rsidP="005150FC"/>
    <w:tbl>
      <w:tblPr>
        <w:tblW w:w="5000" w:type="pct"/>
        <w:tblBorders>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9"/>
        <w:gridCol w:w="1260"/>
        <w:gridCol w:w="1295"/>
        <w:gridCol w:w="1776"/>
        <w:gridCol w:w="1090"/>
        <w:gridCol w:w="1263"/>
      </w:tblGrid>
      <w:tr w:rsidR="008F2DEE" w:rsidRPr="00DC249A" w14:paraId="2B8DD666" w14:textId="77777777" w:rsidTr="00DD109E">
        <w:tc>
          <w:tcPr>
            <w:tcW w:w="793" w:type="pct"/>
            <w:tcBorders>
              <w:top w:val="single" w:sz="4" w:space="0" w:color="auto"/>
              <w:left w:val="single" w:sz="4" w:space="0" w:color="auto"/>
              <w:bottom w:val="single" w:sz="4" w:space="0" w:color="auto"/>
              <w:right w:val="single" w:sz="4" w:space="0" w:color="auto"/>
            </w:tcBorders>
            <w:shd w:val="clear" w:color="auto" w:fill="auto"/>
          </w:tcPr>
          <w:p w14:paraId="2B8DD663" w14:textId="77777777" w:rsidR="008F2DEE" w:rsidRPr="00DC249A" w:rsidRDefault="008F2DEE" w:rsidP="005150FC"/>
        </w:tc>
        <w:tc>
          <w:tcPr>
            <w:tcW w:w="3412" w:type="pct"/>
            <w:gridSpan w:val="4"/>
            <w:tcBorders>
              <w:top w:val="single" w:sz="4" w:space="0" w:color="auto"/>
              <w:left w:val="single" w:sz="4" w:space="0" w:color="auto"/>
              <w:bottom w:val="single" w:sz="4" w:space="0" w:color="auto"/>
              <w:right w:val="single" w:sz="4" w:space="0" w:color="auto"/>
            </w:tcBorders>
            <w:shd w:val="clear" w:color="auto" w:fill="auto"/>
            <w:hideMark/>
          </w:tcPr>
          <w:p w14:paraId="2B8DD664" w14:textId="77777777" w:rsidR="008F2DEE" w:rsidRPr="00DC249A" w:rsidRDefault="008F2DEE" w:rsidP="005150FC">
            <w:pPr>
              <w:jc w:val="center"/>
              <w:rPr>
                <w:b/>
              </w:rPr>
            </w:pPr>
            <w:r w:rsidRPr="00DC249A">
              <w:rPr>
                <w:b/>
              </w:rPr>
              <w:t>Inkomsten</w:t>
            </w:r>
          </w:p>
        </w:tc>
        <w:tc>
          <w:tcPr>
            <w:tcW w:w="795" w:type="pct"/>
            <w:tcBorders>
              <w:top w:val="single" w:sz="4" w:space="0" w:color="auto"/>
              <w:left w:val="single" w:sz="4" w:space="0" w:color="auto"/>
              <w:bottom w:val="single" w:sz="4" w:space="0" w:color="auto"/>
              <w:right w:val="single" w:sz="4" w:space="0" w:color="auto"/>
            </w:tcBorders>
            <w:shd w:val="clear" w:color="auto" w:fill="auto"/>
            <w:hideMark/>
          </w:tcPr>
          <w:p w14:paraId="2B8DD665" w14:textId="77777777" w:rsidR="008F2DEE" w:rsidRPr="00DC249A" w:rsidRDefault="008F2DEE" w:rsidP="005150FC">
            <w:pPr>
              <w:jc w:val="right"/>
              <w:rPr>
                <w:b/>
              </w:rPr>
            </w:pPr>
            <w:r w:rsidRPr="00DC249A">
              <w:rPr>
                <w:b/>
              </w:rPr>
              <w:t>Uitgaven</w:t>
            </w:r>
          </w:p>
        </w:tc>
      </w:tr>
      <w:tr w:rsidR="008F2DEE" w:rsidRPr="00DC249A" w14:paraId="2B8DD66C" w14:textId="77777777" w:rsidTr="00DD109E">
        <w:tc>
          <w:tcPr>
            <w:tcW w:w="793" w:type="pct"/>
            <w:tcBorders>
              <w:top w:val="single" w:sz="4" w:space="0" w:color="auto"/>
              <w:left w:val="single" w:sz="4" w:space="0" w:color="auto"/>
              <w:bottom w:val="nil"/>
              <w:right w:val="single" w:sz="4" w:space="0" w:color="auto"/>
            </w:tcBorders>
            <w:shd w:val="clear" w:color="auto" w:fill="auto"/>
            <w:hideMark/>
          </w:tcPr>
          <w:p w14:paraId="2B8DD667" w14:textId="77777777" w:rsidR="008F2DEE" w:rsidRPr="00D15A46" w:rsidRDefault="008F2DEE" w:rsidP="005150FC">
            <w:pPr>
              <w:rPr>
                <w:i/>
                <w:szCs w:val="18"/>
              </w:rPr>
            </w:pPr>
            <w:r w:rsidRPr="00D15A46">
              <w:rPr>
                <w:i/>
                <w:szCs w:val="18"/>
              </w:rPr>
              <w:t>Jaar</w:t>
            </w:r>
          </w:p>
        </w:tc>
        <w:tc>
          <w:tcPr>
            <w:tcW w:w="793" w:type="pct"/>
            <w:tcBorders>
              <w:top w:val="single" w:sz="4" w:space="0" w:color="auto"/>
              <w:left w:val="single" w:sz="4" w:space="0" w:color="auto"/>
              <w:bottom w:val="nil"/>
              <w:right w:val="single" w:sz="4" w:space="0" w:color="auto"/>
            </w:tcBorders>
            <w:shd w:val="clear" w:color="auto" w:fill="auto"/>
            <w:hideMark/>
          </w:tcPr>
          <w:p w14:paraId="2B8DD668" w14:textId="77777777" w:rsidR="008F2DEE" w:rsidRPr="00D15A46" w:rsidRDefault="008F2DEE" w:rsidP="005150FC">
            <w:pPr>
              <w:rPr>
                <w:i/>
                <w:szCs w:val="18"/>
              </w:rPr>
            </w:pPr>
            <w:r w:rsidRPr="00D15A46">
              <w:rPr>
                <w:i/>
                <w:szCs w:val="18"/>
              </w:rPr>
              <w:t>Verplichte</w:t>
            </w:r>
          </w:p>
        </w:tc>
        <w:tc>
          <w:tcPr>
            <w:tcW w:w="1933" w:type="pct"/>
            <w:gridSpan w:val="2"/>
            <w:tcBorders>
              <w:top w:val="single" w:sz="4" w:space="0" w:color="auto"/>
              <w:left w:val="single" w:sz="4" w:space="0" w:color="auto"/>
              <w:bottom w:val="single" w:sz="4" w:space="0" w:color="auto"/>
              <w:right w:val="single" w:sz="4" w:space="0" w:color="auto"/>
            </w:tcBorders>
            <w:shd w:val="clear" w:color="auto" w:fill="auto"/>
            <w:hideMark/>
          </w:tcPr>
          <w:p w14:paraId="2B8DD669" w14:textId="77777777" w:rsidR="008F2DEE" w:rsidRPr="00D15A46" w:rsidRDefault="008F2DEE" w:rsidP="005150FC">
            <w:pPr>
              <w:jc w:val="center"/>
              <w:rPr>
                <w:i/>
                <w:szCs w:val="18"/>
              </w:rPr>
            </w:pPr>
            <w:r w:rsidRPr="00D15A46">
              <w:rPr>
                <w:i/>
                <w:szCs w:val="18"/>
              </w:rPr>
              <w:t>Vrijwillige bijdragen</w:t>
            </w:r>
          </w:p>
        </w:tc>
        <w:tc>
          <w:tcPr>
            <w:tcW w:w="686" w:type="pct"/>
            <w:tcBorders>
              <w:top w:val="single" w:sz="4" w:space="0" w:color="auto"/>
              <w:left w:val="single" w:sz="4" w:space="0" w:color="auto"/>
              <w:bottom w:val="nil"/>
              <w:right w:val="single" w:sz="4" w:space="0" w:color="auto"/>
            </w:tcBorders>
            <w:shd w:val="clear" w:color="auto" w:fill="auto"/>
            <w:hideMark/>
          </w:tcPr>
          <w:p w14:paraId="2B8DD66A" w14:textId="77777777" w:rsidR="008F2DEE" w:rsidRPr="00D15A46" w:rsidRDefault="008F2DEE" w:rsidP="005150FC">
            <w:pPr>
              <w:jc w:val="right"/>
              <w:rPr>
                <w:i/>
                <w:szCs w:val="18"/>
              </w:rPr>
            </w:pPr>
            <w:r w:rsidRPr="00D15A46">
              <w:rPr>
                <w:i/>
                <w:szCs w:val="18"/>
              </w:rPr>
              <w:t>Totaal</w:t>
            </w:r>
          </w:p>
        </w:tc>
        <w:tc>
          <w:tcPr>
            <w:tcW w:w="795" w:type="pct"/>
            <w:tcBorders>
              <w:top w:val="single" w:sz="4" w:space="0" w:color="auto"/>
              <w:left w:val="single" w:sz="4" w:space="0" w:color="auto"/>
              <w:bottom w:val="nil"/>
              <w:right w:val="single" w:sz="4" w:space="0" w:color="auto"/>
            </w:tcBorders>
            <w:shd w:val="clear" w:color="auto" w:fill="auto"/>
            <w:hideMark/>
          </w:tcPr>
          <w:p w14:paraId="2B8DD66B" w14:textId="77777777" w:rsidR="008F2DEE" w:rsidRPr="00D15A46" w:rsidRDefault="008F2DEE" w:rsidP="005150FC">
            <w:pPr>
              <w:jc w:val="right"/>
              <w:rPr>
                <w:i/>
                <w:szCs w:val="18"/>
              </w:rPr>
            </w:pPr>
            <w:r w:rsidRPr="00D15A46">
              <w:rPr>
                <w:i/>
                <w:szCs w:val="18"/>
              </w:rPr>
              <w:t>Totaal</w:t>
            </w:r>
          </w:p>
        </w:tc>
      </w:tr>
      <w:tr w:rsidR="008F2DEE" w:rsidRPr="00DC249A" w14:paraId="2B8DD673" w14:textId="77777777" w:rsidTr="00DD109E">
        <w:tc>
          <w:tcPr>
            <w:tcW w:w="793" w:type="pct"/>
            <w:tcBorders>
              <w:top w:val="nil"/>
              <w:left w:val="single" w:sz="4" w:space="0" w:color="auto"/>
              <w:bottom w:val="single" w:sz="4" w:space="0" w:color="auto"/>
              <w:right w:val="single" w:sz="4" w:space="0" w:color="auto"/>
            </w:tcBorders>
            <w:shd w:val="clear" w:color="auto" w:fill="auto"/>
            <w:hideMark/>
          </w:tcPr>
          <w:p w14:paraId="2B8DD66D" w14:textId="77777777" w:rsidR="008F2DEE" w:rsidRPr="00D15A46" w:rsidRDefault="008F2DEE" w:rsidP="005150FC">
            <w:pPr>
              <w:rPr>
                <w:i/>
                <w:szCs w:val="18"/>
              </w:rPr>
            </w:pPr>
          </w:p>
        </w:tc>
        <w:tc>
          <w:tcPr>
            <w:tcW w:w="793" w:type="pct"/>
            <w:tcBorders>
              <w:top w:val="nil"/>
              <w:left w:val="single" w:sz="4" w:space="0" w:color="auto"/>
              <w:bottom w:val="single" w:sz="4" w:space="0" w:color="auto"/>
              <w:right w:val="single" w:sz="4" w:space="0" w:color="auto"/>
            </w:tcBorders>
            <w:shd w:val="clear" w:color="auto" w:fill="auto"/>
            <w:hideMark/>
          </w:tcPr>
          <w:p w14:paraId="2B8DD66E" w14:textId="77777777" w:rsidR="008F2DEE" w:rsidRPr="00D15A46" w:rsidRDefault="008F2DEE" w:rsidP="005150FC">
            <w:pPr>
              <w:rPr>
                <w:i/>
                <w:szCs w:val="18"/>
              </w:rPr>
            </w:pPr>
            <w:r w:rsidRPr="00D15A46">
              <w:rPr>
                <w:i/>
                <w:szCs w:val="18"/>
              </w:rPr>
              <w:t>bijdragen</w:t>
            </w:r>
          </w:p>
        </w:tc>
        <w:tc>
          <w:tcPr>
            <w:tcW w:w="815" w:type="pct"/>
            <w:tcBorders>
              <w:top w:val="single" w:sz="4" w:space="0" w:color="auto"/>
              <w:left w:val="single" w:sz="4" w:space="0" w:color="auto"/>
              <w:bottom w:val="single" w:sz="4" w:space="0" w:color="auto"/>
              <w:right w:val="single" w:sz="4" w:space="0" w:color="auto"/>
            </w:tcBorders>
            <w:shd w:val="clear" w:color="auto" w:fill="auto"/>
            <w:hideMark/>
          </w:tcPr>
          <w:p w14:paraId="2B8DD66F" w14:textId="77777777" w:rsidR="008F2DEE" w:rsidRPr="00D15A46" w:rsidRDefault="008F2DEE" w:rsidP="005150FC">
            <w:pPr>
              <w:rPr>
                <w:i/>
                <w:szCs w:val="18"/>
              </w:rPr>
            </w:pPr>
            <w:r w:rsidRPr="00D15A46">
              <w:rPr>
                <w:i/>
                <w:szCs w:val="18"/>
              </w:rPr>
              <w:t>Geoormerkt</w:t>
            </w:r>
          </w:p>
        </w:tc>
        <w:tc>
          <w:tcPr>
            <w:tcW w:w="1118" w:type="pct"/>
            <w:tcBorders>
              <w:top w:val="single" w:sz="4" w:space="0" w:color="auto"/>
              <w:left w:val="single" w:sz="4" w:space="0" w:color="auto"/>
              <w:bottom w:val="single" w:sz="4" w:space="0" w:color="auto"/>
              <w:right w:val="single" w:sz="4" w:space="0" w:color="auto"/>
            </w:tcBorders>
            <w:shd w:val="clear" w:color="auto" w:fill="auto"/>
            <w:hideMark/>
          </w:tcPr>
          <w:p w14:paraId="2B8DD670" w14:textId="77777777" w:rsidR="008F2DEE" w:rsidRPr="00D15A46" w:rsidRDefault="008F2DEE" w:rsidP="005150FC">
            <w:pPr>
              <w:rPr>
                <w:i/>
                <w:szCs w:val="18"/>
              </w:rPr>
            </w:pPr>
            <w:r w:rsidRPr="00D15A46">
              <w:rPr>
                <w:i/>
                <w:szCs w:val="18"/>
              </w:rPr>
              <w:t>Niet-geoormerkt</w:t>
            </w:r>
          </w:p>
        </w:tc>
        <w:tc>
          <w:tcPr>
            <w:tcW w:w="686" w:type="pct"/>
            <w:tcBorders>
              <w:top w:val="nil"/>
              <w:left w:val="single" w:sz="4" w:space="0" w:color="auto"/>
              <w:bottom w:val="single" w:sz="4" w:space="0" w:color="auto"/>
              <w:right w:val="single" w:sz="4" w:space="0" w:color="auto"/>
            </w:tcBorders>
            <w:shd w:val="clear" w:color="auto" w:fill="auto"/>
          </w:tcPr>
          <w:p w14:paraId="2B8DD671" w14:textId="77777777" w:rsidR="008F2DEE" w:rsidRPr="00D15A46" w:rsidRDefault="008F2DEE" w:rsidP="005150FC">
            <w:pPr>
              <w:rPr>
                <w:i/>
                <w:szCs w:val="18"/>
              </w:rPr>
            </w:pPr>
          </w:p>
        </w:tc>
        <w:tc>
          <w:tcPr>
            <w:tcW w:w="795" w:type="pct"/>
            <w:tcBorders>
              <w:top w:val="nil"/>
              <w:left w:val="single" w:sz="4" w:space="0" w:color="auto"/>
              <w:bottom w:val="single" w:sz="4" w:space="0" w:color="auto"/>
              <w:right w:val="single" w:sz="4" w:space="0" w:color="auto"/>
            </w:tcBorders>
            <w:shd w:val="clear" w:color="auto" w:fill="auto"/>
          </w:tcPr>
          <w:p w14:paraId="2B8DD672" w14:textId="77777777" w:rsidR="008F2DEE" w:rsidRPr="00D15A46" w:rsidRDefault="008F2DEE" w:rsidP="005150FC">
            <w:pPr>
              <w:rPr>
                <w:i/>
                <w:szCs w:val="18"/>
              </w:rPr>
            </w:pPr>
          </w:p>
        </w:tc>
      </w:tr>
      <w:tr w:rsidR="008F2DEE" w:rsidRPr="00DC249A" w14:paraId="2B8DD67A" w14:textId="77777777" w:rsidTr="0059680A">
        <w:tc>
          <w:tcPr>
            <w:tcW w:w="793" w:type="pct"/>
            <w:tcBorders>
              <w:top w:val="single" w:sz="4" w:space="0" w:color="auto"/>
              <w:left w:val="single" w:sz="4" w:space="0" w:color="auto"/>
              <w:bottom w:val="single" w:sz="4" w:space="0" w:color="auto"/>
              <w:right w:val="single" w:sz="4" w:space="0" w:color="auto"/>
            </w:tcBorders>
            <w:hideMark/>
          </w:tcPr>
          <w:p w14:paraId="2B8DD674" w14:textId="77777777" w:rsidR="008F2DEE" w:rsidRPr="00D15A46" w:rsidRDefault="008F2DEE" w:rsidP="005150FC">
            <w:pPr>
              <w:rPr>
                <w:szCs w:val="18"/>
              </w:rPr>
            </w:pPr>
            <w:r w:rsidRPr="00D15A46">
              <w:rPr>
                <w:szCs w:val="18"/>
              </w:rPr>
              <w:t>2011</w:t>
            </w:r>
          </w:p>
        </w:tc>
        <w:tc>
          <w:tcPr>
            <w:tcW w:w="793" w:type="pct"/>
            <w:tcBorders>
              <w:top w:val="single" w:sz="4" w:space="0" w:color="auto"/>
              <w:left w:val="single" w:sz="4" w:space="0" w:color="auto"/>
              <w:bottom w:val="single" w:sz="4" w:space="0" w:color="auto"/>
              <w:right w:val="single" w:sz="4" w:space="0" w:color="auto"/>
            </w:tcBorders>
          </w:tcPr>
          <w:p w14:paraId="2B8DD675" w14:textId="77777777" w:rsidR="008F2DEE" w:rsidRPr="00D15A46" w:rsidRDefault="008F2DEE" w:rsidP="005150FC">
            <w:pPr>
              <w:tabs>
                <w:tab w:val="decimal" w:pos="674"/>
              </w:tabs>
              <w:rPr>
                <w:szCs w:val="18"/>
              </w:rPr>
            </w:pPr>
            <w:r w:rsidRPr="00D15A46">
              <w:rPr>
                <w:szCs w:val="18"/>
              </w:rPr>
              <w:t>n.v.t.</w:t>
            </w:r>
          </w:p>
        </w:tc>
        <w:tc>
          <w:tcPr>
            <w:tcW w:w="815" w:type="pct"/>
            <w:tcBorders>
              <w:top w:val="single" w:sz="4" w:space="0" w:color="auto"/>
              <w:left w:val="single" w:sz="4" w:space="0" w:color="auto"/>
              <w:bottom w:val="single" w:sz="4" w:space="0" w:color="auto"/>
              <w:right w:val="single" w:sz="4" w:space="0" w:color="auto"/>
            </w:tcBorders>
          </w:tcPr>
          <w:p w14:paraId="2B8DD676" w14:textId="77777777" w:rsidR="008F2DEE" w:rsidRPr="00D15A46" w:rsidRDefault="008F2DEE" w:rsidP="005150FC">
            <w:pPr>
              <w:tabs>
                <w:tab w:val="decimal" w:pos="780"/>
              </w:tabs>
              <w:rPr>
                <w:szCs w:val="18"/>
              </w:rPr>
            </w:pPr>
            <w:r w:rsidRPr="00D15A46">
              <w:rPr>
                <w:szCs w:val="18"/>
              </w:rPr>
              <w:t>3.238</w:t>
            </w:r>
          </w:p>
        </w:tc>
        <w:tc>
          <w:tcPr>
            <w:tcW w:w="1118" w:type="pct"/>
            <w:tcBorders>
              <w:top w:val="single" w:sz="4" w:space="0" w:color="auto"/>
              <w:left w:val="single" w:sz="4" w:space="0" w:color="auto"/>
              <w:bottom w:val="single" w:sz="4" w:space="0" w:color="auto"/>
              <w:right w:val="single" w:sz="4" w:space="0" w:color="auto"/>
            </w:tcBorders>
          </w:tcPr>
          <w:p w14:paraId="2B8DD677" w14:textId="77777777" w:rsidR="008F2DEE" w:rsidRPr="00D15A46" w:rsidRDefault="008F2DEE" w:rsidP="005150FC">
            <w:pPr>
              <w:tabs>
                <w:tab w:val="decimal" w:pos="887"/>
              </w:tabs>
              <w:rPr>
                <w:szCs w:val="18"/>
              </w:rPr>
            </w:pPr>
            <w:r w:rsidRPr="00D15A46">
              <w:rPr>
                <w:szCs w:val="18"/>
              </w:rPr>
              <w:t>446</w:t>
            </w:r>
          </w:p>
        </w:tc>
        <w:tc>
          <w:tcPr>
            <w:tcW w:w="686" w:type="pct"/>
            <w:tcBorders>
              <w:top w:val="single" w:sz="4" w:space="0" w:color="auto"/>
              <w:left w:val="single" w:sz="4" w:space="0" w:color="auto"/>
              <w:bottom w:val="single" w:sz="4" w:space="0" w:color="auto"/>
              <w:right w:val="single" w:sz="4" w:space="0" w:color="auto"/>
            </w:tcBorders>
          </w:tcPr>
          <w:p w14:paraId="2B8DD678" w14:textId="77777777" w:rsidR="008F2DEE" w:rsidRPr="00D15A46" w:rsidRDefault="008F2DEE" w:rsidP="005150FC">
            <w:pPr>
              <w:tabs>
                <w:tab w:val="decimal" w:pos="743"/>
              </w:tabs>
              <w:rPr>
                <w:szCs w:val="18"/>
              </w:rPr>
            </w:pPr>
            <w:r w:rsidRPr="00D15A46">
              <w:rPr>
                <w:szCs w:val="18"/>
              </w:rPr>
              <w:t>3.684</w:t>
            </w:r>
          </w:p>
        </w:tc>
        <w:tc>
          <w:tcPr>
            <w:tcW w:w="795" w:type="pct"/>
            <w:tcBorders>
              <w:top w:val="single" w:sz="4" w:space="0" w:color="auto"/>
              <w:left w:val="single" w:sz="4" w:space="0" w:color="auto"/>
              <w:bottom w:val="single" w:sz="4" w:space="0" w:color="auto"/>
              <w:right w:val="single" w:sz="4" w:space="0" w:color="auto"/>
            </w:tcBorders>
          </w:tcPr>
          <w:p w14:paraId="2B8DD679" w14:textId="77777777" w:rsidR="008F2DEE" w:rsidRPr="00D15A46" w:rsidRDefault="008F2DEE" w:rsidP="005150FC">
            <w:pPr>
              <w:tabs>
                <w:tab w:val="decimal" w:pos="885"/>
              </w:tabs>
              <w:rPr>
                <w:szCs w:val="18"/>
              </w:rPr>
            </w:pPr>
            <w:r w:rsidRPr="00D15A46">
              <w:rPr>
                <w:szCs w:val="18"/>
              </w:rPr>
              <w:t>3.684</w:t>
            </w:r>
          </w:p>
        </w:tc>
      </w:tr>
      <w:tr w:rsidR="008F2DEE" w:rsidRPr="00DC249A" w14:paraId="2B8DD681" w14:textId="77777777" w:rsidTr="0059680A">
        <w:tc>
          <w:tcPr>
            <w:tcW w:w="793" w:type="pct"/>
            <w:tcBorders>
              <w:top w:val="single" w:sz="4" w:space="0" w:color="auto"/>
              <w:left w:val="single" w:sz="4" w:space="0" w:color="auto"/>
              <w:bottom w:val="single" w:sz="4" w:space="0" w:color="auto"/>
              <w:right w:val="single" w:sz="4" w:space="0" w:color="auto"/>
            </w:tcBorders>
            <w:hideMark/>
          </w:tcPr>
          <w:p w14:paraId="2B8DD67B" w14:textId="77777777" w:rsidR="008F2DEE" w:rsidRPr="00D15A46" w:rsidRDefault="008F2DEE" w:rsidP="005150FC">
            <w:pPr>
              <w:rPr>
                <w:szCs w:val="18"/>
              </w:rPr>
            </w:pPr>
            <w:r w:rsidRPr="00D15A46">
              <w:rPr>
                <w:szCs w:val="18"/>
              </w:rPr>
              <w:t>2012</w:t>
            </w:r>
          </w:p>
        </w:tc>
        <w:tc>
          <w:tcPr>
            <w:tcW w:w="793" w:type="pct"/>
            <w:tcBorders>
              <w:top w:val="single" w:sz="4" w:space="0" w:color="auto"/>
              <w:left w:val="single" w:sz="4" w:space="0" w:color="auto"/>
              <w:bottom w:val="single" w:sz="4" w:space="0" w:color="auto"/>
              <w:right w:val="single" w:sz="4" w:space="0" w:color="auto"/>
            </w:tcBorders>
          </w:tcPr>
          <w:p w14:paraId="2B8DD67C" w14:textId="77777777" w:rsidR="008F2DEE" w:rsidRPr="00D15A46" w:rsidRDefault="008F2DEE" w:rsidP="005150FC">
            <w:pPr>
              <w:tabs>
                <w:tab w:val="decimal" w:pos="674"/>
              </w:tabs>
              <w:rPr>
                <w:szCs w:val="18"/>
              </w:rPr>
            </w:pPr>
            <w:r w:rsidRPr="00D15A46">
              <w:rPr>
                <w:szCs w:val="18"/>
              </w:rPr>
              <w:t>n.v.t.</w:t>
            </w:r>
          </w:p>
        </w:tc>
        <w:tc>
          <w:tcPr>
            <w:tcW w:w="815" w:type="pct"/>
            <w:tcBorders>
              <w:top w:val="single" w:sz="4" w:space="0" w:color="auto"/>
              <w:left w:val="single" w:sz="4" w:space="0" w:color="auto"/>
              <w:bottom w:val="single" w:sz="4" w:space="0" w:color="auto"/>
              <w:right w:val="single" w:sz="4" w:space="0" w:color="auto"/>
            </w:tcBorders>
          </w:tcPr>
          <w:p w14:paraId="2B8DD67D" w14:textId="77777777" w:rsidR="008F2DEE" w:rsidRPr="00D15A46" w:rsidRDefault="008F2DEE" w:rsidP="005150FC">
            <w:pPr>
              <w:tabs>
                <w:tab w:val="decimal" w:pos="780"/>
              </w:tabs>
              <w:rPr>
                <w:szCs w:val="18"/>
              </w:rPr>
            </w:pPr>
            <w:r w:rsidRPr="00D15A46">
              <w:rPr>
                <w:szCs w:val="18"/>
              </w:rPr>
              <w:t>3.544</w:t>
            </w:r>
          </w:p>
        </w:tc>
        <w:tc>
          <w:tcPr>
            <w:tcW w:w="1118" w:type="pct"/>
            <w:tcBorders>
              <w:top w:val="single" w:sz="4" w:space="0" w:color="auto"/>
              <w:left w:val="single" w:sz="4" w:space="0" w:color="auto"/>
              <w:bottom w:val="single" w:sz="4" w:space="0" w:color="auto"/>
              <w:right w:val="single" w:sz="4" w:space="0" w:color="auto"/>
            </w:tcBorders>
          </w:tcPr>
          <w:p w14:paraId="2B8DD67E" w14:textId="77777777" w:rsidR="008F2DEE" w:rsidRPr="00D15A46" w:rsidRDefault="008F2DEE" w:rsidP="005150FC">
            <w:pPr>
              <w:tabs>
                <w:tab w:val="decimal" w:pos="887"/>
              </w:tabs>
              <w:rPr>
                <w:szCs w:val="18"/>
              </w:rPr>
            </w:pPr>
            <w:r w:rsidRPr="00D15A46">
              <w:rPr>
                <w:szCs w:val="18"/>
              </w:rPr>
              <w:t>416</w:t>
            </w:r>
          </w:p>
        </w:tc>
        <w:tc>
          <w:tcPr>
            <w:tcW w:w="686" w:type="pct"/>
            <w:tcBorders>
              <w:top w:val="single" w:sz="4" w:space="0" w:color="auto"/>
              <w:left w:val="single" w:sz="4" w:space="0" w:color="auto"/>
              <w:bottom w:val="single" w:sz="4" w:space="0" w:color="auto"/>
              <w:right w:val="single" w:sz="4" w:space="0" w:color="auto"/>
            </w:tcBorders>
          </w:tcPr>
          <w:p w14:paraId="2B8DD67F" w14:textId="77777777" w:rsidR="008F2DEE" w:rsidRPr="00D15A46" w:rsidRDefault="008F2DEE" w:rsidP="005150FC">
            <w:pPr>
              <w:tabs>
                <w:tab w:val="decimal" w:pos="743"/>
              </w:tabs>
              <w:rPr>
                <w:szCs w:val="18"/>
              </w:rPr>
            </w:pPr>
            <w:r w:rsidRPr="00D15A46">
              <w:rPr>
                <w:szCs w:val="18"/>
              </w:rPr>
              <w:t>3.960</w:t>
            </w:r>
          </w:p>
        </w:tc>
        <w:tc>
          <w:tcPr>
            <w:tcW w:w="795" w:type="pct"/>
            <w:tcBorders>
              <w:top w:val="single" w:sz="4" w:space="0" w:color="auto"/>
              <w:left w:val="single" w:sz="4" w:space="0" w:color="auto"/>
              <w:bottom w:val="single" w:sz="4" w:space="0" w:color="auto"/>
              <w:right w:val="single" w:sz="4" w:space="0" w:color="auto"/>
            </w:tcBorders>
          </w:tcPr>
          <w:p w14:paraId="2B8DD680" w14:textId="77777777" w:rsidR="008F2DEE" w:rsidRPr="00D15A46" w:rsidRDefault="008F2DEE" w:rsidP="005150FC">
            <w:pPr>
              <w:tabs>
                <w:tab w:val="decimal" w:pos="885"/>
              </w:tabs>
              <w:rPr>
                <w:szCs w:val="18"/>
              </w:rPr>
            </w:pPr>
            <w:r w:rsidRPr="00D15A46">
              <w:rPr>
                <w:szCs w:val="18"/>
              </w:rPr>
              <w:t>3.960</w:t>
            </w:r>
          </w:p>
        </w:tc>
      </w:tr>
      <w:tr w:rsidR="00D15A46" w:rsidRPr="00DC249A" w14:paraId="2B8DD688" w14:textId="77777777" w:rsidTr="0059680A">
        <w:tc>
          <w:tcPr>
            <w:tcW w:w="793" w:type="pct"/>
            <w:tcBorders>
              <w:top w:val="single" w:sz="4" w:space="0" w:color="auto"/>
              <w:left w:val="single" w:sz="4" w:space="0" w:color="auto"/>
              <w:bottom w:val="single" w:sz="4" w:space="0" w:color="auto"/>
              <w:right w:val="single" w:sz="4" w:space="0" w:color="auto"/>
            </w:tcBorders>
          </w:tcPr>
          <w:p w14:paraId="2B8DD682" w14:textId="77777777" w:rsidR="00D15A46" w:rsidRPr="00D15A46" w:rsidRDefault="00D15A46" w:rsidP="005150FC">
            <w:pPr>
              <w:rPr>
                <w:szCs w:val="18"/>
              </w:rPr>
            </w:pPr>
            <w:r w:rsidRPr="00D15A46">
              <w:rPr>
                <w:szCs w:val="18"/>
              </w:rPr>
              <w:t>2013</w:t>
            </w:r>
          </w:p>
        </w:tc>
        <w:tc>
          <w:tcPr>
            <w:tcW w:w="793" w:type="pct"/>
            <w:tcBorders>
              <w:top w:val="single" w:sz="4" w:space="0" w:color="auto"/>
              <w:left w:val="single" w:sz="4" w:space="0" w:color="auto"/>
              <w:bottom w:val="single" w:sz="4" w:space="0" w:color="auto"/>
              <w:right w:val="single" w:sz="4" w:space="0" w:color="auto"/>
            </w:tcBorders>
          </w:tcPr>
          <w:p w14:paraId="2B8DD683" w14:textId="77777777" w:rsidR="00D15A46" w:rsidRPr="00D15A46" w:rsidRDefault="00D15A46" w:rsidP="005150FC">
            <w:pPr>
              <w:tabs>
                <w:tab w:val="decimal" w:pos="674"/>
              </w:tabs>
              <w:rPr>
                <w:szCs w:val="18"/>
              </w:rPr>
            </w:pPr>
            <w:r w:rsidRPr="00D15A46">
              <w:rPr>
                <w:szCs w:val="18"/>
              </w:rPr>
              <w:t>n.v.t.</w:t>
            </w:r>
          </w:p>
        </w:tc>
        <w:tc>
          <w:tcPr>
            <w:tcW w:w="815" w:type="pct"/>
            <w:tcBorders>
              <w:top w:val="single" w:sz="4" w:space="0" w:color="auto"/>
              <w:left w:val="single" w:sz="4" w:space="0" w:color="auto"/>
              <w:bottom w:val="single" w:sz="4" w:space="0" w:color="auto"/>
              <w:right w:val="single" w:sz="4" w:space="0" w:color="auto"/>
            </w:tcBorders>
          </w:tcPr>
          <w:p w14:paraId="2B8DD684" w14:textId="77777777" w:rsidR="00D15A46" w:rsidRPr="00D15A46" w:rsidRDefault="00D15A46" w:rsidP="005150FC">
            <w:pPr>
              <w:tabs>
                <w:tab w:val="decimal" w:pos="780"/>
              </w:tabs>
              <w:rPr>
                <w:szCs w:val="18"/>
              </w:rPr>
            </w:pPr>
            <w:r>
              <w:rPr>
                <w:szCs w:val="18"/>
              </w:rPr>
              <w:t>3.998</w:t>
            </w:r>
          </w:p>
        </w:tc>
        <w:tc>
          <w:tcPr>
            <w:tcW w:w="1118" w:type="pct"/>
            <w:tcBorders>
              <w:top w:val="single" w:sz="4" w:space="0" w:color="auto"/>
              <w:left w:val="single" w:sz="4" w:space="0" w:color="auto"/>
              <w:bottom w:val="single" w:sz="4" w:space="0" w:color="auto"/>
              <w:right w:val="single" w:sz="4" w:space="0" w:color="auto"/>
            </w:tcBorders>
          </w:tcPr>
          <w:p w14:paraId="2B8DD685" w14:textId="77777777" w:rsidR="00D15A46" w:rsidRPr="00D15A46" w:rsidRDefault="00D15A46" w:rsidP="005150FC">
            <w:pPr>
              <w:tabs>
                <w:tab w:val="decimal" w:pos="887"/>
              </w:tabs>
              <w:rPr>
                <w:szCs w:val="18"/>
              </w:rPr>
            </w:pPr>
            <w:r>
              <w:rPr>
                <w:szCs w:val="18"/>
              </w:rPr>
              <w:t>384</w:t>
            </w:r>
          </w:p>
        </w:tc>
        <w:tc>
          <w:tcPr>
            <w:tcW w:w="686" w:type="pct"/>
            <w:tcBorders>
              <w:top w:val="single" w:sz="4" w:space="0" w:color="auto"/>
              <w:left w:val="single" w:sz="4" w:space="0" w:color="auto"/>
              <w:bottom w:val="single" w:sz="4" w:space="0" w:color="auto"/>
              <w:right w:val="single" w:sz="4" w:space="0" w:color="auto"/>
            </w:tcBorders>
          </w:tcPr>
          <w:p w14:paraId="2B8DD686" w14:textId="77777777" w:rsidR="00D15A46" w:rsidRPr="00D15A46" w:rsidRDefault="00D15A46" w:rsidP="005150FC">
            <w:pPr>
              <w:tabs>
                <w:tab w:val="decimal" w:pos="743"/>
              </w:tabs>
              <w:rPr>
                <w:szCs w:val="18"/>
              </w:rPr>
            </w:pPr>
            <w:r w:rsidRPr="00D15A46">
              <w:rPr>
                <w:rStyle w:val="CommentReference"/>
                <w:sz w:val="18"/>
                <w:szCs w:val="18"/>
              </w:rPr>
              <w:t>4.382</w:t>
            </w:r>
          </w:p>
        </w:tc>
        <w:tc>
          <w:tcPr>
            <w:tcW w:w="795" w:type="pct"/>
            <w:tcBorders>
              <w:top w:val="single" w:sz="4" w:space="0" w:color="auto"/>
              <w:left w:val="single" w:sz="4" w:space="0" w:color="auto"/>
              <w:bottom w:val="single" w:sz="4" w:space="0" w:color="auto"/>
              <w:right w:val="single" w:sz="4" w:space="0" w:color="auto"/>
            </w:tcBorders>
          </w:tcPr>
          <w:p w14:paraId="2B8DD687" w14:textId="77777777" w:rsidR="00D15A46" w:rsidRPr="00D15A46" w:rsidRDefault="00C0432B" w:rsidP="005150FC">
            <w:pPr>
              <w:tabs>
                <w:tab w:val="decimal" w:pos="885"/>
              </w:tabs>
              <w:rPr>
                <w:szCs w:val="18"/>
              </w:rPr>
            </w:pPr>
            <w:r>
              <w:rPr>
                <w:szCs w:val="18"/>
              </w:rPr>
              <w:t>4.382</w:t>
            </w:r>
          </w:p>
        </w:tc>
      </w:tr>
    </w:tbl>
    <w:p w14:paraId="2B8DD689" w14:textId="77777777" w:rsidR="008F2DEE" w:rsidRDefault="008F2DEE" w:rsidP="00B95FC2">
      <w:pPr>
        <w:rPr>
          <w:color w:val="FF0000"/>
        </w:rPr>
      </w:pPr>
    </w:p>
    <w:p w14:paraId="2B8DD68A" w14:textId="77777777" w:rsidR="008F2DEE" w:rsidRDefault="008F2DEE" w:rsidP="005150FC">
      <w:r w:rsidRPr="00FE5448">
        <w:t>Overzicht bijdragen en ranking grootste donoren</w:t>
      </w:r>
      <w:r w:rsidR="00FE5448">
        <w:t xml:space="preserve"> </w:t>
      </w:r>
      <w:r w:rsidRPr="00DC249A">
        <w:t>(bedragen in USD miljoen)</w:t>
      </w:r>
    </w:p>
    <w:p w14:paraId="2B8DD68B" w14:textId="77777777" w:rsidR="00FE5448" w:rsidRPr="00DC249A" w:rsidRDefault="00FE5448" w:rsidP="005150FC"/>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6"/>
        <w:gridCol w:w="2073"/>
        <w:gridCol w:w="3110"/>
        <w:gridCol w:w="2054"/>
      </w:tblGrid>
      <w:tr w:rsidR="008F2DEE" w:rsidRPr="00DC249A" w14:paraId="2B8DD690" w14:textId="77777777" w:rsidTr="00DD109E">
        <w:tc>
          <w:tcPr>
            <w:tcW w:w="444" w:type="pct"/>
            <w:tcBorders>
              <w:top w:val="single" w:sz="4" w:space="0" w:color="auto"/>
              <w:left w:val="single" w:sz="4" w:space="0" w:color="auto"/>
              <w:bottom w:val="single" w:sz="4" w:space="0" w:color="auto"/>
              <w:right w:val="single" w:sz="4" w:space="0" w:color="auto"/>
            </w:tcBorders>
            <w:shd w:val="clear" w:color="auto" w:fill="auto"/>
            <w:hideMark/>
          </w:tcPr>
          <w:p w14:paraId="2B8DD68C" w14:textId="77777777" w:rsidR="008F2DEE" w:rsidRPr="00DC249A" w:rsidRDefault="008F2DEE" w:rsidP="005150FC">
            <w:pPr>
              <w:rPr>
                <w:i/>
              </w:rPr>
            </w:pPr>
            <w:r w:rsidRPr="00DC249A">
              <w:rPr>
                <w:i/>
              </w:rPr>
              <w:t>Jaar</w:t>
            </w:r>
          </w:p>
        </w:tc>
        <w:tc>
          <w:tcPr>
            <w:tcW w:w="1305" w:type="pct"/>
            <w:tcBorders>
              <w:top w:val="single" w:sz="4" w:space="0" w:color="auto"/>
              <w:left w:val="single" w:sz="4" w:space="0" w:color="auto"/>
              <w:bottom w:val="single" w:sz="4" w:space="0" w:color="auto"/>
              <w:right w:val="single" w:sz="4" w:space="0" w:color="auto"/>
            </w:tcBorders>
            <w:shd w:val="clear" w:color="auto" w:fill="auto"/>
            <w:hideMark/>
          </w:tcPr>
          <w:p w14:paraId="2B8DD68D" w14:textId="77777777" w:rsidR="008F2DEE" w:rsidRPr="00DC249A" w:rsidRDefault="008F2DEE" w:rsidP="005150FC">
            <w:pPr>
              <w:rPr>
                <w:i/>
              </w:rPr>
            </w:pPr>
            <w:r w:rsidRPr="00DC249A">
              <w:rPr>
                <w:i/>
              </w:rPr>
              <w:t>Bijdrage</w:t>
            </w:r>
          </w:p>
        </w:tc>
        <w:tc>
          <w:tcPr>
            <w:tcW w:w="1958" w:type="pct"/>
            <w:tcBorders>
              <w:top w:val="single" w:sz="4" w:space="0" w:color="auto"/>
              <w:left w:val="single" w:sz="4" w:space="0" w:color="auto"/>
              <w:bottom w:val="single" w:sz="4" w:space="0" w:color="auto"/>
              <w:right w:val="single" w:sz="4" w:space="0" w:color="auto"/>
            </w:tcBorders>
            <w:shd w:val="clear" w:color="auto" w:fill="auto"/>
            <w:hideMark/>
          </w:tcPr>
          <w:p w14:paraId="2B8DD68E" w14:textId="77777777" w:rsidR="008F2DEE" w:rsidRPr="00DC249A" w:rsidRDefault="008F2DEE" w:rsidP="005150FC">
            <w:pPr>
              <w:rPr>
                <w:i/>
              </w:rPr>
            </w:pPr>
            <w:r w:rsidRPr="00DC249A">
              <w:rPr>
                <w:i/>
              </w:rPr>
              <w:t>Ranking/donor</w:t>
            </w:r>
          </w:p>
        </w:tc>
        <w:tc>
          <w:tcPr>
            <w:tcW w:w="1293" w:type="pct"/>
            <w:tcBorders>
              <w:top w:val="single" w:sz="4" w:space="0" w:color="auto"/>
              <w:left w:val="single" w:sz="4" w:space="0" w:color="auto"/>
              <w:bottom w:val="single" w:sz="4" w:space="0" w:color="auto"/>
              <w:right w:val="single" w:sz="4" w:space="0" w:color="auto"/>
            </w:tcBorders>
            <w:shd w:val="clear" w:color="auto" w:fill="auto"/>
            <w:hideMark/>
          </w:tcPr>
          <w:p w14:paraId="2B8DD68F" w14:textId="77777777" w:rsidR="008F2DEE" w:rsidRPr="00DC249A" w:rsidRDefault="008F2DEE" w:rsidP="005150FC">
            <w:pPr>
              <w:jc w:val="center"/>
              <w:rPr>
                <w:i/>
              </w:rPr>
            </w:pPr>
            <w:r w:rsidRPr="00DC249A">
              <w:rPr>
                <w:i/>
              </w:rPr>
              <w:t>Bedrag</w:t>
            </w:r>
          </w:p>
        </w:tc>
      </w:tr>
      <w:tr w:rsidR="00D42B4B" w:rsidRPr="00DC249A" w14:paraId="2B8DD695" w14:textId="77777777" w:rsidTr="00C27BE9">
        <w:tc>
          <w:tcPr>
            <w:tcW w:w="444" w:type="pct"/>
            <w:vMerge w:val="restart"/>
            <w:tcBorders>
              <w:top w:val="single" w:sz="4" w:space="0" w:color="auto"/>
              <w:left w:val="single" w:sz="4" w:space="0" w:color="auto"/>
              <w:right w:val="single" w:sz="4" w:space="0" w:color="auto"/>
            </w:tcBorders>
          </w:tcPr>
          <w:p w14:paraId="2B8DD691" w14:textId="77777777" w:rsidR="00D42B4B" w:rsidRPr="00DC249A" w:rsidRDefault="00D42B4B" w:rsidP="005150FC">
            <w:r>
              <w:t>2011</w:t>
            </w:r>
          </w:p>
        </w:tc>
        <w:tc>
          <w:tcPr>
            <w:tcW w:w="1305" w:type="pct"/>
            <w:vMerge w:val="restart"/>
            <w:tcBorders>
              <w:top w:val="single" w:sz="4" w:space="0" w:color="auto"/>
              <w:left w:val="single" w:sz="4" w:space="0" w:color="auto"/>
              <w:right w:val="single" w:sz="4" w:space="0" w:color="auto"/>
            </w:tcBorders>
            <w:hideMark/>
          </w:tcPr>
          <w:p w14:paraId="2B8DD692" w14:textId="77777777" w:rsidR="00D42B4B" w:rsidRPr="00052D39" w:rsidRDefault="00D42B4B" w:rsidP="005150FC">
            <w:r w:rsidRPr="00052D39">
              <w:t>Totaal bijdrage</w:t>
            </w:r>
          </w:p>
        </w:tc>
        <w:tc>
          <w:tcPr>
            <w:tcW w:w="1958" w:type="pct"/>
            <w:tcBorders>
              <w:top w:val="single" w:sz="4" w:space="0" w:color="auto"/>
              <w:left w:val="single" w:sz="4" w:space="0" w:color="auto"/>
              <w:bottom w:val="single" w:sz="4" w:space="0" w:color="auto"/>
              <w:right w:val="single" w:sz="4" w:space="0" w:color="auto"/>
            </w:tcBorders>
            <w:vAlign w:val="bottom"/>
            <w:hideMark/>
          </w:tcPr>
          <w:p w14:paraId="2B8DD693" w14:textId="77777777" w:rsidR="00D42B4B" w:rsidRPr="00052D39" w:rsidRDefault="00D42B4B" w:rsidP="005150FC">
            <w:r w:rsidRPr="00052D39">
              <w:t>1. Verenigde Staten</w:t>
            </w:r>
          </w:p>
        </w:tc>
        <w:tc>
          <w:tcPr>
            <w:tcW w:w="1293" w:type="pct"/>
            <w:tcBorders>
              <w:top w:val="single" w:sz="4" w:space="0" w:color="auto"/>
              <w:left w:val="single" w:sz="4" w:space="0" w:color="auto"/>
              <w:bottom w:val="single" w:sz="4" w:space="0" w:color="auto"/>
              <w:right w:val="single" w:sz="4" w:space="0" w:color="auto"/>
            </w:tcBorders>
            <w:vAlign w:val="bottom"/>
          </w:tcPr>
          <w:p w14:paraId="2B8DD694" w14:textId="77777777" w:rsidR="00D42B4B" w:rsidRPr="00052D39" w:rsidRDefault="00D42B4B" w:rsidP="00255681">
            <w:pPr>
              <w:tabs>
                <w:tab w:val="decimal" w:pos="1026"/>
              </w:tabs>
            </w:pPr>
            <w:r w:rsidRPr="00052D39">
              <w:t>1.240</w:t>
            </w:r>
          </w:p>
        </w:tc>
      </w:tr>
      <w:tr w:rsidR="00D42B4B" w:rsidRPr="00DC249A" w14:paraId="2B8DD69A" w14:textId="77777777" w:rsidTr="00C27BE9">
        <w:tc>
          <w:tcPr>
            <w:tcW w:w="444" w:type="pct"/>
            <w:vMerge/>
            <w:tcBorders>
              <w:left w:val="single" w:sz="4" w:space="0" w:color="auto"/>
              <w:right w:val="single" w:sz="4" w:space="0" w:color="auto"/>
            </w:tcBorders>
          </w:tcPr>
          <w:p w14:paraId="2B8DD696" w14:textId="77777777" w:rsidR="00D42B4B" w:rsidRPr="00DC249A" w:rsidRDefault="00D42B4B" w:rsidP="005150FC"/>
        </w:tc>
        <w:tc>
          <w:tcPr>
            <w:tcW w:w="1305" w:type="pct"/>
            <w:vMerge/>
            <w:tcBorders>
              <w:left w:val="single" w:sz="4" w:space="0" w:color="auto"/>
              <w:right w:val="single" w:sz="4" w:space="0" w:color="auto"/>
            </w:tcBorders>
          </w:tcPr>
          <w:p w14:paraId="2B8DD697" w14:textId="77777777" w:rsidR="00D42B4B" w:rsidRPr="00052D39" w:rsidRDefault="00D42B4B" w:rsidP="005150FC"/>
        </w:tc>
        <w:tc>
          <w:tcPr>
            <w:tcW w:w="1958" w:type="pct"/>
            <w:tcBorders>
              <w:top w:val="single" w:sz="4" w:space="0" w:color="auto"/>
              <w:left w:val="single" w:sz="4" w:space="0" w:color="auto"/>
              <w:bottom w:val="single" w:sz="4" w:space="0" w:color="auto"/>
              <w:right w:val="single" w:sz="4" w:space="0" w:color="auto"/>
            </w:tcBorders>
            <w:vAlign w:val="bottom"/>
            <w:hideMark/>
          </w:tcPr>
          <w:p w14:paraId="2B8DD698" w14:textId="77777777" w:rsidR="00D42B4B" w:rsidRPr="00052D39" w:rsidRDefault="00D42B4B" w:rsidP="005150FC">
            <w:r w:rsidRPr="00052D39">
              <w:t>2. Canada</w:t>
            </w:r>
          </w:p>
        </w:tc>
        <w:tc>
          <w:tcPr>
            <w:tcW w:w="1293" w:type="pct"/>
            <w:tcBorders>
              <w:top w:val="single" w:sz="4" w:space="0" w:color="auto"/>
              <w:left w:val="single" w:sz="4" w:space="0" w:color="auto"/>
              <w:bottom w:val="single" w:sz="4" w:space="0" w:color="auto"/>
              <w:right w:val="single" w:sz="4" w:space="0" w:color="auto"/>
            </w:tcBorders>
            <w:vAlign w:val="bottom"/>
          </w:tcPr>
          <w:p w14:paraId="2B8DD699" w14:textId="77777777" w:rsidR="00D42B4B" w:rsidRPr="00052D39" w:rsidRDefault="00D42B4B" w:rsidP="00255681">
            <w:pPr>
              <w:tabs>
                <w:tab w:val="decimal" w:pos="1026"/>
              </w:tabs>
            </w:pPr>
            <w:r w:rsidRPr="00052D39">
              <w:t>302</w:t>
            </w:r>
          </w:p>
        </w:tc>
      </w:tr>
      <w:tr w:rsidR="00D42B4B" w:rsidRPr="00DC249A" w14:paraId="2B8DD69F" w14:textId="77777777" w:rsidTr="00C27BE9">
        <w:tc>
          <w:tcPr>
            <w:tcW w:w="444" w:type="pct"/>
            <w:vMerge/>
            <w:tcBorders>
              <w:left w:val="single" w:sz="4" w:space="0" w:color="auto"/>
              <w:bottom w:val="single" w:sz="4" w:space="0" w:color="auto"/>
              <w:right w:val="single" w:sz="4" w:space="0" w:color="auto"/>
            </w:tcBorders>
          </w:tcPr>
          <w:p w14:paraId="2B8DD69B" w14:textId="77777777" w:rsidR="00D42B4B" w:rsidRDefault="00D42B4B" w:rsidP="005150FC"/>
        </w:tc>
        <w:tc>
          <w:tcPr>
            <w:tcW w:w="1305" w:type="pct"/>
            <w:vMerge/>
            <w:tcBorders>
              <w:left w:val="single" w:sz="4" w:space="0" w:color="auto"/>
              <w:bottom w:val="single" w:sz="4" w:space="0" w:color="auto"/>
              <w:right w:val="single" w:sz="4" w:space="0" w:color="auto"/>
            </w:tcBorders>
          </w:tcPr>
          <w:p w14:paraId="2B8DD69C" w14:textId="77777777" w:rsidR="00D42B4B" w:rsidRPr="00052D39" w:rsidRDefault="00D42B4B" w:rsidP="005150FC"/>
        </w:tc>
        <w:tc>
          <w:tcPr>
            <w:tcW w:w="1958" w:type="pct"/>
            <w:tcBorders>
              <w:top w:val="single" w:sz="4" w:space="0" w:color="auto"/>
              <w:left w:val="single" w:sz="4" w:space="0" w:color="auto"/>
              <w:bottom w:val="single" w:sz="4" w:space="0" w:color="auto"/>
              <w:right w:val="single" w:sz="4" w:space="0" w:color="auto"/>
            </w:tcBorders>
            <w:vAlign w:val="bottom"/>
          </w:tcPr>
          <w:p w14:paraId="2B8DD69D" w14:textId="77777777" w:rsidR="00D42B4B" w:rsidRPr="00052D39" w:rsidRDefault="00D42B4B" w:rsidP="005150FC">
            <w:r>
              <w:rPr>
                <w:b/>
                <w:bCs/>
              </w:rPr>
              <w:t>9</w:t>
            </w:r>
            <w:r w:rsidRPr="00052D39">
              <w:rPr>
                <w:b/>
                <w:bCs/>
              </w:rPr>
              <w:t>. Nederland</w:t>
            </w:r>
          </w:p>
        </w:tc>
        <w:tc>
          <w:tcPr>
            <w:tcW w:w="1293" w:type="pct"/>
            <w:tcBorders>
              <w:top w:val="single" w:sz="4" w:space="0" w:color="auto"/>
              <w:left w:val="single" w:sz="4" w:space="0" w:color="auto"/>
              <w:bottom w:val="single" w:sz="4" w:space="0" w:color="auto"/>
              <w:right w:val="single" w:sz="4" w:space="0" w:color="auto"/>
            </w:tcBorders>
            <w:vAlign w:val="bottom"/>
          </w:tcPr>
          <w:p w14:paraId="2B8DD69E" w14:textId="77777777" w:rsidR="00D42B4B" w:rsidRPr="00052D39" w:rsidRDefault="00D42B4B" w:rsidP="005150FC">
            <w:pPr>
              <w:tabs>
                <w:tab w:val="decimal" w:pos="1026"/>
              </w:tabs>
            </w:pPr>
            <w:r w:rsidRPr="00052D39">
              <w:rPr>
                <w:b/>
                <w:bCs/>
              </w:rPr>
              <w:t>73</w:t>
            </w:r>
          </w:p>
        </w:tc>
      </w:tr>
      <w:tr w:rsidR="008F2DEE" w:rsidRPr="00DC249A" w14:paraId="2B8DD6A4" w14:textId="77777777" w:rsidTr="003E0D8B">
        <w:tc>
          <w:tcPr>
            <w:tcW w:w="444" w:type="pct"/>
            <w:tcBorders>
              <w:top w:val="single" w:sz="4" w:space="0" w:color="auto"/>
              <w:left w:val="single" w:sz="4" w:space="0" w:color="auto"/>
              <w:bottom w:val="single" w:sz="4" w:space="0" w:color="auto"/>
              <w:right w:val="single" w:sz="4" w:space="0" w:color="auto"/>
            </w:tcBorders>
            <w:shd w:val="clear" w:color="auto" w:fill="D9D9D9"/>
          </w:tcPr>
          <w:p w14:paraId="2B8DD6A0" w14:textId="77777777" w:rsidR="008F2DEE" w:rsidRPr="00DC249A" w:rsidRDefault="008F2DEE" w:rsidP="005150FC"/>
        </w:tc>
        <w:tc>
          <w:tcPr>
            <w:tcW w:w="1305" w:type="pct"/>
            <w:tcBorders>
              <w:top w:val="single" w:sz="4" w:space="0" w:color="auto"/>
              <w:left w:val="single" w:sz="4" w:space="0" w:color="auto"/>
              <w:bottom w:val="single" w:sz="4" w:space="0" w:color="auto"/>
              <w:right w:val="single" w:sz="4" w:space="0" w:color="auto"/>
            </w:tcBorders>
            <w:shd w:val="clear" w:color="auto" w:fill="D9D9D9"/>
          </w:tcPr>
          <w:p w14:paraId="2B8DD6A1" w14:textId="77777777" w:rsidR="008F2DEE" w:rsidRPr="00052D39" w:rsidRDefault="008F2DEE" w:rsidP="005150FC"/>
        </w:tc>
        <w:tc>
          <w:tcPr>
            <w:tcW w:w="1958" w:type="pct"/>
            <w:tcBorders>
              <w:top w:val="single" w:sz="4" w:space="0" w:color="auto"/>
              <w:left w:val="single" w:sz="4" w:space="0" w:color="auto"/>
              <w:bottom w:val="single" w:sz="4" w:space="0" w:color="auto"/>
              <w:right w:val="single" w:sz="4" w:space="0" w:color="auto"/>
            </w:tcBorders>
            <w:shd w:val="clear" w:color="auto" w:fill="D9D9D9"/>
          </w:tcPr>
          <w:p w14:paraId="2B8DD6A2" w14:textId="77777777" w:rsidR="008F2DEE" w:rsidRPr="00052D39" w:rsidRDefault="008F2DEE" w:rsidP="005150FC"/>
        </w:tc>
        <w:tc>
          <w:tcPr>
            <w:tcW w:w="1293" w:type="pct"/>
            <w:tcBorders>
              <w:top w:val="single" w:sz="4" w:space="0" w:color="auto"/>
              <w:left w:val="single" w:sz="4" w:space="0" w:color="auto"/>
              <w:bottom w:val="single" w:sz="4" w:space="0" w:color="auto"/>
              <w:right w:val="single" w:sz="4" w:space="0" w:color="auto"/>
            </w:tcBorders>
            <w:shd w:val="clear" w:color="auto" w:fill="D9D9D9"/>
          </w:tcPr>
          <w:p w14:paraId="2B8DD6A3" w14:textId="77777777" w:rsidR="008F2DEE" w:rsidRPr="00052D39" w:rsidRDefault="008F2DEE" w:rsidP="005150FC">
            <w:pPr>
              <w:tabs>
                <w:tab w:val="decimal" w:pos="1026"/>
              </w:tabs>
            </w:pPr>
          </w:p>
        </w:tc>
      </w:tr>
      <w:tr w:rsidR="00D42B4B" w:rsidRPr="00DC249A" w14:paraId="2B8DD6A9" w14:textId="77777777" w:rsidTr="008A27AF">
        <w:tc>
          <w:tcPr>
            <w:tcW w:w="444" w:type="pct"/>
            <w:vMerge w:val="restart"/>
            <w:tcBorders>
              <w:top w:val="single" w:sz="4" w:space="0" w:color="auto"/>
              <w:left w:val="single" w:sz="4" w:space="0" w:color="auto"/>
              <w:right w:val="single" w:sz="4" w:space="0" w:color="auto"/>
            </w:tcBorders>
          </w:tcPr>
          <w:p w14:paraId="2B8DD6A5" w14:textId="77777777" w:rsidR="00D42B4B" w:rsidRPr="00DC249A" w:rsidRDefault="00D42B4B" w:rsidP="005150FC">
            <w:r>
              <w:t>2012</w:t>
            </w:r>
          </w:p>
        </w:tc>
        <w:tc>
          <w:tcPr>
            <w:tcW w:w="1305" w:type="pct"/>
            <w:vMerge w:val="restart"/>
            <w:tcBorders>
              <w:top w:val="single" w:sz="4" w:space="0" w:color="auto"/>
              <w:left w:val="single" w:sz="4" w:space="0" w:color="auto"/>
              <w:right w:val="single" w:sz="4" w:space="0" w:color="auto"/>
            </w:tcBorders>
            <w:hideMark/>
          </w:tcPr>
          <w:p w14:paraId="2B8DD6A6" w14:textId="77777777" w:rsidR="00D42B4B" w:rsidRPr="00052D39" w:rsidRDefault="00D42B4B" w:rsidP="005150FC">
            <w:r w:rsidRPr="00052D39">
              <w:t>Totaal bijdrage</w:t>
            </w:r>
          </w:p>
        </w:tc>
        <w:tc>
          <w:tcPr>
            <w:tcW w:w="1958" w:type="pct"/>
            <w:tcBorders>
              <w:top w:val="single" w:sz="4" w:space="0" w:color="auto"/>
              <w:left w:val="single" w:sz="4" w:space="0" w:color="auto"/>
              <w:bottom w:val="single" w:sz="4" w:space="0" w:color="auto"/>
              <w:right w:val="single" w:sz="4" w:space="0" w:color="auto"/>
            </w:tcBorders>
            <w:vAlign w:val="bottom"/>
          </w:tcPr>
          <w:p w14:paraId="2B8DD6A7" w14:textId="77777777" w:rsidR="00D42B4B" w:rsidRPr="00052D39" w:rsidRDefault="00D42B4B" w:rsidP="005150FC">
            <w:r w:rsidRPr="00052D39">
              <w:t xml:space="preserve">1. </w:t>
            </w:r>
            <w:proofErr w:type="gramStart"/>
            <w:r w:rsidRPr="00052D39">
              <w:t>Verenigd</w:t>
            </w:r>
            <w:proofErr w:type="gramEnd"/>
            <w:r w:rsidRPr="00052D39">
              <w:t xml:space="preserve"> Staten</w:t>
            </w:r>
          </w:p>
        </w:tc>
        <w:tc>
          <w:tcPr>
            <w:tcW w:w="1293" w:type="pct"/>
            <w:tcBorders>
              <w:top w:val="single" w:sz="4" w:space="0" w:color="auto"/>
              <w:left w:val="single" w:sz="4" w:space="0" w:color="auto"/>
              <w:bottom w:val="single" w:sz="4" w:space="0" w:color="auto"/>
              <w:right w:val="single" w:sz="4" w:space="0" w:color="auto"/>
            </w:tcBorders>
            <w:vAlign w:val="bottom"/>
          </w:tcPr>
          <w:p w14:paraId="2B8DD6A8" w14:textId="77777777" w:rsidR="00D42B4B" w:rsidRPr="00052D39" w:rsidRDefault="00D42B4B" w:rsidP="005150FC">
            <w:pPr>
              <w:tabs>
                <w:tab w:val="decimal" w:pos="1026"/>
              </w:tabs>
            </w:pPr>
            <w:r w:rsidRPr="00052D39">
              <w:t>1.460</w:t>
            </w:r>
          </w:p>
        </w:tc>
      </w:tr>
      <w:tr w:rsidR="00D42B4B" w:rsidRPr="00DC249A" w14:paraId="2B8DD6AE" w14:textId="77777777" w:rsidTr="008A27AF">
        <w:tc>
          <w:tcPr>
            <w:tcW w:w="444" w:type="pct"/>
            <w:vMerge/>
            <w:tcBorders>
              <w:left w:val="single" w:sz="4" w:space="0" w:color="auto"/>
              <w:right w:val="single" w:sz="4" w:space="0" w:color="auto"/>
            </w:tcBorders>
          </w:tcPr>
          <w:p w14:paraId="2B8DD6AA" w14:textId="77777777" w:rsidR="00D42B4B" w:rsidRPr="00DC249A" w:rsidRDefault="00D42B4B" w:rsidP="005150FC"/>
        </w:tc>
        <w:tc>
          <w:tcPr>
            <w:tcW w:w="1305" w:type="pct"/>
            <w:vMerge/>
            <w:tcBorders>
              <w:left w:val="single" w:sz="4" w:space="0" w:color="auto"/>
              <w:right w:val="single" w:sz="4" w:space="0" w:color="auto"/>
            </w:tcBorders>
          </w:tcPr>
          <w:p w14:paraId="2B8DD6AB" w14:textId="77777777" w:rsidR="00D42B4B" w:rsidRPr="00052D39" w:rsidRDefault="00D42B4B" w:rsidP="005150FC"/>
        </w:tc>
        <w:tc>
          <w:tcPr>
            <w:tcW w:w="1958" w:type="pct"/>
            <w:tcBorders>
              <w:top w:val="single" w:sz="4" w:space="0" w:color="auto"/>
              <w:left w:val="single" w:sz="4" w:space="0" w:color="auto"/>
              <w:bottom w:val="single" w:sz="4" w:space="0" w:color="auto"/>
              <w:right w:val="single" w:sz="4" w:space="0" w:color="auto"/>
            </w:tcBorders>
            <w:vAlign w:val="bottom"/>
          </w:tcPr>
          <w:p w14:paraId="2B8DD6AC" w14:textId="77777777" w:rsidR="00D42B4B" w:rsidRPr="00052D39" w:rsidRDefault="00D42B4B" w:rsidP="00485D2C">
            <w:r w:rsidRPr="00052D39">
              <w:t xml:space="preserve">2. Europese </w:t>
            </w:r>
            <w:r>
              <w:t>Commissie</w:t>
            </w:r>
          </w:p>
        </w:tc>
        <w:tc>
          <w:tcPr>
            <w:tcW w:w="1293" w:type="pct"/>
            <w:tcBorders>
              <w:top w:val="single" w:sz="4" w:space="0" w:color="auto"/>
              <w:left w:val="single" w:sz="4" w:space="0" w:color="auto"/>
              <w:bottom w:val="single" w:sz="4" w:space="0" w:color="auto"/>
              <w:right w:val="single" w:sz="4" w:space="0" w:color="auto"/>
            </w:tcBorders>
            <w:vAlign w:val="bottom"/>
          </w:tcPr>
          <w:p w14:paraId="2B8DD6AD" w14:textId="77777777" w:rsidR="00D42B4B" w:rsidRPr="00052D39" w:rsidRDefault="00D42B4B" w:rsidP="005150FC">
            <w:pPr>
              <w:tabs>
                <w:tab w:val="decimal" w:pos="1026"/>
              </w:tabs>
            </w:pPr>
            <w:r w:rsidRPr="00052D39">
              <w:t>386</w:t>
            </w:r>
          </w:p>
        </w:tc>
      </w:tr>
      <w:tr w:rsidR="00D42B4B" w:rsidRPr="00DC249A" w14:paraId="2B8DD6B3" w14:textId="77777777" w:rsidTr="008A27AF">
        <w:tc>
          <w:tcPr>
            <w:tcW w:w="444" w:type="pct"/>
            <w:vMerge/>
            <w:tcBorders>
              <w:left w:val="single" w:sz="4" w:space="0" w:color="auto"/>
              <w:bottom w:val="single" w:sz="4" w:space="0" w:color="auto"/>
              <w:right w:val="single" w:sz="4" w:space="0" w:color="auto"/>
            </w:tcBorders>
          </w:tcPr>
          <w:p w14:paraId="2B8DD6AF" w14:textId="77777777" w:rsidR="00D42B4B" w:rsidRPr="00DC249A" w:rsidRDefault="00D42B4B" w:rsidP="005150FC"/>
        </w:tc>
        <w:tc>
          <w:tcPr>
            <w:tcW w:w="1305" w:type="pct"/>
            <w:vMerge/>
            <w:tcBorders>
              <w:left w:val="single" w:sz="4" w:space="0" w:color="auto"/>
              <w:bottom w:val="single" w:sz="4" w:space="0" w:color="auto"/>
              <w:right w:val="single" w:sz="4" w:space="0" w:color="auto"/>
            </w:tcBorders>
          </w:tcPr>
          <w:p w14:paraId="2B8DD6B0" w14:textId="77777777" w:rsidR="00D42B4B" w:rsidRPr="00052D39" w:rsidRDefault="00D42B4B" w:rsidP="005150FC"/>
        </w:tc>
        <w:tc>
          <w:tcPr>
            <w:tcW w:w="1958" w:type="pct"/>
            <w:tcBorders>
              <w:top w:val="single" w:sz="4" w:space="0" w:color="auto"/>
              <w:left w:val="single" w:sz="4" w:space="0" w:color="auto"/>
              <w:bottom w:val="single" w:sz="4" w:space="0" w:color="auto"/>
              <w:right w:val="single" w:sz="4" w:space="0" w:color="auto"/>
            </w:tcBorders>
            <w:vAlign w:val="bottom"/>
          </w:tcPr>
          <w:p w14:paraId="2B8DD6B1" w14:textId="77777777" w:rsidR="00D42B4B" w:rsidRPr="00052D39" w:rsidRDefault="00D42B4B" w:rsidP="00485D2C">
            <w:r w:rsidRPr="00052D39">
              <w:rPr>
                <w:b/>
                <w:bCs/>
              </w:rPr>
              <w:t>1</w:t>
            </w:r>
            <w:r>
              <w:rPr>
                <w:b/>
                <w:bCs/>
              </w:rPr>
              <w:t>0</w:t>
            </w:r>
            <w:r w:rsidRPr="00052D39">
              <w:rPr>
                <w:b/>
                <w:bCs/>
              </w:rPr>
              <w:t>. Nederland</w:t>
            </w:r>
          </w:p>
        </w:tc>
        <w:tc>
          <w:tcPr>
            <w:tcW w:w="1293" w:type="pct"/>
            <w:tcBorders>
              <w:top w:val="single" w:sz="4" w:space="0" w:color="auto"/>
              <w:left w:val="single" w:sz="4" w:space="0" w:color="auto"/>
              <w:bottom w:val="single" w:sz="4" w:space="0" w:color="auto"/>
              <w:right w:val="single" w:sz="4" w:space="0" w:color="auto"/>
            </w:tcBorders>
            <w:vAlign w:val="bottom"/>
          </w:tcPr>
          <w:p w14:paraId="2B8DD6B2" w14:textId="77777777" w:rsidR="00D42B4B" w:rsidRPr="00052D39" w:rsidRDefault="00D42B4B" w:rsidP="005150FC">
            <w:pPr>
              <w:tabs>
                <w:tab w:val="decimal" w:pos="1026"/>
              </w:tabs>
            </w:pPr>
            <w:r w:rsidRPr="00052D39">
              <w:rPr>
                <w:b/>
                <w:bCs/>
              </w:rPr>
              <w:t>75</w:t>
            </w:r>
          </w:p>
        </w:tc>
      </w:tr>
      <w:tr w:rsidR="00C0432B" w:rsidRPr="00DC249A" w14:paraId="2B8DD6B8" w14:textId="77777777" w:rsidTr="00C0432B">
        <w:tc>
          <w:tcPr>
            <w:tcW w:w="44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8DD6B4" w14:textId="77777777" w:rsidR="00C0432B" w:rsidRDefault="00C0432B" w:rsidP="005150FC">
            <w:pPr>
              <w:ind w:right="-211"/>
            </w:pPr>
          </w:p>
        </w:tc>
        <w:tc>
          <w:tcPr>
            <w:tcW w:w="130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8DD6B5" w14:textId="77777777" w:rsidR="00C0432B" w:rsidRPr="00DC249A" w:rsidRDefault="00C0432B" w:rsidP="005150FC">
            <w:pPr>
              <w:ind w:right="-211"/>
            </w:pPr>
          </w:p>
        </w:tc>
        <w:tc>
          <w:tcPr>
            <w:tcW w:w="195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8DD6B6" w14:textId="77777777" w:rsidR="00C0432B" w:rsidRPr="00DC249A" w:rsidRDefault="00C0432B" w:rsidP="005150FC">
            <w:pPr>
              <w:ind w:right="-211"/>
            </w:pPr>
          </w:p>
        </w:tc>
        <w:tc>
          <w:tcPr>
            <w:tcW w:w="129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8DD6B7" w14:textId="77777777" w:rsidR="00C0432B" w:rsidRPr="00DC249A" w:rsidRDefault="00C0432B" w:rsidP="005150FC">
            <w:pPr>
              <w:tabs>
                <w:tab w:val="decimal" w:pos="1026"/>
              </w:tabs>
              <w:ind w:right="-211"/>
            </w:pPr>
          </w:p>
        </w:tc>
      </w:tr>
      <w:tr w:rsidR="00D42B4B" w:rsidRPr="00DC249A" w14:paraId="2B8DD6BD" w14:textId="77777777" w:rsidTr="00567824">
        <w:tc>
          <w:tcPr>
            <w:tcW w:w="444" w:type="pct"/>
            <w:vMerge w:val="restart"/>
            <w:tcBorders>
              <w:top w:val="single" w:sz="4" w:space="0" w:color="auto"/>
              <w:left w:val="single" w:sz="4" w:space="0" w:color="auto"/>
              <w:right w:val="single" w:sz="4" w:space="0" w:color="auto"/>
            </w:tcBorders>
          </w:tcPr>
          <w:p w14:paraId="2B8DD6B9" w14:textId="77777777" w:rsidR="00D42B4B" w:rsidRPr="00DC249A" w:rsidRDefault="00D42B4B" w:rsidP="005150FC">
            <w:pPr>
              <w:ind w:right="-211"/>
            </w:pPr>
            <w:r>
              <w:lastRenderedPageBreak/>
              <w:t>2013</w:t>
            </w:r>
          </w:p>
        </w:tc>
        <w:tc>
          <w:tcPr>
            <w:tcW w:w="1305" w:type="pct"/>
            <w:vMerge w:val="restart"/>
            <w:tcBorders>
              <w:top w:val="single" w:sz="4" w:space="0" w:color="auto"/>
              <w:left w:val="single" w:sz="4" w:space="0" w:color="auto"/>
              <w:right w:val="single" w:sz="4" w:space="0" w:color="auto"/>
            </w:tcBorders>
            <w:hideMark/>
          </w:tcPr>
          <w:p w14:paraId="2B8DD6BA" w14:textId="77777777" w:rsidR="00D42B4B" w:rsidRPr="00DC249A" w:rsidRDefault="00D42B4B" w:rsidP="005150FC">
            <w:pPr>
              <w:ind w:right="-211"/>
            </w:pPr>
            <w:r w:rsidRPr="00DC249A">
              <w:t>Totaal bijdrage</w:t>
            </w:r>
          </w:p>
        </w:tc>
        <w:tc>
          <w:tcPr>
            <w:tcW w:w="1958" w:type="pct"/>
            <w:tcBorders>
              <w:top w:val="single" w:sz="4" w:space="0" w:color="auto"/>
              <w:left w:val="single" w:sz="4" w:space="0" w:color="auto"/>
              <w:bottom w:val="single" w:sz="4" w:space="0" w:color="auto"/>
              <w:right w:val="single" w:sz="4" w:space="0" w:color="auto"/>
            </w:tcBorders>
          </w:tcPr>
          <w:p w14:paraId="2B8DD6BB" w14:textId="77777777" w:rsidR="00D42B4B" w:rsidRPr="00DC249A" w:rsidRDefault="00D42B4B" w:rsidP="002C3EA4">
            <w:pPr>
              <w:ind w:right="-211"/>
            </w:pPr>
            <w:r>
              <w:t>1. Verenigde Staten</w:t>
            </w:r>
          </w:p>
        </w:tc>
        <w:tc>
          <w:tcPr>
            <w:tcW w:w="1293" w:type="pct"/>
            <w:tcBorders>
              <w:top w:val="single" w:sz="4" w:space="0" w:color="auto"/>
              <w:left w:val="single" w:sz="4" w:space="0" w:color="auto"/>
              <w:bottom w:val="single" w:sz="4" w:space="0" w:color="auto"/>
              <w:right w:val="single" w:sz="4" w:space="0" w:color="auto"/>
            </w:tcBorders>
          </w:tcPr>
          <w:p w14:paraId="2B8DD6BC" w14:textId="77777777" w:rsidR="00D42B4B" w:rsidRPr="00DC249A" w:rsidRDefault="00D42B4B" w:rsidP="002C3EA4">
            <w:pPr>
              <w:tabs>
                <w:tab w:val="decimal" w:pos="1026"/>
              </w:tabs>
              <w:ind w:right="-211"/>
            </w:pPr>
            <w:r>
              <w:t>1.490</w:t>
            </w:r>
          </w:p>
        </w:tc>
      </w:tr>
      <w:tr w:rsidR="00D42B4B" w:rsidRPr="00DC249A" w14:paraId="2B8DD6C2" w14:textId="77777777" w:rsidTr="00567824">
        <w:tc>
          <w:tcPr>
            <w:tcW w:w="444" w:type="pct"/>
            <w:vMerge/>
            <w:tcBorders>
              <w:left w:val="single" w:sz="4" w:space="0" w:color="auto"/>
              <w:right w:val="single" w:sz="4" w:space="0" w:color="auto"/>
            </w:tcBorders>
          </w:tcPr>
          <w:p w14:paraId="2B8DD6BE" w14:textId="77777777" w:rsidR="00D42B4B" w:rsidRPr="00DC249A" w:rsidRDefault="00D42B4B" w:rsidP="005150FC">
            <w:pPr>
              <w:ind w:right="-211"/>
            </w:pPr>
          </w:p>
        </w:tc>
        <w:tc>
          <w:tcPr>
            <w:tcW w:w="1305" w:type="pct"/>
            <w:vMerge/>
            <w:tcBorders>
              <w:left w:val="single" w:sz="4" w:space="0" w:color="auto"/>
              <w:right w:val="single" w:sz="4" w:space="0" w:color="auto"/>
            </w:tcBorders>
          </w:tcPr>
          <w:p w14:paraId="2B8DD6BF" w14:textId="77777777" w:rsidR="00D42B4B" w:rsidRPr="00DC249A" w:rsidRDefault="00D42B4B" w:rsidP="005150FC">
            <w:pPr>
              <w:ind w:right="-211"/>
            </w:pPr>
          </w:p>
        </w:tc>
        <w:tc>
          <w:tcPr>
            <w:tcW w:w="1958" w:type="pct"/>
            <w:tcBorders>
              <w:top w:val="single" w:sz="4" w:space="0" w:color="auto"/>
              <w:left w:val="single" w:sz="4" w:space="0" w:color="auto"/>
              <w:bottom w:val="single" w:sz="4" w:space="0" w:color="auto"/>
              <w:right w:val="single" w:sz="4" w:space="0" w:color="auto"/>
            </w:tcBorders>
          </w:tcPr>
          <w:p w14:paraId="2B8DD6C0" w14:textId="77777777" w:rsidR="00D42B4B" w:rsidRPr="00DC249A" w:rsidRDefault="00D42B4B" w:rsidP="002C3EA4">
            <w:pPr>
              <w:ind w:right="-211"/>
            </w:pPr>
            <w:r>
              <w:t>2. Verenigd Koninkrijk</w:t>
            </w:r>
          </w:p>
        </w:tc>
        <w:tc>
          <w:tcPr>
            <w:tcW w:w="1293" w:type="pct"/>
            <w:tcBorders>
              <w:top w:val="single" w:sz="4" w:space="0" w:color="auto"/>
              <w:left w:val="single" w:sz="4" w:space="0" w:color="auto"/>
              <w:bottom w:val="single" w:sz="4" w:space="0" w:color="auto"/>
              <w:right w:val="single" w:sz="4" w:space="0" w:color="auto"/>
            </w:tcBorders>
          </w:tcPr>
          <w:p w14:paraId="2B8DD6C1" w14:textId="77777777" w:rsidR="00D42B4B" w:rsidRPr="00DC249A" w:rsidRDefault="00D42B4B" w:rsidP="002C3EA4">
            <w:pPr>
              <w:tabs>
                <w:tab w:val="decimal" w:pos="1026"/>
              </w:tabs>
              <w:ind w:right="-211"/>
            </w:pPr>
            <w:r>
              <w:t>452</w:t>
            </w:r>
          </w:p>
        </w:tc>
      </w:tr>
      <w:tr w:rsidR="00D42B4B" w:rsidRPr="00DC249A" w14:paraId="2B8DD6C7" w14:textId="77777777" w:rsidTr="00567824">
        <w:tc>
          <w:tcPr>
            <w:tcW w:w="444" w:type="pct"/>
            <w:vMerge/>
            <w:tcBorders>
              <w:left w:val="single" w:sz="4" w:space="0" w:color="auto"/>
              <w:bottom w:val="single" w:sz="4" w:space="0" w:color="auto"/>
              <w:right w:val="single" w:sz="4" w:space="0" w:color="auto"/>
            </w:tcBorders>
          </w:tcPr>
          <w:p w14:paraId="2B8DD6C3" w14:textId="77777777" w:rsidR="00D42B4B" w:rsidRPr="00DC249A" w:rsidRDefault="00D42B4B" w:rsidP="005150FC">
            <w:pPr>
              <w:ind w:right="-211"/>
            </w:pPr>
          </w:p>
        </w:tc>
        <w:tc>
          <w:tcPr>
            <w:tcW w:w="1305" w:type="pct"/>
            <w:vMerge/>
            <w:tcBorders>
              <w:left w:val="single" w:sz="4" w:space="0" w:color="auto"/>
              <w:bottom w:val="single" w:sz="4" w:space="0" w:color="auto"/>
              <w:right w:val="single" w:sz="4" w:space="0" w:color="auto"/>
            </w:tcBorders>
          </w:tcPr>
          <w:p w14:paraId="2B8DD6C4" w14:textId="77777777" w:rsidR="00D42B4B" w:rsidRPr="00DC249A" w:rsidRDefault="00D42B4B" w:rsidP="005150FC">
            <w:pPr>
              <w:ind w:right="-211"/>
            </w:pPr>
          </w:p>
        </w:tc>
        <w:tc>
          <w:tcPr>
            <w:tcW w:w="1958" w:type="pct"/>
            <w:tcBorders>
              <w:top w:val="single" w:sz="4" w:space="0" w:color="auto"/>
              <w:left w:val="single" w:sz="4" w:space="0" w:color="auto"/>
              <w:bottom w:val="single" w:sz="4" w:space="0" w:color="auto"/>
              <w:right w:val="single" w:sz="4" w:space="0" w:color="auto"/>
            </w:tcBorders>
          </w:tcPr>
          <w:p w14:paraId="2B8DD6C5" w14:textId="77777777" w:rsidR="00D42B4B" w:rsidRDefault="00D42B4B" w:rsidP="002C3EA4">
            <w:pPr>
              <w:ind w:right="-211"/>
            </w:pPr>
            <w:r w:rsidRPr="001F247C">
              <w:rPr>
                <w:b/>
              </w:rPr>
              <w:t>11.</w:t>
            </w:r>
            <w:r>
              <w:rPr>
                <w:b/>
              </w:rPr>
              <w:t xml:space="preserve"> </w:t>
            </w:r>
            <w:r w:rsidRPr="001F247C">
              <w:rPr>
                <w:b/>
              </w:rPr>
              <w:t>Nederland</w:t>
            </w:r>
          </w:p>
        </w:tc>
        <w:tc>
          <w:tcPr>
            <w:tcW w:w="1293" w:type="pct"/>
            <w:tcBorders>
              <w:top w:val="single" w:sz="4" w:space="0" w:color="auto"/>
              <w:left w:val="single" w:sz="4" w:space="0" w:color="auto"/>
              <w:bottom w:val="single" w:sz="4" w:space="0" w:color="auto"/>
              <w:right w:val="single" w:sz="4" w:space="0" w:color="auto"/>
            </w:tcBorders>
          </w:tcPr>
          <w:p w14:paraId="2B8DD6C6" w14:textId="77777777" w:rsidR="00D42B4B" w:rsidRPr="001F247C" w:rsidRDefault="00D42B4B" w:rsidP="002C3EA4">
            <w:pPr>
              <w:tabs>
                <w:tab w:val="decimal" w:pos="1026"/>
              </w:tabs>
              <w:ind w:right="-211"/>
              <w:rPr>
                <w:b/>
              </w:rPr>
            </w:pPr>
            <w:r w:rsidRPr="001F247C">
              <w:rPr>
                <w:b/>
              </w:rPr>
              <w:t>67</w:t>
            </w:r>
          </w:p>
        </w:tc>
      </w:tr>
      <w:tr w:rsidR="001F247C" w:rsidRPr="00DC249A" w14:paraId="2B8DD6CC" w14:textId="77777777" w:rsidTr="001F247C">
        <w:tc>
          <w:tcPr>
            <w:tcW w:w="44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8DD6C8" w14:textId="77777777" w:rsidR="001F247C" w:rsidRPr="00DC249A" w:rsidRDefault="001F247C" w:rsidP="005150FC">
            <w:pPr>
              <w:ind w:right="-211"/>
            </w:pPr>
          </w:p>
        </w:tc>
        <w:tc>
          <w:tcPr>
            <w:tcW w:w="130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8DD6C9" w14:textId="77777777" w:rsidR="001F247C" w:rsidRPr="00DC249A" w:rsidRDefault="001F247C" w:rsidP="005150FC">
            <w:pPr>
              <w:ind w:right="-211"/>
            </w:pPr>
          </w:p>
        </w:tc>
        <w:tc>
          <w:tcPr>
            <w:tcW w:w="195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8DD6CA" w14:textId="77777777" w:rsidR="001F247C" w:rsidRDefault="001F247C" w:rsidP="002C3EA4">
            <w:pPr>
              <w:ind w:right="-211"/>
            </w:pPr>
          </w:p>
        </w:tc>
        <w:tc>
          <w:tcPr>
            <w:tcW w:w="129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8DD6CB" w14:textId="77777777" w:rsidR="001F247C" w:rsidRDefault="001F247C" w:rsidP="002C3EA4">
            <w:pPr>
              <w:tabs>
                <w:tab w:val="decimal" w:pos="1026"/>
              </w:tabs>
              <w:ind w:right="-211"/>
            </w:pPr>
          </w:p>
        </w:tc>
      </w:tr>
      <w:tr w:rsidR="00D42B4B" w:rsidRPr="00DC249A" w14:paraId="2B8DD6D1" w14:textId="77777777" w:rsidTr="004754B6">
        <w:tc>
          <w:tcPr>
            <w:tcW w:w="444" w:type="pct"/>
            <w:vMerge w:val="restart"/>
            <w:tcBorders>
              <w:top w:val="single" w:sz="4" w:space="0" w:color="auto"/>
              <w:left w:val="single" w:sz="4" w:space="0" w:color="auto"/>
              <w:right w:val="single" w:sz="4" w:space="0" w:color="auto"/>
            </w:tcBorders>
          </w:tcPr>
          <w:p w14:paraId="2B8DD6CD" w14:textId="77777777" w:rsidR="00D42B4B" w:rsidRPr="00DC249A" w:rsidRDefault="00D42B4B" w:rsidP="005150FC">
            <w:pPr>
              <w:ind w:right="-211"/>
            </w:pPr>
            <w:r>
              <w:t>2014</w:t>
            </w:r>
          </w:p>
        </w:tc>
        <w:tc>
          <w:tcPr>
            <w:tcW w:w="1305" w:type="pct"/>
            <w:vMerge w:val="restart"/>
            <w:tcBorders>
              <w:top w:val="single" w:sz="4" w:space="0" w:color="auto"/>
              <w:left w:val="single" w:sz="4" w:space="0" w:color="auto"/>
              <w:right w:val="single" w:sz="4" w:space="0" w:color="auto"/>
            </w:tcBorders>
          </w:tcPr>
          <w:p w14:paraId="2B8DD6CE" w14:textId="77777777" w:rsidR="00D42B4B" w:rsidRPr="00DC249A" w:rsidRDefault="00D42B4B" w:rsidP="005150FC">
            <w:pPr>
              <w:ind w:right="-211"/>
            </w:pPr>
            <w:r w:rsidRPr="00DC249A">
              <w:t>Totaal bijdrage</w:t>
            </w:r>
          </w:p>
        </w:tc>
        <w:tc>
          <w:tcPr>
            <w:tcW w:w="1958" w:type="pct"/>
            <w:tcBorders>
              <w:top w:val="single" w:sz="4" w:space="0" w:color="auto"/>
              <w:left w:val="single" w:sz="4" w:space="0" w:color="auto"/>
              <w:bottom w:val="single" w:sz="4" w:space="0" w:color="auto"/>
              <w:right w:val="single" w:sz="4" w:space="0" w:color="auto"/>
            </w:tcBorders>
          </w:tcPr>
          <w:p w14:paraId="2B8DD6CF" w14:textId="77777777" w:rsidR="00D42B4B" w:rsidRDefault="00D42B4B" w:rsidP="002C3EA4">
            <w:pPr>
              <w:ind w:right="-211"/>
            </w:pPr>
            <w:r>
              <w:t>1.Verenigde Staten</w:t>
            </w:r>
          </w:p>
        </w:tc>
        <w:tc>
          <w:tcPr>
            <w:tcW w:w="1293" w:type="pct"/>
            <w:tcBorders>
              <w:top w:val="single" w:sz="4" w:space="0" w:color="auto"/>
              <w:left w:val="single" w:sz="4" w:space="0" w:color="auto"/>
              <w:bottom w:val="single" w:sz="4" w:space="0" w:color="auto"/>
              <w:right w:val="single" w:sz="4" w:space="0" w:color="auto"/>
            </w:tcBorders>
          </w:tcPr>
          <w:p w14:paraId="2B8DD6D0" w14:textId="77777777" w:rsidR="00D42B4B" w:rsidRDefault="00D42B4B" w:rsidP="002C3EA4">
            <w:pPr>
              <w:tabs>
                <w:tab w:val="decimal" w:pos="1026"/>
              </w:tabs>
              <w:ind w:right="-211"/>
            </w:pPr>
            <w:r>
              <w:t>2.258</w:t>
            </w:r>
          </w:p>
        </w:tc>
      </w:tr>
      <w:tr w:rsidR="00D42B4B" w:rsidRPr="00DC249A" w14:paraId="2B8DD6D6" w14:textId="77777777" w:rsidTr="004754B6">
        <w:tc>
          <w:tcPr>
            <w:tcW w:w="444" w:type="pct"/>
            <w:vMerge/>
            <w:tcBorders>
              <w:left w:val="single" w:sz="4" w:space="0" w:color="auto"/>
              <w:right w:val="single" w:sz="4" w:space="0" w:color="auto"/>
            </w:tcBorders>
          </w:tcPr>
          <w:p w14:paraId="2B8DD6D2" w14:textId="77777777" w:rsidR="00D42B4B" w:rsidRPr="00DC249A" w:rsidRDefault="00D42B4B" w:rsidP="005150FC">
            <w:pPr>
              <w:ind w:right="-211"/>
            </w:pPr>
          </w:p>
        </w:tc>
        <w:tc>
          <w:tcPr>
            <w:tcW w:w="1305" w:type="pct"/>
            <w:vMerge/>
            <w:tcBorders>
              <w:left w:val="single" w:sz="4" w:space="0" w:color="auto"/>
              <w:right w:val="single" w:sz="4" w:space="0" w:color="auto"/>
            </w:tcBorders>
          </w:tcPr>
          <w:p w14:paraId="2B8DD6D3" w14:textId="77777777" w:rsidR="00D42B4B" w:rsidRPr="00DC249A" w:rsidRDefault="00D42B4B" w:rsidP="005150FC">
            <w:pPr>
              <w:ind w:right="-211"/>
            </w:pPr>
          </w:p>
        </w:tc>
        <w:tc>
          <w:tcPr>
            <w:tcW w:w="1958" w:type="pct"/>
            <w:tcBorders>
              <w:top w:val="single" w:sz="4" w:space="0" w:color="auto"/>
              <w:left w:val="single" w:sz="4" w:space="0" w:color="auto"/>
              <w:bottom w:val="single" w:sz="4" w:space="0" w:color="auto"/>
              <w:right w:val="single" w:sz="4" w:space="0" w:color="auto"/>
            </w:tcBorders>
          </w:tcPr>
          <w:p w14:paraId="2B8DD6D4" w14:textId="77777777" w:rsidR="00D42B4B" w:rsidRDefault="00D42B4B" w:rsidP="002C3EA4">
            <w:pPr>
              <w:ind w:right="-211"/>
            </w:pPr>
            <w:r>
              <w:t>2.Verenigd Koninkrijk</w:t>
            </w:r>
          </w:p>
        </w:tc>
        <w:tc>
          <w:tcPr>
            <w:tcW w:w="1293" w:type="pct"/>
            <w:tcBorders>
              <w:top w:val="single" w:sz="4" w:space="0" w:color="auto"/>
              <w:left w:val="single" w:sz="4" w:space="0" w:color="auto"/>
              <w:bottom w:val="single" w:sz="4" w:space="0" w:color="auto"/>
              <w:right w:val="single" w:sz="4" w:space="0" w:color="auto"/>
            </w:tcBorders>
          </w:tcPr>
          <w:p w14:paraId="2B8DD6D5" w14:textId="77777777" w:rsidR="00D42B4B" w:rsidRDefault="00D42B4B" w:rsidP="002C3EA4">
            <w:pPr>
              <w:tabs>
                <w:tab w:val="decimal" w:pos="1026"/>
              </w:tabs>
              <w:ind w:right="-211"/>
            </w:pPr>
            <w:r>
              <w:t>409</w:t>
            </w:r>
          </w:p>
        </w:tc>
      </w:tr>
      <w:tr w:rsidR="00D42B4B" w:rsidRPr="00DC249A" w14:paraId="2B8DD6DB" w14:textId="77777777" w:rsidTr="004754B6">
        <w:tc>
          <w:tcPr>
            <w:tcW w:w="444" w:type="pct"/>
            <w:vMerge/>
            <w:tcBorders>
              <w:left w:val="single" w:sz="4" w:space="0" w:color="auto"/>
              <w:bottom w:val="single" w:sz="4" w:space="0" w:color="auto"/>
              <w:right w:val="single" w:sz="4" w:space="0" w:color="auto"/>
            </w:tcBorders>
          </w:tcPr>
          <w:p w14:paraId="2B8DD6D7" w14:textId="77777777" w:rsidR="00D42B4B" w:rsidRPr="00DC249A" w:rsidRDefault="00D42B4B" w:rsidP="005150FC">
            <w:pPr>
              <w:ind w:right="-211"/>
            </w:pPr>
          </w:p>
        </w:tc>
        <w:tc>
          <w:tcPr>
            <w:tcW w:w="1305" w:type="pct"/>
            <w:vMerge/>
            <w:tcBorders>
              <w:left w:val="single" w:sz="4" w:space="0" w:color="auto"/>
              <w:bottom w:val="single" w:sz="4" w:space="0" w:color="auto"/>
              <w:right w:val="single" w:sz="4" w:space="0" w:color="auto"/>
            </w:tcBorders>
          </w:tcPr>
          <w:p w14:paraId="2B8DD6D8" w14:textId="77777777" w:rsidR="00D42B4B" w:rsidRPr="00DC249A" w:rsidRDefault="00D42B4B" w:rsidP="005150FC">
            <w:pPr>
              <w:ind w:right="-211"/>
            </w:pPr>
          </w:p>
        </w:tc>
        <w:tc>
          <w:tcPr>
            <w:tcW w:w="1958" w:type="pct"/>
            <w:tcBorders>
              <w:top w:val="single" w:sz="4" w:space="0" w:color="auto"/>
              <w:left w:val="single" w:sz="4" w:space="0" w:color="auto"/>
              <w:bottom w:val="single" w:sz="4" w:space="0" w:color="auto"/>
              <w:right w:val="single" w:sz="4" w:space="0" w:color="auto"/>
            </w:tcBorders>
          </w:tcPr>
          <w:p w14:paraId="2B8DD6D9" w14:textId="77777777" w:rsidR="00D42B4B" w:rsidRDefault="00D42B4B" w:rsidP="002C3EA4">
            <w:pPr>
              <w:ind w:right="-211"/>
            </w:pPr>
            <w:r>
              <w:rPr>
                <w:b/>
              </w:rPr>
              <w:t>10. Nederland</w:t>
            </w:r>
          </w:p>
        </w:tc>
        <w:tc>
          <w:tcPr>
            <w:tcW w:w="1293" w:type="pct"/>
            <w:tcBorders>
              <w:top w:val="single" w:sz="4" w:space="0" w:color="auto"/>
              <w:left w:val="single" w:sz="4" w:space="0" w:color="auto"/>
              <w:bottom w:val="single" w:sz="4" w:space="0" w:color="auto"/>
              <w:right w:val="single" w:sz="4" w:space="0" w:color="auto"/>
            </w:tcBorders>
          </w:tcPr>
          <w:p w14:paraId="2B8DD6DA" w14:textId="77777777" w:rsidR="00D42B4B" w:rsidRPr="001F247C" w:rsidRDefault="00D42B4B" w:rsidP="002C3EA4">
            <w:pPr>
              <w:tabs>
                <w:tab w:val="decimal" w:pos="1026"/>
              </w:tabs>
              <w:ind w:right="-211"/>
              <w:rPr>
                <w:b/>
              </w:rPr>
            </w:pPr>
            <w:r w:rsidRPr="001F247C">
              <w:rPr>
                <w:b/>
              </w:rPr>
              <w:t>87</w:t>
            </w:r>
          </w:p>
        </w:tc>
      </w:tr>
    </w:tbl>
    <w:p w14:paraId="2B8DD6DC" w14:textId="77777777" w:rsidR="001F247C" w:rsidRDefault="001F247C" w:rsidP="00181990"/>
    <w:p w14:paraId="2B8DD6DD" w14:textId="782E8A81" w:rsidR="008F2DEE" w:rsidRPr="00A959B1" w:rsidRDefault="008F2DEE" w:rsidP="00181990">
      <w:r w:rsidRPr="00052D39">
        <w:t>Voor 2015 stelde WFP voor het eerst de begroting samen op basis van verwachte inkomsten (USD 4,4 miljard), waar het eerder alleen een begroting samenstelde op basis van geïdentificeerde behoeften (in 2015 zijn de b</w:t>
      </w:r>
      <w:r w:rsidR="002F4246">
        <w:t>ehoeften USD 7,45 miljard, exclusief</w:t>
      </w:r>
      <w:r w:rsidRPr="00052D39">
        <w:t xml:space="preserve"> eventuele nieuwe noodtoestanden).</w:t>
      </w:r>
      <w:r w:rsidR="00387B87" w:rsidDel="00387B87">
        <w:rPr>
          <w:rStyle w:val="EndnoteReference"/>
        </w:rPr>
        <w:t xml:space="preserve"> </w:t>
      </w:r>
      <w:r w:rsidR="00BC4D94">
        <w:t>In 2014 werd er in eerste instantie uitgegaan van een begroting van USD 4,5 miljard, maar door de vele crises bedroeg de begroting uiteindelijk ongeveer USD 5,4 miljard.</w:t>
      </w:r>
      <w:r w:rsidR="00F868EA">
        <w:t xml:space="preserve"> </w:t>
      </w:r>
      <w:r w:rsidRPr="00A959B1">
        <w:t xml:space="preserve">De Verenigde Staten zijn verreweg de grootste donor van WFP. Een aanzienlijk deel van de Amerikaanse bijdrage is echter gebonden en wordt in natura gegeven (voedseloverschotten). Dit beperkt de flexibiliteit waarmee WFP de middelen kan inzetten. Nederland droeg in 2014 ruim </w:t>
      </w:r>
      <w:r w:rsidRPr="00E92B54">
        <w:t>USD 87 miljoen bij</w:t>
      </w:r>
      <w:r w:rsidR="00E92B54" w:rsidRPr="00E92B54">
        <w:t xml:space="preserve"> aan WFP</w:t>
      </w:r>
      <w:r w:rsidRPr="00E92B54">
        <w:t xml:space="preserve">. Hiervan bestaat ongeveer USD 50 miljoen </w:t>
      </w:r>
      <w:r w:rsidRPr="00A959B1">
        <w:t>uit de</w:t>
      </w:r>
      <w:r>
        <w:t xml:space="preserve"> </w:t>
      </w:r>
      <w:proofErr w:type="spellStart"/>
      <w:r>
        <w:t>ongeoormerkte</w:t>
      </w:r>
      <w:proofErr w:type="spellEnd"/>
      <w:r w:rsidRPr="00A959B1">
        <w:t xml:space="preserve"> Algemene Vrijwillige Bijdrage</w:t>
      </w:r>
      <w:r w:rsidR="00F420B0">
        <w:t xml:space="preserve">. Daarnaast gaf Nederland in 2014 </w:t>
      </w:r>
      <w:r w:rsidR="00F420B0" w:rsidRPr="00A959B1">
        <w:t>uit het noodhulpbudget</w:t>
      </w:r>
      <w:r w:rsidR="00F420B0">
        <w:t xml:space="preserve"> </w:t>
      </w:r>
      <w:r w:rsidR="00D42B4B">
        <w:t>onder andere</w:t>
      </w:r>
      <w:r w:rsidR="00F420B0">
        <w:t xml:space="preserve"> EUR 12 miljoen voor Syrië</w:t>
      </w:r>
      <w:r w:rsidR="00E60701">
        <w:t xml:space="preserve"> </w:t>
      </w:r>
      <w:r w:rsidR="00F420B0">
        <w:t>en EUR 5 miljoen voor Irak via WFP.</w:t>
      </w:r>
      <w:r w:rsidR="00F4113A">
        <w:t xml:space="preserve"> Ten slotte komt ook een deel van de Nederlandse bijdragen aan het </w:t>
      </w:r>
      <w:r w:rsidR="00F4113A" w:rsidRPr="005A582E">
        <w:rPr>
          <w:i/>
        </w:rPr>
        <w:t xml:space="preserve">United Nations Central </w:t>
      </w:r>
      <w:proofErr w:type="spellStart"/>
      <w:r w:rsidR="00F4113A" w:rsidRPr="005A582E">
        <w:rPr>
          <w:i/>
        </w:rPr>
        <w:t>Emergency</w:t>
      </w:r>
      <w:proofErr w:type="spellEnd"/>
      <w:r w:rsidR="00F4113A" w:rsidRPr="005A582E">
        <w:rPr>
          <w:i/>
        </w:rPr>
        <w:t xml:space="preserve"> Response Fund</w:t>
      </w:r>
      <w:r w:rsidR="00F868EA">
        <w:rPr>
          <w:i/>
        </w:rPr>
        <w:t xml:space="preserve"> </w:t>
      </w:r>
      <w:r w:rsidR="00F4113A">
        <w:t xml:space="preserve">(CERF), het </w:t>
      </w:r>
      <w:r w:rsidR="00F4113A" w:rsidRPr="00F4113A">
        <w:rPr>
          <w:i/>
        </w:rPr>
        <w:t xml:space="preserve">Common </w:t>
      </w:r>
      <w:proofErr w:type="spellStart"/>
      <w:r w:rsidR="00F4113A" w:rsidRPr="00F4113A">
        <w:rPr>
          <w:i/>
        </w:rPr>
        <w:t>Humanitarian</w:t>
      </w:r>
      <w:proofErr w:type="spellEnd"/>
      <w:r w:rsidR="00F4113A" w:rsidRPr="00F4113A">
        <w:rPr>
          <w:i/>
        </w:rPr>
        <w:t xml:space="preserve"> Fund</w:t>
      </w:r>
      <w:r w:rsidR="00F4113A">
        <w:t xml:space="preserve"> (CHF) of via andere </w:t>
      </w:r>
      <w:proofErr w:type="spellStart"/>
      <w:r w:rsidR="00F4113A" w:rsidRPr="00F4113A">
        <w:rPr>
          <w:i/>
        </w:rPr>
        <w:t>pooled</w:t>
      </w:r>
      <w:proofErr w:type="spellEnd"/>
      <w:r w:rsidR="00F4113A" w:rsidRPr="00F4113A">
        <w:rPr>
          <w:i/>
        </w:rPr>
        <w:t xml:space="preserve"> funds</w:t>
      </w:r>
      <w:r w:rsidR="00F4113A">
        <w:t xml:space="preserve"> terecht bij WFP. </w:t>
      </w:r>
    </w:p>
    <w:p w14:paraId="2B8DD6DE" w14:textId="77777777" w:rsidR="008F2DEE" w:rsidRPr="00181990" w:rsidRDefault="008F2DEE" w:rsidP="00181990">
      <w:pPr>
        <w:rPr>
          <w:color w:val="548DD4" w:themeColor="text2" w:themeTint="99"/>
        </w:rPr>
      </w:pPr>
    </w:p>
    <w:p w14:paraId="2B8DD6DF" w14:textId="4C6E5A7C" w:rsidR="008F2DEE" w:rsidRPr="00DC249A" w:rsidRDefault="008F2DEE" w:rsidP="00B95FC2">
      <w:r w:rsidRPr="005A582E">
        <w:t>WFP is voor zijn financiering volledig afhankelijk van vrijwillige bijdragen. Dit kan zowel in cash als in natura (</w:t>
      </w:r>
      <w:r w:rsidR="00D42B4B">
        <w:t>bijvoorbeeld</w:t>
      </w:r>
      <w:r w:rsidRPr="005A582E">
        <w:t xml:space="preserve"> voedsel of personeel) zijn. Het grootste deel van de bijdragen is geoormerkt (ongeveer 92% in 2014). De Nederlandse bijdrage van EUR 36 miljoen per jaar in 2013 en 2014 </w:t>
      </w:r>
      <w:r w:rsidR="00F868EA">
        <w:t xml:space="preserve">(en ook in 2015) </w:t>
      </w:r>
      <w:r w:rsidRPr="005A582E">
        <w:t>is niet geoormerkt, en biedt daarmee kansen aan de organisatie om deze middelen flexibel en snel in te zetten waar de noden het hoogst zijn. Een toenemend deel van de bijdragen aan WFP komt binnen via gemeenschappelijke donorfondsen op landenniveau (</w:t>
      </w:r>
      <w:r w:rsidR="00D42B4B">
        <w:t>bijvoorbeeld</w:t>
      </w:r>
      <w:r w:rsidR="00D42B4B" w:rsidRPr="005A582E">
        <w:t xml:space="preserve"> </w:t>
      </w:r>
      <w:r w:rsidRPr="005A582E">
        <w:t>in Somalië, Zuid-Sudan of Ethiopië) of uit het CERF</w:t>
      </w:r>
      <w:r w:rsidR="00F4113A">
        <w:t>.</w:t>
      </w:r>
      <w:r w:rsidR="00E60701">
        <w:t xml:space="preserve"> </w:t>
      </w:r>
      <w:r>
        <w:t xml:space="preserve">De organisatie </w:t>
      </w:r>
      <w:r w:rsidRPr="005A582E">
        <w:t>probeert in toenemende mate een deel van het budget te financieren uit publiek-private samenwerkingsverbanden en sponsoren. In 201</w:t>
      </w:r>
      <w:r>
        <w:t>4</w:t>
      </w:r>
      <w:r w:rsidR="00E60701">
        <w:t xml:space="preserve"> </w:t>
      </w:r>
      <w:r w:rsidR="00BA5CC5">
        <w:t>ontving</w:t>
      </w:r>
      <w:r w:rsidRPr="005A582E">
        <w:t xml:space="preserve"> WFP USD </w:t>
      </w:r>
      <w:r>
        <w:t>110</w:t>
      </w:r>
      <w:r w:rsidRPr="005A582E">
        <w:t xml:space="preserve"> miljoen van private donoren.</w:t>
      </w:r>
      <w:r w:rsidR="00F868EA">
        <w:t xml:space="preserve"> </w:t>
      </w:r>
      <w:r w:rsidR="00BA5CC5">
        <w:t xml:space="preserve">Nederland is voorloper </w:t>
      </w:r>
      <w:r w:rsidR="00E60701">
        <w:t>bij</w:t>
      </w:r>
      <w:r w:rsidR="00BA5CC5">
        <w:t xml:space="preserve"> het betrekken van </w:t>
      </w:r>
      <w:r w:rsidR="00E60701">
        <w:t xml:space="preserve">het </w:t>
      </w:r>
      <w:r w:rsidR="00BA5CC5">
        <w:t>bedrijfsleven bij WFP</w:t>
      </w:r>
      <w:r w:rsidR="00ED4D9A">
        <w:t xml:space="preserve"> (</w:t>
      </w:r>
      <w:r w:rsidR="00D42B4B">
        <w:t>onder andere</w:t>
      </w:r>
      <w:r w:rsidR="00ED4D9A">
        <w:t xml:space="preserve"> TNT, Unilever, DSM, </w:t>
      </w:r>
      <w:proofErr w:type="spellStart"/>
      <w:r w:rsidR="00ED4D9A">
        <w:t>PostNL</w:t>
      </w:r>
      <w:proofErr w:type="spellEnd"/>
      <w:r w:rsidR="00ED4D9A">
        <w:t>)</w:t>
      </w:r>
      <w:r w:rsidR="00BA5CC5">
        <w:t>. U</w:t>
      </w:r>
      <w:r w:rsidR="002A5D61" w:rsidRPr="002A5D61">
        <w:t xml:space="preserve">it partnerschappen met het Nederlands bedrijfsleven </w:t>
      </w:r>
      <w:r w:rsidR="00BA5CC5">
        <w:t xml:space="preserve">krijgt WFP vaak innovatieve producten </w:t>
      </w:r>
      <w:r w:rsidR="00ED4D9A">
        <w:t>(bij</w:t>
      </w:r>
      <w:r w:rsidR="00D42B4B">
        <w:t>voorbeeld</w:t>
      </w:r>
      <w:r w:rsidR="00ED4D9A">
        <w:t xml:space="preserve"> voeding verrijkt met micronutriënten) </w:t>
      </w:r>
      <w:r w:rsidR="00BA5CC5">
        <w:t>en</w:t>
      </w:r>
      <w:r w:rsidR="00F868EA">
        <w:t xml:space="preserve"> </w:t>
      </w:r>
      <w:r w:rsidR="00BB1BF4">
        <w:t>diensten</w:t>
      </w:r>
      <w:r w:rsidR="00ED4D9A">
        <w:t xml:space="preserve"> (</w:t>
      </w:r>
      <w:r w:rsidR="00D42B4B">
        <w:t xml:space="preserve">bijvoorbeeld </w:t>
      </w:r>
      <w:r w:rsidR="00ED4D9A">
        <w:t>logistiek)</w:t>
      </w:r>
      <w:r w:rsidR="00BA5CC5">
        <w:t xml:space="preserve">, </w:t>
      </w:r>
      <w:r w:rsidRPr="002A5D61">
        <w:rPr>
          <w:i/>
        </w:rPr>
        <w:t>in</w:t>
      </w:r>
      <w:r w:rsidR="00F868EA">
        <w:rPr>
          <w:i/>
        </w:rPr>
        <w:t>-</w:t>
      </w:r>
      <w:r w:rsidRPr="002A5D61">
        <w:rPr>
          <w:i/>
        </w:rPr>
        <w:t>kind support</w:t>
      </w:r>
      <w:r w:rsidR="00E60701">
        <w:rPr>
          <w:i/>
        </w:rPr>
        <w:t xml:space="preserve"> </w:t>
      </w:r>
      <w:r w:rsidR="00BA5CC5">
        <w:t xml:space="preserve">en </w:t>
      </w:r>
      <w:r w:rsidR="00BA5CC5" w:rsidRPr="002A5D61">
        <w:t>fondsen (USD 12 miljoen in 2014)</w:t>
      </w:r>
      <w:r w:rsidRPr="002A5D61">
        <w:t>.</w:t>
      </w:r>
    </w:p>
    <w:p w14:paraId="2B8DD6E0" w14:textId="77777777" w:rsidR="008F2DEE" w:rsidRPr="00DC249A" w:rsidRDefault="008F2DEE" w:rsidP="00F24A31">
      <w:pPr>
        <w:pStyle w:val="Heading1"/>
        <w:tabs>
          <w:tab w:val="num" w:pos="0"/>
        </w:tabs>
        <w:spacing w:after="240" w:line="240" w:lineRule="auto"/>
        <w:ind w:hanging="1162"/>
      </w:pPr>
      <w:bookmarkStart w:id="22" w:name="_Toc410397628"/>
      <w:r w:rsidRPr="00DC249A">
        <w:lastRenderedPageBreak/>
        <w:t xml:space="preserve">3 </w:t>
      </w:r>
      <w:r w:rsidRPr="00DC249A">
        <w:tab/>
        <w:t>Institutionele aspecten en functioneren van de organisatie</w:t>
      </w:r>
      <w:bookmarkEnd w:id="22"/>
    </w:p>
    <w:p w14:paraId="2B8DD6E1" w14:textId="77777777" w:rsidR="008F2DEE" w:rsidRPr="00DC249A" w:rsidRDefault="00FE5448" w:rsidP="00ED4248">
      <w:pPr>
        <w:pStyle w:val="Heading2"/>
        <w:numPr>
          <w:ilvl w:val="1"/>
          <w:numId w:val="20"/>
        </w:numPr>
        <w:tabs>
          <w:tab w:val="left" w:pos="-1162"/>
          <w:tab w:val="left" w:pos="0"/>
        </w:tabs>
        <w:spacing w:line="240" w:lineRule="auto"/>
      </w:pPr>
      <w:bookmarkStart w:id="23" w:name="_Toc410397629"/>
      <w:r>
        <w:tab/>
      </w:r>
      <w:r w:rsidR="008F2DEE" w:rsidRPr="00DC249A">
        <w:t>Strategie en focus</w:t>
      </w:r>
      <w:bookmarkEnd w:id="23"/>
    </w:p>
    <w:p w14:paraId="2B8DD6E2" w14:textId="079D645A" w:rsidR="008F2DEE" w:rsidRPr="00663B92" w:rsidRDefault="00D0694C" w:rsidP="00181990">
      <w:proofErr w:type="gramStart"/>
      <w:r>
        <w:t xml:space="preserve">WFP werkt aan vier </w:t>
      </w:r>
      <w:r w:rsidRPr="00166F0B">
        <w:t>strategische doelstellingen</w:t>
      </w:r>
      <w:r>
        <w:t xml:space="preserve">: (1) </w:t>
      </w:r>
      <w:r w:rsidR="00462D8B">
        <w:t>r</w:t>
      </w:r>
      <w:r>
        <w:t xml:space="preserve">edden </w:t>
      </w:r>
      <w:r w:rsidRPr="00663B92">
        <w:t xml:space="preserve">van levens en </w:t>
      </w:r>
      <w:r>
        <w:t xml:space="preserve">beschermen van </w:t>
      </w:r>
      <w:proofErr w:type="spellStart"/>
      <w:r w:rsidRPr="00663B92">
        <w:rPr>
          <w:i/>
        </w:rPr>
        <w:t>livelihoods</w:t>
      </w:r>
      <w:proofErr w:type="spellEnd"/>
      <w:r w:rsidRPr="00663B92">
        <w:t xml:space="preserve"> in noodsituaties;</w:t>
      </w:r>
      <w:r>
        <w:t xml:space="preserve"> (2) o</w:t>
      </w:r>
      <w:r w:rsidRPr="00166F0B">
        <w:t xml:space="preserve">ndersteunen of herstellen van voedselzekerheid en </w:t>
      </w:r>
      <w:proofErr w:type="spellStart"/>
      <w:r w:rsidRPr="00166F0B">
        <w:rPr>
          <w:i/>
        </w:rPr>
        <w:t>nutrition</w:t>
      </w:r>
      <w:proofErr w:type="spellEnd"/>
      <w:r w:rsidRPr="00166F0B">
        <w:t>, en het</w:t>
      </w:r>
      <w:r>
        <w:t xml:space="preserve"> herbouwen van </w:t>
      </w:r>
      <w:proofErr w:type="spellStart"/>
      <w:r w:rsidRPr="00166F0B">
        <w:rPr>
          <w:i/>
        </w:rPr>
        <w:t>livelihoods</w:t>
      </w:r>
      <w:proofErr w:type="spellEnd"/>
      <w:r w:rsidRPr="00166F0B">
        <w:t xml:space="preserve"> in fragi</w:t>
      </w:r>
      <w:r>
        <w:t>e</w:t>
      </w:r>
      <w:r w:rsidRPr="00166F0B">
        <w:t xml:space="preserve">le </w:t>
      </w:r>
      <w:r>
        <w:t>contexten en post-conflict of post-rampen situaties</w:t>
      </w:r>
      <w:r w:rsidRPr="00166F0B">
        <w:t>;</w:t>
      </w:r>
      <w:r>
        <w:t xml:space="preserve"> (3) verlagen van r</w:t>
      </w:r>
      <w:r w:rsidRPr="00166F0B">
        <w:t>isico’s en mensen, gemeenschappen en landen in staat stellen</w:t>
      </w:r>
      <w:r>
        <w:t xml:space="preserve"> om in hun eigen voedsel- en voedingsbehoeften te voorzien; en (4) v</w:t>
      </w:r>
      <w:r w:rsidRPr="00166F0B">
        <w:t xml:space="preserve">erminderen van </w:t>
      </w:r>
      <w:r>
        <w:t xml:space="preserve">chronische honger en </w:t>
      </w:r>
      <w:r w:rsidRPr="00166F0B">
        <w:t>ondervoeding.</w:t>
      </w:r>
      <w:r w:rsidR="00F868EA">
        <w:t xml:space="preserve"> </w:t>
      </w:r>
      <w:proofErr w:type="gramEnd"/>
      <w:r w:rsidR="008F2DEE" w:rsidRPr="00663B92">
        <w:t xml:space="preserve">WFP heeft het mandaat om voedsel te verstrekken in zowel humanitaire noodsituaties als in meer structurele ontwikkelingssituaties. </w:t>
      </w:r>
      <w:r w:rsidR="00E92B54">
        <w:t>H</w:t>
      </w:r>
      <w:r w:rsidR="008F2DEE">
        <w:t xml:space="preserve">et versterken van duurzame voedselzekerheid en </w:t>
      </w:r>
      <w:proofErr w:type="spellStart"/>
      <w:r w:rsidR="008F2DEE" w:rsidRPr="00E92B54">
        <w:rPr>
          <w:i/>
        </w:rPr>
        <w:t>nutrition</w:t>
      </w:r>
      <w:proofErr w:type="spellEnd"/>
      <w:r w:rsidR="008F2DEE">
        <w:t xml:space="preserve"> voor kwetsbare groepen</w:t>
      </w:r>
      <w:r w:rsidR="00462D8B">
        <w:t xml:space="preserve"> </w:t>
      </w:r>
      <w:r w:rsidR="00E92B54">
        <w:t xml:space="preserve">is </w:t>
      </w:r>
      <w:r w:rsidR="008F2DEE">
        <w:t>effectiever (</w:t>
      </w:r>
      <w:r w:rsidR="008F2DEE" w:rsidRPr="00663B92">
        <w:t>en goedkoper</w:t>
      </w:r>
      <w:r w:rsidR="008F2DEE">
        <w:t>)</w:t>
      </w:r>
      <w:r w:rsidR="008F2DEE" w:rsidRPr="00663B92">
        <w:t xml:space="preserve"> dan voedselhulp na een ramp</w:t>
      </w:r>
      <w:r w:rsidR="00E92B54">
        <w:t xml:space="preserve">. Er </w:t>
      </w:r>
      <w:r w:rsidR="008F2DEE" w:rsidRPr="00663B92">
        <w:t xml:space="preserve">is </w:t>
      </w:r>
      <w:r w:rsidR="00E92B54">
        <w:t xml:space="preserve">daarmee dus ook </w:t>
      </w:r>
      <w:r w:rsidR="008F2DEE" w:rsidRPr="00663B92">
        <w:t>een</w:t>
      </w:r>
      <w:r w:rsidR="008F2DEE">
        <w:t xml:space="preserve"> zinvolle</w:t>
      </w:r>
      <w:r w:rsidR="008F2DEE" w:rsidRPr="00663B92">
        <w:t xml:space="preserve"> rol voor WFP in ontwikkelingsactiviteiten.</w:t>
      </w:r>
      <w:r w:rsidR="00462D8B">
        <w:t xml:space="preserve"> </w:t>
      </w:r>
      <w:r w:rsidR="008F2DEE" w:rsidRPr="00663B92">
        <w:t>De ontwikkelingsgerichte activiteiten moeten complementair zijn aan het werk van andere organisaties (</w:t>
      </w:r>
      <w:r w:rsidR="008F2DEE">
        <w:t>waaronder</w:t>
      </w:r>
      <w:r w:rsidR="008F2DEE" w:rsidRPr="00663B92">
        <w:t xml:space="preserve"> FAO en IFAD), duidelijk tijdgebonden </w:t>
      </w:r>
      <w:r w:rsidR="00E92B54">
        <w:t>zijn</w:t>
      </w:r>
      <w:r w:rsidR="008F2DEE" w:rsidRPr="00663B92">
        <w:t xml:space="preserve"> en er moet een goede </w:t>
      </w:r>
      <w:r w:rsidR="00462D8B">
        <w:t>overdrachts</w:t>
      </w:r>
      <w:r w:rsidR="008F2DEE" w:rsidRPr="00663B92">
        <w:t>strategie voorhanden zijn (bijv</w:t>
      </w:r>
      <w:r w:rsidR="00D42B4B">
        <w:t>oorbeeld</w:t>
      </w:r>
      <w:r w:rsidR="008F2DEE" w:rsidRPr="00663B92">
        <w:t xml:space="preserve"> aan FAO, IFAD, UNICEF</w:t>
      </w:r>
      <w:r w:rsidR="008F2DEE">
        <w:t>,</w:t>
      </w:r>
      <w:r w:rsidR="00F868EA">
        <w:t xml:space="preserve"> </w:t>
      </w:r>
      <w:r w:rsidR="008F2DEE">
        <w:t>UNDP, lokale ontwikkelingspartners</w:t>
      </w:r>
      <w:r w:rsidR="008F2DEE" w:rsidRPr="00663B92">
        <w:t xml:space="preserve"> of aan nationale overheden, het uiteindelijke doel). </w:t>
      </w:r>
    </w:p>
    <w:p w14:paraId="2B8DD6E3" w14:textId="77777777" w:rsidR="008F2DEE" w:rsidRDefault="008F2DEE" w:rsidP="00181990"/>
    <w:p w14:paraId="2B8DD6E4" w14:textId="169B43DD" w:rsidR="00E92B54" w:rsidRPr="00E92B54" w:rsidRDefault="008F2DEE" w:rsidP="00E92B54">
      <w:r w:rsidRPr="00663B92">
        <w:t xml:space="preserve">FAO, IFAD en WFP werken </w:t>
      </w:r>
      <w:r w:rsidR="00D0694C">
        <w:t>steeds</w:t>
      </w:r>
      <w:r w:rsidR="00372095">
        <w:t xml:space="preserve"> beter</w:t>
      </w:r>
      <w:r w:rsidRPr="00663B92">
        <w:t xml:space="preserve"> samen zowel </w:t>
      </w:r>
      <w:r w:rsidR="00462D8B">
        <w:t xml:space="preserve">in </w:t>
      </w:r>
      <w:r w:rsidRPr="00663B92">
        <w:t xml:space="preserve">Rome als op landenniveau om de verschillende activiteiten af te bakenen en </w:t>
      </w:r>
      <w:r w:rsidRPr="00663B92">
        <w:rPr>
          <w:i/>
        </w:rPr>
        <w:t xml:space="preserve">mission creep </w:t>
      </w:r>
      <w:r w:rsidRPr="00663B92">
        <w:t xml:space="preserve">te voorkomen. </w:t>
      </w:r>
      <w:r>
        <w:t xml:space="preserve">Hiertoe wordt momenteel ook een gezamenlijk </w:t>
      </w:r>
      <w:r w:rsidR="00462D8B">
        <w:t>raamwerk</w:t>
      </w:r>
      <w:r>
        <w:t xml:space="preserve"> ontwikkeld. WFP gaat ook uitgebreid in op zijn rol vis-à-vis andere actoren in het Strategisch</w:t>
      </w:r>
      <w:r w:rsidR="00462D8B">
        <w:t>e</w:t>
      </w:r>
      <w:r>
        <w:t xml:space="preserve"> Plan 2014-2017.</w:t>
      </w:r>
      <w:r w:rsidR="00F868EA">
        <w:t xml:space="preserve"> </w:t>
      </w:r>
      <w:r w:rsidR="00E92B54" w:rsidRPr="00FC2CC5">
        <w:t xml:space="preserve">In </w:t>
      </w:r>
      <w:r w:rsidR="00E92B54">
        <w:t>dit</w:t>
      </w:r>
      <w:r w:rsidR="00E92B54" w:rsidRPr="00FC2CC5">
        <w:t xml:space="preserve"> Strategisch</w:t>
      </w:r>
      <w:r w:rsidR="00462D8B">
        <w:t>e</w:t>
      </w:r>
      <w:r w:rsidR="00E92B54" w:rsidRPr="00FC2CC5">
        <w:t xml:space="preserve"> Plan zijn de strategis</w:t>
      </w:r>
      <w:r w:rsidR="00DC6C18">
        <w:t xml:space="preserve">che doelstellingen </w:t>
      </w:r>
      <w:r w:rsidR="00E92B54" w:rsidRPr="00FC2CC5">
        <w:t>en de daaraan gerelateerde doelen en instrumenten opgenomen.</w:t>
      </w:r>
      <w:r w:rsidR="009F1ED0">
        <w:t xml:space="preserve"> WFP richt zich </w:t>
      </w:r>
      <w:r w:rsidR="007C16E0">
        <w:t>daar</w:t>
      </w:r>
      <w:r w:rsidR="00462D8B">
        <w:t>bij</w:t>
      </w:r>
      <w:r w:rsidR="007C16E0">
        <w:t xml:space="preserve"> goed</w:t>
      </w:r>
      <w:r w:rsidR="009F1ED0">
        <w:t xml:space="preserve"> op e</w:t>
      </w:r>
      <w:r w:rsidR="009F1ED0" w:rsidRPr="009F1ED0">
        <w:t xml:space="preserve">en soepele transitie van humanitaire voedselhulp naar voedselzekerheid. </w:t>
      </w:r>
      <w:r w:rsidR="009F1ED0">
        <w:t xml:space="preserve">Ook ligt de </w:t>
      </w:r>
      <w:r w:rsidR="009F1ED0" w:rsidRPr="009F1ED0">
        <w:t>nadruk op het stimuleren van innovatieve manieren van noodhulp zoals het introduceren van cash en (elektronische) vouchers en verbetering van de logistiek</w:t>
      </w:r>
      <w:r w:rsidR="00D0694C">
        <w:t>, waarin WFP voorloper is.</w:t>
      </w:r>
    </w:p>
    <w:p w14:paraId="2B8DD6E5" w14:textId="77777777" w:rsidR="008F2DEE" w:rsidRPr="0041536B" w:rsidRDefault="008F2DEE" w:rsidP="00166F0B">
      <w:pPr>
        <w:rPr>
          <w:color w:val="548DD4" w:themeColor="text2" w:themeTint="99"/>
        </w:rPr>
      </w:pPr>
    </w:p>
    <w:p w14:paraId="2B8DD6E6" w14:textId="6D0F6902" w:rsidR="008F2DEE" w:rsidRDefault="008F2DEE" w:rsidP="00181990">
      <w:r>
        <w:t>Beoordeling:</w:t>
      </w:r>
      <w:r w:rsidR="00D445C6">
        <w:t xml:space="preserve"> Goed = </w:t>
      </w:r>
      <w:r w:rsidR="00B72BEB">
        <w:t>4</w:t>
      </w:r>
    </w:p>
    <w:p w14:paraId="5C9F79C5" w14:textId="77777777" w:rsidR="002F4246" w:rsidRPr="00166F0B" w:rsidRDefault="002F4246" w:rsidP="00181990"/>
    <w:p w14:paraId="2B8DD6E8" w14:textId="446E4100" w:rsidR="008F2DEE" w:rsidRPr="00DC249A" w:rsidRDefault="00FE5448" w:rsidP="00ED4248">
      <w:pPr>
        <w:pStyle w:val="Heading2"/>
        <w:numPr>
          <w:ilvl w:val="1"/>
          <w:numId w:val="20"/>
        </w:numPr>
        <w:tabs>
          <w:tab w:val="left" w:pos="-1162"/>
          <w:tab w:val="left" w:pos="0"/>
        </w:tabs>
        <w:spacing w:line="240" w:lineRule="auto"/>
        <w:rPr>
          <w:lang w:val="en-US"/>
        </w:rPr>
      </w:pPr>
      <w:bookmarkStart w:id="24" w:name="_Toc410397630"/>
      <w:r>
        <w:rPr>
          <w:lang w:val="en-US"/>
        </w:rPr>
        <w:tab/>
      </w:r>
      <w:proofErr w:type="spellStart"/>
      <w:r w:rsidR="008F2DEE" w:rsidRPr="00DC249A">
        <w:rPr>
          <w:lang w:val="en-US"/>
        </w:rPr>
        <w:t>Result</w:t>
      </w:r>
      <w:bookmarkEnd w:id="24"/>
      <w:r w:rsidR="002E446E">
        <w:rPr>
          <w:lang w:val="en-US"/>
        </w:rPr>
        <w:t>aatsturing</w:t>
      </w:r>
      <w:proofErr w:type="spellEnd"/>
    </w:p>
    <w:p w14:paraId="2B8DD6E9" w14:textId="2A0C35B7" w:rsidR="008F2DEE" w:rsidRPr="00EA0FD2" w:rsidRDefault="008F2DEE" w:rsidP="00B54564">
      <w:r w:rsidRPr="00F86D39">
        <w:t xml:space="preserve">De Raad controleert de uitvoering van de strategische doelen op basis van een tweejaarlijks </w:t>
      </w:r>
      <w:r w:rsidR="00CB35B1">
        <w:t>m</w:t>
      </w:r>
      <w:r w:rsidRPr="00F86D39">
        <w:t xml:space="preserve">anagementplan en jaarlijkse </w:t>
      </w:r>
      <w:r w:rsidR="00CB35B1">
        <w:t>p</w:t>
      </w:r>
      <w:r w:rsidRPr="00F86D39">
        <w:t xml:space="preserve">restatierapporten. Daarbij wordt gewerkt met het concept van </w:t>
      </w:r>
      <w:proofErr w:type="spellStart"/>
      <w:r w:rsidRPr="00F86D39">
        <w:rPr>
          <w:i/>
        </w:rPr>
        <w:t>Result</w:t>
      </w:r>
      <w:proofErr w:type="spellEnd"/>
      <w:r w:rsidRPr="00F86D39">
        <w:rPr>
          <w:i/>
        </w:rPr>
        <w:t xml:space="preserve"> </w:t>
      </w:r>
      <w:proofErr w:type="spellStart"/>
      <w:r w:rsidRPr="00F86D39">
        <w:rPr>
          <w:i/>
        </w:rPr>
        <w:t>Based</w:t>
      </w:r>
      <w:proofErr w:type="spellEnd"/>
      <w:r w:rsidRPr="00F86D39">
        <w:rPr>
          <w:i/>
        </w:rPr>
        <w:t xml:space="preserve"> Management</w:t>
      </w:r>
      <w:r w:rsidRPr="00F86D39">
        <w:t xml:space="preserve"> (RBM), zowel op mondiaal als op landenniveau.</w:t>
      </w:r>
      <w:r>
        <w:t xml:space="preserve"> Het </w:t>
      </w:r>
      <w:r w:rsidRPr="00C14CE3">
        <w:t>MOPAN</w:t>
      </w:r>
      <w:r w:rsidR="00891586">
        <w:t>-</w:t>
      </w:r>
      <w:r>
        <w:t xml:space="preserve">rapport van 2013 noemt de RBM als een sterk element van </w:t>
      </w:r>
      <w:proofErr w:type="spellStart"/>
      <w:r>
        <w:t>WFP’s</w:t>
      </w:r>
      <w:proofErr w:type="spellEnd"/>
      <w:r>
        <w:t xml:space="preserve"> management zowel op hoofdkwartier- als landenniveau. </w:t>
      </w:r>
      <w:r w:rsidRPr="00C14CE3">
        <w:t xml:space="preserve">WFP is vastbesloten om </w:t>
      </w:r>
      <w:r>
        <w:t>RBM</w:t>
      </w:r>
      <w:r w:rsidR="00F868EA">
        <w:t xml:space="preserve"> </w:t>
      </w:r>
      <w:r w:rsidR="00891586">
        <w:t xml:space="preserve">volledig </w:t>
      </w:r>
      <w:r>
        <w:t xml:space="preserve">te implementeren </w:t>
      </w:r>
      <w:r w:rsidR="00891586">
        <w:t>en heeft aanzienlijke voor</w:t>
      </w:r>
      <w:r w:rsidRPr="00C14CE3">
        <w:t xml:space="preserve">tgang geboekt in het verbeteren van de kwaliteit van de </w:t>
      </w:r>
      <w:r w:rsidR="004478AE" w:rsidRPr="00DD109E">
        <w:t>resultatenraamwerken</w:t>
      </w:r>
      <w:r w:rsidR="00CB35B1">
        <w:rPr>
          <w:i/>
        </w:rPr>
        <w:t xml:space="preserve"> </w:t>
      </w:r>
      <w:r w:rsidRPr="00C14CE3">
        <w:t xml:space="preserve">en indicatoren. </w:t>
      </w:r>
      <w:r>
        <w:t>D</w:t>
      </w:r>
      <w:r w:rsidRPr="00C14CE3">
        <w:t xml:space="preserve">e organisatie </w:t>
      </w:r>
      <w:r>
        <w:t xml:space="preserve">heeft echter moeite </w:t>
      </w:r>
      <w:r w:rsidRPr="00C14CE3">
        <w:t xml:space="preserve">om voldoende gegevens </w:t>
      </w:r>
      <w:r>
        <w:t xml:space="preserve">te verzamelen </w:t>
      </w:r>
      <w:r w:rsidRPr="00C14CE3">
        <w:t xml:space="preserve">als gevolg van </w:t>
      </w:r>
      <w:r w:rsidR="00D0694C">
        <w:t>verschillende uitdagingen in het veld (mede gezien de context waarin WFP opereert)</w:t>
      </w:r>
      <w:r w:rsidR="00CB35B1">
        <w:t>,</w:t>
      </w:r>
      <w:r w:rsidR="00D0694C">
        <w:t xml:space="preserve"> zoals het </w:t>
      </w:r>
      <w:r>
        <w:t xml:space="preserve">gebrek aan </w:t>
      </w:r>
      <w:r w:rsidRPr="00C14CE3">
        <w:t xml:space="preserve">capaciteit </w:t>
      </w:r>
      <w:r w:rsidR="00D0694C">
        <w:t>van partners of van eigen personeel</w:t>
      </w:r>
      <w:r w:rsidRPr="00C14CE3">
        <w:t>.</w:t>
      </w:r>
      <w:r w:rsidR="00CB35B1">
        <w:t xml:space="preserve"> </w:t>
      </w:r>
      <w:r w:rsidRPr="00EA0FD2">
        <w:t xml:space="preserve">Het </w:t>
      </w:r>
      <w:proofErr w:type="spellStart"/>
      <w:r w:rsidRPr="00EA0FD2">
        <w:rPr>
          <w:i/>
        </w:rPr>
        <w:t>Results</w:t>
      </w:r>
      <w:proofErr w:type="spellEnd"/>
      <w:r w:rsidRPr="00EA0FD2">
        <w:rPr>
          <w:i/>
        </w:rPr>
        <w:t xml:space="preserve"> </w:t>
      </w:r>
      <w:proofErr w:type="spellStart"/>
      <w:r w:rsidRPr="00EA0FD2">
        <w:rPr>
          <w:i/>
        </w:rPr>
        <w:t>Based</w:t>
      </w:r>
      <w:proofErr w:type="spellEnd"/>
      <w:r w:rsidRPr="00EA0FD2">
        <w:rPr>
          <w:i/>
        </w:rPr>
        <w:t xml:space="preserve"> </w:t>
      </w:r>
      <w:proofErr w:type="spellStart"/>
      <w:r w:rsidRPr="00EA0FD2">
        <w:rPr>
          <w:i/>
        </w:rPr>
        <w:t>Budgeting</w:t>
      </w:r>
      <w:proofErr w:type="spellEnd"/>
      <w:r w:rsidRPr="00EA0FD2">
        <w:t xml:space="preserve"> (RBB) werd in dit MOPAN-rapport </w:t>
      </w:r>
      <w:r>
        <w:t xml:space="preserve">door respondenten </w:t>
      </w:r>
      <w:r w:rsidRPr="00EA0FD2">
        <w:t xml:space="preserve">gezien als voldoende, </w:t>
      </w:r>
      <w:r>
        <w:t xml:space="preserve">maar MOPAN constateerde ook dat WFP nog geen duidelijke systematiek had om de allocatie van middelen aan de </w:t>
      </w:r>
      <w:proofErr w:type="spellStart"/>
      <w:proofErr w:type="gramStart"/>
      <w:r>
        <w:rPr>
          <w:i/>
        </w:rPr>
        <w:t>outcomes</w:t>
      </w:r>
      <w:proofErr w:type="spellEnd"/>
      <w:proofErr w:type="gramEnd"/>
      <w:r>
        <w:t xml:space="preserve"> te koppelen (alleen aan strategische doelen).</w:t>
      </w:r>
      <w:r w:rsidR="00B24371">
        <w:t xml:space="preserve"> Volgens de Britse </w:t>
      </w:r>
      <w:proofErr w:type="spellStart"/>
      <w:r w:rsidR="00B24371" w:rsidRPr="00D42B4B">
        <w:rPr>
          <w:i/>
        </w:rPr>
        <w:t>Multilateral</w:t>
      </w:r>
      <w:proofErr w:type="spellEnd"/>
      <w:r w:rsidR="00B24371" w:rsidRPr="00D42B4B">
        <w:rPr>
          <w:i/>
        </w:rPr>
        <w:t xml:space="preserve"> </w:t>
      </w:r>
      <w:proofErr w:type="spellStart"/>
      <w:r w:rsidR="00B24371" w:rsidRPr="00D42B4B">
        <w:rPr>
          <w:i/>
        </w:rPr>
        <w:t>Aid</w:t>
      </w:r>
      <w:proofErr w:type="spellEnd"/>
      <w:r w:rsidR="00B24371" w:rsidRPr="00D42B4B">
        <w:rPr>
          <w:i/>
        </w:rPr>
        <w:t xml:space="preserve"> Review</w:t>
      </w:r>
      <w:r w:rsidR="00B24371">
        <w:t xml:space="preserve"> (2013) is WFP goed in het behalen van resultaten</w:t>
      </w:r>
      <w:r w:rsidR="00A577D4">
        <w:t xml:space="preserve">, en heeft het goede stappen gezet </w:t>
      </w:r>
      <w:r w:rsidR="00CB35B1">
        <w:t>met</w:t>
      </w:r>
      <w:r w:rsidR="00A577D4">
        <w:t xml:space="preserve"> het rapporteren en evalueren ervan</w:t>
      </w:r>
      <w:r w:rsidR="00B24371">
        <w:t>.</w:t>
      </w:r>
      <w:r w:rsidR="008A5C80">
        <w:t xml:space="preserve"> </w:t>
      </w:r>
      <w:r w:rsidR="00891586" w:rsidRPr="00891586">
        <w:t xml:space="preserve">Naast </w:t>
      </w:r>
      <w:r w:rsidR="00891586">
        <w:t xml:space="preserve">de </w:t>
      </w:r>
      <w:r w:rsidR="00891586" w:rsidRPr="00891586">
        <w:t xml:space="preserve">rapportage van </w:t>
      </w:r>
      <w:proofErr w:type="gramStart"/>
      <w:r w:rsidR="00891586" w:rsidRPr="00891586">
        <w:t>beleidsimplementatie</w:t>
      </w:r>
      <w:proofErr w:type="gramEnd"/>
      <w:r w:rsidR="00891586" w:rsidRPr="00891586">
        <w:t xml:space="preserve"> houdt WFP </w:t>
      </w:r>
      <w:r w:rsidR="00891586">
        <w:t>de R</w:t>
      </w:r>
      <w:r w:rsidR="00891586" w:rsidRPr="00891586">
        <w:t>aad goed op de hoogte op operationeel gebied</w:t>
      </w:r>
      <w:r w:rsidR="00891586">
        <w:t>, met situatieschetsen en noden-</w:t>
      </w:r>
      <w:r w:rsidR="00891586" w:rsidRPr="00891586">
        <w:t>analyses van de verschillende humanitaire crises</w:t>
      </w:r>
      <w:r w:rsidR="00891586">
        <w:t>.</w:t>
      </w:r>
    </w:p>
    <w:p w14:paraId="2B8DD6EA" w14:textId="77777777" w:rsidR="008F2DEE" w:rsidRDefault="008F2DEE" w:rsidP="00B54564"/>
    <w:p w14:paraId="2B8DD6EB" w14:textId="3BEC9086" w:rsidR="008F2DEE" w:rsidRDefault="008F2DEE" w:rsidP="00B54564">
      <w:r>
        <w:t>Op het gebied van transparantie en</w:t>
      </w:r>
      <w:r w:rsidR="00891586">
        <w:t xml:space="preserve"> beschikbaarheid van documenten</w:t>
      </w:r>
      <w:r>
        <w:t xml:space="preserve"> scoort het WFP maximaal in de MOPAN-evaluatie. WFP heeft sterke richtlijnen voor het </w:t>
      </w:r>
      <w:r>
        <w:lastRenderedPageBreak/>
        <w:t>vrijgeven van informatie en vrijwel alle belangrijke documenten zijn beschikbaar op de website (incl</w:t>
      </w:r>
      <w:r w:rsidR="00CB35B1">
        <w:t>usief</w:t>
      </w:r>
      <w:r>
        <w:t xml:space="preserve"> notulen, interne audits, financiële rapportages en evaluaties). Ten slotte committeert </w:t>
      </w:r>
      <w:r w:rsidRPr="00C14CE3">
        <w:t xml:space="preserve">WFP </w:t>
      </w:r>
      <w:r>
        <w:t xml:space="preserve">zich aan het </w:t>
      </w:r>
      <w:r w:rsidRPr="00352DFB">
        <w:rPr>
          <w:i/>
        </w:rPr>
        <w:t xml:space="preserve">International </w:t>
      </w:r>
      <w:proofErr w:type="spellStart"/>
      <w:r w:rsidRPr="00352DFB">
        <w:rPr>
          <w:i/>
        </w:rPr>
        <w:t>Aid</w:t>
      </w:r>
      <w:proofErr w:type="spellEnd"/>
      <w:r w:rsidRPr="00352DFB">
        <w:rPr>
          <w:i/>
        </w:rPr>
        <w:t xml:space="preserve"> </w:t>
      </w:r>
      <w:proofErr w:type="spellStart"/>
      <w:r w:rsidRPr="00352DFB">
        <w:rPr>
          <w:i/>
        </w:rPr>
        <w:t>Transparency</w:t>
      </w:r>
      <w:proofErr w:type="spellEnd"/>
      <w:r w:rsidRPr="00352DFB">
        <w:rPr>
          <w:i/>
        </w:rPr>
        <w:t xml:space="preserve"> </w:t>
      </w:r>
      <w:proofErr w:type="spellStart"/>
      <w:r w:rsidRPr="00352DFB">
        <w:rPr>
          <w:i/>
        </w:rPr>
        <w:t>Initiative</w:t>
      </w:r>
      <w:proofErr w:type="spellEnd"/>
      <w:r w:rsidRPr="00C14CE3">
        <w:t xml:space="preserve"> (IATI) </w:t>
      </w:r>
      <w:r>
        <w:t>sinds 2012.</w:t>
      </w:r>
      <w:r w:rsidRPr="00C14CE3">
        <w:t xml:space="preserve"> WFP voldoet aan </w:t>
      </w:r>
      <w:r>
        <w:t>de IATI-rapportage</w:t>
      </w:r>
      <w:r w:rsidRPr="00C14CE3">
        <w:t xml:space="preserve">normen in </w:t>
      </w:r>
      <w:r>
        <w:t xml:space="preserve">de </w:t>
      </w:r>
      <w:proofErr w:type="spellStart"/>
      <w:r w:rsidRPr="00352DFB">
        <w:rPr>
          <w:i/>
        </w:rPr>
        <w:t>Annual</w:t>
      </w:r>
      <w:proofErr w:type="spellEnd"/>
      <w:r w:rsidRPr="00352DFB">
        <w:rPr>
          <w:i/>
        </w:rPr>
        <w:t xml:space="preserve"> Performance </w:t>
      </w:r>
      <w:proofErr w:type="spellStart"/>
      <w:r w:rsidRPr="00352DFB">
        <w:rPr>
          <w:i/>
        </w:rPr>
        <w:t>Reports</w:t>
      </w:r>
      <w:proofErr w:type="spellEnd"/>
      <w:r w:rsidRPr="00C14CE3">
        <w:t>.</w:t>
      </w:r>
    </w:p>
    <w:p w14:paraId="2B8DD6EC" w14:textId="77777777" w:rsidR="00E92B54" w:rsidRDefault="00E92B54" w:rsidP="00B54564"/>
    <w:p w14:paraId="2B8DD6ED" w14:textId="77777777" w:rsidR="00E92B54" w:rsidRPr="00166F0B" w:rsidRDefault="00E92B54" w:rsidP="00E92B54">
      <w:r>
        <w:t>Beoordeling:</w:t>
      </w:r>
      <w:r w:rsidR="00CB35B1">
        <w:t xml:space="preserve"> Goed = </w:t>
      </w:r>
      <w:r w:rsidR="00891586">
        <w:t>4</w:t>
      </w:r>
    </w:p>
    <w:p w14:paraId="2B8DD6EE" w14:textId="77777777" w:rsidR="008F2DEE" w:rsidRPr="00DC249A" w:rsidRDefault="008F2DEE" w:rsidP="00F92C95">
      <w:pPr>
        <w:pStyle w:val="Heading2"/>
        <w:ind w:left="-993" w:hanging="283"/>
      </w:pPr>
      <w:r>
        <w:t>3.3</w:t>
      </w:r>
      <w:r>
        <w:tab/>
      </w:r>
      <w:r w:rsidR="00FE5448">
        <w:tab/>
      </w:r>
      <w:r w:rsidR="00FE5448">
        <w:tab/>
      </w:r>
      <w:r w:rsidR="00FE5448">
        <w:tab/>
      </w:r>
      <w:r w:rsidR="00FE5448">
        <w:tab/>
      </w:r>
      <w:r w:rsidRPr="00DC249A">
        <w:t xml:space="preserve">Partnerschappen </w:t>
      </w:r>
    </w:p>
    <w:p w14:paraId="2B8DD6EF" w14:textId="5186F8F0" w:rsidR="008F2DEE" w:rsidRDefault="008F2DEE" w:rsidP="003412ED">
      <w:r>
        <w:t xml:space="preserve">WFP heeft een </w:t>
      </w:r>
      <w:r w:rsidRPr="00352DFB">
        <w:rPr>
          <w:i/>
        </w:rPr>
        <w:t xml:space="preserve">Corporate </w:t>
      </w:r>
      <w:proofErr w:type="gramStart"/>
      <w:r w:rsidRPr="00352DFB">
        <w:rPr>
          <w:i/>
        </w:rPr>
        <w:t>Partnership</w:t>
      </w:r>
      <w:proofErr w:type="gramEnd"/>
      <w:r w:rsidRPr="00352DFB">
        <w:rPr>
          <w:i/>
        </w:rPr>
        <w:t xml:space="preserve"> </w:t>
      </w:r>
      <w:proofErr w:type="spellStart"/>
      <w:r w:rsidRPr="00352DFB">
        <w:rPr>
          <w:i/>
        </w:rPr>
        <w:t>Strategy</w:t>
      </w:r>
      <w:proofErr w:type="spellEnd"/>
      <w:r>
        <w:t xml:space="preserve"> voor de periode van 2014-2017 d</w:t>
      </w:r>
      <w:r w:rsidR="00CB35B1">
        <w:t>ie</w:t>
      </w:r>
      <w:r>
        <w:t xml:space="preserve"> bedoeld is om effectieve partnerschappen te smeden. Dit gebeurt op basis van drie principes: het combineren van complementaire middelen</w:t>
      </w:r>
      <w:r w:rsidR="00891586">
        <w:t>,</w:t>
      </w:r>
      <w:r>
        <w:t xml:space="preserve"> het delen van risico’s en verantwoordelijkheden</w:t>
      </w:r>
      <w:r w:rsidR="00891586">
        <w:t>,</w:t>
      </w:r>
      <w:r>
        <w:t xml:space="preserve"> en op een transparante en wederzijds voordelige manier werken. Door middel van </w:t>
      </w:r>
      <w:proofErr w:type="spellStart"/>
      <w:r w:rsidRPr="00422F0D">
        <w:rPr>
          <w:i/>
        </w:rPr>
        <w:t>good</w:t>
      </w:r>
      <w:proofErr w:type="spellEnd"/>
      <w:r w:rsidRPr="00422F0D">
        <w:rPr>
          <w:i/>
        </w:rPr>
        <w:t xml:space="preserve"> </w:t>
      </w:r>
      <w:proofErr w:type="gramStart"/>
      <w:r w:rsidRPr="00422F0D">
        <w:rPr>
          <w:i/>
        </w:rPr>
        <w:t>partnership</w:t>
      </w:r>
      <w:proofErr w:type="gramEnd"/>
      <w:r w:rsidRPr="00422F0D">
        <w:rPr>
          <w:i/>
        </w:rPr>
        <w:t xml:space="preserve"> </w:t>
      </w:r>
      <w:proofErr w:type="spellStart"/>
      <w:r w:rsidRPr="00422F0D">
        <w:rPr>
          <w:i/>
        </w:rPr>
        <w:t>principles</w:t>
      </w:r>
      <w:proofErr w:type="spellEnd"/>
      <w:r>
        <w:t xml:space="preserve"> wordt de samenwerking met derden op alle niveaus gestimuleerd. Hiermee wordt de voortrekkersrol van WFP op het gebied van publiek-private samenwerking binnen de VN bestendigd. WFP kent veel strategische partnerschappen, die meestal verder gaan dan het leveren van een financiële bijdrage en werkelijk meerwaarde hebben </w:t>
      </w:r>
      <w:r w:rsidR="00352DFB">
        <w:t xml:space="preserve">voor het werk van de organisatie </w:t>
      </w:r>
      <w:r>
        <w:t>(</w:t>
      </w:r>
      <w:proofErr w:type="gramStart"/>
      <w:r>
        <w:t>b</w:t>
      </w:r>
      <w:r w:rsidR="00CB35B1">
        <w:t>.</w:t>
      </w:r>
      <w:r>
        <w:t>v.</w:t>
      </w:r>
      <w:proofErr w:type="gramEnd"/>
      <w:r>
        <w:t xml:space="preserve"> door kenni</w:t>
      </w:r>
      <w:r w:rsidR="0096339B">
        <w:t>suitwisseling, technologie</w:t>
      </w:r>
      <w:r>
        <w:t>overdracht of het gezame</w:t>
      </w:r>
      <w:r w:rsidR="00352DFB">
        <w:t>nlijk uitvoeren van programma’s).</w:t>
      </w:r>
    </w:p>
    <w:p w14:paraId="2B8DD6F0" w14:textId="77777777" w:rsidR="008F2DEE" w:rsidRDefault="008F2DEE" w:rsidP="003412ED"/>
    <w:p w14:paraId="2B8DD6F1" w14:textId="77777777" w:rsidR="008F2DEE" w:rsidRPr="00352DFB" w:rsidRDefault="008F2DEE" w:rsidP="00B5227E">
      <w:pPr>
        <w:rPr>
          <w:szCs w:val="18"/>
        </w:rPr>
      </w:pPr>
      <w:r w:rsidRPr="00352DFB">
        <w:rPr>
          <w:szCs w:val="18"/>
        </w:rPr>
        <w:t xml:space="preserve">De onderlinge samenwerking tussen de drie Romeinse VN-instellingen (FAO, IFAD en WFP) is de afgelopen jaren verbeterd. Een duidelijk voorbeeld hiervan is het </w:t>
      </w:r>
      <w:proofErr w:type="spellStart"/>
      <w:r w:rsidRPr="00352DFB">
        <w:rPr>
          <w:i/>
          <w:szCs w:val="18"/>
        </w:rPr>
        <w:t>Committee</w:t>
      </w:r>
      <w:proofErr w:type="spellEnd"/>
      <w:r w:rsidRPr="00352DFB">
        <w:rPr>
          <w:i/>
          <w:szCs w:val="18"/>
        </w:rPr>
        <w:t xml:space="preserve"> on World Food Security </w:t>
      </w:r>
      <w:r w:rsidRPr="00352DFB">
        <w:rPr>
          <w:szCs w:val="18"/>
        </w:rPr>
        <w:t xml:space="preserve">(CFS), </w:t>
      </w:r>
      <w:r w:rsidR="00F116E3">
        <w:rPr>
          <w:szCs w:val="18"/>
        </w:rPr>
        <w:t xml:space="preserve">dat door </w:t>
      </w:r>
      <w:r w:rsidRPr="00352DFB">
        <w:rPr>
          <w:szCs w:val="18"/>
        </w:rPr>
        <w:t>de drie instellingen gezamenlijk</w:t>
      </w:r>
      <w:r w:rsidR="00F116E3">
        <w:rPr>
          <w:szCs w:val="18"/>
        </w:rPr>
        <w:t xml:space="preserve"> en gelijkwaardig wordt ondersteund</w:t>
      </w:r>
      <w:r w:rsidRPr="00352DFB">
        <w:rPr>
          <w:szCs w:val="18"/>
        </w:rPr>
        <w:t xml:space="preserve">. Ook in andere mondiale processen wordt </w:t>
      </w:r>
      <w:r w:rsidR="00F116E3">
        <w:rPr>
          <w:szCs w:val="18"/>
        </w:rPr>
        <w:t>beter</w:t>
      </w:r>
      <w:r w:rsidRPr="00352DFB">
        <w:rPr>
          <w:szCs w:val="18"/>
        </w:rPr>
        <w:t xml:space="preserve"> samengewerkt: </w:t>
      </w:r>
      <w:r w:rsidR="00CB35B1">
        <w:rPr>
          <w:szCs w:val="18"/>
        </w:rPr>
        <w:t xml:space="preserve">voorbeelden zijn </w:t>
      </w:r>
      <w:proofErr w:type="spellStart"/>
      <w:r w:rsidRPr="002C3EA4">
        <w:rPr>
          <w:i/>
          <w:szCs w:val="18"/>
        </w:rPr>
        <w:t>Scaling</w:t>
      </w:r>
      <w:proofErr w:type="spellEnd"/>
      <w:r w:rsidRPr="002C3EA4">
        <w:rPr>
          <w:i/>
          <w:szCs w:val="18"/>
        </w:rPr>
        <w:t xml:space="preserve"> Up </w:t>
      </w:r>
      <w:proofErr w:type="spellStart"/>
      <w:r w:rsidRPr="002C3EA4">
        <w:rPr>
          <w:i/>
          <w:szCs w:val="18"/>
        </w:rPr>
        <w:t>Nutrition</w:t>
      </w:r>
      <w:proofErr w:type="spellEnd"/>
      <w:r w:rsidRPr="002C3EA4">
        <w:rPr>
          <w:szCs w:val="18"/>
        </w:rPr>
        <w:t xml:space="preserve">, </w:t>
      </w:r>
      <w:proofErr w:type="spellStart"/>
      <w:r w:rsidRPr="002C3EA4">
        <w:rPr>
          <w:rFonts w:eastAsia="Verdana" w:cs="Verdana"/>
          <w:i/>
          <w:szCs w:val="18"/>
        </w:rPr>
        <w:t>Renewed</w:t>
      </w:r>
      <w:proofErr w:type="spellEnd"/>
      <w:r w:rsidRPr="002C3EA4">
        <w:rPr>
          <w:rFonts w:eastAsia="Verdana" w:cs="Verdana"/>
          <w:i/>
          <w:szCs w:val="18"/>
        </w:rPr>
        <w:t xml:space="preserve"> </w:t>
      </w:r>
      <w:proofErr w:type="spellStart"/>
      <w:r w:rsidRPr="002C3EA4">
        <w:rPr>
          <w:rFonts w:eastAsia="Verdana" w:cs="Verdana"/>
          <w:i/>
          <w:szCs w:val="18"/>
        </w:rPr>
        <w:t>Ef</w:t>
      </w:r>
      <w:r w:rsidR="00352DFB" w:rsidRPr="002C3EA4">
        <w:rPr>
          <w:rFonts w:eastAsia="Verdana" w:cs="Verdana"/>
          <w:i/>
          <w:szCs w:val="18"/>
        </w:rPr>
        <w:t>forts</w:t>
      </w:r>
      <w:proofErr w:type="spellEnd"/>
      <w:r w:rsidR="00352DFB" w:rsidRPr="002C3EA4">
        <w:rPr>
          <w:rFonts w:eastAsia="Verdana" w:cs="Verdana"/>
          <w:i/>
          <w:szCs w:val="18"/>
        </w:rPr>
        <w:t xml:space="preserve"> </w:t>
      </w:r>
      <w:proofErr w:type="spellStart"/>
      <w:r w:rsidR="00352DFB" w:rsidRPr="002C3EA4">
        <w:rPr>
          <w:rFonts w:eastAsia="Verdana" w:cs="Verdana"/>
          <w:i/>
          <w:szCs w:val="18"/>
        </w:rPr>
        <w:t>Against</w:t>
      </w:r>
      <w:proofErr w:type="spellEnd"/>
      <w:r w:rsidR="00352DFB" w:rsidRPr="002C3EA4">
        <w:rPr>
          <w:rFonts w:eastAsia="Verdana" w:cs="Verdana"/>
          <w:i/>
          <w:szCs w:val="18"/>
        </w:rPr>
        <w:t xml:space="preserve"> Child </w:t>
      </w:r>
      <w:proofErr w:type="spellStart"/>
      <w:r w:rsidR="00352DFB" w:rsidRPr="002C3EA4">
        <w:rPr>
          <w:rFonts w:eastAsia="Verdana" w:cs="Verdana"/>
          <w:i/>
          <w:szCs w:val="18"/>
        </w:rPr>
        <w:t>Hunger</w:t>
      </w:r>
      <w:proofErr w:type="spellEnd"/>
      <w:r w:rsidR="00352DFB" w:rsidRPr="002C3EA4">
        <w:rPr>
          <w:rFonts w:eastAsia="Verdana" w:cs="Verdana"/>
          <w:i/>
          <w:szCs w:val="18"/>
        </w:rPr>
        <w:t xml:space="preserve"> </w:t>
      </w:r>
      <w:proofErr w:type="spellStart"/>
      <w:r w:rsidR="00352DFB" w:rsidRPr="002C3EA4">
        <w:rPr>
          <w:rFonts w:eastAsia="Verdana" w:cs="Verdana"/>
          <w:i/>
          <w:szCs w:val="18"/>
        </w:rPr>
        <w:t>and</w:t>
      </w:r>
      <w:proofErr w:type="spellEnd"/>
      <w:r w:rsidR="00352DFB" w:rsidRPr="002C3EA4">
        <w:rPr>
          <w:rFonts w:eastAsia="Verdana" w:cs="Verdana"/>
          <w:i/>
          <w:szCs w:val="18"/>
        </w:rPr>
        <w:t xml:space="preserve"> </w:t>
      </w:r>
      <w:proofErr w:type="spellStart"/>
      <w:r w:rsidR="00352DFB" w:rsidRPr="002C3EA4">
        <w:rPr>
          <w:rFonts w:eastAsia="Verdana" w:cs="Verdana"/>
          <w:i/>
          <w:szCs w:val="18"/>
        </w:rPr>
        <w:t>U</w:t>
      </w:r>
      <w:r w:rsidRPr="002C3EA4">
        <w:rPr>
          <w:rFonts w:eastAsia="Verdana" w:cs="Verdana"/>
          <w:i/>
          <w:szCs w:val="18"/>
        </w:rPr>
        <w:t>ndernutrition</w:t>
      </w:r>
      <w:proofErr w:type="spellEnd"/>
      <w:r w:rsidRPr="002C3EA4">
        <w:rPr>
          <w:rFonts w:eastAsia="Verdana" w:cs="Verdana"/>
          <w:szCs w:val="18"/>
        </w:rPr>
        <w:t xml:space="preserve"> en de voorbereiding van de </w:t>
      </w:r>
      <w:r w:rsidRPr="002C3EA4">
        <w:rPr>
          <w:rFonts w:eastAsia="Verdana" w:cs="Verdana"/>
          <w:i/>
          <w:szCs w:val="18"/>
        </w:rPr>
        <w:t xml:space="preserve">International Conference on </w:t>
      </w:r>
      <w:proofErr w:type="spellStart"/>
      <w:r w:rsidRPr="002C3EA4">
        <w:rPr>
          <w:rFonts w:eastAsia="Verdana" w:cs="Verdana"/>
          <w:i/>
          <w:szCs w:val="18"/>
        </w:rPr>
        <w:t>Nutrition</w:t>
      </w:r>
      <w:proofErr w:type="spellEnd"/>
      <w:r w:rsidRPr="002C3EA4">
        <w:rPr>
          <w:rFonts w:eastAsia="Verdana" w:cs="Verdana"/>
          <w:i/>
          <w:szCs w:val="18"/>
        </w:rPr>
        <w:t xml:space="preserve"> 2</w:t>
      </w:r>
      <w:r w:rsidRPr="002C3EA4">
        <w:rPr>
          <w:szCs w:val="18"/>
        </w:rPr>
        <w:t xml:space="preserve">. </w:t>
      </w:r>
      <w:r w:rsidRPr="00352DFB">
        <w:rPr>
          <w:szCs w:val="18"/>
        </w:rPr>
        <w:t xml:space="preserve">Recent hebben de drie Romeinse VN-instellingen gezamenlijk input geleverd voor een specifiek doel </w:t>
      </w:r>
      <w:r w:rsidR="00CB35B1">
        <w:rPr>
          <w:szCs w:val="18"/>
        </w:rPr>
        <w:t>voor</w:t>
      </w:r>
      <w:r w:rsidRPr="00352DFB">
        <w:rPr>
          <w:szCs w:val="18"/>
        </w:rPr>
        <w:t xml:space="preserve"> honger in de </w:t>
      </w:r>
      <w:proofErr w:type="spellStart"/>
      <w:r w:rsidRPr="00352DFB">
        <w:rPr>
          <w:i/>
          <w:szCs w:val="18"/>
        </w:rPr>
        <w:t>Sustainable</w:t>
      </w:r>
      <w:proofErr w:type="spellEnd"/>
      <w:r w:rsidRPr="00352DFB">
        <w:rPr>
          <w:i/>
          <w:szCs w:val="18"/>
        </w:rPr>
        <w:t xml:space="preserve"> Development Goals</w:t>
      </w:r>
      <w:r w:rsidRPr="00352DFB">
        <w:rPr>
          <w:szCs w:val="18"/>
        </w:rPr>
        <w:t xml:space="preserve"> (</w:t>
      </w:r>
      <w:proofErr w:type="spellStart"/>
      <w:r w:rsidRPr="00352DFB">
        <w:rPr>
          <w:szCs w:val="18"/>
        </w:rPr>
        <w:t>SDG’s</w:t>
      </w:r>
      <w:proofErr w:type="spellEnd"/>
      <w:r w:rsidRPr="00352DFB">
        <w:rPr>
          <w:szCs w:val="18"/>
        </w:rPr>
        <w:t>). Ook op landenniveau wordt in toenemende mate samengewerkt tussen de Romeinse VN-instellingen. Zo werkt WFP intensief samen met FAO om de lokale voedselproductie te verbinden aan schoolvoedsel-programma’s.</w:t>
      </w:r>
    </w:p>
    <w:p w14:paraId="2B8DD6F2" w14:textId="77777777" w:rsidR="008F2DEE" w:rsidRPr="00181990" w:rsidRDefault="008F2DEE" w:rsidP="00B5227E">
      <w:pPr>
        <w:rPr>
          <w:color w:val="548DD4" w:themeColor="text2" w:themeTint="99"/>
        </w:rPr>
      </w:pPr>
    </w:p>
    <w:p w14:paraId="2B8DD6F3" w14:textId="1FAD2DE7" w:rsidR="008F2DEE" w:rsidRPr="00B5227E" w:rsidRDefault="008F2DEE" w:rsidP="00181990">
      <w:r w:rsidRPr="00B5227E">
        <w:t xml:space="preserve">WFP maakt deel uit van het humanitaire coördinatiemechanisme onder leiding van OCHA en werkt in crisissituaties nauw samen met o.a. UNHCR en UNICEF. WFP beheert de </w:t>
      </w:r>
      <w:r w:rsidRPr="00B5227E">
        <w:rPr>
          <w:i/>
        </w:rPr>
        <w:t xml:space="preserve">United Nations </w:t>
      </w:r>
      <w:proofErr w:type="spellStart"/>
      <w:r w:rsidRPr="00B5227E">
        <w:rPr>
          <w:i/>
        </w:rPr>
        <w:t>Humanitarian</w:t>
      </w:r>
      <w:proofErr w:type="spellEnd"/>
      <w:r w:rsidRPr="00B5227E">
        <w:rPr>
          <w:i/>
        </w:rPr>
        <w:t xml:space="preserve"> Air Services</w:t>
      </w:r>
      <w:r w:rsidRPr="00B5227E">
        <w:t xml:space="preserve"> en leidt de coördinatie van </w:t>
      </w:r>
      <w:proofErr w:type="gramStart"/>
      <w:r w:rsidRPr="00B5227E">
        <w:t>het</w:t>
      </w:r>
      <w:proofErr w:type="gramEnd"/>
      <w:r w:rsidR="008A5C80">
        <w:t xml:space="preserve"> logistieke cluster</w:t>
      </w:r>
      <w:r w:rsidRPr="00B5227E">
        <w:t xml:space="preserve">. WFP leidt samen met FAO </w:t>
      </w:r>
      <w:proofErr w:type="gramStart"/>
      <w:r w:rsidRPr="00B5227E">
        <w:t>het</w:t>
      </w:r>
      <w:proofErr w:type="gramEnd"/>
      <w:r w:rsidRPr="00B5227E">
        <w:t xml:space="preserve"> wereldwijde </w:t>
      </w:r>
      <w:proofErr w:type="spellStart"/>
      <w:r w:rsidRPr="00B5227E">
        <w:t>voedselzekerheids</w:t>
      </w:r>
      <w:proofErr w:type="spellEnd"/>
      <w:r w:rsidR="002F4246">
        <w:t>-</w:t>
      </w:r>
      <w:r w:rsidRPr="00B5227E">
        <w:t>cluster</w:t>
      </w:r>
      <w:r w:rsidR="00361EF1">
        <w:t>.</w:t>
      </w:r>
      <w:r w:rsidRPr="00B5227E">
        <w:t xml:space="preserve"> </w:t>
      </w:r>
      <w:r>
        <w:t xml:space="preserve">Deze gezamenlijke coördinatie van </w:t>
      </w:r>
      <w:proofErr w:type="gramStart"/>
      <w:r>
        <w:t>het</w:t>
      </w:r>
      <w:proofErr w:type="gramEnd"/>
      <w:r>
        <w:t xml:space="preserve"> voedselzekerheidscluster is afgelopen jaar in een gemeenschappelijke evaluatie tegen het licht gehouden. Daaruit bleek dat de coördinatie meerwaarde heeft voor de betrokken organisaties. Tegelijkertijd is er een aantal beperkingen in de samenwerking geconstateerd, waaronder gebrekkige </w:t>
      </w:r>
      <w:r w:rsidRPr="005C6821">
        <w:rPr>
          <w:i/>
        </w:rPr>
        <w:t>‘</w:t>
      </w:r>
      <w:proofErr w:type="spellStart"/>
      <w:r w:rsidRPr="005C6821">
        <w:rPr>
          <w:i/>
        </w:rPr>
        <w:t>needs</w:t>
      </w:r>
      <w:proofErr w:type="spellEnd"/>
      <w:r w:rsidRPr="005C6821">
        <w:rPr>
          <w:i/>
        </w:rPr>
        <w:t xml:space="preserve"> assessments’</w:t>
      </w:r>
      <w:r>
        <w:t>, onvoldoende aandacht voor ‘</w:t>
      </w:r>
      <w:proofErr w:type="spellStart"/>
      <w:r w:rsidRPr="005C6821">
        <w:rPr>
          <w:i/>
        </w:rPr>
        <w:t>preparedness</w:t>
      </w:r>
      <w:proofErr w:type="spellEnd"/>
      <w:r w:rsidRPr="005C6821">
        <w:rPr>
          <w:i/>
        </w:rPr>
        <w:t>’</w:t>
      </w:r>
      <w:r>
        <w:t xml:space="preserve"> en ruimte voor effectiever</w:t>
      </w:r>
      <w:r w:rsidR="005C6821">
        <w:t>e</w:t>
      </w:r>
      <w:r>
        <w:t xml:space="preserve"> monitoring en evaluatie.</w:t>
      </w:r>
    </w:p>
    <w:p w14:paraId="2B8DD6F4" w14:textId="77777777" w:rsidR="008F2DEE" w:rsidRPr="00181990" w:rsidRDefault="008F2DEE" w:rsidP="00181990">
      <w:pPr>
        <w:rPr>
          <w:color w:val="548DD4" w:themeColor="text2" w:themeTint="99"/>
        </w:rPr>
      </w:pPr>
    </w:p>
    <w:p w14:paraId="2B8DD6F5" w14:textId="5D22EB63" w:rsidR="008F2DEE" w:rsidRPr="00067AC3" w:rsidRDefault="008F2DEE" w:rsidP="00181990">
      <w:r>
        <w:t>Ten slotte</w:t>
      </w:r>
      <w:r w:rsidRPr="00067AC3">
        <w:t xml:space="preserve"> is er nauwe samenwerking met andere VN-organisaties, waar voedselhulp complementair is aan bijvoorbeeld onderwijsprogramma’s (UNESCO) of gezondheid (o</w:t>
      </w:r>
      <w:r w:rsidR="002F4246">
        <w:t>nder andere</w:t>
      </w:r>
      <w:r w:rsidRPr="00067AC3">
        <w:t xml:space="preserve"> met WHO voor </w:t>
      </w:r>
      <w:proofErr w:type="spellStart"/>
      <w:r w:rsidRPr="00067AC3">
        <w:t>ontwormingsactiviteiten</w:t>
      </w:r>
      <w:proofErr w:type="spellEnd"/>
      <w:r w:rsidRPr="00067AC3">
        <w:t xml:space="preserve">). WFP werkt goed samen met overheden, lokale </w:t>
      </w:r>
      <w:proofErr w:type="spellStart"/>
      <w:r w:rsidRPr="00067AC3">
        <w:t>NGO’s</w:t>
      </w:r>
      <w:proofErr w:type="spellEnd"/>
      <w:r w:rsidRPr="00067AC3">
        <w:t xml:space="preserve"> en andere noodhulporganisaties. </w:t>
      </w:r>
      <w:r w:rsidRPr="00B5227E">
        <w:t xml:space="preserve">WFP moet </w:t>
      </w:r>
      <w:r>
        <w:t>wel beter worden in het overdragen van</w:t>
      </w:r>
      <w:r w:rsidRPr="00B5227E">
        <w:t xml:space="preserve"> taken aan andere organisaties</w:t>
      </w:r>
      <w:r>
        <w:t xml:space="preserve">, </w:t>
      </w:r>
      <w:r w:rsidRPr="00B5227E">
        <w:t xml:space="preserve">zodra </w:t>
      </w:r>
      <w:r>
        <w:t xml:space="preserve">dat opportuun </w:t>
      </w:r>
      <w:r w:rsidRPr="00B5227E">
        <w:t xml:space="preserve">is. Hiertoe heeft het in toenemende mate aandacht over </w:t>
      </w:r>
      <w:r w:rsidRPr="00B5227E">
        <w:rPr>
          <w:i/>
        </w:rPr>
        <w:t>hand-over</w:t>
      </w:r>
      <w:r w:rsidRPr="00B5227E">
        <w:t xml:space="preserve"> en exit-strategieën, maar de concrete uitwerking ervan blijft een aandachtspunt</w:t>
      </w:r>
      <w:r>
        <w:t>. Dit blijkt uit de meeste evaluaties van (landen)programma’s die in de afgelopen twee jaar zijn uitgevoerd.</w:t>
      </w:r>
    </w:p>
    <w:p w14:paraId="2B8DD6F6" w14:textId="77777777" w:rsidR="008F2DEE" w:rsidRPr="00181990" w:rsidRDefault="008F2DEE" w:rsidP="00181990">
      <w:pPr>
        <w:rPr>
          <w:color w:val="548DD4" w:themeColor="text2" w:themeTint="99"/>
        </w:rPr>
      </w:pPr>
    </w:p>
    <w:p w14:paraId="2B8DD6F7" w14:textId="77777777" w:rsidR="00E92B54" w:rsidRPr="00166F0B" w:rsidRDefault="00E92B54" w:rsidP="00E92B54">
      <w:proofErr w:type="gramStart"/>
      <w:r>
        <w:t>Beoordeling:</w:t>
      </w:r>
      <w:r w:rsidR="002C3EA4">
        <w:t xml:space="preserve"> </w:t>
      </w:r>
      <w:r w:rsidR="00361EF1">
        <w:t xml:space="preserve"> </w:t>
      </w:r>
      <w:proofErr w:type="gramEnd"/>
      <w:r w:rsidR="00361EF1">
        <w:t xml:space="preserve">Goed = </w:t>
      </w:r>
      <w:r w:rsidR="002C3EA4">
        <w:t>4</w:t>
      </w:r>
    </w:p>
    <w:p w14:paraId="2B8DD6F8" w14:textId="77777777" w:rsidR="008F2DEE" w:rsidRPr="00412635" w:rsidRDefault="008F2DEE" w:rsidP="004D372F">
      <w:pPr>
        <w:pStyle w:val="Heading2"/>
        <w:tabs>
          <w:tab w:val="left" w:pos="-1162"/>
          <w:tab w:val="left" w:pos="0"/>
          <w:tab w:val="num" w:pos="1160"/>
        </w:tabs>
        <w:spacing w:line="240" w:lineRule="auto"/>
        <w:ind w:hanging="1162"/>
      </w:pPr>
      <w:bookmarkStart w:id="25" w:name="_Toc410140903"/>
      <w:bookmarkStart w:id="26" w:name="_Toc410397631"/>
      <w:r w:rsidRPr="00412635">
        <w:lastRenderedPageBreak/>
        <w:t>3.4</w:t>
      </w:r>
      <w:r w:rsidRPr="00412635">
        <w:tab/>
        <w:t>Effectiviteit bestuurs- en beheersorganen</w:t>
      </w:r>
      <w:bookmarkEnd w:id="25"/>
      <w:bookmarkEnd w:id="26"/>
    </w:p>
    <w:p w14:paraId="2B8DD6F9" w14:textId="77777777" w:rsidR="008F2DEE" w:rsidRPr="00B349ED" w:rsidRDefault="008F2DEE" w:rsidP="00181990">
      <w:r w:rsidRPr="00B349ED">
        <w:t>Op de agenda van de Uitvoerende Raad staan zaken als beleids- en financiële aangelegenheden, evaluatierapporten, landenprogramma’s en noodhulpprojecten. De Uitvoerende Raad staat bekend als zeer efficiënt. Documenten die voorliggen zijn over het algemeen van goede kwaliteit en de besluitvorming gaat doorgaans zeer snel. Dit is te danken aan uitgebreide consultaties in de regionale groepen (‘lijsten’</w:t>
      </w:r>
      <w:r w:rsidR="00816C32">
        <w:t>)</w:t>
      </w:r>
      <w:r w:rsidRPr="00B349ED">
        <w:t>. Aan aanbevelingen van evaluaties die in de Uitvoerende Raad vastgesteld zijn wordt via een intern controleproces goed opvolging gegeven. Het WFP-secretariaat is nauw betrokken bij de Uitvoerende Raden</w:t>
      </w:r>
      <w:r w:rsidR="002C3EA4">
        <w:t>,</w:t>
      </w:r>
      <w:r w:rsidRPr="00B349ED">
        <w:t xml:space="preserve"> is goed benaderbaar en staat open voor vragen en het delen van informatie met de lidstaten. </w:t>
      </w:r>
    </w:p>
    <w:p w14:paraId="2B8DD6FA" w14:textId="77777777" w:rsidR="008F2DEE" w:rsidRPr="00181990" w:rsidRDefault="008F2DEE" w:rsidP="00181990">
      <w:pPr>
        <w:rPr>
          <w:color w:val="548DD4" w:themeColor="text2" w:themeTint="99"/>
        </w:rPr>
      </w:pPr>
    </w:p>
    <w:p w14:paraId="2B8DD6FB" w14:textId="4B8C4AE5" w:rsidR="008F2DEE" w:rsidRPr="0008402A" w:rsidRDefault="008F2DEE" w:rsidP="0008402A">
      <w:r w:rsidRPr="0008402A">
        <w:t xml:space="preserve">Op operationeel gebied zijn de landenkantoren van WFP relatief zelfstandig. Ze vallen onder een regionaal kantoor van waaruit ze technische bijstand verkrijgen. WFP onderneemt vooral activiteiten op landenniveau, maar plaatst deze activiteiten indien nodig in een regionale aanpak. </w:t>
      </w:r>
      <w:proofErr w:type="spellStart"/>
      <w:r w:rsidRPr="006D7FD9">
        <w:t>WFP’s</w:t>
      </w:r>
      <w:proofErr w:type="spellEnd"/>
      <w:r w:rsidRPr="006D7FD9">
        <w:t xml:space="preserve"> noodhulpactiviteiten worden in nauw overleg met de nationale overheid afgestemd. WFP werkt veel samen met </w:t>
      </w:r>
      <w:proofErr w:type="spellStart"/>
      <w:r w:rsidRPr="006D7FD9">
        <w:t>NGO’s</w:t>
      </w:r>
      <w:proofErr w:type="spellEnd"/>
      <w:r w:rsidRPr="006D7FD9">
        <w:t>, die als uitvoerende organisati</w:t>
      </w:r>
      <w:r w:rsidR="00816C32">
        <w:t xml:space="preserve">e de voedselhulp distribueren. </w:t>
      </w:r>
      <w:r w:rsidRPr="0008402A">
        <w:t xml:space="preserve">De MOPAN-evaluatie constateert dat de capaciteit van WFP om op korte termijn voedsel te leveren aan mensen in humanitaire noodsituaties een van de sterkste punten </w:t>
      </w:r>
      <w:r w:rsidR="00A24A37">
        <w:t>is</w:t>
      </w:r>
      <w:r w:rsidRPr="0008402A">
        <w:t xml:space="preserve"> van de organisatie. Het laten zien van deze resultaten </w:t>
      </w:r>
      <w:r w:rsidRPr="0008402A">
        <w:rPr>
          <w:i/>
        </w:rPr>
        <w:t xml:space="preserve">on the </w:t>
      </w:r>
      <w:proofErr w:type="spellStart"/>
      <w:r w:rsidRPr="0008402A">
        <w:rPr>
          <w:i/>
        </w:rPr>
        <w:t>ground</w:t>
      </w:r>
      <w:proofErr w:type="spellEnd"/>
      <w:r w:rsidRPr="0008402A">
        <w:t xml:space="preserve"> wordt echter beperkt door een gebrek aan beschikbaarheid van gegevens</w:t>
      </w:r>
      <w:r>
        <w:t>.</w:t>
      </w:r>
      <w:r w:rsidRPr="0008402A">
        <w:t xml:space="preserve"> Er is dus een noodzaak voor WFP om de capaciteit te verbeteren om toezicht te houden en te rapporteren over de resultaten in het veld.</w:t>
      </w:r>
    </w:p>
    <w:p w14:paraId="2B8DD6FC" w14:textId="77777777" w:rsidR="008F2DEE" w:rsidRPr="0008402A" w:rsidRDefault="008F2DEE" w:rsidP="0008402A">
      <w:pPr>
        <w:rPr>
          <w:color w:val="31849B" w:themeColor="accent5" w:themeShade="BF"/>
        </w:rPr>
      </w:pPr>
    </w:p>
    <w:p w14:paraId="2B8DD6FD" w14:textId="5291C448" w:rsidR="008F2DEE" w:rsidRPr="006D7FD9" w:rsidRDefault="008F2DEE" w:rsidP="0008402A">
      <w:r w:rsidRPr="006D7FD9">
        <w:t xml:space="preserve">MOPAN vindt </w:t>
      </w:r>
      <w:r w:rsidR="00816C32">
        <w:t xml:space="preserve">wel </w:t>
      </w:r>
      <w:r w:rsidRPr="006D7FD9">
        <w:t xml:space="preserve">bewijs voor voldoende behaalde resultaten op landenniveau en geeft ook </w:t>
      </w:r>
      <w:r w:rsidR="00F116E3">
        <w:t>aan</w:t>
      </w:r>
      <w:r w:rsidRPr="006D7FD9">
        <w:t xml:space="preserve"> dat WFP in uitzonderlijk complexe situaties opereert (fragiele en instabiele omgevingen). </w:t>
      </w:r>
      <w:r w:rsidR="00A24A37">
        <w:t>Tegelijk</w:t>
      </w:r>
      <w:r w:rsidR="00F116E3">
        <w:t xml:space="preserve"> wordt</w:t>
      </w:r>
      <w:r w:rsidRPr="006D7FD9">
        <w:t xml:space="preserve"> geconcludeerd dat landenkantoren doorgaans beperkte middelen hebben en worstelen met het dilemma om geld te gebruiken voor betere monitoring en evaluatie, of voor het redden van zoveel mogelijk levens.</w:t>
      </w:r>
      <w:r w:rsidR="00033F85">
        <w:t xml:space="preserve"> </w:t>
      </w:r>
      <w:r>
        <w:t xml:space="preserve">WFP moet de </w:t>
      </w:r>
      <w:r w:rsidR="00D42B4B">
        <w:rPr>
          <w:i/>
        </w:rPr>
        <w:t>F</w:t>
      </w:r>
      <w:r w:rsidRPr="00422F0D">
        <w:rPr>
          <w:i/>
        </w:rPr>
        <w:t>it-</w:t>
      </w:r>
      <w:r w:rsidR="00D42B4B">
        <w:rPr>
          <w:i/>
        </w:rPr>
        <w:t>F</w:t>
      </w:r>
      <w:r w:rsidRPr="00422F0D">
        <w:rPr>
          <w:i/>
        </w:rPr>
        <w:t>or-</w:t>
      </w:r>
      <w:proofErr w:type="spellStart"/>
      <w:r w:rsidR="00D42B4B">
        <w:rPr>
          <w:i/>
        </w:rPr>
        <w:t>P</w:t>
      </w:r>
      <w:r w:rsidRPr="00422F0D">
        <w:rPr>
          <w:i/>
        </w:rPr>
        <w:t>urpose</w:t>
      </w:r>
      <w:proofErr w:type="spellEnd"/>
      <w:r>
        <w:t xml:space="preserve"> strategie en de </w:t>
      </w:r>
      <w:proofErr w:type="gramStart"/>
      <w:r>
        <w:t>implementatie</w:t>
      </w:r>
      <w:proofErr w:type="gramEnd"/>
      <w:r>
        <w:t xml:space="preserve"> daarvan goed onderbrengen in de landenstrategieën en zorgdragen voor capaciteitsversterking van de landenkantoren.</w:t>
      </w:r>
    </w:p>
    <w:p w14:paraId="2B8DD6FE" w14:textId="77777777" w:rsidR="008F2DEE" w:rsidRDefault="008F2DEE" w:rsidP="000C1FA9">
      <w:pPr>
        <w:rPr>
          <w:color w:val="548DD4" w:themeColor="text2" w:themeTint="99"/>
        </w:rPr>
      </w:pPr>
    </w:p>
    <w:p w14:paraId="2B8DD6FF" w14:textId="7DF6D4B3" w:rsidR="008F2DEE" w:rsidRPr="00B53EDD" w:rsidRDefault="008F2DEE" w:rsidP="000C1FA9">
      <w:r w:rsidRPr="00B53EDD">
        <w:t xml:space="preserve">Als onderdeel van de </w:t>
      </w:r>
      <w:r w:rsidRPr="00B53EDD">
        <w:rPr>
          <w:i/>
        </w:rPr>
        <w:t xml:space="preserve">zero </w:t>
      </w:r>
      <w:proofErr w:type="spellStart"/>
      <w:r w:rsidRPr="00B53EDD">
        <w:rPr>
          <w:i/>
        </w:rPr>
        <w:t>nominal</w:t>
      </w:r>
      <w:proofErr w:type="spellEnd"/>
      <w:r w:rsidRPr="00B53EDD">
        <w:rPr>
          <w:i/>
        </w:rPr>
        <w:t xml:space="preserve"> </w:t>
      </w:r>
      <w:proofErr w:type="spellStart"/>
      <w:r w:rsidRPr="00B53EDD">
        <w:rPr>
          <w:i/>
        </w:rPr>
        <w:t>growth</w:t>
      </w:r>
      <w:proofErr w:type="spellEnd"/>
      <w:r w:rsidRPr="00B53EDD">
        <w:t xml:space="preserve"> ambitie wordt de inzet va</w:t>
      </w:r>
      <w:r w:rsidR="00891586">
        <w:t xml:space="preserve">n middelen op het hoofdkantoor </w:t>
      </w:r>
      <w:r w:rsidRPr="00B53EDD">
        <w:t xml:space="preserve">zeer zorgvuldig afgewogen </w:t>
      </w:r>
      <w:r w:rsidR="00A24A37">
        <w:t>op basis van</w:t>
      </w:r>
      <w:r w:rsidRPr="00B53EDD">
        <w:t xml:space="preserve"> </w:t>
      </w:r>
      <w:proofErr w:type="spellStart"/>
      <w:r w:rsidRPr="00B53EDD">
        <w:rPr>
          <w:i/>
        </w:rPr>
        <w:t>value</w:t>
      </w:r>
      <w:proofErr w:type="spellEnd"/>
      <w:r w:rsidRPr="00B53EDD">
        <w:rPr>
          <w:i/>
        </w:rPr>
        <w:t xml:space="preserve"> </w:t>
      </w:r>
      <w:proofErr w:type="spellStart"/>
      <w:r w:rsidRPr="00B53EDD">
        <w:rPr>
          <w:i/>
        </w:rPr>
        <w:t>for</w:t>
      </w:r>
      <w:proofErr w:type="spellEnd"/>
      <w:r w:rsidRPr="00B53EDD">
        <w:rPr>
          <w:i/>
        </w:rPr>
        <w:t xml:space="preserve"> money </w:t>
      </w:r>
      <w:r w:rsidRPr="00B53EDD">
        <w:t xml:space="preserve">en bijdrage aan de resultaten van de organisatie. </w:t>
      </w:r>
      <w:r w:rsidR="001B42CD">
        <w:t xml:space="preserve">De Britse </w:t>
      </w:r>
      <w:proofErr w:type="spellStart"/>
      <w:r w:rsidR="001B42CD" w:rsidRPr="00D42B4B">
        <w:rPr>
          <w:i/>
        </w:rPr>
        <w:t>Multilateral</w:t>
      </w:r>
      <w:proofErr w:type="spellEnd"/>
      <w:r w:rsidR="001B42CD" w:rsidRPr="00D42B4B">
        <w:rPr>
          <w:i/>
        </w:rPr>
        <w:t xml:space="preserve"> </w:t>
      </w:r>
      <w:proofErr w:type="spellStart"/>
      <w:r w:rsidR="001B42CD" w:rsidRPr="00D42B4B">
        <w:rPr>
          <w:i/>
        </w:rPr>
        <w:t>Aid</w:t>
      </w:r>
      <w:proofErr w:type="spellEnd"/>
      <w:r w:rsidR="001B42CD" w:rsidRPr="00D42B4B">
        <w:rPr>
          <w:i/>
        </w:rPr>
        <w:t xml:space="preserve"> Review</w:t>
      </w:r>
      <w:r w:rsidR="001B42CD">
        <w:t xml:space="preserve"> (2013) </w:t>
      </w:r>
      <w:r w:rsidR="00B24371">
        <w:t>classificeerde WFP als ‘</w:t>
      </w:r>
      <w:proofErr w:type="spellStart"/>
      <w:r w:rsidR="00B24371" w:rsidRPr="00B24371">
        <w:rPr>
          <w:i/>
        </w:rPr>
        <w:t>good</w:t>
      </w:r>
      <w:proofErr w:type="spellEnd"/>
      <w:r w:rsidR="00B24371" w:rsidRPr="00B24371">
        <w:rPr>
          <w:i/>
        </w:rPr>
        <w:t xml:space="preserve"> </w:t>
      </w:r>
      <w:proofErr w:type="spellStart"/>
      <w:r w:rsidR="00B24371" w:rsidRPr="00B24371">
        <w:rPr>
          <w:i/>
        </w:rPr>
        <w:t>value</w:t>
      </w:r>
      <w:proofErr w:type="spellEnd"/>
      <w:r w:rsidR="00B24371" w:rsidRPr="00B24371">
        <w:rPr>
          <w:i/>
        </w:rPr>
        <w:t xml:space="preserve"> </w:t>
      </w:r>
      <w:proofErr w:type="spellStart"/>
      <w:r w:rsidR="00B24371" w:rsidRPr="00B24371">
        <w:rPr>
          <w:i/>
        </w:rPr>
        <w:t>for</w:t>
      </w:r>
      <w:proofErr w:type="spellEnd"/>
      <w:r w:rsidR="00B24371" w:rsidRPr="00B24371">
        <w:rPr>
          <w:i/>
        </w:rPr>
        <w:t xml:space="preserve"> money</w:t>
      </w:r>
      <w:r w:rsidR="002F4246">
        <w:rPr>
          <w:i/>
        </w:rPr>
        <w:t>,</w:t>
      </w:r>
      <w:r w:rsidR="00B24371" w:rsidRPr="00B24371">
        <w:rPr>
          <w:i/>
        </w:rPr>
        <w:t>’</w:t>
      </w:r>
      <w:r w:rsidR="00B24371">
        <w:t xml:space="preserve"> met zowel een hoge gemiddelde score als aanzienlijke vooruitgang op meerdere indicatoren.</w:t>
      </w:r>
      <w:r w:rsidR="00FD4F41" w:rsidRPr="00B53EDD">
        <w:t xml:space="preserve"> </w:t>
      </w:r>
      <w:r w:rsidRPr="00B53EDD">
        <w:t xml:space="preserve">Voor reguliere programma’s geldt dat de noodzaak ervan ook op alle </w:t>
      </w:r>
      <w:r w:rsidR="002E398C" w:rsidRPr="00B53EDD">
        <w:t>niveaus</w:t>
      </w:r>
      <w:r w:rsidRPr="00B53EDD">
        <w:t xml:space="preserve"> (landelijk in afstemming met partners, regionaal en op hoofdkantoor) word</w:t>
      </w:r>
      <w:r w:rsidR="00A24A37">
        <w:t>t</w:t>
      </w:r>
      <w:r w:rsidRPr="00B53EDD">
        <w:t xml:space="preserve"> beoordeeld. In elke fase dienen ook mogelijke bezuinigin</w:t>
      </w:r>
      <w:r w:rsidR="002F4246">
        <w:t>gen te worden geïdentificeerd.</w:t>
      </w:r>
    </w:p>
    <w:p w14:paraId="2B8DD700" w14:textId="77777777" w:rsidR="002E398C" w:rsidRPr="00DC282C" w:rsidRDefault="002E398C" w:rsidP="00DC282C">
      <w:pPr>
        <w:rPr>
          <w:color w:val="548DD4" w:themeColor="text2" w:themeTint="99"/>
        </w:rPr>
      </w:pPr>
    </w:p>
    <w:p w14:paraId="2B8DD701" w14:textId="77777777" w:rsidR="008F2DEE" w:rsidRPr="00B349ED" w:rsidRDefault="008F2DEE" w:rsidP="00DC282C">
      <w:r w:rsidRPr="00B349ED">
        <w:t xml:space="preserve">Beoordeling: </w:t>
      </w:r>
      <w:r w:rsidR="00A24A37">
        <w:t xml:space="preserve">Voldoende = </w:t>
      </w:r>
      <w:r w:rsidR="002C3EA4">
        <w:t>3</w:t>
      </w:r>
    </w:p>
    <w:p w14:paraId="2B8DD702" w14:textId="77777777" w:rsidR="008F2DEE" w:rsidRPr="00B349ED" w:rsidRDefault="008F2DEE" w:rsidP="00DC282C">
      <w:r w:rsidRPr="00B349ED">
        <w:t xml:space="preserve">Verwachting voor positieve verandering: </w:t>
      </w:r>
      <w:r w:rsidR="00A14861" w:rsidRPr="00A14861">
        <w:sym w:font="Wingdings" w:char="F0E8"/>
      </w:r>
    </w:p>
    <w:p w14:paraId="2B8DD703" w14:textId="77777777" w:rsidR="008F2DEE" w:rsidRPr="00412635" w:rsidRDefault="008F2DEE" w:rsidP="003A32D7">
      <w:pPr>
        <w:pStyle w:val="Heading2"/>
        <w:tabs>
          <w:tab w:val="left" w:pos="-1162"/>
          <w:tab w:val="left" w:pos="0"/>
          <w:tab w:val="num" w:pos="1160"/>
        </w:tabs>
        <w:spacing w:line="240" w:lineRule="auto"/>
        <w:ind w:hanging="1162"/>
        <w:rPr>
          <w:b w:val="0"/>
        </w:rPr>
      </w:pPr>
      <w:bookmarkStart w:id="27" w:name="_Toc410397632"/>
      <w:r w:rsidRPr="00412635">
        <w:t>3.5</w:t>
      </w:r>
      <w:r w:rsidRPr="00412635">
        <w:tab/>
        <w:t>Beleidsevaluatie</w:t>
      </w:r>
      <w:bookmarkEnd w:id="27"/>
    </w:p>
    <w:p w14:paraId="2B8DD704" w14:textId="59601FAB" w:rsidR="008F2DEE" w:rsidRDefault="008F2DEE" w:rsidP="00DC282C">
      <w:r w:rsidRPr="000A73D4">
        <w:t>Het evalu</w:t>
      </w:r>
      <w:r>
        <w:t>a</w:t>
      </w:r>
      <w:r w:rsidRPr="000A73D4">
        <w:t xml:space="preserve">tiebeleid uit 2008 vormt de basis voor onafhankelijke en bruikbare evaluaties bij WFP. Het beleid zal in 2015 een </w:t>
      </w:r>
      <w:proofErr w:type="gramStart"/>
      <w:r w:rsidRPr="000A73D4">
        <w:t>update</w:t>
      </w:r>
      <w:proofErr w:type="gramEnd"/>
      <w:r w:rsidRPr="000A73D4">
        <w:t xml:space="preserve"> krijgen naar aanleiding van een </w:t>
      </w:r>
      <w:r w:rsidRPr="000A73D4">
        <w:rPr>
          <w:i/>
        </w:rPr>
        <w:t>peer review</w:t>
      </w:r>
      <w:r w:rsidRPr="000A73D4">
        <w:t xml:space="preserve"> van de </w:t>
      </w:r>
      <w:r w:rsidRPr="000A73D4">
        <w:rPr>
          <w:i/>
        </w:rPr>
        <w:t>United Nations Evaluation Group</w:t>
      </w:r>
      <w:r w:rsidRPr="000A73D4">
        <w:t xml:space="preserve"> en het </w:t>
      </w:r>
      <w:r w:rsidRPr="000A73D4">
        <w:rPr>
          <w:i/>
        </w:rPr>
        <w:t xml:space="preserve">Development Assistance </w:t>
      </w:r>
      <w:proofErr w:type="spellStart"/>
      <w:r w:rsidRPr="000A73D4">
        <w:rPr>
          <w:i/>
        </w:rPr>
        <w:t>Committee</w:t>
      </w:r>
      <w:proofErr w:type="spellEnd"/>
      <w:r w:rsidRPr="000A73D4">
        <w:t>.</w:t>
      </w:r>
      <w:r w:rsidR="00033F85">
        <w:t xml:space="preserve"> </w:t>
      </w:r>
      <w:r w:rsidRPr="0015027E">
        <w:t xml:space="preserve">De evaluatiedienst van WFP is onafhankelijk en rapporteert rechtstreeks aan de </w:t>
      </w:r>
      <w:r w:rsidRPr="00E25372">
        <w:t>Uitvoerend</w:t>
      </w:r>
      <w:r w:rsidRPr="0015027E">
        <w:t xml:space="preserve"> Directeur. </w:t>
      </w:r>
      <w:r w:rsidR="00033F85">
        <w:t xml:space="preserve">In een review van de Joint </w:t>
      </w:r>
      <w:proofErr w:type="spellStart"/>
      <w:r w:rsidR="00033F85">
        <w:t>Inspection</w:t>
      </w:r>
      <w:proofErr w:type="spellEnd"/>
      <w:r w:rsidR="00033F85">
        <w:t xml:space="preserve"> Unit (JIU) wordt de evaluatiedienst als bovengemiddeld gecategoriseerd t.o.v. de andere VN-organisaties. </w:t>
      </w:r>
      <w:r w:rsidRPr="0015027E">
        <w:t xml:space="preserve">De dienst </w:t>
      </w:r>
      <w:r w:rsidRPr="002A5D61">
        <w:t xml:space="preserve">bestaat uit </w:t>
      </w:r>
      <w:r w:rsidR="002A5D61" w:rsidRPr="002A5D61">
        <w:t>20</w:t>
      </w:r>
      <w:r w:rsidR="00033F85">
        <w:t xml:space="preserve"> </w:t>
      </w:r>
      <w:r w:rsidRPr="002A5D61">
        <w:t>medewerkers</w:t>
      </w:r>
      <w:r w:rsidRPr="0015027E">
        <w:t xml:space="preserve"> en voert op basis van een jaarlijks werkprogramma diverse evaluaties uit over strategisch beleid, landenportefeuilles en projecten. Dit werkplan wordt door de Uitvoerende Raad </w:t>
      </w:r>
      <w:r w:rsidRPr="0015027E">
        <w:lastRenderedPageBreak/>
        <w:t>aangenomen. De rapporten van de evaluatiedienst – en de managementreacties daarop – worden altijd uitvoerig in de Raad besproken. De evaluatiedienst draagt hiermee bij aan een levendige discussie over de effectiviteit van de activiteiten van WFP. Aanbevelingen uit de evaluaties worden goed gemonitord door de Uitvoerende Raad en opgevolgd door het management. Eenmaal per jaar wordt een geconsolideerd rapport samengesteld dat inzicht geeft in sterke en zwakke punten. De evaluaties van de dienst zijn kritisch en van hoge kwaliteit.</w:t>
      </w:r>
      <w:r w:rsidR="002F4E28" w:rsidRPr="002F4E28">
        <w:t xml:space="preserve"> WFP </w:t>
      </w:r>
      <w:r w:rsidR="002F4E28">
        <w:t>heeft bovendien de ambitie om het budget voor de evaluatiedienst te verdrievoudigen</w:t>
      </w:r>
      <w:r w:rsidR="00A662B5">
        <w:t>,</w:t>
      </w:r>
      <w:r w:rsidR="002F4E28">
        <w:t xml:space="preserve"> de evaluatie-activiteiten verder te decentraliseren</w:t>
      </w:r>
      <w:r w:rsidR="002F4E28" w:rsidRPr="002F4E28">
        <w:t xml:space="preserve"> </w:t>
      </w:r>
      <w:r w:rsidR="002F4E28">
        <w:t xml:space="preserve">en meer in te zetten op </w:t>
      </w:r>
      <w:r w:rsidR="002F4E28" w:rsidRPr="002F4E28">
        <w:rPr>
          <w:i/>
        </w:rPr>
        <w:t xml:space="preserve">joint </w:t>
      </w:r>
      <w:proofErr w:type="spellStart"/>
      <w:r w:rsidR="002F4E28" w:rsidRPr="002F4E28">
        <w:rPr>
          <w:i/>
        </w:rPr>
        <w:t>evaluations</w:t>
      </w:r>
      <w:proofErr w:type="spellEnd"/>
      <w:r w:rsidR="002F4E28">
        <w:t>. Deze ontwikkelingen komen de kwaliteit zeker ten goede.</w:t>
      </w:r>
    </w:p>
    <w:p w14:paraId="2B8DD705" w14:textId="77777777" w:rsidR="008F2DEE" w:rsidRDefault="008F2DEE" w:rsidP="00DC282C"/>
    <w:p w14:paraId="2B8DD706" w14:textId="6E916DB5" w:rsidR="008F2DEE" w:rsidRPr="0015027E" w:rsidRDefault="008F2DEE" w:rsidP="00DC282C">
      <w:r>
        <w:t xml:space="preserve">Uit verschillende evaluaties de afgelopen jaren is </w:t>
      </w:r>
      <w:r w:rsidR="00B53EDD">
        <w:t>‘</w:t>
      </w:r>
      <w:r>
        <w:t>programma-</w:t>
      </w:r>
      <w:r w:rsidR="00A662B5">
        <w:t>ontwerp</w:t>
      </w:r>
      <w:r w:rsidR="00B53EDD">
        <w:t>’</w:t>
      </w:r>
      <w:r>
        <w:t xml:space="preserve"> als zwak element naar voren gekomen</w:t>
      </w:r>
      <w:r w:rsidR="00A662B5">
        <w:t>.</w:t>
      </w:r>
      <w:r w:rsidR="00033F85">
        <w:t xml:space="preserve"> </w:t>
      </w:r>
      <w:r>
        <w:t>WFP blijkt snel in staat een nieuw beleid of programma op te zetten, maar deze snelheid gaat soms ten koste van een d</w:t>
      </w:r>
      <w:r w:rsidR="009415A1">
        <w:t>egelijk monitoring- en evaluatie</w:t>
      </w:r>
      <w:r>
        <w:t xml:space="preserve">raamwerk, beginnend met baseline data en welke resultaten behaald moeten worden. </w:t>
      </w:r>
      <w:r w:rsidR="009415A1" w:rsidRPr="009415A1">
        <w:t>Ook n</w:t>
      </w:r>
      <w:r w:rsidR="002F4246">
        <w:t>aar aanleiding van</w:t>
      </w:r>
      <w:r w:rsidR="009415A1" w:rsidRPr="009415A1">
        <w:t xml:space="preserve"> de </w:t>
      </w:r>
      <w:r w:rsidR="009415A1" w:rsidRPr="009415A1">
        <w:rPr>
          <w:i/>
        </w:rPr>
        <w:t>Financial Framework Review</w:t>
      </w:r>
      <w:r w:rsidR="009415A1" w:rsidRPr="009415A1">
        <w:t xml:space="preserve"> wil WFP kijken naar het </w:t>
      </w:r>
      <w:r w:rsidR="009415A1">
        <w:t xml:space="preserve">beter </w:t>
      </w:r>
      <w:r w:rsidR="009415A1" w:rsidRPr="009415A1">
        <w:t xml:space="preserve">linken van </w:t>
      </w:r>
      <w:r w:rsidR="00A662B5">
        <w:t>programma’s</w:t>
      </w:r>
      <w:r w:rsidR="009415A1" w:rsidRPr="009415A1">
        <w:t xml:space="preserve"> aan resultaten. </w:t>
      </w:r>
      <w:r>
        <w:t>Hoewel de evaluatiedienst van goede kwaliteit is, kan er zonder een goed opgezet programma niet afdoende geëvalueerd worden</w:t>
      </w:r>
      <w:r w:rsidR="00033F85">
        <w:t xml:space="preserve"> (vandaar de score ‘matig’)</w:t>
      </w:r>
      <w:r>
        <w:t>. Dit punt brengt Nederland binnen de Uitvoerende Raad geregeld onder de aandacht.</w:t>
      </w:r>
    </w:p>
    <w:p w14:paraId="2B8DD707" w14:textId="77777777" w:rsidR="008F2DEE" w:rsidRPr="00DC282C" w:rsidRDefault="008F2DEE" w:rsidP="00DC282C">
      <w:pPr>
        <w:rPr>
          <w:color w:val="548DD4" w:themeColor="text2" w:themeTint="99"/>
        </w:rPr>
      </w:pPr>
    </w:p>
    <w:p w14:paraId="2B8DD708" w14:textId="77777777" w:rsidR="008F2DEE" w:rsidRPr="0015027E" w:rsidRDefault="008F2DEE" w:rsidP="00DC282C">
      <w:r w:rsidRPr="0015027E">
        <w:t xml:space="preserve">Beoordeling: </w:t>
      </w:r>
      <w:r w:rsidR="00A24A37">
        <w:t xml:space="preserve">Matig = </w:t>
      </w:r>
      <w:r w:rsidR="00B72BEB">
        <w:t>2</w:t>
      </w:r>
    </w:p>
    <w:p w14:paraId="2B8DD709" w14:textId="77777777" w:rsidR="008F2DEE" w:rsidRPr="0015027E" w:rsidRDefault="008F2DEE" w:rsidP="00DC282C">
      <w:r w:rsidRPr="0015027E">
        <w:t xml:space="preserve">Verwachting voor positieve verandering: </w:t>
      </w:r>
      <w:r w:rsidR="00A14861" w:rsidRPr="00A14861">
        <w:sym w:font="Wingdings" w:char="F0E9"/>
      </w:r>
    </w:p>
    <w:p w14:paraId="2B8DD70A" w14:textId="75A05B5C" w:rsidR="008F2DEE" w:rsidRPr="00773029" w:rsidRDefault="008F2DEE" w:rsidP="004D372F">
      <w:pPr>
        <w:pStyle w:val="Heading2"/>
        <w:tabs>
          <w:tab w:val="left" w:pos="-1162"/>
          <w:tab w:val="left" w:pos="0"/>
          <w:tab w:val="num" w:pos="1160"/>
        </w:tabs>
        <w:spacing w:line="240" w:lineRule="auto"/>
        <w:ind w:hanging="1162"/>
      </w:pPr>
      <w:bookmarkStart w:id="28" w:name="_Toc348364671"/>
      <w:bookmarkStart w:id="29" w:name="_Toc410397633"/>
      <w:r w:rsidRPr="00773029">
        <w:t>3.6</w:t>
      </w:r>
      <w:r w:rsidRPr="00773029">
        <w:tab/>
      </w:r>
      <w:bookmarkEnd w:id="28"/>
      <w:bookmarkEnd w:id="29"/>
      <w:r w:rsidR="002E446E">
        <w:t>Personeelsbeleid</w:t>
      </w:r>
    </w:p>
    <w:p w14:paraId="2B8DD70D" w14:textId="22D63781" w:rsidR="008F2DEE" w:rsidRPr="008651F3" w:rsidRDefault="008F2DEE" w:rsidP="00326699">
      <w:r>
        <w:t xml:space="preserve">Eind 2014 </w:t>
      </w:r>
      <w:r w:rsidRPr="008651F3">
        <w:t xml:space="preserve">presenteerde </w:t>
      </w:r>
      <w:r>
        <w:t xml:space="preserve">WFP </w:t>
      </w:r>
      <w:r w:rsidRPr="008651F3">
        <w:t xml:space="preserve">de nieuwe </w:t>
      </w:r>
      <w:r w:rsidRPr="00B53EDD">
        <w:rPr>
          <w:i/>
        </w:rPr>
        <w:t xml:space="preserve">People </w:t>
      </w:r>
      <w:proofErr w:type="spellStart"/>
      <w:r w:rsidR="00B53EDD" w:rsidRPr="00B53EDD">
        <w:rPr>
          <w:i/>
        </w:rPr>
        <w:t>Strategy</w:t>
      </w:r>
      <w:proofErr w:type="spellEnd"/>
      <w:r>
        <w:t>. D</w:t>
      </w:r>
      <w:r w:rsidRPr="001D7DBA">
        <w:t xml:space="preserve">eze </w:t>
      </w:r>
      <w:r>
        <w:t>strategie richt zich op het zeker stellen dat WFP-</w:t>
      </w:r>
      <w:r w:rsidR="006B33BE">
        <w:t>personeel</w:t>
      </w:r>
      <w:r w:rsidRPr="001D7DBA">
        <w:t xml:space="preserve"> </w:t>
      </w:r>
      <w:r>
        <w:t xml:space="preserve">goed </w:t>
      </w:r>
      <w:r w:rsidRPr="001D7DBA">
        <w:t xml:space="preserve">toegerust is om </w:t>
      </w:r>
      <w:r>
        <w:t xml:space="preserve">het </w:t>
      </w:r>
      <w:r w:rsidRPr="001D7DBA">
        <w:t>strategisch</w:t>
      </w:r>
      <w:r w:rsidR="00A662B5">
        <w:t>e</w:t>
      </w:r>
      <w:r w:rsidRPr="001D7DBA">
        <w:t xml:space="preserve"> plan </w:t>
      </w:r>
      <w:r>
        <w:t xml:space="preserve">2014-2017 </w:t>
      </w:r>
      <w:r w:rsidRPr="001D7DBA">
        <w:t>uit te kunnen voeren. In noodhulpsituaties wordt onder zee</w:t>
      </w:r>
      <w:r w:rsidR="00A14861">
        <w:t xml:space="preserve">r moeilijke en vaak gevaarlijke </w:t>
      </w:r>
      <w:r w:rsidRPr="001D7DBA">
        <w:t xml:space="preserve">omstandigheden gewerkt. </w:t>
      </w:r>
      <w:r w:rsidRPr="008651F3">
        <w:t>Veel lokaal perso</w:t>
      </w:r>
      <w:r w:rsidR="00032AEB">
        <w:t>neel</w:t>
      </w:r>
      <w:r w:rsidR="00A662B5">
        <w:t xml:space="preserve"> </w:t>
      </w:r>
      <w:r w:rsidRPr="008651F3">
        <w:t>werkt op</w:t>
      </w:r>
      <w:r w:rsidR="00FB414F">
        <w:t xml:space="preserve"> basis van</w:t>
      </w:r>
      <w:r w:rsidRPr="008651F3">
        <w:t xml:space="preserve"> tijdelijke contracten om zo de organisatie flexibel te houden</w:t>
      </w:r>
      <w:r>
        <w:t>:</w:t>
      </w:r>
      <w:r w:rsidRPr="008651F3">
        <w:t xml:space="preserve"> een consequentie van de </w:t>
      </w:r>
      <w:r>
        <w:t xml:space="preserve">volledig vrijwillige financiering van de organisatie </w:t>
      </w:r>
      <w:proofErr w:type="gramStart"/>
      <w:r>
        <w:t>alsmede</w:t>
      </w:r>
      <w:proofErr w:type="gramEnd"/>
      <w:r>
        <w:t xml:space="preserve"> het </w:t>
      </w:r>
      <w:r w:rsidRPr="008651F3">
        <w:t>hoge percentage geoormerkte bijdragen.</w:t>
      </w:r>
      <w:r w:rsidR="006B33BE">
        <w:t xml:space="preserve"> </w:t>
      </w:r>
      <w:r w:rsidR="00032AEB">
        <w:t xml:space="preserve">80% van </w:t>
      </w:r>
      <w:r w:rsidR="00005114">
        <w:t xml:space="preserve">het </w:t>
      </w:r>
      <w:r w:rsidR="00032AEB">
        <w:t xml:space="preserve">WFP-personeel is </w:t>
      </w:r>
      <w:r w:rsidR="00032AEB" w:rsidRPr="001D7DBA">
        <w:t>lokaal geworven</w:t>
      </w:r>
      <w:r w:rsidR="00032AEB">
        <w:t>.</w:t>
      </w:r>
      <w:r w:rsidR="006B33BE">
        <w:t xml:space="preserve"> </w:t>
      </w:r>
      <w:r>
        <w:t xml:space="preserve">De strategie is professioneler opgezet met </w:t>
      </w:r>
      <w:r w:rsidRPr="001D7DBA">
        <w:rPr>
          <w:i/>
        </w:rPr>
        <w:t>performance management</w:t>
      </w:r>
      <w:r w:rsidR="00005114">
        <w:rPr>
          <w:i/>
        </w:rPr>
        <w:t xml:space="preserve"> </w:t>
      </w:r>
      <w:r>
        <w:t xml:space="preserve">als </w:t>
      </w:r>
      <w:r w:rsidRPr="001D7DBA">
        <w:t xml:space="preserve">onderdeel van </w:t>
      </w:r>
      <w:proofErr w:type="spellStart"/>
      <w:r w:rsidRPr="001D7DBA">
        <w:t>WFP</w:t>
      </w:r>
      <w:r>
        <w:t>’</w:t>
      </w:r>
      <w:r w:rsidRPr="001D7DBA">
        <w:t>s</w:t>
      </w:r>
      <w:proofErr w:type="spellEnd"/>
      <w:r w:rsidRPr="001D7DBA">
        <w:t xml:space="preserve"> bedrijfscultuur en </w:t>
      </w:r>
      <w:r w:rsidRPr="001D7DBA">
        <w:rPr>
          <w:i/>
        </w:rPr>
        <w:t>forward human resource planning</w:t>
      </w:r>
      <w:r w:rsidR="00005114">
        <w:rPr>
          <w:i/>
        </w:rPr>
        <w:t xml:space="preserve"> </w:t>
      </w:r>
      <w:r>
        <w:t>om beter in te s</w:t>
      </w:r>
      <w:r w:rsidRPr="001D7DBA">
        <w:t xml:space="preserve">chatten wat voor </w:t>
      </w:r>
      <w:r w:rsidR="00A14861">
        <w:t>personeel</w:t>
      </w:r>
      <w:r w:rsidRPr="001D7DBA">
        <w:t xml:space="preserve"> WFP in de toekomst nodig heeft.</w:t>
      </w:r>
      <w:r w:rsidR="00005114">
        <w:t xml:space="preserve"> </w:t>
      </w:r>
      <w:r w:rsidRPr="008651F3">
        <w:t xml:space="preserve">De strategie richt zich op </w:t>
      </w:r>
      <w:r>
        <w:t>het aantrekken van nieuw talent en het behouden van</w:t>
      </w:r>
      <w:r w:rsidRPr="008651F3">
        <w:t xml:space="preserve"> goede medewerkers</w:t>
      </w:r>
      <w:r>
        <w:t>.</w:t>
      </w:r>
      <w:r w:rsidR="00005114">
        <w:t xml:space="preserve"> </w:t>
      </w:r>
      <w:r>
        <w:t xml:space="preserve">Nederland zet zich in voor meer gender-diversiteit in het lokale personeelsbestand, waarbij wordt erkend dat in </w:t>
      </w:r>
      <w:r w:rsidRPr="008651F3">
        <w:t xml:space="preserve">veel gebieden waar WFP werkt beperkt enthousiasme </w:t>
      </w:r>
      <w:r>
        <w:t>is van vrouwelijke hulpverleners</w:t>
      </w:r>
      <w:r w:rsidRPr="008651F3">
        <w:t xml:space="preserve">. </w:t>
      </w:r>
      <w:r w:rsidR="006B33BE">
        <w:t xml:space="preserve">In mei 2015 is een nieuw Genderbeleid (2015-2020) aangenomen dat zich niet alleen richt op de doelgroepen van WFP, maar ook op het eigen personeel. WFP neemt hiermee de aanbevelingen uit de beleidsevaluatie uit 2013 ter harte. Het nieuwe beleid is in lijn met de standaarden van het </w:t>
      </w:r>
      <w:r w:rsidR="006B33BE" w:rsidRPr="00D42B4B">
        <w:rPr>
          <w:i/>
        </w:rPr>
        <w:t xml:space="preserve">United Nations System-Wide Action Plan on Gender </w:t>
      </w:r>
      <w:proofErr w:type="spellStart"/>
      <w:r w:rsidR="006B33BE" w:rsidRPr="00D42B4B">
        <w:rPr>
          <w:i/>
        </w:rPr>
        <w:t>Equality</w:t>
      </w:r>
      <w:proofErr w:type="spellEnd"/>
      <w:r w:rsidR="006B33BE" w:rsidRPr="00D42B4B">
        <w:rPr>
          <w:i/>
        </w:rPr>
        <w:t xml:space="preserve"> </w:t>
      </w:r>
      <w:proofErr w:type="spellStart"/>
      <w:r w:rsidR="006B33BE" w:rsidRPr="00D42B4B">
        <w:rPr>
          <w:i/>
        </w:rPr>
        <w:t>and</w:t>
      </w:r>
      <w:proofErr w:type="spellEnd"/>
      <w:r w:rsidR="006B33BE" w:rsidRPr="00D42B4B">
        <w:rPr>
          <w:i/>
        </w:rPr>
        <w:t xml:space="preserve"> the Empowerment of </w:t>
      </w:r>
      <w:proofErr w:type="spellStart"/>
      <w:r w:rsidR="006B33BE" w:rsidRPr="00D42B4B">
        <w:rPr>
          <w:i/>
        </w:rPr>
        <w:t>Women</w:t>
      </w:r>
      <w:proofErr w:type="spellEnd"/>
      <w:r w:rsidR="006B33BE" w:rsidRPr="00D42B4B">
        <w:rPr>
          <w:i/>
        </w:rPr>
        <w:t xml:space="preserve"> </w:t>
      </w:r>
      <w:r w:rsidR="006B33BE">
        <w:t xml:space="preserve">(UNSWAP). </w:t>
      </w:r>
      <w:r w:rsidRPr="008651F3">
        <w:t xml:space="preserve">Als onderdeel van het nieuwe Management Plan wordt in 2015 </w:t>
      </w:r>
      <w:r>
        <w:t>USD 4,7 miljoen</w:t>
      </w:r>
      <w:r w:rsidRPr="008651F3">
        <w:t xml:space="preserve"> vrijgemaakt voor gender mainstreaming.</w:t>
      </w:r>
      <w:r w:rsidR="00FD4F41">
        <w:t xml:space="preserve"> </w:t>
      </w:r>
    </w:p>
    <w:p w14:paraId="2B8DD70E" w14:textId="77777777" w:rsidR="008F2DEE" w:rsidRPr="00181990" w:rsidRDefault="008F2DEE" w:rsidP="00181990">
      <w:pPr>
        <w:rPr>
          <w:color w:val="548DD4" w:themeColor="text2" w:themeTint="99"/>
        </w:rPr>
      </w:pPr>
    </w:p>
    <w:p w14:paraId="2B8DD70F" w14:textId="77777777" w:rsidR="008F2DEE" w:rsidRPr="001D7DBA" w:rsidRDefault="008F2DEE" w:rsidP="00181990">
      <w:r w:rsidRPr="001D7DBA">
        <w:t xml:space="preserve">Beoordeling: </w:t>
      </w:r>
      <w:r w:rsidR="00A24A37">
        <w:t xml:space="preserve">Voldoende = </w:t>
      </w:r>
      <w:r w:rsidR="00A14861">
        <w:t>3</w:t>
      </w:r>
    </w:p>
    <w:p w14:paraId="2B8DD710" w14:textId="77777777" w:rsidR="008F2DEE" w:rsidRPr="001D7DBA" w:rsidRDefault="008F2DEE" w:rsidP="00181990">
      <w:r w:rsidRPr="001D7DBA">
        <w:t xml:space="preserve">Verwachting voor positieve verandering: </w:t>
      </w:r>
      <w:r w:rsidR="00A14861" w:rsidRPr="00A14861">
        <w:sym w:font="Wingdings" w:char="F0E9"/>
      </w:r>
    </w:p>
    <w:p w14:paraId="2B8DD711" w14:textId="0F34163D" w:rsidR="008F2DEE" w:rsidRPr="003836D5" w:rsidRDefault="008F2DEE" w:rsidP="00412635">
      <w:pPr>
        <w:pStyle w:val="Heading2"/>
        <w:numPr>
          <w:ilvl w:val="1"/>
          <w:numId w:val="32"/>
        </w:numPr>
        <w:tabs>
          <w:tab w:val="left" w:pos="-1162"/>
          <w:tab w:val="left" w:pos="0"/>
        </w:tabs>
        <w:spacing w:line="240" w:lineRule="auto"/>
      </w:pPr>
      <w:bookmarkStart w:id="30" w:name="_Toc410397634"/>
      <w:r w:rsidRPr="003836D5">
        <w:tab/>
      </w:r>
      <w:bookmarkEnd w:id="30"/>
      <w:r w:rsidR="002E446E">
        <w:t>Financieel beheer</w:t>
      </w:r>
    </w:p>
    <w:p w14:paraId="2B8DD712" w14:textId="662BC1DA" w:rsidR="008F2DEE" w:rsidRDefault="008F2DEE" w:rsidP="00181990">
      <w:r w:rsidRPr="00E74119">
        <w:t xml:space="preserve">WFP is volledig afhankelijk van vrijwillige bijdragen. Doordat het budget in feite dagelijks kan veranderen door onverwachte gebeurtenissen is het niet altijd eenvoudig om snel een goed beeld te krijgen van de financiële positie van de organisatie. Om adequaat te kunnen </w:t>
      </w:r>
      <w:r w:rsidR="009415A1">
        <w:t>reageren op</w:t>
      </w:r>
      <w:r w:rsidRPr="00E74119">
        <w:t xml:space="preserve"> onverwachte voedselnoden heeft WFP de mogelijkheid om fondsen te lenen tegen in de toekomst verwachte </w:t>
      </w:r>
      <w:r w:rsidRPr="00E74119">
        <w:lastRenderedPageBreak/>
        <w:t xml:space="preserve">donorbijdragen </w:t>
      </w:r>
      <w:r>
        <w:t>(</w:t>
      </w:r>
      <w:r w:rsidRPr="00E74119">
        <w:rPr>
          <w:i/>
        </w:rPr>
        <w:t xml:space="preserve">advance </w:t>
      </w:r>
      <w:proofErr w:type="spellStart"/>
      <w:r w:rsidRPr="00E74119">
        <w:rPr>
          <w:i/>
        </w:rPr>
        <w:t>financing</w:t>
      </w:r>
      <w:proofErr w:type="spellEnd"/>
      <w:r w:rsidRPr="00E74119">
        <w:t>)</w:t>
      </w:r>
      <w:r>
        <w:t xml:space="preserve">. Hiermee kan WFP de </w:t>
      </w:r>
      <w:r w:rsidR="003242DD">
        <w:t xml:space="preserve">processen versnellen en </w:t>
      </w:r>
      <w:r>
        <w:t xml:space="preserve">projecten tot </w:t>
      </w:r>
      <w:r w:rsidR="003242DD">
        <w:t xml:space="preserve">bijna twee keer sneller </w:t>
      </w:r>
      <w:r>
        <w:t>financieren</w:t>
      </w:r>
      <w:r w:rsidR="003242DD">
        <w:t xml:space="preserve"> (van 210 dagen tot 110 dagen)</w:t>
      </w:r>
      <w:r>
        <w:t xml:space="preserve">. </w:t>
      </w:r>
      <w:proofErr w:type="gramStart"/>
      <w:r>
        <w:t>Inmiddels</w:t>
      </w:r>
      <w:proofErr w:type="gramEnd"/>
      <w:r>
        <w:t xml:space="preserve"> verloopt een kwart van </w:t>
      </w:r>
      <w:proofErr w:type="spellStart"/>
      <w:r>
        <w:t>WFP’s</w:t>
      </w:r>
      <w:proofErr w:type="spellEnd"/>
      <w:r>
        <w:t xml:space="preserve"> uitgaven via </w:t>
      </w:r>
      <w:r w:rsidRPr="00B53EDD">
        <w:rPr>
          <w:i/>
        </w:rPr>
        <w:t xml:space="preserve">advance </w:t>
      </w:r>
      <w:proofErr w:type="spellStart"/>
      <w:r w:rsidRPr="00B53EDD">
        <w:rPr>
          <w:i/>
        </w:rPr>
        <w:t>financing</w:t>
      </w:r>
      <w:proofErr w:type="spellEnd"/>
      <w:r>
        <w:t xml:space="preserve">. Sinds 2008 heeft WFP ook een </w:t>
      </w:r>
      <w:r w:rsidRPr="00E74119">
        <w:rPr>
          <w:i/>
        </w:rPr>
        <w:t xml:space="preserve">forward </w:t>
      </w:r>
      <w:proofErr w:type="spellStart"/>
      <w:r w:rsidRPr="00E74119">
        <w:rPr>
          <w:i/>
        </w:rPr>
        <w:t>purchasing</w:t>
      </w:r>
      <w:proofErr w:type="spellEnd"/>
      <w:r w:rsidRPr="00E74119">
        <w:rPr>
          <w:i/>
        </w:rPr>
        <w:t xml:space="preserve"> facility</w:t>
      </w:r>
      <w:r>
        <w:t>, waarmee voedsel op de goedkoopste momenten wordt ingekocht en naar de verwachte toekomstige noodgebieden kan worden getransporteerd. Met deze ingenieuze financieringsmodaliteiten weet WFP uitzonderlijk efficiënt de voedselverlening te realiseren.</w:t>
      </w:r>
    </w:p>
    <w:p w14:paraId="2B8DD713" w14:textId="77777777" w:rsidR="00E25372" w:rsidRDefault="00E25372" w:rsidP="00E25372"/>
    <w:p w14:paraId="2B8DD714" w14:textId="77777777" w:rsidR="00E25372" w:rsidRPr="00E25372" w:rsidRDefault="00E25372" w:rsidP="00E25372">
      <w:r>
        <w:t xml:space="preserve">De aard van </w:t>
      </w:r>
      <w:proofErr w:type="spellStart"/>
      <w:r>
        <w:t>WFP’s</w:t>
      </w:r>
      <w:proofErr w:type="spellEnd"/>
      <w:r>
        <w:t xml:space="preserve"> werk in crises, in combinatie met de afhankelijkheid van vrijwillige bijdragen, leidt wel tot </w:t>
      </w:r>
      <w:r w:rsidRPr="00E25372">
        <w:t>budgetfragmentatie</w:t>
      </w:r>
      <w:r>
        <w:t>. Dit betekent o.a. dat fondsen o</w:t>
      </w:r>
      <w:r w:rsidRPr="00E25372">
        <w:t>p landenniveau</w:t>
      </w:r>
      <w:r w:rsidR="005819C8">
        <w:t xml:space="preserve"> </w:t>
      </w:r>
      <w:r w:rsidRPr="00E25372">
        <w:t xml:space="preserve">verspreid </w:t>
      </w:r>
      <w:r>
        <w:t xml:space="preserve">zijn </w:t>
      </w:r>
      <w:r w:rsidRPr="00E25372">
        <w:t xml:space="preserve">over </w:t>
      </w:r>
      <w:r>
        <w:t xml:space="preserve">meerdere </w:t>
      </w:r>
      <w:r w:rsidRPr="00E25372">
        <w:t xml:space="preserve">projecten, trust funds, </w:t>
      </w:r>
      <w:r>
        <w:t xml:space="preserve">etc. met </w:t>
      </w:r>
      <w:r w:rsidRPr="00E25372">
        <w:t>elk hun eigen criteria</w:t>
      </w:r>
      <w:r>
        <w:t xml:space="preserve"> en</w:t>
      </w:r>
      <w:r w:rsidRPr="00E25372">
        <w:t xml:space="preserve"> tijdsduur</w:t>
      </w:r>
      <w:r>
        <w:t xml:space="preserve">. Dit bemoeilijkt de </w:t>
      </w:r>
      <w:r w:rsidRPr="00E25372">
        <w:t>lang</w:t>
      </w:r>
      <w:r>
        <w:t>e termijn</w:t>
      </w:r>
      <w:r w:rsidRPr="00E25372">
        <w:t>planning</w:t>
      </w:r>
      <w:r>
        <w:t xml:space="preserve">, effectiviteit en flexibiliteit van de organisatie. WFP heeft </w:t>
      </w:r>
      <w:proofErr w:type="gramStart"/>
      <w:r>
        <w:t>inmiddels</w:t>
      </w:r>
      <w:proofErr w:type="gramEnd"/>
      <w:r>
        <w:t xml:space="preserve"> het initiatief genomen deze problemen te adresseren.</w:t>
      </w:r>
    </w:p>
    <w:p w14:paraId="2B8DD715" w14:textId="77777777" w:rsidR="00B53EDD" w:rsidRDefault="00B53EDD" w:rsidP="00181990"/>
    <w:p w14:paraId="2B8DD716" w14:textId="40CB48E7" w:rsidR="008F2DEE" w:rsidRPr="00E74119" w:rsidRDefault="008F2DEE" w:rsidP="00181990">
      <w:r>
        <w:t xml:space="preserve">Mede als gevolg van de enorme </w:t>
      </w:r>
      <w:r w:rsidR="00B53EDD">
        <w:t>financiële eisen die de Syrië-</w:t>
      </w:r>
      <w:r>
        <w:t xml:space="preserve">crisis aan de organisatie stelt is de Uitvoerende Raad afgelopen najaar akkoord gegaan met ophoging van het plafond van de </w:t>
      </w:r>
      <w:proofErr w:type="spellStart"/>
      <w:r w:rsidRPr="00B53EDD">
        <w:rPr>
          <w:i/>
        </w:rPr>
        <w:t>Immediate</w:t>
      </w:r>
      <w:proofErr w:type="spellEnd"/>
      <w:r w:rsidRPr="00B53EDD">
        <w:rPr>
          <w:i/>
        </w:rPr>
        <w:t xml:space="preserve"> Response Account</w:t>
      </w:r>
      <w:r>
        <w:t xml:space="preserve"> van </w:t>
      </w:r>
      <w:r w:rsidR="00B53EDD">
        <w:t xml:space="preserve">USD </w:t>
      </w:r>
      <w:r>
        <w:t xml:space="preserve">70 </w:t>
      </w:r>
      <w:r w:rsidR="00B53EDD">
        <w:t xml:space="preserve">miljoen </w:t>
      </w:r>
      <w:r>
        <w:t xml:space="preserve">naar </w:t>
      </w:r>
      <w:r w:rsidR="00B53EDD">
        <w:t xml:space="preserve">USD </w:t>
      </w:r>
      <w:r>
        <w:t xml:space="preserve">200 </w:t>
      </w:r>
      <w:r w:rsidR="00B53EDD">
        <w:t>miljoen</w:t>
      </w:r>
      <w:r>
        <w:t>. Dat biedt gelegenheid voor WFP om meer ‘zacht’ geoormerkt</w:t>
      </w:r>
      <w:r w:rsidR="00B53EDD">
        <w:t>e middelen</w:t>
      </w:r>
      <w:r>
        <w:t xml:space="preserve"> (voor acuut levensreddend werk</w:t>
      </w:r>
      <w:r w:rsidR="006B0BB5">
        <w:t>)</w:t>
      </w:r>
      <w:r>
        <w:t xml:space="preserve"> in te </w:t>
      </w:r>
      <w:r w:rsidR="003242DD">
        <w:t>zetten, op een moment dat di</w:t>
      </w:r>
      <w:r>
        <w:t>t nodig is, maar er nog geen bijdragen binnen zijn gekomen.</w:t>
      </w:r>
      <w:r w:rsidR="006B33BE">
        <w:t xml:space="preserve"> </w:t>
      </w:r>
      <w:r w:rsidRPr="00E74119">
        <w:t xml:space="preserve">Nederland probeert zoveel mogelijk </w:t>
      </w:r>
      <w:proofErr w:type="spellStart"/>
      <w:r w:rsidRPr="00E74119">
        <w:t>ongeoormerkte</w:t>
      </w:r>
      <w:proofErr w:type="spellEnd"/>
      <w:r w:rsidRPr="00E74119">
        <w:t xml:space="preserve"> bijdragen te geven en spreekt daar ook andere donoren op aan. </w:t>
      </w:r>
    </w:p>
    <w:p w14:paraId="2B8DD717" w14:textId="77777777" w:rsidR="008F2DEE" w:rsidRDefault="008F2DEE" w:rsidP="00181990">
      <w:pPr>
        <w:rPr>
          <w:color w:val="548DD4" w:themeColor="text2" w:themeTint="99"/>
        </w:rPr>
      </w:pPr>
    </w:p>
    <w:p w14:paraId="2B8DD718" w14:textId="6179BDAD" w:rsidR="00E25372" w:rsidRPr="002939DF" w:rsidRDefault="008F2DEE" w:rsidP="00E25372">
      <w:r w:rsidRPr="00485904">
        <w:t xml:space="preserve">WFP stelde eerder een begroting samen op basis van </w:t>
      </w:r>
      <w:r w:rsidR="00B53EDD" w:rsidRPr="00485904">
        <w:t>geïdentificeerde</w:t>
      </w:r>
      <w:r w:rsidRPr="00485904">
        <w:t xml:space="preserve"> behoeften. Omdat de daadwerkelijke inkomsten structureel achterbleven bij de voorziene behoeften heeft WFP in 2015 voor het eerst een begroting samengesteld op basis van verwachte inkomsten (USD 4,4 miljard).</w:t>
      </w:r>
      <w:r w:rsidR="00582174">
        <w:t xml:space="preserve"> De liquiditeitspositie van WFP is goed: deze be</w:t>
      </w:r>
      <w:r w:rsidR="005819C8">
        <w:t>droeg</w:t>
      </w:r>
      <w:r w:rsidR="00582174">
        <w:t xml:space="preserve"> USD 1.676 miljoen eind 2014, waarmee de activiteiten drie maanden gefinancierd kunnen worden. </w:t>
      </w:r>
      <w:r w:rsidR="00E25372" w:rsidRPr="002939DF">
        <w:t xml:space="preserve">WFP heeft een goed </w:t>
      </w:r>
      <w:proofErr w:type="spellStart"/>
      <w:r w:rsidR="00E25372" w:rsidRPr="002939DF">
        <w:rPr>
          <w:i/>
        </w:rPr>
        <w:t>cost</w:t>
      </w:r>
      <w:proofErr w:type="spellEnd"/>
      <w:r w:rsidR="00E25372" w:rsidRPr="002939DF">
        <w:rPr>
          <w:i/>
        </w:rPr>
        <w:t>-recovery</w:t>
      </w:r>
      <w:r w:rsidR="00E25372" w:rsidRPr="002939DF">
        <w:t xml:space="preserve"> beleid. Voor reguliere bijdragen hanteert WFP een 7% </w:t>
      </w:r>
      <w:r w:rsidR="00E25372" w:rsidRPr="00A76B15">
        <w:rPr>
          <w:i/>
        </w:rPr>
        <w:t xml:space="preserve">Indirect Support </w:t>
      </w:r>
      <w:proofErr w:type="spellStart"/>
      <w:r w:rsidR="00E25372" w:rsidRPr="00A76B15">
        <w:rPr>
          <w:i/>
        </w:rPr>
        <w:t>Cost</w:t>
      </w:r>
      <w:proofErr w:type="spellEnd"/>
      <w:r w:rsidR="00E25372" w:rsidRPr="00A76B15">
        <w:rPr>
          <w:i/>
        </w:rPr>
        <w:t xml:space="preserve"> </w:t>
      </w:r>
      <w:proofErr w:type="spellStart"/>
      <w:r w:rsidR="00E25372" w:rsidRPr="00A76B15">
        <w:rPr>
          <w:i/>
        </w:rPr>
        <w:t>Rate</w:t>
      </w:r>
      <w:proofErr w:type="spellEnd"/>
      <w:r w:rsidR="00E25372" w:rsidRPr="002939DF">
        <w:t>, wat in de VN breed aangehouden wordt. Daarnaast wordt een tarief van 10% gehanteerd voor private sector bijdragen (omdat daar meer kosten voor worden gemaakt).</w:t>
      </w:r>
      <w:r w:rsidR="00E25372">
        <w:t xml:space="preserve"> In 2015 wordt het tarief tegen het licht gehouden om te zien of de huidige aanpak nog steeds voldoet. </w:t>
      </w:r>
    </w:p>
    <w:p w14:paraId="2B8DD719" w14:textId="77777777" w:rsidR="00E25372" w:rsidRDefault="00E25372" w:rsidP="00181990"/>
    <w:p w14:paraId="2B8DD71A" w14:textId="77777777" w:rsidR="00B53EDD" w:rsidRPr="00B53EDD" w:rsidRDefault="00B53EDD" w:rsidP="00181990">
      <w:r w:rsidRPr="00B53EDD">
        <w:t xml:space="preserve">In 2009 is WFP gaan werken volgens de </w:t>
      </w:r>
      <w:r w:rsidRPr="00B53EDD">
        <w:rPr>
          <w:i/>
        </w:rPr>
        <w:t>International Public Sector Accounting Standard</w:t>
      </w:r>
      <w:r w:rsidRPr="00B53EDD">
        <w:t xml:space="preserve"> (IPSAS). De recente Board of Auditors rapporten </w:t>
      </w:r>
      <w:r w:rsidR="009415A1" w:rsidRPr="00B53EDD">
        <w:t xml:space="preserve">zijn van goede kwaliteit </w:t>
      </w:r>
      <w:r w:rsidR="009415A1">
        <w:t xml:space="preserve">en </w:t>
      </w:r>
      <w:r w:rsidRPr="00B53EDD">
        <w:t xml:space="preserve">geven geen grote problemen aan. </w:t>
      </w:r>
      <w:r w:rsidR="008F2DEE" w:rsidRPr="00B53EDD">
        <w:t xml:space="preserve">De </w:t>
      </w:r>
      <w:r w:rsidR="009415A1">
        <w:t>allocatie-</w:t>
      </w:r>
      <w:r w:rsidR="008F2DEE" w:rsidRPr="00B53EDD">
        <w:t>systematiek van de fondsen is transparant.</w:t>
      </w:r>
      <w:r w:rsidR="005819C8">
        <w:t xml:space="preserve"> </w:t>
      </w:r>
      <w:r w:rsidR="008F2DEE" w:rsidRPr="00B53EDD">
        <w:t xml:space="preserve">Beheerrapportages worden tijdig gepresenteerd en projecten op tijd afgesloten. Het management stelt zich ontvankelijk op voor kritiek en suggesties. Er wordt veel waarde gehecht aan bedrijfsmatig denken en verantwoording aan de lidstaten. WFP reageert vlot op specifieke vragen en </w:t>
      </w:r>
      <w:r w:rsidRPr="00B53EDD">
        <w:t xml:space="preserve">de </w:t>
      </w:r>
      <w:r w:rsidR="008F2DEE" w:rsidRPr="00B53EDD">
        <w:t xml:space="preserve">rapportages voldoen aan de eisen zoals in de raamovereenkomst is vastgelegd. </w:t>
      </w:r>
    </w:p>
    <w:p w14:paraId="2B8DD71B" w14:textId="77777777" w:rsidR="008F2DEE" w:rsidRPr="001977AD" w:rsidRDefault="008F2DEE" w:rsidP="00A858F9"/>
    <w:p w14:paraId="2B8DD71C" w14:textId="77777777" w:rsidR="008F2DEE" w:rsidRPr="00EA023F" w:rsidRDefault="008F2DEE" w:rsidP="00181990">
      <w:r w:rsidRPr="00EA023F">
        <w:t>De IOB</w:t>
      </w:r>
      <w:r w:rsidR="00A76B15">
        <w:t>-</w:t>
      </w:r>
      <w:r w:rsidRPr="00EA023F">
        <w:t>evaluatie van WFP in 2012 stelt: “Een probleem</w:t>
      </w:r>
      <w:r w:rsidR="00FB414F">
        <w:t xml:space="preserve"> waar WFP mee te kampen heeft zijn</w:t>
      </w:r>
      <w:r w:rsidRPr="00EA023F">
        <w:t xml:space="preserve"> de interrupties in humanitaire hulpprogramma’s, veroorzaakt door onvoorspelbare financiering door donoren, onvoldoende efficiency in de eigen operaties en tekortschietende planning”.</w:t>
      </w:r>
      <w:r w:rsidR="005819C8">
        <w:t xml:space="preserve"> </w:t>
      </w:r>
      <w:r w:rsidR="00A14861">
        <w:t xml:space="preserve">Aan de laatste twee punten heeft het WFP veel gewerkt, maar de onvoorspelbaarheid van financiering is een blijvend probleem. </w:t>
      </w:r>
      <w:r w:rsidRPr="00EA023F">
        <w:t xml:space="preserve">Naast de algemene vrijwillige bijdrage heeft Nederland </w:t>
      </w:r>
      <w:r>
        <w:t xml:space="preserve">daarom </w:t>
      </w:r>
      <w:r w:rsidRPr="00EA023F">
        <w:t>met WFP een kanaalfinancieringsovereenkomst gesloten. Hierdoor kunnen snel substantiële bijdragen uit het noodhulpbudget worden overgemaakt, waarbij wordt geoormerkt op landen- of regionaal niveau.</w:t>
      </w:r>
      <w:r>
        <w:t xml:space="preserve"> </w:t>
      </w:r>
    </w:p>
    <w:p w14:paraId="2B8DD71D" w14:textId="77777777" w:rsidR="00E25372" w:rsidRPr="00181990" w:rsidRDefault="00E25372" w:rsidP="00181990">
      <w:pPr>
        <w:rPr>
          <w:b/>
          <w:i/>
          <w:color w:val="548DD4" w:themeColor="text2" w:themeTint="99"/>
        </w:rPr>
      </w:pPr>
    </w:p>
    <w:p w14:paraId="2B8DD71E" w14:textId="77777777" w:rsidR="008F2DEE" w:rsidRPr="00EA023F" w:rsidRDefault="008F2DEE" w:rsidP="00181990">
      <w:r w:rsidRPr="00EA023F">
        <w:lastRenderedPageBreak/>
        <w:t xml:space="preserve">Beoordeling: </w:t>
      </w:r>
      <w:r w:rsidR="00A24A37">
        <w:t xml:space="preserve">Voldoende = </w:t>
      </w:r>
      <w:r w:rsidR="00A14861">
        <w:t>3</w:t>
      </w:r>
    </w:p>
    <w:p w14:paraId="2B8DD71F" w14:textId="77777777" w:rsidR="008F2DEE" w:rsidRPr="00EA023F" w:rsidRDefault="008F2DEE" w:rsidP="00181990">
      <w:r w:rsidRPr="00EA023F">
        <w:t xml:space="preserve">Verwachting voor positieve verandering: </w:t>
      </w:r>
      <w:r w:rsidR="00A14861" w:rsidRPr="00A14861">
        <w:sym w:font="Wingdings" w:char="F0E8"/>
      </w:r>
    </w:p>
    <w:p w14:paraId="2B8DD720" w14:textId="77777777" w:rsidR="008F2DEE" w:rsidRPr="00412635" w:rsidRDefault="008F2DEE" w:rsidP="004D372F">
      <w:pPr>
        <w:pStyle w:val="Heading2"/>
        <w:tabs>
          <w:tab w:val="left" w:pos="-1162"/>
          <w:tab w:val="left" w:pos="0"/>
          <w:tab w:val="num" w:pos="1160"/>
        </w:tabs>
        <w:spacing w:line="240" w:lineRule="auto"/>
        <w:ind w:hanging="1162"/>
      </w:pPr>
      <w:bookmarkStart w:id="31" w:name="_Toc410397635"/>
      <w:r w:rsidRPr="00412635">
        <w:t xml:space="preserve">3.8 </w:t>
      </w:r>
      <w:r w:rsidRPr="00412635">
        <w:tab/>
        <w:t>Corruptiebestrijding in de interne organisatie</w:t>
      </w:r>
      <w:bookmarkEnd w:id="31"/>
    </w:p>
    <w:p w14:paraId="41ABD1FE" w14:textId="1997C676" w:rsidR="00B84AA2" w:rsidRDefault="008F2DEE" w:rsidP="00B84AA2">
      <w:r w:rsidRPr="00312B8D">
        <w:t xml:space="preserve">Sinds 2008 heeft WFP een </w:t>
      </w:r>
      <w:proofErr w:type="spellStart"/>
      <w:r w:rsidRPr="00312B8D">
        <w:rPr>
          <w:i/>
        </w:rPr>
        <w:t>Ethics</w:t>
      </w:r>
      <w:proofErr w:type="spellEnd"/>
      <w:r w:rsidRPr="00312B8D">
        <w:rPr>
          <w:i/>
        </w:rPr>
        <w:t xml:space="preserve"> Office</w:t>
      </w:r>
      <w:r w:rsidRPr="00312B8D">
        <w:t xml:space="preserve"> met een drieledig doel: het uitvoeren van het beschermingsprogramma voor klokkenluiders</w:t>
      </w:r>
      <w:r w:rsidR="005E4BB2">
        <w:t>,</w:t>
      </w:r>
      <w:r w:rsidRPr="00312B8D">
        <w:t xml:space="preserve"> het opzetten van een </w:t>
      </w:r>
      <w:r w:rsidRPr="00312B8D">
        <w:rPr>
          <w:i/>
        </w:rPr>
        <w:t xml:space="preserve">financial </w:t>
      </w:r>
      <w:proofErr w:type="spellStart"/>
      <w:r w:rsidRPr="00312B8D">
        <w:rPr>
          <w:i/>
        </w:rPr>
        <w:t>disclosure</w:t>
      </w:r>
      <w:proofErr w:type="spellEnd"/>
      <w:r w:rsidRPr="00312B8D">
        <w:t xml:space="preserve"> programma en het geven van advies en bijstand aan personeel en management </w:t>
      </w:r>
      <w:proofErr w:type="gramStart"/>
      <w:r w:rsidRPr="00312B8D">
        <w:t>inzake</w:t>
      </w:r>
      <w:proofErr w:type="gramEnd"/>
      <w:r w:rsidRPr="00312B8D">
        <w:t xml:space="preserve"> ethische kwesties en mogelijke belangenverstrengeling.</w:t>
      </w:r>
      <w:r w:rsidR="00D53EB3">
        <w:t xml:space="preserve"> </w:t>
      </w:r>
    </w:p>
    <w:p w14:paraId="63216979" w14:textId="77777777" w:rsidR="00B84AA2" w:rsidRDefault="00B84AA2" w:rsidP="00B84AA2"/>
    <w:p w14:paraId="2B8DD721" w14:textId="15F9A7FF" w:rsidR="008F2DEE" w:rsidRPr="00312B8D" w:rsidRDefault="00B84AA2" w:rsidP="00B84AA2">
      <w:r w:rsidRPr="008A69F2">
        <w:t>De interne audit</w:t>
      </w:r>
      <w:r w:rsidR="00896A3F">
        <w:t>dienst (</w:t>
      </w:r>
      <w:r w:rsidR="00896A3F" w:rsidRPr="00EF519C">
        <w:rPr>
          <w:i/>
        </w:rPr>
        <w:t xml:space="preserve">Office of </w:t>
      </w:r>
      <w:proofErr w:type="spellStart"/>
      <w:r w:rsidR="00896A3F" w:rsidRPr="00EF519C">
        <w:rPr>
          <w:i/>
        </w:rPr>
        <w:t>Inspections</w:t>
      </w:r>
      <w:proofErr w:type="spellEnd"/>
      <w:r w:rsidR="00896A3F" w:rsidRPr="00EF519C">
        <w:rPr>
          <w:i/>
        </w:rPr>
        <w:t xml:space="preserve"> </w:t>
      </w:r>
      <w:proofErr w:type="spellStart"/>
      <w:r w:rsidR="00896A3F" w:rsidRPr="00EF519C">
        <w:rPr>
          <w:i/>
        </w:rPr>
        <w:t>and</w:t>
      </w:r>
      <w:proofErr w:type="spellEnd"/>
      <w:r w:rsidR="00896A3F" w:rsidRPr="00EF519C">
        <w:rPr>
          <w:i/>
        </w:rPr>
        <w:t xml:space="preserve"> </w:t>
      </w:r>
      <w:proofErr w:type="spellStart"/>
      <w:r w:rsidR="00896A3F" w:rsidRPr="00EF519C">
        <w:rPr>
          <w:i/>
        </w:rPr>
        <w:t>Investigations</w:t>
      </w:r>
      <w:proofErr w:type="spellEnd"/>
      <w:r w:rsidR="00896A3F">
        <w:t>)</w:t>
      </w:r>
      <w:r w:rsidRPr="008A69F2">
        <w:t xml:space="preserve"> dient aanwijzingen voor eventuele fraude te rapporteren aan de Onderzoek-divisie. Bij daadwerkelijke gevallen van corruptie reageert WFP direct en zonder reserves</w:t>
      </w:r>
      <w:r>
        <w:t>,</w:t>
      </w:r>
      <w:r w:rsidRPr="008A69F2">
        <w:t xml:space="preserve"> is in de praktijk gebleken. WFP opereert van </w:t>
      </w:r>
      <w:proofErr w:type="spellStart"/>
      <w:r w:rsidRPr="008A69F2">
        <w:t>nature</w:t>
      </w:r>
      <w:proofErr w:type="spellEnd"/>
      <w:r w:rsidRPr="008A69F2">
        <w:t xml:space="preserve"> vaak in zeer moeilijke omstandigheden. Desondanks is het verlies als gevolg van fraude heel laag in vergelijking met die omstandigheden.</w:t>
      </w:r>
      <w:r>
        <w:t xml:space="preserve"> </w:t>
      </w:r>
      <w:r w:rsidR="003B00B9">
        <w:t xml:space="preserve">In </w:t>
      </w:r>
      <w:r w:rsidR="00D53EB3">
        <w:t xml:space="preserve">mei </w:t>
      </w:r>
      <w:r w:rsidR="003B00B9">
        <w:t xml:space="preserve">2015 </w:t>
      </w:r>
      <w:r w:rsidR="00D53EB3">
        <w:t xml:space="preserve">werd </w:t>
      </w:r>
      <w:r w:rsidR="003B00B9">
        <w:t>een vernieuwd</w:t>
      </w:r>
      <w:r w:rsidR="005E4BB2">
        <w:t xml:space="preserve"> b</w:t>
      </w:r>
      <w:r w:rsidR="005E4BB2" w:rsidRPr="005E4BB2">
        <w:t>eleid</w:t>
      </w:r>
      <w:r w:rsidR="005E4BB2">
        <w:t xml:space="preserve"> tegen fraude en corruptie</w:t>
      </w:r>
      <w:r w:rsidR="003B00B9">
        <w:t xml:space="preserve"> </w:t>
      </w:r>
      <w:r w:rsidR="00D53EB3">
        <w:t xml:space="preserve">aangenomen in de Uitvoerende </w:t>
      </w:r>
      <w:r w:rsidR="003B00B9">
        <w:t>Raad.</w:t>
      </w:r>
      <w:r w:rsidR="00D53EB3">
        <w:t xml:space="preserve"> Hierin scherpt WFP de richtlijnen en formuleringen aan van de contracten met </w:t>
      </w:r>
      <w:proofErr w:type="spellStart"/>
      <w:r w:rsidR="00D53EB3" w:rsidRPr="00D53EB3">
        <w:rPr>
          <w:i/>
        </w:rPr>
        <w:t>implementing</w:t>
      </w:r>
      <w:proofErr w:type="spellEnd"/>
      <w:r w:rsidR="00D53EB3" w:rsidRPr="00D53EB3">
        <w:rPr>
          <w:i/>
        </w:rPr>
        <w:t xml:space="preserve"> partners</w:t>
      </w:r>
      <w:r w:rsidR="00D53EB3">
        <w:t xml:space="preserve"> en leveranciers. In zijn rapport over 2014 vond de </w:t>
      </w:r>
      <w:proofErr w:type="spellStart"/>
      <w:r w:rsidR="00D53EB3">
        <w:t>Inspector</w:t>
      </w:r>
      <w:proofErr w:type="spellEnd"/>
      <w:r w:rsidR="00D53EB3">
        <w:t xml:space="preserve">-General geen significante zwaktes in het beleid of de praktijk van WFP. </w:t>
      </w:r>
      <w:r>
        <w:t xml:space="preserve">Weliswaar werd </w:t>
      </w:r>
      <w:r w:rsidR="00D53EB3">
        <w:t>in 2014 voor USD 850.000</w:t>
      </w:r>
      <w:proofErr w:type="gramStart"/>
      <w:r w:rsidR="002F4246">
        <w:t>,-</w:t>
      </w:r>
      <w:proofErr w:type="gramEnd"/>
      <w:r w:rsidR="00D53EB3">
        <w:t xml:space="preserve"> aan fraude geconstateerd</w:t>
      </w:r>
      <w:r w:rsidR="00BA46C9">
        <w:t>, maar dit</w:t>
      </w:r>
      <w:r>
        <w:t xml:space="preserve"> betreft slechts 0,015% van </w:t>
      </w:r>
      <w:r w:rsidR="00D53EB3">
        <w:t>het totale budget van WFP (USD 5,4 miljard)</w:t>
      </w:r>
      <w:r>
        <w:t>.</w:t>
      </w:r>
      <w:r w:rsidR="00D53EB3">
        <w:t xml:space="preserve"> </w:t>
      </w:r>
      <w:r>
        <w:t>Dit is niet hoog g</w:t>
      </w:r>
      <w:r w:rsidR="00D53EB3">
        <w:t>ezien de</w:t>
      </w:r>
      <w:r>
        <w:t xml:space="preserve"> omstandigheden waarin WFP werkzaam</w:t>
      </w:r>
      <w:r w:rsidR="00D53EB3">
        <w:t xml:space="preserve"> is. </w:t>
      </w:r>
      <w:r>
        <w:t xml:space="preserve">De </w:t>
      </w:r>
      <w:proofErr w:type="spellStart"/>
      <w:r>
        <w:t>Inspector</w:t>
      </w:r>
      <w:proofErr w:type="spellEnd"/>
      <w:r>
        <w:t>-</w:t>
      </w:r>
      <w:r w:rsidR="00D53EB3">
        <w:t xml:space="preserve">General </w:t>
      </w:r>
      <w:r>
        <w:t xml:space="preserve">stelt verder dat </w:t>
      </w:r>
      <w:r w:rsidR="00D53EB3">
        <w:t xml:space="preserve">de procedures </w:t>
      </w:r>
      <w:r>
        <w:t>om fraude op te sporen het afgelopen nog verder verbeterd zijn.</w:t>
      </w:r>
    </w:p>
    <w:p w14:paraId="2B8DD722" w14:textId="77777777" w:rsidR="008F2DEE" w:rsidRPr="008A69F2" w:rsidRDefault="008F2DEE" w:rsidP="00181990"/>
    <w:p w14:paraId="2B8DD723" w14:textId="77777777" w:rsidR="008A69F2" w:rsidRPr="008A69F2" w:rsidRDefault="00A14861" w:rsidP="00181990">
      <w:r w:rsidRPr="008A69F2">
        <w:t>WFP werkt met interne controles (waaronder de interne audit) o</w:t>
      </w:r>
      <w:r w:rsidR="008F2DEE" w:rsidRPr="008A69F2">
        <w:t xml:space="preserve">m rechtmatigheids- en doelmatigheidsrisico’s af te dekken. Daarnaast is er een </w:t>
      </w:r>
      <w:r w:rsidR="008F2DEE" w:rsidRPr="008A69F2">
        <w:rPr>
          <w:i/>
        </w:rPr>
        <w:t>Enterprise Risk Management Policy</w:t>
      </w:r>
      <w:r w:rsidR="008F2DEE" w:rsidRPr="008A69F2">
        <w:t xml:space="preserve"> op basis waarvan alle WFP-onderdelen (landenkantoren, regionale bureaus, afdelingen op hoofdkwartierniveau) </w:t>
      </w:r>
      <w:r w:rsidRPr="008A69F2">
        <w:t xml:space="preserve">de </w:t>
      </w:r>
      <w:r w:rsidR="008F2DEE" w:rsidRPr="008A69F2">
        <w:t>risico</w:t>
      </w:r>
      <w:r w:rsidRPr="008A69F2">
        <w:t>’</w:t>
      </w:r>
      <w:r w:rsidR="008F2DEE" w:rsidRPr="008A69F2">
        <w:t xml:space="preserve">s </w:t>
      </w:r>
      <w:r w:rsidRPr="008A69F2">
        <w:t xml:space="preserve">voor hun personeel en activiteiten </w:t>
      </w:r>
      <w:r w:rsidR="008F2DEE" w:rsidRPr="008A69F2">
        <w:t>evalueren</w:t>
      </w:r>
      <w:r w:rsidR="008A69F2" w:rsidRPr="008A69F2">
        <w:t xml:space="preserve">, waaronder corruptie. </w:t>
      </w:r>
      <w:r w:rsidR="008F2DEE" w:rsidRPr="008A69F2">
        <w:t xml:space="preserve">Om melding van fraude en corruptie te vergemakkelijken heeft WFP een vertrouwelijke </w:t>
      </w:r>
      <w:r w:rsidR="008F2DEE" w:rsidRPr="008A69F2">
        <w:rPr>
          <w:i/>
        </w:rPr>
        <w:t>hotline</w:t>
      </w:r>
      <w:r w:rsidR="008F2DEE" w:rsidRPr="008A69F2">
        <w:t xml:space="preserve"> voor het personeel ingesteld. </w:t>
      </w:r>
    </w:p>
    <w:p w14:paraId="2B8DD726" w14:textId="77777777" w:rsidR="008F2DEE" w:rsidRPr="00181990" w:rsidRDefault="008F2DEE" w:rsidP="00181990">
      <w:pPr>
        <w:rPr>
          <w:color w:val="548DD4" w:themeColor="text2" w:themeTint="99"/>
        </w:rPr>
      </w:pPr>
    </w:p>
    <w:p w14:paraId="2B8DD727" w14:textId="77777777" w:rsidR="008F2DEE" w:rsidRPr="00312B8D" w:rsidRDefault="008F2DEE" w:rsidP="00181990">
      <w:r w:rsidRPr="00312B8D">
        <w:t xml:space="preserve">Beoordeling: </w:t>
      </w:r>
      <w:r w:rsidR="00A24A37">
        <w:t xml:space="preserve">Goed = </w:t>
      </w:r>
      <w:r w:rsidR="00F95C85">
        <w:t>4</w:t>
      </w:r>
    </w:p>
    <w:p w14:paraId="2B8DD728" w14:textId="77777777" w:rsidR="008F2DEE" w:rsidRPr="00412635" w:rsidRDefault="008F2DEE" w:rsidP="004D372F"/>
    <w:p w14:paraId="2B8DD729" w14:textId="77777777" w:rsidR="008F2DEE" w:rsidRPr="00412635" w:rsidRDefault="008F2DEE" w:rsidP="00754666"/>
    <w:p w14:paraId="2B8DD72A" w14:textId="77777777" w:rsidR="008F2DEE" w:rsidRPr="00412635" w:rsidRDefault="008F2DEE" w:rsidP="004D372F">
      <w:pPr>
        <w:pStyle w:val="Heading1"/>
        <w:tabs>
          <w:tab w:val="num" w:pos="0"/>
        </w:tabs>
        <w:spacing w:after="240" w:line="240" w:lineRule="auto"/>
        <w:ind w:hanging="1162"/>
      </w:pPr>
      <w:bookmarkStart w:id="32" w:name="_Toc348364679"/>
      <w:bookmarkStart w:id="33" w:name="_Toc410397636"/>
      <w:r w:rsidRPr="00412635">
        <w:lastRenderedPageBreak/>
        <w:t xml:space="preserve">4 </w:t>
      </w:r>
      <w:r w:rsidRPr="00412635">
        <w:tab/>
        <w:t>Beleidsrelevantie en resultaten van de organisatie</w:t>
      </w:r>
      <w:bookmarkEnd w:id="32"/>
      <w:bookmarkEnd w:id="33"/>
    </w:p>
    <w:p w14:paraId="2B8DD72B" w14:textId="77777777" w:rsidR="008F2DEE" w:rsidRPr="00412635" w:rsidRDefault="008F2DEE" w:rsidP="0008255C">
      <w:pPr>
        <w:pStyle w:val="Heading2"/>
        <w:tabs>
          <w:tab w:val="left" w:pos="-1162"/>
          <w:tab w:val="left" w:pos="0"/>
        </w:tabs>
        <w:spacing w:line="240" w:lineRule="auto"/>
        <w:ind w:hanging="1134"/>
      </w:pPr>
      <w:bookmarkStart w:id="34" w:name="_Toc410397637"/>
      <w:r w:rsidRPr="00412635">
        <w:t xml:space="preserve">4.1 </w:t>
      </w:r>
      <w:r w:rsidRPr="00412635">
        <w:tab/>
        <w:t>Relevantie voor Nederlandse BHOS-prioriteiten</w:t>
      </w:r>
      <w:bookmarkEnd w:id="34"/>
    </w:p>
    <w:p w14:paraId="2B8DD72C" w14:textId="77777777" w:rsidR="008F2DEE" w:rsidRPr="00412635" w:rsidRDefault="008F2DEE" w:rsidP="00626071"/>
    <w:p w14:paraId="2B8DD72D" w14:textId="77777777" w:rsidR="008F2DEE" w:rsidRPr="00FE5448" w:rsidRDefault="008F2DEE" w:rsidP="007E2831">
      <w:pPr>
        <w:rPr>
          <w:iCs/>
        </w:rPr>
      </w:pPr>
      <w:r w:rsidRPr="00FE5448">
        <w:rPr>
          <w:iCs/>
        </w:rPr>
        <w:t>1.</w:t>
      </w:r>
      <w:r w:rsidRPr="00FE5448">
        <w:rPr>
          <w:iCs/>
        </w:rPr>
        <w:tab/>
        <w:t>Voedselzekerheid</w:t>
      </w:r>
    </w:p>
    <w:p w14:paraId="2B8DD72E" w14:textId="3C278561" w:rsidR="008F2DEE" w:rsidRPr="00FE5448" w:rsidRDefault="008F2DEE" w:rsidP="00795DC7">
      <w:r w:rsidRPr="00FE5448">
        <w:t xml:space="preserve">Relevant. De </w:t>
      </w:r>
      <w:r w:rsidRPr="00FE5448">
        <w:rPr>
          <w:i/>
        </w:rPr>
        <w:t xml:space="preserve">raison </w:t>
      </w:r>
      <w:proofErr w:type="spellStart"/>
      <w:r w:rsidRPr="00FE5448">
        <w:rPr>
          <w:i/>
        </w:rPr>
        <w:t>d’être</w:t>
      </w:r>
      <w:proofErr w:type="spellEnd"/>
      <w:r w:rsidRPr="00FE5448">
        <w:t xml:space="preserve"> van WFP is het verbeteren van de voedsel</w:t>
      </w:r>
      <w:r w:rsidR="00A76B15" w:rsidRPr="00FE5448">
        <w:t>-</w:t>
      </w:r>
      <w:r w:rsidRPr="00FE5448">
        <w:t xml:space="preserve"> en voedingszekerheid. </w:t>
      </w:r>
      <w:r w:rsidR="00E837D1" w:rsidRPr="00FE5448">
        <w:t>D</w:t>
      </w:r>
      <w:r w:rsidRPr="00FE5448">
        <w:t xml:space="preserve">oor het bieden van humanitaire hulp in situaties van acute en structurele hongersnood. Maar ook door het adresseren van </w:t>
      </w:r>
      <w:proofErr w:type="spellStart"/>
      <w:r w:rsidRPr="00FE5448">
        <w:rPr>
          <w:i/>
        </w:rPr>
        <w:t>nutrition</w:t>
      </w:r>
      <w:proofErr w:type="spellEnd"/>
      <w:r w:rsidRPr="00FE5448">
        <w:t xml:space="preserve"> onder kwetsbare groepen in landen waarin de overheid daartoe onvoldoende in staat is. In dit kader speelt WFP ook een belangrijke rol bij het opbouwen van meer weerbaarheid en veerkracht van de lokale bevolkingen om het hoofd te kunnen bieden aan rampen. WFP leidt samen met FAO </w:t>
      </w:r>
      <w:proofErr w:type="gramStart"/>
      <w:r w:rsidRPr="00FE5448">
        <w:t>het</w:t>
      </w:r>
      <w:proofErr w:type="gramEnd"/>
      <w:r w:rsidRPr="00FE5448">
        <w:t xml:space="preserve"> wereldwijde </w:t>
      </w:r>
      <w:proofErr w:type="spellStart"/>
      <w:r w:rsidRPr="00FE5448">
        <w:t>voedselzekerheids</w:t>
      </w:r>
      <w:proofErr w:type="spellEnd"/>
      <w:r w:rsidR="002F4246">
        <w:t>-</w:t>
      </w:r>
      <w:r w:rsidRPr="00FE5448">
        <w:t xml:space="preserve">cluster en is ook in alle </w:t>
      </w:r>
      <w:proofErr w:type="spellStart"/>
      <w:r w:rsidRPr="00FE5448">
        <w:rPr>
          <w:i/>
        </w:rPr>
        <w:t>Nutrition</w:t>
      </w:r>
      <w:proofErr w:type="spellEnd"/>
      <w:r w:rsidR="00A76B15" w:rsidRPr="00FE5448">
        <w:t>-</w:t>
      </w:r>
      <w:r w:rsidRPr="00FE5448">
        <w:t>fora sterk vertegenwoordigd.</w:t>
      </w:r>
    </w:p>
    <w:p w14:paraId="2B8DD72F" w14:textId="77777777" w:rsidR="008F2DEE" w:rsidRPr="00FE5448" w:rsidRDefault="008F2DEE" w:rsidP="007E2831">
      <w:pPr>
        <w:rPr>
          <w:iCs/>
          <w:color w:val="548DD4" w:themeColor="text2" w:themeTint="99"/>
        </w:rPr>
      </w:pPr>
    </w:p>
    <w:p w14:paraId="2B8DD730" w14:textId="77777777" w:rsidR="008F2DEE" w:rsidRPr="00FE5448" w:rsidRDefault="008F2DEE" w:rsidP="007E2831">
      <w:pPr>
        <w:rPr>
          <w:iCs/>
        </w:rPr>
      </w:pPr>
      <w:r w:rsidRPr="00FE5448">
        <w:rPr>
          <w:iCs/>
        </w:rPr>
        <w:t>2.</w:t>
      </w:r>
      <w:r w:rsidRPr="00FE5448">
        <w:rPr>
          <w:iCs/>
        </w:rPr>
        <w:tab/>
        <w:t>Water</w:t>
      </w:r>
    </w:p>
    <w:p w14:paraId="2B8DD731" w14:textId="77777777" w:rsidR="008F2DEE" w:rsidRPr="00FE5448" w:rsidRDefault="008F2DEE" w:rsidP="007E2831">
      <w:r w:rsidRPr="00FE5448">
        <w:rPr>
          <w:iCs/>
        </w:rPr>
        <w:t xml:space="preserve">Niet relevant. </w:t>
      </w:r>
      <w:r w:rsidRPr="00FE5448">
        <w:t>WFP heeft geen primaire taken op het gebied van water.</w:t>
      </w:r>
    </w:p>
    <w:p w14:paraId="2B8DD732" w14:textId="77777777" w:rsidR="008F2DEE" w:rsidRPr="00FE5448" w:rsidRDefault="008F2DEE" w:rsidP="007E2831">
      <w:pPr>
        <w:rPr>
          <w:iCs/>
          <w:color w:val="548DD4" w:themeColor="text2" w:themeTint="99"/>
        </w:rPr>
      </w:pPr>
    </w:p>
    <w:p w14:paraId="2B8DD733" w14:textId="77777777" w:rsidR="008F2DEE" w:rsidRPr="00FE5448" w:rsidRDefault="008F2DEE" w:rsidP="007E2831">
      <w:pPr>
        <w:rPr>
          <w:iCs/>
          <w:color w:val="548DD4" w:themeColor="text2" w:themeTint="99"/>
        </w:rPr>
      </w:pPr>
      <w:r w:rsidRPr="00FE5448">
        <w:rPr>
          <w:iCs/>
        </w:rPr>
        <w:t>3.</w:t>
      </w:r>
      <w:r w:rsidRPr="00FE5448">
        <w:rPr>
          <w:iCs/>
        </w:rPr>
        <w:tab/>
        <w:t>Veiligheid en Rechtsorde</w:t>
      </w:r>
    </w:p>
    <w:p w14:paraId="2B8DD734" w14:textId="0A6BBAD3" w:rsidR="008F2DEE" w:rsidRPr="00FE5448" w:rsidRDefault="0053292B" w:rsidP="007E2831">
      <w:r w:rsidRPr="00FE5448">
        <w:t>Beperkt r</w:t>
      </w:r>
      <w:r w:rsidR="008F2DEE" w:rsidRPr="00FE5448">
        <w:t xml:space="preserve">elevant. </w:t>
      </w:r>
      <w:r w:rsidR="00EF763B" w:rsidRPr="00FE5448">
        <w:rPr>
          <w:iCs/>
        </w:rPr>
        <w:t xml:space="preserve">WFP is </w:t>
      </w:r>
      <w:proofErr w:type="gramStart"/>
      <w:r w:rsidR="00EF763B" w:rsidRPr="00FE5448">
        <w:rPr>
          <w:iCs/>
        </w:rPr>
        <w:t>met name</w:t>
      </w:r>
      <w:proofErr w:type="gramEnd"/>
      <w:r w:rsidR="00EF763B" w:rsidRPr="00FE5448">
        <w:rPr>
          <w:iCs/>
        </w:rPr>
        <w:t xml:space="preserve"> werkzaam in fragiele staten en (post-)</w:t>
      </w:r>
      <w:r w:rsidR="00E837D1" w:rsidRPr="00FE5448">
        <w:rPr>
          <w:iCs/>
        </w:rPr>
        <w:t xml:space="preserve"> </w:t>
      </w:r>
      <w:r w:rsidR="00EF763B" w:rsidRPr="00FE5448">
        <w:rPr>
          <w:iCs/>
        </w:rPr>
        <w:t>conflictsituaties.</w:t>
      </w:r>
      <w:r w:rsidR="00E837D1" w:rsidRPr="00FE5448">
        <w:rPr>
          <w:iCs/>
        </w:rPr>
        <w:t xml:space="preserve"> </w:t>
      </w:r>
      <w:r w:rsidRPr="00FE5448">
        <w:t>Het mandaat van WFP behelst zowel humanitaire hulp als wederopbouw, maar het zwaartepun</w:t>
      </w:r>
      <w:r w:rsidR="00B84AA2">
        <w:t>t ligt op het humanitaire vlak</w:t>
      </w:r>
      <w:r w:rsidR="00ED4D9A" w:rsidRPr="00FE5448">
        <w:rPr>
          <w:i/>
        </w:rPr>
        <w:t xml:space="preserve">. </w:t>
      </w:r>
      <w:r w:rsidRPr="00FE5448">
        <w:t>Voedselhulp wordt vaak ingezet in humanitaire noodsituaties die zijn ontstaan als gevolg van conflictsituaties. Programma’s waarmee WFP bijdraagt aan weder</w:t>
      </w:r>
      <w:r w:rsidR="00EF763B" w:rsidRPr="00FE5448">
        <w:t>opbouw (na conflict) zijn o</w:t>
      </w:r>
      <w:r w:rsidR="00D42B4B">
        <w:t>nder andere</w:t>
      </w:r>
      <w:r w:rsidR="00EF763B" w:rsidRPr="00FE5448">
        <w:t xml:space="preserve"> </w:t>
      </w:r>
      <w:r w:rsidR="00EF763B" w:rsidRPr="00FE5448">
        <w:rPr>
          <w:i/>
        </w:rPr>
        <w:t>F</w:t>
      </w:r>
      <w:r w:rsidRPr="00FE5448">
        <w:rPr>
          <w:i/>
        </w:rPr>
        <w:t xml:space="preserve">ood </w:t>
      </w:r>
      <w:proofErr w:type="spellStart"/>
      <w:r w:rsidRPr="00FE5448">
        <w:rPr>
          <w:i/>
        </w:rPr>
        <w:t>for</w:t>
      </w:r>
      <w:proofErr w:type="spellEnd"/>
      <w:r w:rsidRPr="00FE5448">
        <w:rPr>
          <w:i/>
        </w:rPr>
        <w:t xml:space="preserve"> </w:t>
      </w:r>
      <w:proofErr w:type="spellStart"/>
      <w:r w:rsidR="00EF763B" w:rsidRPr="00FE5448">
        <w:rPr>
          <w:i/>
        </w:rPr>
        <w:t>W</w:t>
      </w:r>
      <w:r w:rsidRPr="00FE5448">
        <w:rPr>
          <w:i/>
        </w:rPr>
        <w:t>ork</w:t>
      </w:r>
      <w:proofErr w:type="spellEnd"/>
      <w:r w:rsidRPr="00FE5448">
        <w:t xml:space="preserve">, </w:t>
      </w:r>
      <w:r w:rsidR="00EF763B" w:rsidRPr="00FE5448">
        <w:rPr>
          <w:i/>
        </w:rPr>
        <w:t>F</w:t>
      </w:r>
      <w:r w:rsidRPr="00FE5448">
        <w:rPr>
          <w:i/>
        </w:rPr>
        <w:t xml:space="preserve">ood </w:t>
      </w:r>
      <w:proofErr w:type="spellStart"/>
      <w:r w:rsidRPr="00FE5448">
        <w:rPr>
          <w:i/>
        </w:rPr>
        <w:t>for</w:t>
      </w:r>
      <w:proofErr w:type="spellEnd"/>
      <w:r w:rsidRPr="00FE5448">
        <w:rPr>
          <w:i/>
        </w:rPr>
        <w:t xml:space="preserve"> </w:t>
      </w:r>
      <w:proofErr w:type="spellStart"/>
      <w:r w:rsidR="00EF763B" w:rsidRPr="00FE5448">
        <w:rPr>
          <w:i/>
        </w:rPr>
        <w:t>A</w:t>
      </w:r>
      <w:r w:rsidRPr="00FE5448">
        <w:rPr>
          <w:i/>
        </w:rPr>
        <w:t>ssets</w:t>
      </w:r>
      <w:proofErr w:type="spellEnd"/>
      <w:r w:rsidRPr="00FE5448">
        <w:t xml:space="preserve">, en </w:t>
      </w:r>
      <w:r w:rsidR="00EF763B" w:rsidRPr="00FE5448">
        <w:rPr>
          <w:i/>
        </w:rPr>
        <w:t>C</w:t>
      </w:r>
      <w:r w:rsidRPr="00FE5448">
        <w:rPr>
          <w:i/>
        </w:rPr>
        <w:t>ash &amp;</w:t>
      </w:r>
      <w:r w:rsidR="002F7C34" w:rsidRPr="00FE5448">
        <w:rPr>
          <w:i/>
        </w:rPr>
        <w:t xml:space="preserve"> </w:t>
      </w:r>
      <w:r w:rsidR="00EF763B" w:rsidRPr="00FE5448">
        <w:rPr>
          <w:i/>
        </w:rPr>
        <w:t>V</w:t>
      </w:r>
      <w:r w:rsidRPr="00FE5448">
        <w:rPr>
          <w:i/>
        </w:rPr>
        <w:t>ouchers</w:t>
      </w:r>
      <w:r w:rsidRPr="00FE5448">
        <w:t xml:space="preserve">. Deze </w:t>
      </w:r>
      <w:r w:rsidR="00B2113B" w:rsidRPr="00FE5448">
        <w:t xml:space="preserve">creëren hoognodige infrastructuur, stimuleren markten en verminderen de spanningen tussen vluchtelingen en de </w:t>
      </w:r>
      <w:r w:rsidR="00E837D1" w:rsidRPr="00FE5448">
        <w:t>plaatselijke gemeenschap</w:t>
      </w:r>
      <w:r w:rsidR="00B2113B" w:rsidRPr="00FE5448">
        <w:t xml:space="preserve">. Hiermee </w:t>
      </w:r>
      <w:r w:rsidRPr="00FE5448">
        <w:t xml:space="preserve">dragen </w:t>
      </w:r>
      <w:r w:rsidR="00B2113B" w:rsidRPr="00FE5448">
        <w:t xml:space="preserve">ze </w:t>
      </w:r>
      <w:r w:rsidRPr="00FE5448">
        <w:t>(indirect) bij aan de stabiliteit</w:t>
      </w:r>
      <w:r w:rsidR="002F7C34" w:rsidRPr="00FE5448">
        <w:t>,</w:t>
      </w:r>
      <w:r w:rsidRPr="00FE5448">
        <w:t xml:space="preserve"> veiligheid en weerbaarheid van de kwetsbare bevolking. Ook draagt WFP bij aan het verbeteren van logistiek, zoals het aanleggen van wegen, </w:t>
      </w:r>
      <w:proofErr w:type="gramStart"/>
      <w:r w:rsidRPr="00FE5448">
        <w:t>hetgeen</w:t>
      </w:r>
      <w:proofErr w:type="gramEnd"/>
      <w:r w:rsidRPr="00FE5448">
        <w:t xml:space="preserve"> een positieve werking heeft op de economische ontwikkeling van een land.</w:t>
      </w:r>
    </w:p>
    <w:p w14:paraId="2B8DD735" w14:textId="77777777" w:rsidR="008F2DEE" w:rsidRPr="00FE5448" w:rsidRDefault="008F2DEE" w:rsidP="007E2831">
      <w:pPr>
        <w:rPr>
          <w:iCs/>
          <w:color w:val="548DD4" w:themeColor="text2" w:themeTint="99"/>
        </w:rPr>
      </w:pPr>
    </w:p>
    <w:p w14:paraId="2B8DD736" w14:textId="77777777" w:rsidR="008F2DEE" w:rsidRPr="00FE5448" w:rsidRDefault="008F2DEE" w:rsidP="007E2831">
      <w:pPr>
        <w:rPr>
          <w:iCs/>
        </w:rPr>
      </w:pPr>
      <w:r w:rsidRPr="00FE5448">
        <w:rPr>
          <w:iCs/>
        </w:rPr>
        <w:t>4.</w:t>
      </w:r>
      <w:r w:rsidRPr="00FE5448">
        <w:rPr>
          <w:iCs/>
        </w:rPr>
        <w:tab/>
        <w:t>Seksuele en Reproductieve Gezondheid en Rechten (SRGR), inclusief hiv/aids</w:t>
      </w:r>
    </w:p>
    <w:p w14:paraId="2B8DD737" w14:textId="02526778" w:rsidR="008F2DEE" w:rsidRPr="00FE5448" w:rsidRDefault="003523E0" w:rsidP="00795DC7">
      <w:pPr>
        <w:rPr>
          <w:iCs/>
        </w:rPr>
      </w:pPr>
      <w:r w:rsidRPr="00FE5448">
        <w:t>Beperkt r</w:t>
      </w:r>
      <w:r w:rsidR="008F2DEE" w:rsidRPr="00FE5448">
        <w:t xml:space="preserve">elevant. </w:t>
      </w:r>
      <w:r w:rsidR="00253352" w:rsidRPr="00FE5448">
        <w:t xml:space="preserve">SRGR </w:t>
      </w:r>
      <w:r w:rsidR="003B0306" w:rsidRPr="00FE5448">
        <w:t xml:space="preserve">vormt geen expliciet onderdeel van het mandaat van </w:t>
      </w:r>
      <w:r w:rsidR="008F2DEE" w:rsidRPr="00FE5448">
        <w:t>WFP</w:t>
      </w:r>
      <w:r w:rsidR="003B0306" w:rsidRPr="00FE5448">
        <w:t>, maar in de praktijk</w:t>
      </w:r>
      <w:r w:rsidR="008F2DEE" w:rsidRPr="00FE5448">
        <w:t xml:space="preserve"> richt </w:t>
      </w:r>
      <w:r w:rsidR="003B0306" w:rsidRPr="00FE5448">
        <w:t xml:space="preserve">WFP </w:t>
      </w:r>
      <w:r w:rsidR="008F2DEE" w:rsidRPr="00FE5448">
        <w:t xml:space="preserve">zich in de voedseldistributie (en in het bijzonder in de </w:t>
      </w:r>
      <w:proofErr w:type="spellStart"/>
      <w:r w:rsidR="008F2DEE" w:rsidRPr="00FE5448">
        <w:rPr>
          <w:i/>
        </w:rPr>
        <w:t>nutrition</w:t>
      </w:r>
      <w:proofErr w:type="spellEnd"/>
      <w:r w:rsidR="008F2DEE" w:rsidRPr="00FE5448">
        <w:t xml:space="preserve">-programma’s) </w:t>
      </w:r>
      <w:proofErr w:type="gramStart"/>
      <w:r w:rsidR="008F2DEE" w:rsidRPr="00FE5448">
        <w:t>met name</w:t>
      </w:r>
      <w:proofErr w:type="gramEnd"/>
      <w:r w:rsidR="008F2DEE" w:rsidRPr="00FE5448">
        <w:t xml:space="preserve"> op zwangere vrouwen, </w:t>
      </w:r>
      <w:r w:rsidR="003B00B9" w:rsidRPr="00FE5448">
        <w:t>borstvoeding gevende</w:t>
      </w:r>
      <w:r w:rsidR="008F2DEE" w:rsidRPr="00FE5448">
        <w:t xml:space="preserve"> moeders en kinderen in de eerste 1000 dagen. Daarnaast wordt met de programma</w:t>
      </w:r>
      <w:r w:rsidR="002F7C34" w:rsidRPr="00FE5448">
        <w:t>’</w:t>
      </w:r>
      <w:r w:rsidR="008F2DEE" w:rsidRPr="00FE5448">
        <w:t xml:space="preserve">s </w:t>
      </w:r>
      <w:r w:rsidR="002F7C34" w:rsidRPr="00FE5448">
        <w:t xml:space="preserve">voor schoolmaaltijden </w:t>
      </w:r>
      <w:r w:rsidR="008F2DEE" w:rsidRPr="00FE5448">
        <w:t xml:space="preserve">specifieke aandacht gegeven aan </w:t>
      </w:r>
      <w:r w:rsidR="002F7C34" w:rsidRPr="00FE5448">
        <w:t>meisjes</w:t>
      </w:r>
      <w:r w:rsidR="008F2DEE" w:rsidRPr="00FE5448">
        <w:t>, de aankomende moeders.</w:t>
      </w:r>
      <w:r w:rsidR="002F7C34" w:rsidRPr="00FE5448">
        <w:t xml:space="preserve"> </w:t>
      </w:r>
      <w:r w:rsidR="00616715" w:rsidRPr="00FE5448">
        <w:t>WFP werkt nauw samen met UNAIDS om de toegang van mensen met HIV (</w:t>
      </w:r>
      <w:proofErr w:type="gramStart"/>
      <w:r w:rsidR="00616715" w:rsidRPr="00FE5448">
        <w:t>met name</w:t>
      </w:r>
      <w:proofErr w:type="gramEnd"/>
      <w:r w:rsidR="00616715" w:rsidRPr="00FE5448">
        <w:t xml:space="preserve"> in humanitaire situaties) tot medicijnen en voeding te bevorderen.</w:t>
      </w:r>
    </w:p>
    <w:p w14:paraId="2B8DD738" w14:textId="77777777" w:rsidR="008F2DEE" w:rsidRPr="00FE5448" w:rsidRDefault="008F2DEE" w:rsidP="007E2831">
      <w:pPr>
        <w:rPr>
          <w:iCs/>
          <w:color w:val="548DD4" w:themeColor="text2" w:themeTint="99"/>
        </w:rPr>
      </w:pPr>
    </w:p>
    <w:p w14:paraId="2B8DD739" w14:textId="77777777" w:rsidR="008F2DEE" w:rsidRPr="00FE5448" w:rsidRDefault="00A76B15" w:rsidP="007E2831">
      <w:pPr>
        <w:rPr>
          <w:iCs/>
          <w:color w:val="548DD4" w:themeColor="text2" w:themeTint="99"/>
        </w:rPr>
      </w:pPr>
      <w:r w:rsidRPr="00FE5448">
        <w:rPr>
          <w:iCs/>
        </w:rPr>
        <w:t>5.</w:t>
      </w:r>
      <w:r w:rsidRPr="00FE5448">
        <w:rPr>
          <w:iCs/>
        </w:rPr>
        <w:tab/>
        <w:t>Gendergelijkheid</w:t>
      </w:r>
    </w:p>
    <w:p w14:paraId="2B8DD73A" w14:textId="3D401CB0" w:rsidR="003B0306" w:rsidRPr="00FE5448" w:rsidRDefault="008F2DEE" w:rsidP="007E2831">
      <w:r w:rsidRPr="00FE5448">
        <w:t xml:space="preserve">Relevant. WFP levert een </w:t>
      </w:r>
      <w:r w:rsidR="003B0306" w:rsidRPr="00FE5448">
        <w:t>belangrijke</w:t>
      </w:r>
      <w:r w:rsidRPr="00FE5448">
        <w:t xml:space="preserve"> bijdrage aan de mate waarin vrouwen </w:t>
      </w:r>
      <w:r w:rsidR="003B0306" w:rsidRPr="00FE5448">
        <w:t xml:space="preserve">en meisjes </w:t>
      </w:r>
      <w:r w:rsidRPr="00FE5448">
        <w:t>toegang hebben tot voedsel</w:t>
      </w:r>
      <w:r w:rsidR="00D46DDC" w:rsidRPr="00FE5448">
        <w:t>, gezonde voeding voor zwangere en borstvoeding gevende vrouwen en</w:t>
      </w:r>
      <w:r w:rsidR="002F7C34" w:rsidRPr="00FE5448">
        <w:t xml:space="preserve"> </w:t>
      </w:r>
      <w:r w:rsidR="003B0306" w:rsidRPr="00FE5448">
        <w:t>schoolmaaltijden voor meisjes</w:t>
      </w:r>
      <w:r w:rsidR="003B0306" w:rsidRPr="00FE5448">
        <w:rPr>
          <w:i/>
        </w:rPr>
        <w:t>.</w:t>
      </w:r>
      <w:r w:rsidR="00B84AA2">
        <w:rPr>
          <w:i/>
        </w:rPr>
        <w:t xml:space="preserve"> </w:t>
      </w:r>
      <w:r w:rsidR="003B0306" w:rsidRPr="00FE5448">
        <w:t xml:space="preserve">Ook in de </w:t>
      </w:r>
      <w:r w:rsidR="003B0306" w:rsidRPr="00FE5448">
        <w:rPr>
          <w:i/>
        </w:rPr>
        <w:t>cash &amp; voucher</w:t>
      </w:r>
      <w:r w:rsidR="003B0306" w:rsidRPr="00FE5448">
        <w:t xml:space="preserve"> programma’s is er duidelijk beleid en aandacht voor de genderdimensies. WFP heeft een duidelijk</w:t>
      </w:r>
      <w:r w:rsidRPr="00FE5448">
        <w:t xml:space="preserve"> genderbeleid</w:t>
      </w:r>
      <w:r w:rsidR="003B0306" w:rsidRPr="00FE5448">
        <w:t xml:space="preserve">, dat </w:t>
      </w:r>
      <w:r w:rsidRPr="00FE5448">
        <w:t xml:space="preserve">als voorbeeld </w:t>
      </w:r>
      <w:r w:rsidR="003B0306" w:rsidRPr="00FE5448">
        <w:t xml:space="preserve">dient </w:t>
      </w:r>
      <w:r w:rsidRPr="00FE5448">
        <w:t xml:space="preserve">voor de andere Romeinse instellingen. </w:t>
      </w:r>
      <w:r w:rsidR="003B0306" w:rsidRPr="00FE5448">
        <w:t xml:space="preserve">Evaluaties concluderen echter dat dit beleid nog niet ten volle wordt uitgevoerd. WFP heeft de aanbevelingen uit de evaluaties ter harte genomen en is </w:t>
      </w:r>
      <w:r w:rsidR="002F7C34" w:rsidRPr="00FE5448">
        <w:t xml:space="preserve">de uitvoering van </w:t>
      </w:r>
      <w:r w:rsidR="003B0306" w:rsidRPr="00FE5448">
        <w:t xml:space="preserve">het genderbeleid aan het herzien. </w:t>
      </w:r>
    </w:p>
    <w:p w14:paraId="2B8DD73B" w14:textId="77777777" w:rsidR="008F2DEE" w:rsidRPr="00FE5448" w:rsidRDefault="008F2DEE" w:rsidP="007E2831"/>
    <w:p w14:paraId="2B8DD73C" w14:textId="77777777" w:rsidR="008F2DEE" w:rsidRPr="00FE5448" w:rsidRDefault="008F2DEE" w:rsidP="007E2831">
      <w:pPr>
        <w:rPr>
          <w:iCs/>
        </w:rPr>
      </w:pPr>
      <w:r w:rsidRPr="00FE5448">
        <w:rPr>
          <w:iCs/>
        </w:rPr>
        <w:t>6.</w:t>
      </w:r>
      <w:r w:rsidRPr="00FE5448">
        <w:rPr>
          <w:iCs/>
        </w:rPr>
        <w:tab/>
        <w:t>Klimaat</w:t>
      </w:r>
    </w:p>
    <w:p w14:paraId="2B8DD73D" w14:textId="0A4011B6" w:rsidR="008F2DEE" w:rsidRPr="00FE5448" w:rsidRDefault="008F2DEE" w:rsidP="007E2831">
      <w:pPr>
        <w:rPr>
          <w:iCs/>
        </w:rPr>
      </w:pPr>
      <w:r w:rsidRPr="00FE5448">
        <w:t xml:space="preserve">Beperkt relevant. WFP heeft geen primaire taken op het gebied van milieu en klimaat. WFP heeft wel een </w:t>
      </w:r>
      <w:proofErr w:type="spellStart"/>
      <w:r w:rsidRPr="00FE5448">
        <w:rPr>
          <w:i/>
        </w:rPr>
        <w:t>resilience</w:t>
      </w:r>
      <w:proofErr w:type="spellEnd"/>
      <w:r w:rsidRPr="00FE5448">
        <w:rPr>
          <w:i/>
        </w:rPr>
        <w:t>-</w:t>
      </w:r>
      <w:r w:rsidRPr="00FE5448">
        <w:t>strategie ontwikkeld (in samenwerking met FAO en IFAD)</w:t>
      </w:r>
      <w:r w:rsidR="00D46DDC" w:rsidRPr="00FE5448">
        <w:t>.</w:t>
      </w:r>
      <w:r w:rsidR="00B84AA2">
        <w:t xml:space="preserve"> </w:t>
      </w:r>
      <w:r w:rsidR="00D46DDC" w:rsidRPr="00FE5448">
        <w:t xml:space="preserve">Ook heeft WFP het </w:t>
      </w:r>
      <w:r w:rsidRPr="00FE5448">
        <w:t>programma</w:t>
      </w:r>
      <w:r w:rsidR="00D46DDC" w:rsidRPr="00FE5448">
        <w:t xml:space="preserve"> </w:t>
      </w:r>
      <w:proofErr w:type="spellStart"/>
      <w:r w:rsidR="00D46DDC" w:rsidRPr="002F4246">
        <w:rPr>
          <w:i/>
        </w:rPr>
        <w:t>FOODSECuRE</w:t>
      </w:r>
      <w:proofErr w:type="spellEnd"/>
      <w:r w:rsidRPr="00FE5448">
        <w:t xml:space="preserve"> opgezet, </w:t>
      </w:r>
      <w:r w:rsidR="00D46DDC" w:rsidRPr="00FE5448">
        <w:t xml:space="preserve">een </w:t>
      </w:r>
      <w:r w:rsidR="00D46DDC" w:rsidRPr="00FE5448">
        <w:lastRenderedPageBreak/>
        <w:t xml:space="preserve">financieringsmechanisme </w:t>
      </w:r>
      <w:r w:rsidR="002F7C34" w:rsidRPr="00FE5448">
        <w:t>voor</w:t>
      </w:r>
      <w:r w:rsidR="00D46DDC" w:rsidRPr="00FE5448">
        <w:t xml:space="preserve"> </w:t>
      </w:r>
      <w:proofErr w:type="spellStart"/>
      <w:r w:rsidR="004478AE" w:rsidRPr="00DD109E">
        <w:rPr>
          <w:i/>
        </w:rPr>
        <w:t>disaster</w:t>
      </w:r>
      <w:proofErr w:type="spellEnd"/>
      <w:r w:rsidR="004478AE" w:rsidRPr="00DD109E">
        <w:rPr>
          <w:i/>
        </w:rPr>
        <w:t xml:space="preserve"> risk </w:t>
      </w:r>
      <w:proofErr w:type="spellStart"/>
      <w:r w:rsidR="004478AE" w:rsidRPr="00DD109E">
        <w:rPr>
          <w:i/>
        </w:rPr>
        <w:t>reduction</w:t>
      </w:r>
      <w:proofErr w:type="spellEnd"/>
      <w:r w:rsidR="004478AE" w:rsidRPr="00DD109E">
        <w:rPr>
          <w:i/>
        </w:rPr>
        <w:t xml:space="preserve"> en </w:t>
      </w:r>
      <w:proofErr w:type="spellStart"/>
      <w:r w:rsidR="004478AE" w:rsidRPr="00DD109E">
        <w:rPr>
          <w:i/>
        </w:rPr>
        <w:t>mitigation</w:t>
      </w:r>
      <w:proofErr w:type="spellEnd"/>
      <w:r w:rsidR="00D46DDC" w:rsidRPr="00FE5448">
        <w:t xml:space="preserve"> op het raakvlak </w:t>
      </w:r>
      <w:r w:rsidRPr="00FE5448">
        <w:t>tussen klimaatverandering en voedselzekerheid.</w:t>
      </w:r>
    </w:p>
    <w:p w14:paraId="2B8DD73E" w14:textId="77777777" w:rsidR="008F2DEE" w:rsidRPr="00FE5448" w:rsidRDefault="008F2DEE" w:rsidP="007E2831">
      <w:pPr>
        <w:rPr>
          <w:iCs/>
          <w:color w:val="548DD4" w:themeColor="text2" w:themeTint="99"/>
        </w:rPr>
      </w:pPr>
    </w:p>
    <w:p w14:paraId="2B8DD73F" w14:textId="77777777" w:rsidR="008F2DEE" w:rsidRPr="00FE5448" w:rsidRDefault="008F2DEE" w:rsidP="007E2831">
      <w:pPr>
        <w:rPr>
          <w:iCs/>
        </w:rPr>
      </w:pPr>
      <w:r w:rsidRPr="00FE5448">
        <w:rPr>
          <w:iCs/>
        </w:rPr>
        <w:t>7.</w:t>
      </w:r>
      <w:r w:rsidRPr="00FE5448">
        <w:rPr>
          <w:iCs/>
        </w:rPr>
        <w:tab/>
        <w:t>Private Sector Development (inclusief Internationaal Maatschappelijk Verantwoord Ondernemen)</w:t>
      </w:r>
    </w:p>
    <w:p w14:paraId="2B8DD740" w14:textId="37715702" w:rsidR="008F2DEE" w:rsidRPr="00FE5448" w:rsidRDefault="008F2DEE" w:rsidP="007E2831">
      <w:pPr>
        <w:rPr>
          <w:iCs/>
        </w:rPr>
      </w:pPr>
      <w:r w:rsidRPr="00FE5448">
        <w:t>Beperkt relevant. WFP heeft een taak om zoveel mogelijk lokaal te produceren en/of in te kopen en zodoende de lokale private sector te stimuleren.</w:t>
      </w:r>
      <w:r w:rsidR="002F7C34" w:rsidRPr="00FE5448">
        <w:t xml:space="preserve"> </w:t>
      </w:r>
      <w:r w:rsidRPr="00FE5448">
        <w:t>In samenwerking met FAO en IFAD wordt bijv</w:t>
      </w:r>
      <w:r w:rsidR="002F7C34" w:rsidRPr="00FE5448">
        <w:t>oorbeeld</w:t>
      </w:r>
      <w:r w:rsidRPr="00FE5448">
        <w:t xml:space="preserve"> de lokale voedselproductie gestimuleerd door deze te verbinden aan programma</w:t>
      </w:r>
      <w:r w:rsidR="002F7C34" w:rsidRPr="00FE5448">
        <w:t>’</w:t>
      </w:r>
      <w:r w:rsidRPr="00FE5448">
        <w:t xml:space="preserve">s </w:t>
      </w:r>
      <w:r w:rsidR="002F7C34" w:rsidRPr="00FE5448">
        <w:t xml:space="preserve">voor schoolmaaltijden </w:t>
      </w:r>
      <w:r w:rsidRPr="00FE5448">
        <w:t>of andere vraag naar voedsel vanuit WFP-activiteiten.</w:t>
      </w:r>
      <w:r w:rsidR="00D46DDC" w:rsidRPr="00FE5448">
        <w:t xml:space="preserve"> Door capaciteitsontwikkeling van </w:t>
      </w:r>
      <w:r w:rsidR="00F95C85" w:rsidRPr="00FE5448">
        <w:t>boerencoöperaties</w:t>
      </w:r>
      <w:r w:rsidR="002F7C34" w:rsidRPr="00FE5448">
        <w:t xml:space="preserve"> </w:t>
      </w:r>
      <w:r w:rsidR="00F95C85" w:rsidRPr="00FE5448">
        <w:t>en</w:t>
      </w:r>
      <w:r w:rsidR="003A0AEB">
        <w:t xml:space="preserve"> het genereren van hogere vraag</w:t>
      </w:r>
      <w:r w:rsidR="00F95C85" w:rsidRPr="00FE5448">
        <w:t xml:space="preserve"> wordt beoogd dat </w:t>
      </w:r>
      <w:r w:rsidR="00D46DDC" w:rsidRPr="00FE5448">
        <w:t xml:space="preserve">de </w:t>
      </w:r>
      <w:r w:rsidR="00F95C85" w:rsidRPr="00FE5448">
        <w:t>coöperaties</w:t>
      </w:r>
      <w:r w:rsidR="002F7C34" w:rsidRPr="00FE5448">
        <w:t xml:space="preserve"> </w:t>
      </w:r>
      <w:r w:rsidR="00F95C85" w:rsidRPr="00FE5448">
        <w:t xml:space="preserve">op termijn </w:t>
      </w:r>
      <w:r w:rsidR="00D46DDC" w:rsidRPr="00FE5448">
        <w:t xml:space="preserve">ook zelfstandig </w:t>
      </w:r>
      <w:r w:rsidR="00F95C85" w:rsidRPr="00FE5448">
        <w:t>kunnen</w:t>
      </w:r>
      <w:r w:rsidR="00D46DDC" w:rsidRPr="00FE5448">
        <w:t xml:space="preserve"> leveren met dezelfde (hoge) standaarden</w:t>
      </w:r>
      <w:r w:rsidR="00F95C85" w:rsidRPr="00FE5448">
        <w:t>.</w:t>
      </w:r>
      <w:r w:rsidR="00B2113B" w:rsidRPr="00FE5448">
        <w:t xml:space="preserve"> Ten slotte draagt het snel groeiende programma </w:t>
      </w:r>
      <w:r w:rsidR="004478AE" w:rsidRPr="00DD109E">
        <w:rPr>
          <w:i/>
        </w:rPr>
        <w:t>Cash &amp; Vouchers</w:t>
      </w:r>
      <w:r w:rsidR="00B2113B" w:rsidRPr="00FE5448">
        <w:t xml:space="preserve"> in belangrijke mate bij aan de lokale economische ontwikkeling: een recente studie van WFP constateerde bijv</w:t>
      </w:r>
      <w:r w:rsidR="002F7C34" w:rsidRPr="00FE5448">
        <w:t>oorbeeld</w:t>
      </w:r>
      <w:r w:rsidR="00B2113B" w:rsidRPr="00FE5448">
        <w:t xml:space="preserve"> een groei van 0,7% van het BNP van Jordanië dankzij </w:t>
      </w:r>
      <w:r w:rsidR="002F7C34" w:rsidRPr="00FE5448">
        <w:t>dit programma</w:t>
      </w:r>
      <w:r w:rsidR="00B2113B" w:rsidRPr="00FE5448">
        <w:t>.</w:t>
      </w:r>
    </w:p>
    <w:p w14:paraId="2B8DD741" w14:textId="77777777" w:rsidR="008F2DEE" w:rsidRPr="00FE5448" w:rsidRDefault="008F2DEE" w:rsidP="007E2831">
      <w:pPr>
        <w:rPr>
          <w:iCs/>
          <w:color w:val="548DD4" w:themeColor="text2" w:themeTint="99"/>
        </w:rPr>
      </w:pPr>
    </w:p>
    <w:p w14:paraId="2B8DD742" w14:textId="77777777" w:rsidR="008F2DEE" w:rsidRPr="00FE5448" w:rsidRDefault="00A76B15" w:rsidP="007E2831">
      <w:pPr>
        <w:rPr>
          <w:iCs/>
          <w:color w:val="548DD4" w:themeColor="text2" w:themeTint="99"/>
        </w:rPr>
      </w:pPr>
      <w:r w:rsidRPr="00FE5448">
        <w:rPr>
          <w:iCs/>
        </w:rPr>
        <w:t>8.</w:t>
      </w:r>
      <w:r w:rsidRPr="00FE5448">
        <w:rPr>
          <w:iCs/>
        </w:rPr>
        <w:tab/>
        <w:t>Humanitaire hulp</w:t>
      </w:r>
    </w:p>
    <w:p w14:paraId="2B8DD743" w14:textId="157CA027" w:rsidR="008F2DEE" w:rsidRPr="00FE5448" w:rsidRDefault="008F2DEE" w:rsidP="00DC282C">
      <w:r w:rsidRPr="00FE5448">
        <w:t xml:space="preserve">Relevant. </w:t>
      </w:r>
      <w:r w:rsidR="003A7DB2" w:rsidRPr="00FE5448">
        <w:t xml:space="preserve">WPF is lid van de </w:t>
      </w:r>
      <w:proofErr w:type="spellStart"/>
      <w:r w:rsidR="003A7DB2" w:rsidRPr="00FE5448">
        <w:t>Inter</w:t>
      </w:r>
      <w:proofErr w:type="spellEnd"/>
      <w:r w:rsidR="003A7DB2" w:rsidRPr="00FE5448">
        <w:t xml:space="preserve">-Agency Standing </w:t>
      </w:r>
      <w:proofErr w:type="spellStart"/>
      <w:r w:rsidR="003A7DB2" w:rsidRPr="00FE5448">
        <w:t>Committee</w:t>
      </w:r>
      <w:proofErr w:type="spellEnd"/>
      <w:r w:rsidR="003A7DB2" w:rsidRPr="00FE5448">
        <w:t xml:space="preserve"> (IASC) in Genève, verantwoordelijk voor coördinatie van het humanitaire beleid van de VN.</w:t>
      </w:r>
      <w:r w:rsidR="000738DE" w:rsidRPr="00FE5448">
        <w:t xml:space="preserve"> </w:t>
      </w:r>
      <w:r w:rsidRPr="00FE5448">
        <w:t xml:space="preserve">Binnen de noodhulparchitectuur is WFP cruciaal </w:t>
      </w:r>
      <w:r w:rsidR="000738DE" w:rsidRPr="00FE5448">
        <w:t>door</w:t>
      </w:r>
      <w:r w:rsidRPr="00FE5448">
        <w:t xml:space="preserve"> een actieve rol in het humanitaire coördinatiemechanisme (onder leiding van OCHA) en als </w:t>
      </w:r>
      <w:r w:rsidR="00A76B15" w:rsidRPr="00FE5448">
        <w:t>coördinator</w:t>
      </w:r>
      <w:r w:rsidRPr="00FE5448">
        <w:t xml:space="preserve"> van </w:t>
      </w:r>
      <w:proofErr w:type="gramStart"/>
      <w:r w:rsidRPr="00FE5448">
        <w:t>het</w:t>
      </w:r>
      <w:proofErr w:type="gramEnd"/>
      <w:r w:rsidRPr="00FE5448">
        <w:t xml:space="preserve"> logistieke cluster van de VN. </w:t>
      </w:r>
      <w:r w:rsidR="003A7DB2" w:rsidRPr="00FE5448">
        <w:t xml:space="preserve">WFP beheert een vijftal </w:t>
      </w:r>
      <w:proofErr w:type="spellStart"/>
      <w:r w:rsidR="003A7DB2" w:rsidRPr="00FE5448">
        <w:rPr>
          <w:i/>
        </w:rPr>
        <w:t>Humanitarian</w:t>
      </w:r>
      <w:proofErr w:type="spellEnd"/>
      <w:r w:rsidR="003A7DB2" w:rsidRPr="00FE5448">
        <w:rPr>
          <w:i/>
        </w:rPr>
        <w:t xml:space="preserve"> Response Depots</w:t>
      </w:r>
      <w:r w:rsidR="003A7DB2" w:rsidRPr="00FE5448">
        <w:t xml:space="preserve"> (UNHRD), voorraden noodhulpgoederen die snel ingezet kunnen worden door VN-organisaties en </w:t>
      </w:r>
      <w:proofErr w:type="spellStart"/>
      <w:r w:rsidR="003A7DB2" w:rsidRPr="00FE5448">
        <w:t>NGO’s</w:t>
      </w:r>
      <w:proofErr w:type="spellEnd"/>
      <w:r w:rsidR="003A7DB2" w:rsidRPr="00FE5448">
        <w:t xml:space="preserve">. </w:t>
      </w:r>
      <w:r w:rsidRPr="00FE5448">
        <w:t>WFP is vaak als eerste VN-organisatie aanwezig in humanitaire noodsituaties en legt daarmee vaak de basis voor de aanwezigheid van andere VN-organisaties.</w:t>
      </w:r>
      <w:r w:rsidR="003A0AEB">
        <w:t xml:space="preserve"> </w:t>
      </w:r>
      <w:r w:rsidR="00F95C85" w:rsidRPr="00FE5448">
        <w:t>WFP is zeer effectief</w:t>
      </w:r>
      <w:r w:rsidR="001B42CD" w:rsidRPr="00FE5448">
        <w:t xml:space="preserve"> met het behalen van resultaten op dit terrein, concludeerde ook een Zweeds/Nederlandse evaluatie uit 2012.</w:t>
      </w:r>
      <w:r w:rsidR="003A0AEB">
        <w:t xml:space="preserve"> </w:t>
      </w:r>
      <w:r w:rsidR="003A7DB2" w:rsidRPr="00FE5448">
        <w:t xml:space="preserve">De UN </w:t>
      </w:r>
      <w:proofErr w:type="spellStart"/>
      <w:r w:rsidR="003A7DB2" w:rsidRPr="00FE5448">
        <w:rPr>
          <w:i/>
        </w:rPr>
        <w:t>Humanitarian</w:t>
      </w:r>
      <w:proofErr w:type="spellEnd"/>
      <w:r w:rsidR="003A7DB2" w:rsidRPr="00FE5448">
        <w:rPr>
          <w:i/>
        </w:rPr>
        <w:t xml:space="preserve"> Air Services</w:t>
      </w:r>
      <w:r w:rsidR="003A7DB2" w:rsidRPr="00FE5448">
        <w:t xml:space="preserve"> (UNHAS) zijn ook bij WFP ondergebracht. Naast VN-organisaties kunnen ook </w:t>
      </w:r>
      <w:proofErr w:type="spellStart"/>
      <w:r w:rsidR="003A7DB2" w:rsidRPr="00FE5448">
        <w:t>NGO’s</w:t>
      </w:r>
      <w:proofErr w:type="spellEnd"/>
      <w:r w:rsidR="003A7DB2" w:rsidRPr="00FE5448">
        <w:t xml:space="preserve"> gebruikmaken van deze transport- en personeelsvluchten.</w:t>
      </w:r>
    </w:p>
    <w:p w14:paraId="2B8DD744" w14:textId="0A947FF5" w:rsidR="008F2DEE" w:rsidRPr="00412635" w:rsidRDefault="008F2DEE" w:rsidP="008624F0">
      <w:pPr>
        <w:pStyle w:val="Heading2"/>
        <w:tabs>
          <w:tab w:val="left" w:pos="-1162"/>
          <w:tab w:val="left" w:pos="0"/>
          <w:tab w:val="num" w:pos="1160"/>
        </w:tabs>
        <w:spacing w:line="240" w:lineRule="auto"/>
        <w:ind w:hanging="1162"/>
      </w:pPr>
      <w:bookmarkStart w:id="35" w:name="_Toc410140912"/>
      <w:bookmarkStart w:id="36" w:name="_Toc410397638"/>
      <w:r w:rsidRPr="00412635">
        <w:t>4.2</w:t>
      </w:r>
      <w:r w:rsidRPr="00412635">
        <w:tab/>
      </w:r>
      <w:r w:rsidR="002E446E">
        <w:t>Extra</w:t>
      </w:r>
      <w:r w:rsidRPr="00412635">
        <w:t xml:space="preserve"> relevantie</w:t>
      </w:r>
      <w:bookmarkEnd w:id="35"/>
      <w:bookmarkEnd w:id="36"/>
    </w:p>
    <w:p w14:paraId="2B8DD745" w14:textId="49D0E498" w:rsidR="008F2DEE" w:rsidRPr="00B56ACB" w:rsidRDefault="008F2DEE" w:rsidP="00B56ACB">
      <w:r w:rsidRPr="00B56ACB">
        <w:t>WFP werkt veel samen met het Nederlands</w:t>
      </w:r>
      <w:r w:rsidR="0096339B">
        <w:t xml:space="preserve">e internationale bedrijfsleven (waaronder </w:t>
      </w:r>
      <w:r w:rsidR="00D42B4B">
        <w:t xml:space="preserve">bijvoorbeeld </w:t>
      </w:r>
      <w:r w:rsidR="0096339B">
        <w:t xml:space="preserve">DSM, TNT, Unilever, </w:t>
      </w:r>
      <w:proofErr w:type="spellStart"/>
      <w:r w:rsidR="0096339B">
        <w:t>PostNL</w:t>
      </w:r>
      <w:proofErr w:type="spellEnd"/>
      <w:r w:rsidR="0096339B">
        <w:t xml:space="preserve"> en de Rabobank)</w:t>
      </w:r>
      <w:r w:rsidRPr="00B56ACB">
        <w:t xml:space="preserve">. Deze samenwerking met multinationals en MKB – </w:t>
      </w:r>
      <w:proofErr w:type="gramStart"/>
      <w:r w:rsidRPr="00B56ACB">
        <w:t>met name</w:t>
      </w:r>
      <w:proofErr w:type="gramEnd"/>
      <w:r w:rsidRPr="00B56ACB">
        <w:t xml:space="preserve"> op het gebied van logistiek en </w:t>
      </w:r>
      <w:proofErr w:type="spellStart"/>
      <w:r w:rsidRPr="00B56ACB">
        <w:rPr>
          <w:i/>
        </w:rPr>
        <w:t>nutrition</w:t>
      </w:r>
      <w:proofErr w:type="spellEnd"/>
      <w:r w:rsidRPr="00B56ACB">
        <w:t xml:space="preserve"> – is belangrijk voor </w:t>
      </w:r>
      <w:proofErr w:type="spellStart"/>
      <w:r w:rsidRPr="00B56ACB">
        <w:t>WFP’s</w:t>
      </w:r>
      <w:proofErr w:type="spellEnd"/>
      <w:r w:rsidRPr="00B56ACB">
        <w:t xml:space="preserve"> uitvoeringscapaciteit maar ook voor de opschaling van innovatie in deze Nederlandse bedrijven. De opgebouwde kennis in de samenwerkingsverbanden is relevant voor het bredere VN-systeem (en mogelijk andere humanitaire actoren) en voor het Nederlandse bedrijfsleven. Dit sluit aan op de Nederlandse ambitie in de nota “Wat De Wereld Verdient”, waarin de focus gelegd wordt op internationale organisaties die actief zijn op terreinen waar Nederlandse bedrijven, kennisinstellingen en maatschappelijke organisaties tot de top behoren.</w:t>
      </w:r>
      <w:r w:rsidR="002F4E28">
        <w:t xml:space="preserve"> WFP is daarmee bij uitstek een van de VN-organisaties waar het </w:t>
      </w:r>
      <w:r w:rsidR="00BC6CA4">
        <w:t>partnerschaps</w:t>
      </w:r>
      <w:r w:rsidR="002F4E28">
        <w:t xml:space="preserve">model van de ‘Dutch </w:t>
      </w:r>
      <w:proofErr w:type="spellStart"/>
      <w:r w:rsidR="002F4E28">
        <w:t>Diamond</w:t>
      </w:r>
      <w:proofErr w:type="spellEnd"/>
      <w:r w:rsidR="002F4E28">
        <w:t xml:space="preserve">’ </w:t>
      </w:r>
      <w:r w:rsidR="00BC6CA4">
        <w:t>(</w:t>
      </w:r>
      <w:r w:rsidR="00BC6CA4" w:rsidRPr="00BC6CA4">
        <w:t>waarbij overheden/VN, bedrijv</w:t>
      </w:r>
      <w:r w:rsidR="00BC6CA4">
        <w:t xml:space="preserve">en, </w:t>
      </w:r>
      <w:proofErr w:type="spellStart"/>
      <w:r w:rsidR="00BC6CA4">
        <w:t>NGO’s</w:t>
      </w:r>
      <w:proofErr w:type="spellEnd"/>
      <w:r w:rsidR="00BC6CA4">
        <w:t xml:space="preserve"> en kennisinstellingen</w:t>
      </w:r>
      <w:r w:rsidR="00BC6CA4" w:rsidRPr="00BC6CA4">
        <w:t xml:space="preserve"> zijn betrokken</w:t>
      </w:r>
      <w:r w:rsidR="00BC6CA4">
        <w:t>)</w:t>
      </w:r>
      <w:r w:rsidR="003A0AEB">
        <w:t xml:space="preserve"> </w:t>
      </w:r>
      <w:r w:rsidR="002F4E28">
        <w:t>aanslaat.</w:t>
      </w:r>
    </w:p>
    <w:p w14:paraId="2B8DD746" w14:textId="77777777" w:rsidR="00DC282C" w:rsidRPr="00836F35" w:rsidRDefault="00DC282C" w:rsidP="00DC282C">
      <w:pPr>
        <w:rPr>
          <w:color w:val="FF0000"/>
        </w:rPr>
      </w:pPr>
    </w:p>
    <w:p w14:paraId="2B8DD747" w14:textId="77777777" w:rsidR="00097B3F" w:rsidRPr="00412635" w:rsidRDefault="00097B3F" w:rsidP="00097B3F">
      <w:pPr>
        <w:pStyle w:val="Heading1"/>
        <w:tabs>
          <w:tab w:val="num" w:pos="0"/>
        </w:tabs>
        <w:spacing w:after="240" w:line="240" w:lineRule="auto"/>
        <w:ind w:hanging="1162"/>
      </w:pPr>
      <w:bookmarkStart w:id="37" w:name="_Toc410397639"/>
      <w:r w:rsidRPr="00DC249A">
        <w:lastRenderedPageBreak/>
        <w:t>Conclusie</w:t>
      </w:r>
      <w:bookmarkEnd w:id="37"/>
    </w:p>
    <w:p w14:paraId="2B8DD748" w14:textId="77777777" w:rsidR="00097B3F" w:rsidRPr="00412635" w:rsidRDefault="00097B3F" w:rsidP="00097B3F"/>
    <w:p w14:paraId="2B8DD749" w14:textId="77777777" w:rsidR="00097B3F" w:rsidRPr="00412635" w:rsidRDefault="00097B3F" w:rsidP="00097B3F">
      <w:pPr>
        <w:pStyle w:val="Heading2"/>
        <w:tabs>
          <w:tab w:val="left" w:pos="-1162"/>
          <w:tab w:val="left" w:pos="0"/>
          <w:tab w:val="num" w:pos="1160"/>
        </w:tabs>
        <w:spacing w:line="240" w:lineRule="auto"/>
        <w:ind w:hanging="1162"/>
      </w:pPr>
      <w:bookmarkStart w:id="38" w:name="_Toc410397640"/>
      <w:r w:rsidRPr="00412635">
        <w:t>5.</w:t>
      </w:r>
      <w:proofErr w:type="gramStart"/>
      <w:r w:rsidRPr="00412635">
        <w:t>1</w:t>
      </w:r>
      <w:proofErr w:type="gramEnd"/>
      <w:r w:rsidRPr="00412635">
        <w:t xml:space="preserve"> </w:t>
      </w:r>
      <w:r w:rsidRPr="00412635">
        <w:tab/>
        <w:t>Institutionele aspecten en functioneren</w:t>
      </w:r>
      <w:bookmarkEnd w:id="38"/>
    </w:p>
    <w:p w14:paraId="2B8DD74A" w14:textId="77777777" w:rsidR="00097B3F" w:rsidRPr="00DC249A" w:rsidRDefault="00097B3F" w:rsidP="00097B3F"/>
    <w:tbl>
      <w:tblPr>
        <w:tblW w:w="74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9"/>
        <w:gridCol w:w="5349"/>
        <w:gridCol w:w="841"/>
        <w:gridCol w:w="852"/>
      </w:tblGrid>
      <w:tr w:rsidR="00097B3F" w:rsidRPr="00DC249A" w14:paraId="2B8DD74F" w14:textId="77777777" w:rsidTr="000605A3">
        <w:tc>
          <w:tcPr>
            <w:tcW w:w="359" w:type="dxa"/>
            <w:shd w:val="clear" w:color="auto" w:fill="auto"/>
          </w:tcPr>
          <w:p w14:paraId="2B8DD74B" w14:textId="77777777" w:rsidR="00097B3F" w:rsidRPr="00DC249A" w:rsidRDefault="00097B3F" w:rsidP="000605A3"/>
        </w:tc>
        <w:tc>
          <w:tcPr>
            <w:tcW w:w="5349" w:type="dxa"/>
            <w:shd w:val="clear" w:color="auto" w:fill="auto"/>
          </w:tcPr>
          <w:p w14:paraId="2B8DD74C" w14:textId="77777777" w:rsidR="00097B3F" w:rsidRPr="00DC249A" w:rsidRDefault="00097B3F" w:rsidP="000605A3"/>
        </w:tc>
        <w:tc>
          <w:tcPr>
            <w:tcW w:w="841" w:type="dxa"/>
            <w:shd w:val="clear" w:color="auto" w:fill="auto"/>
          </w:tcPr>
          <w:p w14:paraId="2B8DD74D" w14:textId="77777777" w:rsidR="00097B3F" w:rsidRPr="00DC249A" w:rsidRDefault="00097B3F" w:rsidP="000605A3">
            <w:r w:rsidRPr="00DC249A">
              <w:t>Score</w:t>
            </w:r>
          </w:p>
        </w:tc>
        <w:tc>
          <w:tcPr>
            <w:tcW w:w="852" w:type="dxa"/>
            <w:shd w:val="clear" w:color="auto" w:fill="auto"/>
          </w:tcPr>
          <w:p w14:paraId="2B8DD74E" w14:textId="77777777" w:rsidR="00097B3F" w:rsidRPr="00DC249A" w:rsidRDefault="00097B3F" w:rsidP="000605A3">
            <w:proofErr w:type="spellStart"/>
            <w:r w:rsidRPr="00DC249A">
              <w:t>Verw</w:t>
            </w:r>
            <w:proofErr w:type="spellEnd"/>
            <w:r w:rsidRPr="00DC249A">
              <w:t>.</w:t>
            </w:r>
          </w:p>
        </w:tc>
      </w:tr>
      <w:tr w:rsidR="00097B3F" w:rsidRPr="00DC249A" w14:paraId="2B8DD751" w14:textId="77777777" w:rsidTr="000605A3">
        <w:tc>
          <w:tcPr>
            <w:tcW w:w="7401" w:type="dxa"/>
            <w:gridSpan w:val="4"/>
            <w:shd w:val="clear" w:color="auto" w:fill="auto"/>
          </w:tcPr>
          <w:p w14:paraId="2B8DD750" w14:textId="77777777" w:rsidR="00097B3F" w:rsidRPr="00DC249A" w:rsidRDefault="00097B3F" w:rsidP="000605A3">
            <w:pPr>
              <w:rPr>
                <w:b/>
              </w:rPr>
            </w:pPr>
            <w:r w:rsidRPr="00DC249A">
              <w:rPr>
                <w:b/>
              </w:rPr>
              <w:t xml:space="preserve">3 Institutionele aspecten en functioneren </w:t>
            </w:r>
          </w:p>
        </w:tc>
      </w:tr>
      <w:tr w:rsidR="00097B3F" w:rsidRPr="00DC249A" w14:paraId="2B8DD756" w14:textId="77777777" w:rsidTr="000605A3">
        <w:tc>
          <w:tcPr>
            <w:tcW w:w="359" w:type="dxa"/>
            <w:shd w:val="clear" w:color="auto" w:fill="auto"/>
          </w:tcPr>
          <w:p w14:paraId="2B8DD752" w14:textId="77777777" w:rsidR="00097B3F" w:rsidRPr="00DC249A" w:rsidRDefault="00097B3F" w:rsidP="000605A3">
            <w:pPr>
              <w:rPr>
                <w:b/>
              </w:rPr>
            </w:pPr>
          </w:p>
        </w:tc>
        <w:tc>
          <w:tcPr>
            <w:tcW w:w="5349" w:type="dxa"/>
            <w:shd w:val="clear" w:color="auto" w:fill="auto"/>
          </w:tcPr>
          <w:p w14:paraId="2B8DD753" w14:textId="77777777" w:rsidR="00097B3F" w:rsidRPr="00DC249A" w:rsidRDefault="00097B3F" w:rsidP="000605A3">
            <w:r w:rsidRPr="00DC249A">
              <w:t xml:space="preserve">Strategie en focus </w:t>
            </w:r>
          </w:p>
        </w:tc>
        <w:tc>
          <w:tcPr>
            <w:tcW w:w="841" w:type="dxa"/>
            <w:shd w:val="clear" w:color="auto" w:fill="auto"/>
            <w:vAlign w:val="center"/>
          </w:tcPr>
          <w:p w14:paraId="2B8DD754" w14:textId="77777777" w:rsidR="00097B3F" w:rsidRPr="00DC249A" w:rsidRDefault="00B72BEB" w:rsidP="000605A3">
            <w:pPr>
              <w:jc w:val="center"/>
            </w:pPr>
            <w:r>
              <w:t>4</w:t>
            </w:r>
          </w:p>
        </w:tc>
        <w:tc>
          <w:tcPr>
            <w:tcW w:w="852" w:type="dxa"/>
            <w:shd w:val="clear" w:color="auto" w:fill="auto"/>
            <w:vAlign w:val="center"/>
          </w:tcPr>
          <w:p w14:paraId="2B8DD755" w14:textId="33A7DA39" w:rsidR="00097B3F" w:rsidRPr="00DC249A" w:rsidRDefault="00097B3F" w:rsidP="000605A3">
            <w:pPr>
              <w:jc w:val="center"/>
            </w:pPr>
          </w:p>
        </w:tc>
      </w:tr>
      <w:tr w:rsidR="00097B3F" w:rsidRPr="00DC249A" w14:paraId="2B8DD75B" w14:textId="77777777" w:rsidTr="000605A3">
        <w:tc>
          <w:tcPr>
            <w:tcW w:w="359" w:type="dxa"/>
            <w:shd w:val="clear" w:color="auto" w:fill="auto"/>
          </w:tcPr>
          <w:p w14:paraId="2B8DD757" w14:textId="77777777" w:rsidR="00097B3F" w:rsidRPr="00DC249A" w:rsidRDefault="00097B3F" w:rsidP="000605A3">
            <w:pPr>
              <w:rPr>
                <w:b/>
              </w:rPr>
            </w:pPr>
          </w:p>
        </w:tc>
        <w:tc>
          <w:tcPr>
            <w:tcW w:w="5349" w:type="dxa"/>
            <w:shd w:val="clear" w:color="auto" w:fill="auto"/>
          </w:tcPr>
          <w:p w14:paraId="2B8DD758" w14:textId="5D5CBF6A" w:rsidR="00097B3F" w:rsidRPr="00DC249A" w:rsidRDefault="002E446E" w:rsidP="000605A3">
            <w:r>
              <w:t>Resultaatsturing</w:t>
            </w:r>
            <w:r w:rsidR="00097B3F" w:rsidRPr="00DC249A">
              <w:t xml:space="preserve"> </w:t>
            </w:r>
          </w:p>
        </w:tc>
        <w:tc>
          <w:tcPr>
            <w:tcW w:w="841" w:type="dxa"/>
            <w:shd w:val="clear" w:color="auto" w:fill="auto"/>
            <w:vAlign w:val="center"/>
          </w:tcPr>
          <w:p w14:paraId="2B8DD759" w14:textId="77777777" w:rsidR="00097B3F" w:rsidRPr="00DC249A" w:rsidRDefault="00F95C85" w:rsidP="000605A3">
            <w:pPr>
              <w:jc w:val="center"/>
            </w:pPr>
            <w:r>
              <w:t>4</w:t>
            </w:r>
          </w:p>
        </w:tc>
        <w:tc>
          <w:tcPr>
            <w:tcW w:w="852" w:type="dxa"/>
            <w:shd w:val="clear" w:color="auto" w:fill="auto"/>
            <w:vAlign w:val="center"/>
          </w:tcPr>
          <w:p w14:paraId="2B8DD75A" w14:textId="3482BFA1" w:rsidR="00097B3F" w:rsidRPr="00DC249A" w:rsidRDefault="00097B3F" w:rsidP="000605A3">
            <w:pPr>
              <w:jc w:val="center"/>
            </w:pPr>
          </w:p>
        </w:tc>
      </w:tr>
      <w:tr w:rsidR="00097B3F" w:rsidRPr="00DC249A" w14:paraId="2B8DD760" w14:textId="77777777" w:rsidTr="000605A3">
        <w:tc>
          <w:tcPr>
            <w:tcW w:w="359" w:type="dxa"/>
            <w:shd w:val="clear" w:color="auto" w:fill="auto"/>
          </w:tcPr>
          <w:p w14:paraId="2B8DD75C" w14:textId="77777777" w:rsidR="00097B3F" w:rsidRPr="00DC249A" w:rsidRDefault="00097B3F" w:rsidP="000605A3">
            <w:pPr>
              <w:rPr>
                <w:b/>
              </w:rPr>
            </w:pPr>
          </w:p>
        </w:tc>
        <w:tc>
          <w:tcPr>
            <w:tcW w:w="5349" w:type="dxa"/>
            <w:shd w:val="clear" w:color="auto" w:fill="auto"/>
          </w:tcPr>
          <w:p w14:paraId="2B8DD75D" w14:textId="77777777" w:rsidR="00097B3F" w:rsidRPr="00DC249A" w:rsidRDefault="00097B3F" w:rsidP="000605A3">
            <w:r w:rsidRPr="00DC249A">
              <w:t>Partnerschappen</w:t>
            </w:r>
          </w:p>
        </w:tc>
        <w:tc>
          <w:tcPr>
            <w:tcW w:w="841" w:type="dxa"/>
            <w:shd w:val="clear" w:color="auto" w:fill="auto"/>
            <w:vAlign w:val="center"/>
          </w:tcPr>
          <w:p w14:paraId="2B8DD75E" w14:textId="77777777" w:rsidR="00097B3F" w:rsidRPr="00DC249A" w:rsidRDefault="00B72BEB" w:rsidP="000605A3">
            <w:pPr>
              <w:jc w:val="center"/>
            </w:pPr>
            <w:r>
              <w:t>4</w:t>
            </w:r>
          </w:p>
        </w:tc>
        <w:tc>
          <w:tcPr>
            <w:tcW w:w="852" w:type="dxa"/>
            <w:shd w:val="clear" w:color="auto" w:fill="auto"/>
            <w:vAlign w:val="center"/>
          </w:tcPr>
          <w:p w14:paraId="2B8DD75F" w14:textId="479F8603" w:rsidR="00097B3F" w:rsidRPr="00DC249A" w:rsidRDefault="00097B3F" w:rsidP="000605A3">
            <w:pPr>
              <w:jc w:val="center"/>
            </w:pPr>
          </w:p>
        </w:tc>
      </w:tr>
      <w:tr w:rsidR="00097B3F" w:rsidRPr="00DC249A" w14:paraId="2B8DD765" w14:textId="77777777" w:rsidTr="000605A3">
        <w:tc>
          <w:tcPr>
            <w:tcW w:w="359" w:type="dxa"/>
            <w:shd w:val="clear" w:color="auto" w:fill="auto"/>
          </w:tcPr>
          <w:p w14:paraId="2B8DD761" w14:textId="77777777" w:rsidR="00097B3F" w:rsidRPr="00DC249A" w:rsidRDefault="00097B3F" w:rsidP="000605A3">
            <w:pPr>
              <w:rPr>
                <w:b/>
              </w:rPr>
            </w:pPr>
          </w:p>
        </w:tc>
        <w:tc>
          <w:tcPr>
            <w:tcW w:w="5349" w:type="dxa"/>
            <w:shd w:val="clear" w:color="auto" w:fill="auto"/>
          </w:tcPr>
          <w:p w14:paraId="2B8DD762" w14:textId="77777777" w:rsidR="00097B3F" w:rsidRPr="00DC249A" w:rsidRDefault="00097B3F" w:rsidP="000605A3">
            <w:r w:rsidRPr="00DC249A">
              <w:t>Effectiviteit bestuurs- en beheersorganen</w:t>
            </w:r>
          </w:p>
        </w:tc>
        <w:tc>
          <w:tcPr>
            <w:tcW w:w="841" w:type="dxa"/>
            <w:shd w:val="clear" w:color="auto" w:fill="auto"/>
            <w:vAlign w:val="center"/>
          </w:tcPr>
          <w:p w14:paraId="2B8DD763" w14:textId="77777777" w:rsidR="00097B3F" w:rsidRPr="00DC249A" w:rsidRDefault="00B72BEB" w:rsidP="000605A3">
            <w:pPr>
              <w:jc w:val="center"/>
            </w:pPr>
            <w:r>
              <w:t>3</w:t>
            </w:r>
          </w:p>
        </w:tc>
        <w:tc>
          <w:tcPr>
            <w:tcW w:w="852" w:type="dxa"/>
            <w:shd w:val="clear" w:color="auto" w:fill="auto"/>
            <w:vAlign w:val="center"/>
          </w:tcPr>
          <w:p w14:paraId="2B8DD764" w14:textId="77777777" w:rsidR="00097B3F" w:rsidRPr="00DC249A" w:rsidRDefault="00B72BEB" w:rsidP="000605A3">
            <w:pPr>
              <w:jc w:val="center"/>
            </w:pPr>
            <w:r w:rsidRPr="00E92B54">
              <w:sym w:font="Wingdings" w:char="F0E8"/>
            </w:r>
          </w:p>
        </w:tc>
      </w:tr>
      <w:tr w:rsidR="00097B3F" w:rsidRPr="00DC249A" w14:paraId="2B8DD76A" w14:textId="77777777" w:rsidTr="000605A3">
        <w:tc>
          <w:tcPr>
            <w:tcW w:w="359" w:type="dxa"/>
            <w:shd w:val="clear" w:color="auto" w:fill="auto"/>
          </w:tcPr>
          <w:p w14:paraId="2B8DD766" w14:textId="77777777" w:rsidR="00097B3F" w:rsidRPr="00DC249A" w:rsidRDefault="00097B3F" w:rsidP="000605A3">
            <w:pPr>
              <w:rPr>
                <w:b/>
              </w:rPr>
            </w:pPr>
          </w:p>
        </w:tc>
        <w:tc>
          <w:tcPr>
            <w:tcW w:w="5349" w:type="dxa"/>
            <w:shd w:val="clear" w:color="auto" w:fill="auto"/>
          </w:tcPr>
          <w:p w14:paraId="2B8DD767" w14:textId="77777777" w:rsidR="00097B3F" w:rsidRPr="00DC249A" w:rsidRDefault="00097B3F" w:rsidP="000605A3">
            <w:r w:rsidRPr="00DC249A">
              <w:t>Beleidsevaluatie</w:t>
            </w:r>
          </w:p>
        </w:tc>
        <w:tc>
          <w:tcPr>
            <w:tcW w:w="841" w:type="dxa"/>
            <w:shd w:val="clear" w:color="auto" w:fill="auto"/>
            <w:vAlign w:val="center"/>
          </w:tcPr>
          <w:p w14:paraId="2B8DD768" w14:textId="77777777" w:rsidR="00097B3F" w:rsidRPr="00DC249A" w:rsidRDefault="00B72BEB" w:rsidP="000605A3">
            <w:pPr>
              <w:jc w:val="center"/>
            </w:pPr>
            <w:r>
              <w:t>2</w:t>
            </w:r>
          </w:p>
        </w:tc>
        <w:tc>
          <w:tcPr>
            <w:tcW w:w="852" w:type="dxa"/>
            <w:shd w:val="clear" w:color="auto" w:fill="auto"/>
            <w:vAlign w:val="center"/>
          </w:tcPr>
          <w:p w14:paraId="2B8DD769" w14:textId="77777777" w:rsidR="00097B3F" w:rsidRPr="00DC249A" w:rsidRDefault="00B72BEB" w:rsidP="000605A3">
            <w:pPr>
              <w:jc w:val="center"/>
            </w:pPr>
            <w:r w:rsidRPr="00B72BEB">
              <w:sym w:font="Wingdings" w:char="F0E9"/>
            </w:r>
          </w:p>
        </w:tc>
      </w:tr>
      <w:tr w:rsidR="00097B3F" w:rsidRPr="00DC249A" w14:paraId="2B8DD76F" w14:textId="77777777" w:rsidTr="000605A3">
        <w:tc>
          <w:tcPr>
            <w:tcW w:w="359" w:type="dxa"/>
            <w:shd w:val="clear" w:color="auto" w:fill="auto"/>
          </w:tcPr>
          <w:p w14:paraId="2B8DD76B" w14:textId="77777777" w:rsidR="00097B3F" w:rsidRPr="00DC249A" w:rsidRDefault="00097B3F" w:rsidP="000605A3">
            <w:pPr>
              <w:rPr>
                <w:b/>
              </w:rPr>
            </w:pPr>
          </w:p>
        </w:tc>
        <w:tc>
          <w:tcPr>
            <w:tcW w:w="5349" w:type="dxa"/>
            <w:shd w:val="clear" w:color="auto" w:fill="auto"/>
          </w:tcPr>
          <w:p w14:paraId="2B8DD76C" w14:textId="543AC74A" w:rsidR="00097B3F" w:rsidRPr="00DC249A" w:rsidRDefault="002E446E" w:rsidP="000605A3">
            <w:r>
              <w:t>Personeelsbeleid</w:t>
            </w:r>
          </w:p>
        </w:tc>
        <w:tc>
          <w:tcPr>
            <w:tcW w:w="841" w:type="dxa"/>
            <w:shd w:val="clear" w:color="auto" w:fill="auto"/>
            <w:vAlign w:val="center"/>
          </w:tcPr>
          <w:p w14:paraId="2B8DD76D" w14:textId="77777777" w:rsidR="00097B3F" w:rsidRPr="00DC249A" w:rsidRDefault="00B72BEB" w:rsidP="000605A3">
            <w:pPr>
              <w:jc w:val="center"/>
            </w:pPr>
            <w:r>
              <w:t>3</w:t>
            </w:r>
          </w:p>
        </w:tc>
        <w:tc>
          <w:tcPr>
            <w:tcW w:w="852" w:type="dxa"/>
            <w:shd w:val="clear" w:color="auto" w:fill="auto"/>
            <w:vAlign w:val="center"/>
          </w:tcPr>
          <w:p w14:paraId="2B8DD76E" w14:textId="77777777" w:rsidR="00097B3F" w:rsidRPr="00DC249A" w:rsidRDefault="00B72BEB" w:rsidP="000605A3">
            <w:pPr>
              <w:jc w:val="center"/>
            </w:pPr>
            <w:r w:rsidRPr="00B72BEB">
              <w:sym w:font="Wingdings" w:char="F0E9"/>
            </w:r>
          </w:p>
        </w:tc>
      </w:tr>
      <w:tr w:rsidR="00097B3F" w:rsidRPr="00DC249A" w14:paraId="2B8DD774" w14:textId="77777777" w:rsidTr="000605A3">
        <w:tc>
          <w:tcPr>
            <w:tcW w:w="359" w:type="dxa"/>
            <w:shd w:val="clear" w:color="auto" w:fill="auto"/>
          </w:tcPr>
          <w:p w14:paraId="2B8DD770" w14:textId="77777777" w:rsidR="00097B3F" w:rsidRPr="00DC249A" w:rsidRDefault="00097B3F" w:rsidP="000605A3">
            <w:pPr>
              <w:rPr>
                <w:b/>
              </w:rPr>
            </w:pPr>
          </w:p>
        </w:tc>
        <w:tc>
          <w:tcPr>
            <w:tcW w:w="5349" w:type="dxa"/>
            <w:shd w:val="clear" w:color="auto" w:fill="auto"/>
          </w:tcPr>
          <w:p w14:paraId="2B8DD771" w14:textId="7F24AA0B" w:rsidR="00097B3F" w:rsidRPr="00DC249A" w:rsidRDefault="002E446E" w:rsidP="000605A3">
            <w:r>
              <w:t>Financieel beheer</w:t>
            </w:r>
          </w:p>
        </w:tc>
        <w:tc>
          <w:tcPr>
            <w:tcW w:w="841" w:type="dxa"/>
            <w:shd w:val="clear" w:color="auto" w:fill="auto"/>
            <w:vAlign w:val="center"/>
          </w:tcPr>
          <w:p w14:paraId="2B8DD772" w14:textId="77777777" w:rsidR="00097B3F" w:rsidRPr="00DC249A" w:rsidRDefault="00B72BEB" w:rsidP="000605A3">
            <w:pPr>
              <w:jc w:val="center"/>
            </w:pPr>
            <w:r>
              <w:t>3</w:t>
            </w:r>
          </w:p>
        </w:tc>
        <w:tc>
          <w:tcPr>
            <w:tcW w:w="852" w:type="dxa"/>
            <w:shd w:val="clear" w:color="auto" w:fill="auto"/>
            <w:vAlign w:val="center"/>
          </w:tcPr>
          <w:p w14:paraId="2B8DD773" w14:textId="77777777" w:rsidR="00097B3F" w:rsidRPr="00DC249A" w:rsidRDefault="00B72BEB" w:rsidP="000605A3">
            <w:pPr>
              <w:jc w:val="center"/>
            </w:pPr>
            <w:r w:rsidRPr="00E92B54">
              <w:sym w:font="Wingdings" w:char="F0E8"/>
            </w:r>
          </w:p>
        </w:tc>
      </w:tr>
      <w:tr w:rsidR="00097B3F" w:rsidRPr="00DC249A" w14:paraId="2B8DD779" w14:textId="77777777" w:rsidTr="000605A3">
        <w:tc>
          <w:tcPr>
            <w:tcW w:w="359" w:type="dxa"/>
            <w:shd w:val="clear" w:color="auto" w:fill="auto"/>
          </w:tcPr>
          <w:p w14:paraId="2B8DD775" w14:textId="77777777" w:rsidR="00097B3F" w:rsidRPr="00DC249A" w:rsidRDefault="00097B3F" w:rsidP="000605A3">
            <w:pPr>
              <w:rPr>
                <w:b/>
              </w:rPr>
            </w:pPr>
          </w:p>
        </w:tc>
        <w:tc>
          <w:tcPr>
            <w:tcW w:w="5349" w:type="dxa"/>
            <w:shd w:val="clear" w:color="auto" w:fill="auto"/>
          </w:tcPr>
          <w:p w14:paraId="2B8DD776" w14:textId="77777777" w:rsidR="00097B3F" w:rsidRPr="00DC249A" w:rsidRDefault="00097B3F" w:rsidP="000605A3">
            <w:r w:rsidRPr="00DC249A">
              <w:t>Corruptiebestrijding in de interne organisatie</w:t>
            </w:r>
          </w:p>
        </w:tc>
        <w:tc>
          <w:tcPr>
            <w:tcW w:w="841" w:type="dxa"/>
            <w:shd w:val="clear" w:color="auto" w:fill="auto"/>
            <w:vAlign w:val="center"/>
          </w:tcPr>
          <w:p w14:paraId="2B8DD777" w14:textId="77777777" w:rsidR="00097B3F" w:rsidRPr="00DC249A" w:rsidRDefault="00F95C85" w:rsidP="000605A3">
            <w:pPr>
              <w:jc w:val="center"/>
            </w:pPr>
            <w:r>
              <w:t>4</w:t>
            </w:r>
          </w:p>
        </w:tc>
        <w:tc>
          <w:tcPr>
            <w:tcW w:w="852" w:type="dxa"/>
            <w:shd w:val="clear" w:color="auto" w:fill="auto"/>
            <w:vAlign w:val="center"/>
          </w:tcPr>
          <w:p w14:paraId="2B8DD778" w14:textId="63814291" w:rsidR="00097B3F" w:rsidRPr="00DC249A" w:rsidRDefault="00097B3F" w:rsidP="000605A3">
            <w:pPr>
              <w:jc w:val="center"/>
            </w:pPr>
          </w:p>
        </w:tc>
      </w:tr>
    </w:tbl>
    <w:p w14:paraId="2B8DD77A" w14:textId="77777777" w:rsidR="00097B3F" w:rsidRDefault="00097B3F" w:rsidP="00097B3F"/>
    <w:p w14:paraId="2B8DD77B" w14:textId="1C74CC64" w:rsidR="00A76B15" w:rsidRDefault="00A76B15" w:rsidP="00097B3F">
      <w:r>
        <w:t xml:space="preserve">WFP is een </w:t>
      </w:r>
      <w:r w:rsidR="00DC5846">
        <w:t>essentiële</w:t>
      </w:r>
      <w:r>
        <w:t xml:space="preserve"> actor binnen de </w:t>
      </w:r>
      <w:r w:rsidR="00DC5846">
        <w:t xml:space="preserve">VN op zowel het </w:t>
      </w:r>
      <w:r>
        <w:t xml:space="preserve">humanitaire </w:t>
      </w:r>
      <w:r w:rsidR="00DC5846">
        <w:t xml:space="preserve">als het </w:t>
      </w:r>
      <w:r>
        <w:t>voedselzekerheids</w:t>
      </w:r>
      <w:r w:rsidR="00DC5846">
        <w:t>gebied. De organisatie wordt gekenmerkt door efficiëntie en effectiviteit.</w:t>
      </w:r>
      <w:r w:rsidR="003A0AEB">
        <w:t xml:space="preserve"> </w:t>
      </w:r>
      <w:r w:rsidR="00B72BEB">
        <w:t xml:space="preserve">WFP is binnen de VN een voorloper op het gebied van brede partnerschappen en zal dat naar verwachting blijven. Aandachtspunt is het </w:t>
      </w:r>
      <w:r w:rsidR="003A0AEB">
        <w:t xml:space="preserve">gebrek aan aandacht voor monitoring en evaluatie in het </w:t>
      </w:r>
      <w:r w:rsidR="00B72BEB">
        <w:t>programma-</w:t>
      </w:r>
      <w:r w:rsidR="00A24A37">
        <w:t>ontwerp</w:t>
      </w:r>
      <w:r w:rsidR="00B72BEB">
        <w:t xml:space="preserve"> van structurele ontwikkelingsactiviteiten: ondanks een uitstekende evaluatie-</w:t>
      </w:r>
      <w:r w:rsidR="00A24A37">
        <w:t>eenheid</w:t>
      </w:r>
      <w:r w:rsidR="00B72BEB">
        <w:t xml:space="preserve"> kan me</w:t>
      </w:r>
      <w:r w:rsidR="00F95C85">
        <w:t>n</w:t>
      </w:r>
      <w:r w:rsidR="00B72BEB">
        <w:t xml:space="preserve"> hierdoor soms niet de benodigde conclusies trekken.</w:t>
      </w:r>
    </w:p>
    <w:p w14:paraId="2B8DD77C" w14:textId="77777777" w:rsidR="00DC282C" w:rsidRPr="00DC249A" w:rsidRDefault="00DC282C" w:rsidP="00097B3F"/>
    <w:p w14:paraId="2B8DD77D" w14:textId="77777777" w:rsidR="00097B3F" w:rsidRPr="00DC249A" w:rsidRDefault="00097B3F" w:rsidP="00097B3F">
      <w:pPr>
        <w:pStyle w:val="Heading2"/>
        <w:tabs>
          <w:tab w:val="left" w:pos="-1162"/>
          <w:tab w:val="left" w:pos="0"/>
          <w:tab w:val="num" w:pos="1160"/>
        </w:tabs>
        <w:spacing w:line="240" w:lineRule="auto"/>
        <w:ind w:hanging="1162"/>
      </w:pPr>
      <w:bookmarkStart w:id="39" w:name="_Toc410397641"/>
      <w:r w:rsidRPr="00DC249A">
        <w:t xml:space="preserve">5.2 </w:t>
      </w:r>
      <w:r w:rsidRPr="00DC249A">
        <w:tab/>
        <w:t>Beleidsrelevantie</w:t>
      </w:r>
      <w:bookmarkEnd w:id="39"/>
    </w:p>
    <w:p w14:paraId="2B8DD77E" w14:textId="77777777" w:rsidR="00097B3F" w:rsidRPr="00DC249A" w:rsidRDefault="00097B3F" w:rsidP="00097B3F"/>
    <w:tbl>
      <w:tblPr>
        <w:tblW w:w="7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
        <w:gridCol w:w="6411"/>
        <w:gridCol w:w="841"/>
      </w:tblGrid>
      <w:tr w:rsidR="00097B3F" w:rsidRPr="00DC249A" w14:paraId="2B8DD782" w14:textId="77777777" w:rsidTr="000605A3">
        <w:tc>
          <w:tcPr>
            <w:tcW w:w="360" w:type="dxa"/>
            <w:shd w:val="clear" w:color="auto" w:fill="auto"/>
          </w:tcPr>
          <w:p w14:paraId="2B8DD77F" w14:textId="77777777" w:rsidR="00097B3F" w:rsidRPr="00DC249A" w:rsidRDefault="00097B3F" w:rsidP="000605A3"/>
        </w:tc>
        <w:tc>
          <w:tcPr>
            <w:tcW w:w="6411" w:type="dxa"/>
            <w:shd w:val="clear" w:color="auto" w:fill="auto"/>
          </w:tcPr>
          <w:p w14:paraId="2B8DD780" w14:textId="77777777" w:rsidR="00097B3F" w:rsidRPr="00DC249A" w:rsidRDefault="00097B3F" w:rsidP="000605A3"/>
        </w:tc>
        <w:tc>
          <w:tcPr>
            <w:tcW w:w="841" w:type="dxa"/>
            <w:shd w:val="clear" w:color="auto" w:fill="auto"/>
          </w:tcPr>
          <w:p w14:paraId="2B8DD781" w14:textId="77777777" w:rsidR="00097B3F" w:rsidRPr="00DC249A" w:rsidRDefault="00097B3F" w:rsidP="000605A3">
            <w:r w:rsidRPr="00DC249A">
              <w:t>Score</w:t>
            </w:r>
          </w:p>
        </w:tc>
      </w:tr>
      <w:tr w:rsidR="00097B3F" w:rsidRPr="00DC249A" w14:paraId="2B8DD784" w14:textId="77777777" w:rsidTr="000605A3">
        <w:tc>
          <w:tcPr>
            <w:tcW w:w="7612" w:type="dxa"/>
            <w:gridSpan w:val="3"/>
            <w:shd w:val="clear" w:color="auto" w:fill="auto"/>
          </w:tcPr>
          <w:p w14:paraId="2B8DD783" w14:textId="77777777" w:rsidR="00097B3F" w:rsidRPr="00DC249A" w:rsidRDefault="00DD109E" w:rsidP="000605A3">
            <w:r>
              <w:rPr>
                <w:b/>
              </w:rPr>
              <w:t>4</w:t>
            </w:r>
            <w:r w:rsidR="00097B3F" w:rsidRPr="00DC249A">
              <w:rPr>
                <w:b/>
              </w:rPr>
              <w:t>.1 Relevantie voor Nederlandse BHOS-prioriteiten</w:t>
            </w:r>
          </w:p>
        </w:tc>
      </w:tr>
      <w:tr w:rsidR="00097B3F" w:rsidRPr="00DC249A" w14:paraId="2B8DD788" w14:textId="77777777" w:rsidTr="000605A3">
        <w:tc>
          <w:tcPr>
            <w:tcW w:w="360" w:type="dxa"/>
            <w:shd w:val="clear" w:color="auto" w:fill="auto"/>
          </w:tcPr>
          <w:p w14:paraId="2B8DD785" w14:textId="77777777" w:rsidR="00097B3F" w:rsidRPr="00DC249A" w:rsidRDefault="00097B3F" w:rsidP="000605A3"/>
        </w:tc>
        <w:tc>
          <w:tcPr>
            <w:tcW w:w="6411" w:type="dxa"/>
            <w:shd w:val="clear" w:color="auto" w:fill="auto"/>
          </w:tcPr>
          <w:p w14:paraId="2B8DD786" w14:textId="77777777" w:rsidR="00097B3F" w:rsidRPr="00DC249A" w:rsidRDefault="00097B3F" w:rsidP="000605A3">
            <w:r w:rsidRPr="00DC249A">
              <w:t>Voedselzekerheid</w:t>
            </w:r>
          </w:p>
        </w:tc>
        <w:tc>
          <w:tcPr>
            <w:tcW w:w="841" w:type="dxa"/>
            <w:shd w:val="clear" w:color="auto" w:fill="auto"/>
          </w:tcPr>
          <w:p w14:paraId="2B8DD787" w14:textId="77777777" w:rsidR="00097B3F" w:rsidRPr="00DC249A" w:rsidRDefault="006E0E1B" w:rsidP="006E0E1B">
            <w:pPr>
              <w:jc w:val="center"/>
            </w:pPr>
            <w:r>
              <w:t>+</w:t>
            </w:r>
          </w:p>
        </w:tc>
      </w:tr>
      <w:tr w:rsidR="00097B3F" w:rsidRPr="00DC249A" w14:paraId="2B8DD78C" w14:textId="77777777" w:rsidTr="000605A3">
        <w:tc>
          <w:tcPr>
            <w:tcW w:w="360" w:type="dxa"/>
            <w:shd w:val="clear" w:color="auto" w:fill="auto"/>
          </w:tcPr>
          <w:p w14:paraId="2B8DD789" w14:textId="77777777" w:rsidR="00097B3F" w:rsidRPr="00DC249A" w:rsidRDefault="00097B3F" w:rsidP="000605A3"/>
        </w:tc>
        <w:tc>
          <w:tcPr>
            <w:tcW w:w="6411" w:type="dxa"/>
            <w:shd w:val="clear" w:color="auto" w:fill="auto"/>
          </w:tcPr>
          <w:p w14:paraId="2B8DD78A" w14:textId="77777777" w:rsidR="00097B3F" w:rsidRPr="00DC249A" w:rsidRDefault="00097B3F" w:rsidP="000605A3">
            <w:r w:rsidRPr="00DC249A">
              <w:t>Water</w:t>
            </w:r>
          </w:p>
        </w:tc>
        <w:tc>
          <w:tcPr>
            <w:tcW w:w="841" w:type="dxa"/>
            <w:shd w:val="clear" w:color="auto" w:fill="auto"/>
          </w:tcPr>
          <w:p w14:paraId="2B8DD78B" w14:textId="77777777" w:rsidR="00097B3F" w:rsidRPr="00DC249A" w:rsidRDefault="006E0E1B" w:rsidP="006E0E1B">
            <w:pPr>
              <w:jc w:val="center"/>
            </w:pPr>
            <w:r>
              <w:t>-</w:t>
            </w:r>
          </w:p>
        </w:tc>
      </w:tr>
      <w:tr w:rsidR="00097B3F" w:rsidRPr="00DC249A" w14:paraId="2B8DD790" w14:textId="77777777" w:rsidTr="000605A3">
        <w:tc>
          <w:tcPr>
            <w:tcW w:w="360" w:type="dxa"/>
            <w:shd w:val="clear" w:color="auto" w:fill="auto"/>
          </w:tcPr>
          <w:p w14:paraId="2B8DD78D" w14:textId="77777777" w:rsidR="00097B3F" w:rsidRPr="00DC249A" w:rsidRDefault="00097B3F" w:rsidP="000605A3"/>
        </w:tc>
        <w:tc>
          <w:tcPr>
            <w:tcW w:w="6411" w:type="dxa"/>
            <w:shd w:val="clear" w:color="auto" w:fill="auto"/>
          </w:tcPr>
          <w:p w14:paraId="2B8DD78E" w14:textId="77777777" w:rsidR="00097B3F" w:rsidRPr="00DC249A" w:rsidRDefault="00097B3F" w:rsidP="000605A3">
            <w:r w:rsidRPr="00DC249A">
              <w:t>Veiligheid en rechtsorde</w:t>
            </w:r>
          </w:p>
        </w:tc>
        <w:tc>
          <w:tcPr>
            <w:tcW w:w="841" w:type="dxa"/>
            <w:shd w:val="clear" w:color="auto" w:fill="auto"/>
          </w:tcPr>
          <w:p w14:paraId="2B8DD78F" w14:textId="77777777" w:rsidR="00097B3F" w:rsidRPr="00DC249A" w:rsidRDefault="0053292B" w:rsidP="006E0E1B">
            <w:pPr>
              <w:jc w:val="center"/>
            </w:pPr>
            <w:r>
              <w:t>0</w:t>
            </w:r>
          </w:p>
        </w:tc>
      </w:tr>
      <w:tr w:rsidR="00097B3F" w:rsidRPr="00DC249A" w14:paraId="2B8DD794" w14:textId="77777777" w:rsidTr="000605A3">
        <w:tc>
          <w:tcPr>
            <w:tcW w:w="360" w:type="dxa"/>
            <w:shd w:val="clear" w:color="auto" w:fill="auto"/>
          </w:tcPr>
          <w:p w14:paraId="2B8DD791" w14:textId="77777777" w:rsidR="00097B3F" w:rsidRPr="00DC249A" w:rsidRDefault="00097B3F" w:rsidP="000605A3"/>
        </w:tc>
        <w:tc>
          <w:tcPr>
            <w:tcW w:w="6411" w:type="dxa"/>
            <w:shd w:val="clear" w:color="auto" w:fill="auto"/>
          </w:tcPr>
          <w:p w14:paraId="2B8DD792" w14:textId="77777777" w:rsidR="00097B3F" w:rsidRPr="00DC249A" w:rsidRDefault="00097B3F" w:rsidP="000605A3">
            <w:r w:rsidRPr="00DC249A">
              <w:t>SRGR, inclusief hiv/aids</w:t>
            </w:r>
          </w:p>
        </w:tc>
        <w:tc>
          <w:tcPr>
            <w:tcW w:w="841" w:type="dxa"/>
            <w:shd w:val="clear" w:color="auto" w:fill="auto"/>
          </w:tcPr>
          <w:p w14:paraId="2B8DD793" w14:textId="77777777" w:rsidR="00097B3F" w:rsidRPr="00DC249A" w:rsidRDefault="003B0306" w:rsidP="006E0E1B">
            <w:pPr>
              <w:jc w:val="center"/>
            </w:pPr>
            <w:r>
              <w:t>0</w:t>
            </w:r>
          </w:p>
        </w:tc>
      </w:tr>
      <w:tr w:rsidR="00097B3F" w:rsidRPr="00DC249A" w14:paraId="2B8DD798" w14:textId="77777777" w:rsidTr="000605A3">
        <w:tc>
          <w:tcPr>
            <w:tcW w:w="360" w:type="dxa"/>
            <w:shd w:val="clear" w:color="auto" w:fill="auto"/>
          </w:tcPr>
          <w:p w14:paraId="2B8DD795" w14:textId="77777777" w:rsidR="00097B3F" w:rsidRPr="00DC249A" w:rsidRDefault="00097B3F" w:rsidP="000605A3"/>
        </w:tc>
        <w:tc>
          <w:tcPr>
            <w:tcW w:w="6411" w:type="dxa"/>
            <w:shd w:val="clear" w:color="auto" w:fill="auto"/>
          </w:tcPr>
          <w:p w14:paraId="2B8DD796" w14:textId="77777777" w:rsidR="00097B3F" w:rsidRPr="00DC249A" w:rsidRDefault="00097B3F" w:rsidP="000605A3">
            <w:r w:rsidRPr="00DC249A">
              <w:t>Gendergelijkheid</w:t>
            </w:r>
          </w:p>
        </w:tc>
        <w:tc>
          <w:tcPr>
            <w:tcW w:w="841" w:type="dxa"/>
            <w:shd w:val="clear" w:color="auto" w:fill="auto"/>
          </w:tcPr>
          <w:p w14:paraId="2B8DD797" w14:textId="77777777" w:rsidR="00097B3F" w:rsidRPr="00DC249A" w:rsidRDefault="006E0E1B" w:rsidP="006E0E1B">
            <w:pPr>
              <w:jc w:val="center"/>
            </w:pPr>
            <w:r>
              <w:t>+</w:t>
            </w:r>
          </w:p>
        </w:tc>
      </w:tr>
      <w:tr w:rsidR="00097B3F" w:rsidRPr="00DC249A" w14:paraId="2B8DD79C" w14:textId="77777777" w:rsidTr="000605A3">
        <w:tc>
          <w:tcPr>
            <w:tcW w:w="360" w:type="dxa"/>
            <w:shd w:val="clear" w:color="auto" w:fill="auto"/>
          </w:tcPr>
          <w:p w14:paraId="2B8DD799" w14:textId="77777777" w:rsidR="00097B3F" w:rsidRPr="00DC249A" w:rsidRDefault="00097B3F" w:rsidP="000605A3"/>
        </w:tc>
        <w:tc>
          <w:tcPr>
            <w:tcW w:w="6411" w:type="dxa"/>
            <w:shd w:val="clear" w:color="auto" w:fill="auto"/>
          </w:tcPr>
          <w:p w14:paraId="2B8DD79A" w14:textId="77777777" w:rsidR="00097B3F" w:rsidRPr="00DC249A" w:rsidRDefault="00097B3F" w:rsidP="000605A3">
            <w:r w:rsidRPr="00DC249A">
              <w:t>Klimaat</w:t>
            </w:r>
          </w:p>
        </w:tc>
        <w:tc>
          <w:tcPr>
            <w:tcW w:w="841" w:type="dxa"/>
            <w:shd w:val="clear" w:color="auto" w:fill="auto"/>
          </w:tcPr>
          <w:p w14:paraId="2B8DD79B" w14:textId="77777777" w:rsidR="00097B3F" w:rsidRPr="00DC249A" w:rsidRDefault="006E0E1B" w:rsidP="006E0E1B">
            <w:pPr>
              <w:jc w:val="center"/>
            </w:pPr>
            <w:r>
              <w:t>0</w:t>
            </w:r>
          </w:p>
        </w:tc>
      </w:tr>
      <w:tr w:rsidR="00097B3F" w:rsidRPr="00F92C95" w14:paraId="2B8DD7A0" w14:textId="77777777" w:rsidTr="000605A3">
        <w:tc>
          <w:tcPr>
            <w:tcW w:w="360" w:type="dxa"/>
            <w:shd w:val="clear" w:color="auto" w:fill="auto"/>
          </w:tcPr>
          <w:p w14:paraId="2B8DD79D" w14:textId="77777777" w:rsidR="00097B3F" w:rsidRPr="00DC249A" w:rsidRDefault="00097B3F" w:rsidP="000605A3"/>
        </w:tc>
        <w:tc>
          <w:tcPr>
            <w:tcW w:w="6411" w:type="dxa"/>
            <w:shd w:val="clear" w:color="auto" w:fill="auto"/>
          </w:tcPr>
          <w:p w14:paraId="2B8DD79E" w14:textId="77777777" w:rsidR="00097B3F" w:rsidRPr="00DC249A" w:rsidRDefault="00097B3F" w:rsidP="000605A3">
            <w:pPr>
              <w:rPr>
                <w:lang w:val="en-GB"/>
              </w:rPr>
            </w:pPr>
            <w:r w:rsidRPr="00DC249A">
              <w:rPr>
                <w:i/>
                <w:lang w:val="en-GB"/>
              </w:rPr>
              <w:t>Private Sector Development</w:t>
            </w:r>
            <w:r w:rsidRPr="00DC249A">
              <w:rPr>
                <w:lang w:val="en-GB"/>
              </w:rPr>
              <w:t xml:space="preserve"> (</w:t>
            </w:r>
            <w:proofErr w:type="spellStart"/>
            <w:r w:rsidRPr="00DC249A">
              <w:rPr>
                <w:lang w:val="en-GB"/>
              </w:rPr>
              <w:t>inclusief</w:t>
            </w:r>
            <w:proofErr w:type="spellEnd"/>
            <w:r w:rsidRPr="00DC249A">
              <w:rPr>
                <w:lang w:val="en-GB"/>
              </w:rPr>
              <w:t xml:space="preserve"> IMVO)</w:t>
            </w:r>
          </w:p>
        </w:tc>
        <w:tc>
          <w:tcPr>
            <w:tcW w:w="841" w:type="dxa"/>
            <w:shd w:val="clear" w:color="auto" w:fill="auto"/>
          </w:tcPr>
          <w:p w14:paraId="2B8DD79F" w14:textId="77777777" w:rsidR="00097B3F" w:rsidRPr="00DC249A" w:rsidRDefault="006E0E1B" w:rsidP="006E0E1B">
            <w:pPr>
              <w:jc w:val="center"/>
              <w:rPr>
                <w:lang w:val="en-GB"/>
              </w:rPr>
            </w:pPr>
            <w:r>
              <w:rPr>
                <w:lang w:val="en-GB"/>
              </w:rPr>
              <w:t>0</w:t>
            </w:r>
          </w:p>
        </w:tc>
      </w:tr>
      <w:tr w:rsidR="00097B3F" w:rsidRPr="00DC249A" w14:paraId="2B8DD7A4" w14:textId="77777777" w:rsidTr="000605A3">
        <w:tc>
          <w:tcPr>
            <w:tcW w:w="360" w:type="dxa"/>
            <w:shd w:val="clear" w:color="auto" w:fill="auto"/>
          </w:tcPr>
          <w:p w14:paraId="2B8DD7A1" w14:textId="77777777" w:rsidR="00097B3F" w:rsidRPr="00DC249A" w:rsidRDefault="00097B3F" w:rsidP="000605A3">
            <w:pPr>
              <w:rPr>
                <w:lang w:val="en-GB"/>
              </w:rPr>
            </w:pPr>
          </w:p>
        </w:tc>
        <w:tc>
          <w:tcPr>
            <w:tcW w:w="6411" w:type="dxa"/>
            <w:shd w:val="clear" w:color="auto" w:fill="auto"/>
          </w:tcPr>
          <w:p w14:paraId="2B8DD7A2" w14:textId="77777777" w:rsidR="00097B3F" w:rsidRPr="00DC249A" w:rsidRDefault="00097B3F" w:rsidP="000605A3">
            <w:r w:rsidRPr="00DC249A">
              <w:t>Humanitaire hulp</w:t>
            </w:r>
          </w:p>
        </w:tc>
        <w:tc>
          <w:tcPr>
            <w:tcW w:w="841" w:type="dxa"/>
            <w:shd w:val="clear" w:color="auto" w:fill="auto"/>
          </w:tcPr>
          <w:p w14:paraId="2B8DD7A3" w14:textId="77777777" w:rsidR="00097B3F" w:rsidRPr="00DC249A" w:rsidRDefault="006E0E1B" w:rsidP="006E0E1B">
            <w:pPr>
              <w:jc w:val="center"/>
            </w:pPr>
            <w:r>
              <w:t>+</w:t>
            </w:r>
          </w:p>
        </w:tc>
      </w:tr>
    </w:tbl>
    <w:p w14:paraId="2B8DD7AB" w14:textId="77777777" w:rsidR="006E0E1B" w:rsidRDefault="006E0E1B" w:rsidP="00DC282C">
      <w:pPr>
        <w:rPr>
          <w:b/>
          <w:color w:val="548DD4" w:themeColor="text2" w:themeTint="99"/>
        </w:rPr>
      </w:pPr>
    </w:p>
    <w:p w14:paraId="2B8DD7AC" w14:textId="77777777" w:rsidR="00746658" w:rsidRDefault="00DC282C" w:rsidP="00097B3F">
      <w:r w:rsidRPr="006E0E1B">
        <w:t xml:space="preserve">WFP is cruciaal voor </w:t>
      </w:r>
      <w:r w:rsidR="006E0E1B" w:rsidRPr="006E0E1B">
        <w:t>de thema’s voedselzekerheid en humanitaire hulp</w:t>
      </w:r>
      <w:r w:rsidRPr="006E0E1B">
        <w:t>.</w:t>
      </w:r>
      <w:r w:rsidR="00B72BEB">
        <w:t xml:space="preserve"> Niet alleen als voedselhulpverlener, maar ook als coördinator voor de logistiek</w:t>
      </w:r>
      <w:r w:rsidR="00A24A37">
        <w:t xml:space="preserve"> </w:t>
      </w:r>
      <w:r w:rsidR="00B72BEB">
        <w:t xml:space="preserve">van het gehele humanitaire systeem van de VN. </w:t>
      </w:r>
      <w:r w:rsidR="006E0E1B" w:rsidRPr="006E0E1B">
        <w:t>Ook op het terrein van veiligheid en rechtsorde, SRGR en gendergelijkheid scoort WFP hoog</w:t>
      </w:r>
      <w:r w:rsidRPr="006E0E1B">
        <w:t>.</w:t>
      </w:r>
    </w:p>
    <w:p w14:paraId="2B8DD7AE" w14:textId="6842A006" w:rsidR="00DD109E" w:rsidRPr="00DC249A" w:rsidRDefault="00DD109E" w:rsidP="00FD4F41">
      <w:pPr>
        <w:spacing w:line="240" w:lineRule="auto"/>
      </w:pPr>
    </w:p>
    <w:sectPr w:rsidR="00DD109E" w:rsidRPr="00DC249A" w:rsidSect="005F4DBC">
      <w:type w:val="continuous"/>
      <w:pgSz w:w="11906" w:h="16838" w:code="9"/>
      <w:pgMar w:top="2518" w:right="958" w:bottom="1077" w:left="3221" w:header="199" w:footer="65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B537DFE" w15:done="0"/>
  <w15:commentEx w15:paraId="7D155D26" w15:done="0"/>
  <w15:commentEx w15:paraId="37A37FF4" w15:done="0"/>
  <w15:commentEx w15:paraId="167084F1" w15:done="0"/>
  <w15:commentEx w15:paraId="75A8C818" w15:done="0"/>
  <w15:commentEx w15:paraId="671149E9" w15:done="0"/>
  <w15:commentEx w15:paraId="1D4D5FF7" w15:done="0"/>
  <w15:commentEx w15:paraId="3C6744EC" w15:done="0"/>
  <w15:commentEx w15:paraId="60CBE26E" w15:done="0"/>
  <w15:commentEx w15:paraId="08BA87DB" w15:done="0"/>
  <w15:commentEx w15:paraId="76FA93A1" w15:done="0"/>
  <w15:commentEx w15:paraId="05FE74BD" w15:done="0"/>
  <w15:commentEx w15:paraId="0DD123D8" w15:paraIdParent="05FE74BD" w15:done="0"/>
  <w15:commentEx w15:paraId="2B58DD40" w15:done="0"/>
  <w15:commentEx w15:paraId="0B2CBA8B" w15:done="0"/>
  <w15:commentEx w15:paraId="4DFD1540" w15:done="0"/>
  <w15:commentEx w15:paraId="01251F48" w15:done="0"/>
  <w15:commentEx w15:paraId="082DB74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8DD7B3" w14:textId="77777777" w:rsidR="00033F85" w:rsidRDefault="00033F85">
      <w:r>
        <w:separator/>
      </w:r>
    </w:p>
    <w:p w14:paraId="2B8DD7B4" w14:textId="77777777" w:rsidR="00033F85" w:rsidRDefault="00033F85"/>
    <w:p w14:paraId="2B8DD7B5" w14:textId="77777777" w:rsidR="00033F85" w:rsidRDefault="00033F85"/>
  </w:endnote>
  <w:endnote w:type="continuationSeparator" w:id="0">
    <w:p w14:paraId="2B8DD7B6" w14:textId="77777777" w:rsidR="00033F85" w:rsidRDefault="00033F85">
      <w:r>
        <w:continuationSeparator/>
      </w:r>
    </w:p>
    <w:p w14:paraId="2B8DD7B7" w14:textId="77777777" w:rsidR="00033F85" w:rsidRDefault="00033F85"/>
    <w:p w14:paraId="2B8DD7B8" w14:textId="77777777" w:rsidR="00033F85" w:rsidRDefault="00033F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KIX Barcode">
    <w:altName w:val="Courier New"/>
    <w:charset w:val="00"/>
    <w:family w:val="swiss"/>
    <w:pitch w:val="variable"/>
    <w:sig w:usb0="8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7652" w:type="dxa"/>
      <w:tblLayout w:type="fixed"/>
      <w:tblCellMar>
        <w:left w:w="0" w:type="dxa"/>
        <w:right w:w="0" w:type="dxa"/>
      </w:tblCellMar>
      <w:tblLook w:val="0000" w:firstRow="0" w:lastRow="0" w:firstColumn="0" w:lastColumn="0" w:noHBand="0" w:noVBand="0"/>
    </w:tblPr>
    <w:tblGrid>
      <w:gridCol w:w="6179"/>
      <w:gridCol w:w="1374"/>
      <w:gridCol w:w="99"/>
    </w:tblGrid>
    <w:tr w:rsidR="00033F85" w:rsidRPr="00785F18" w14:paraId="2B8DD7C1" w14:textId="77777777" w:rsidTr="003B518B">
      <w:trPr>
        <w:trHeight w:hRule="exact" w:val="240"/>
      </w:trPr>
      <w:tc>
        <w:tcPr>
          <w:tcW w:w="7752" w:type="dxa"/>
          <w:gridSpan w:val="3"/>
          <w:shd w:val="clear" w:color="auto" w:fill="auto"/>
        </w:tcPr>
        <w:p w14:paraId="2B8DD7C0" w14:textId="77777777" w:rsidR="00033F85" w:rsidRPr="00785F18" w:rsidRDefault="00033F85">
          <w:pPr>
            <w:spacing w:line="240" w:lineRule="auto"/>
          </w:pPr>
        </w:p>
      </w:tc>
    </w:tr>
    <w:tr w:rsidR="00033F85" w:rsidRPr="00785F18" w14:paraId="2B8DD7C4" w14:textId="77777777" w:rsidTr="003B518B">
      <w:trPr>
        <w:gridAfter w:val="1"/>
        <w:wAfter w:w="99" w:type="dxa"/>
        <w:trHeight w:hRule="exact" w:val="240"/>
      </w:trPr>
      <w:tc>
        <w:tcPr>
          <w:tcW w:w="6260" w:type="dxa"/>
          <w:shd w:val="clear" w:color="auto" w:fill="auto"/>
        </w:tcPr>
        <w:p w14:paraId="2B8DD7C2" w14:textId="77777777" w:rsidR="00033F85" w:rsidRPr="00785F18" w:rsidRDefault="005A1AF5" w:rsidP="003B518B">
          <w:pPr>
            <w:pStyle w:val="Huisstijl-Paginanummering"/>
            <w:rPr>
              <w:rStyle w:val="Huisstijl-Rubricering"/>
            </w:rPr>
          </w:pPr>
          <w:fldSimple w:instr=" DOCPROPERTY  L_PAGE  \* MERGEFORMAT ">
            <w:r w:rsidR="00033F85">
              <w:t>Pagina</w:t>
            </w:r>
          </w:fldSimple>
          <w:r w:rsidR="00033F85">
            <w:fldChar w:fldCharType="begin"/>
          </w:r>
          <w:r w:rsidR="00033F85">
            <w:instrText xml:space="preserve"> PAGE   \* MERGEFORMAT </w:instrText>
          </w:r>
          <w:r w:rsidR="00033F85">
            <w:fldChar w:fldCharType="separate"/>
          </w:r>
          <w:r w:rsidR="00033F85">
            <w:t>10</w:t>
          </w:r>
          <w:r w:rsidR="00033F85">
            <w:fldChar w:fldCharType="end"/>
          </w:r>
          <w:fldSimple w:instr=" DOCPROPERTY  L_PAGEOF  \* MERGEFORMAT ">
            <w:r w:rsidR="00033F85">
              <w:t>van</w:t>
            </w:r>
          </w:fldSimple>
          <w:fldSimple w:instr=" NUMPAGES   \* MERGEFORMAT ">
            <w:r w:rsidR="00033F85">
              <w:t>10</w:t>
            </w:r>
          </w:fldSimple>
        </w:p>
      </w:tc>
      <w:tc>
        <w:tcPr>
          <w:tcW w:w="1392" w:type="dxa"/>
        </w:tcPr>
        <w:p w14:paraId="2B8DD7C3" w14:textId="77777777" w:rsidR="00033F85" w:rsidRPr="00785F18" w:rsidRDefault="00033F85" w:rsidP="003B518B">
          <w:pPr>
            <w:pStyle w:val="Huisstijl-Paginanummering"/>
            <w:jc w:val="right"/>
          </w:pPr>
        </w:p>
      </w:tc>
    </w:tr>
  </w:tbl>
  <w:p w14:paraId="2B8DD7C5" w14:textId="77777777" w:rsidR="00033F85" w:rsidRPr="00785F18" w:rsidRDefault="00033F85" w:rsidP="003B518B">
    <w:pPr>
      <w:spacing w:line="240" w:lineRule="auto"/>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260"/>
      <w:gridCol w:w="1392"/>
    </w:tblGrid>
    <w:tr w:rsidR="00033F85" w:rsidRPr="00785F18" w14:paraId="2B8DD7C8" w14:textId="77777777" w:rsidTr="003B518B">
      <w:trPr>
        <w:trHeight w:hRule="exact" w:val="240"/>
      </w:trPr>
      <w:tc>
        <w:tcPr>
          <w:tcW w:w="6260" w:type="dxa"/>
          <w:shd w:val="clear" w:color="auto" w:fill="auto"/>
        </w:tcPr>
        <w:p w14:paraId="2B8DD7C6" w14:textId="77777777" w:rsidR="00033F85" w:rsidRPr="00785F18" w:rsidRDefault="00033F85" w:rsidP="003B518B">
          <w:pPr>
            <w:rPr>
              <w:rStyle w:val="Huisstijl-Rubricering"/>
            </w:rPr>
          </w:pPr>
        </w:p>
      </w:tc>
      <w:tc>
        <w:tcPr>
          <w:tcW w:w="1392" w:type="dxa"/>
        </w:tcPr>
        <w:p w14:paraId="2B8DD7C7" w14:textId="332C406C" w:rsidR="00033F85" w:rsidRPr="00785F18" w:rsidRDefault="005A1AF5" w:rsidP="003B518B">
          <w:pPr>
            <w:pStyle w:val="Huisstijl-Paginanummering"/>
            <w:jc w:val="right"/>
          </w:pPr>
          <w:fldSimple w:instr=" DOCPROPERTY  L_PAGE  \* MERGEFORMAT ">
            <w:r w:rsidR="00033F85">
              <w:t>Pagina</w:t>
            </w:r>
          </w:fldSimple>
          <w:r w:rsidR="00033F85">
            <w:t xml:space="preserve"> </w:t>
          </w:r>
          <w:r w:rsidR="00033F85" w:rsidRPr="00A908F9">
            <w:rPr>
              <w:rStyle w:val="PageNumber"/>
              <w:noProof w:val="0"/>
              <w:szCs w:val="13"/>
            </w:rPr>
            <w:fldChar w:fldCharType="begin"/>
          </w:r>
          <w:r w:rsidR="00033F85" w:rsidRPr="00A908F9">
            <w:rPr>
              <w:rStyle w:val="PageNumber"/>
              <w:noProof w:val="0"/>
              <w:szCs w:val="13"/>
            </w:rPr>
            <w:instrText xml:space="preserve"> PAGE </w:instrText>
          </w:r>
          <w:r w:rsidR="00033F85" w:rsidRPr="00A908F9">
            <w:rPr>
              <w:rStyle w:val="PageNumber"/>
              <w:noProof w:val="0"/>
              <w:szCs w:val="13"/>
            </w:rPr>
            <w:fldChar w:fldCharType="separate"/>
          </w:r>
          <w:r w:rsidR="00235069">
            <w:rPr>
              <w:rStyle w:val="PageNumber"/>
              <w:szCs w:val="13"/>
            </w:rPr>
            <w:t>15</w:t>
          </w:r>
          <w:r w:rsidR="00033F85" w:rsidRPr="00A908F9">
            <w:rPr>
              <w:rStyle w:val="PageNumber"/>
              <w:noProof w:val="0"/>
              <w:szCs w:val="13"/>
            </w:rPr>
            <w:fldChar w:fldCharType="end"/>
          </w:r>
          <w:r w:rsidR="00033F85">
            <w:rPr>
              <w:rStyle w:val="PageNumber"/>
              <w:noProof w:val="0"/>
              <w:szCs w:val="13"/>
            </w:rPr>
            <w:t xml:space="preserve"> </w:t>
          </w:r>
          <w:fldSimple w:instr=" DOCPROPERTY  L_PAGEOF  \* MERGEFORMAT ">
            <w:r w:rsidR="00033F85">
              <w:t>van</w:t>
            </w:r>
          </w:fldSimple>
          <w:r w:rsidR="00033F85">
            <w:t xml:space="preserve"> </w:t>
          </w:r>
          <w:fldSimple w:instr=" NUMPAGES   \* MERGEFORMAT ">
            <w:r w:rsidR="00235069">
              <w:t>15</w:t>
            </w:r>
          </w:fldSimple>
        </w:p>
      </w:tc>
    </w:tr>
  </w:tbl>
  <w:p w14:paraId="2B8DD7C9" w14:textId="77777777" w:rsidR="00033F85" w:rsidRPr="00785F18" w:rsidRDefault="00033F85" w:rsidP="003B518B">
    <w:pPr>
      <w:spacing w:line="240" w:lineRule="auto"/>
      <w:rPr>
        <w:sz w:val="2"/>
        <w:szCs w:val="2"/>
      </w:rPr>
    </w:pPr>
  </w:p>
  <w:p w14:paraId="2B8DD7CA" w14:textId="77777777" w:rsidR="00033F85" w:rsidRPr="00785F18" w:rsidRDefault="00033F85" w:rsidP="003B518B">
    <w:pPr>
      <w:spacing w:line="240" w:lineRule="auto"/>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260"/>
      <w:gridCol w:w="1392"/>
    </w:tblGrid>
    <w:tr w:rsidR="00033F85" w:rsidRPr="00785F18" w14:paraId="2B8DD7DC" w14:textId="77777777" w:rsidTr="00B06D4B">
      <w:trPr>
        <w:trHeight w:hRule="exact" w:val="240"/>
      </w:trPr>
      <w:tc>
        <w:tcPr>
          <w:tcW w:w="6260" w:type="dxa"/>
          <w:shd w:val="clear" w:color="auto" w:fill="auto"/>
        </w:tcPr>
        <w:p w14:paraId="2B8DD7DA" w14:textId="77777777" w:rsidR="00033F85" w:rsidRPr="00785F18" w:rsidRDefault="00033F85" w:rsidP="00B06D4B">
          <w:pPr>
            <w:rPr>
              <w:rStyle w:val="Huisstijl-Rubricering"/>
            </w:rPr>
          </w:pPr>
        </w:p>
      </w:tc>
      <w:tc>
        <w:tcPr>
          <w:tcW w:w="1392" w:type="dxa"/>
        </w:tcPr>
        <w:p w14:paraId="2B8DD7DB" w14:textId="758B41BE" w:rsidR="00033F85" w:rsidRPr="00785F18" w:rsidRDefault="005A1AF5" w:rsidP="00B06D4B">
          <w:pPr>
            <w:pStyle w:val="Huisstijl-Paginanummering"/>
            <w:jc w:val="right"/>
          </w:pPr>
          <w:fldSimple w:instr=" DOCPROPERTY  L_PAGE  \* MERGEFORMAT ">
            <w:r w:rsidR="00033F85">
              <w:t>Pagina</w:t>
            </w:r>
          </w:fldSimple>
          <w:r w:rsidR="00033F85">
            <w:t xml:space="preserve"> </w:t>
          </w:r>
          <w:r w:rsidR="00033F85" w:rsidRPr="00A908F9">
            <w:rPr>
              <w:rStyle w:val="PageNumber"/>
              <w:noProof w:val="0"/>
              <w:szCs w:val="13"/>
            </w:rPr>
            <w:fldChar w:fldCharType="begin"/>
          </w:r>
          <w:r w:rsidR="00033F85" w:rsidRPr="00A908F9">
            <w:rPr>
              <w:rStyle w:val="PageNumber"/>
              <w:noProof w:val="0"/>
              <w:szCs w:val="13"/>
            </w:rPr>
            <w:instrText xml:space="preserve"> PAGE </w:instrText>
          </w:r>
          <w:r w:rsidR="00033F85" w:rsidRPr="00A908F9">
            <w:rPr>
              <w:rStyle w:val="PageNumber"/>
              <w:noProof w:val="0"/>
              <w:szCs w:val="13"/>
            </w:rPr>
            <w:fldChar w:fldCharType="separate"/>
          </w:r>
          <w:r w:rsidR="00235069">
            <w:rPr>
              <w:rStyle w:val="PageNumber"/>
              <w:szCs w:val="13"/>
            </w:rPr>
            <w:t>1</w:t>
          </w:r>
          <w:r w:rsidR="00033F85" w:rsidRPr="00A908F9">
            <w:rPr>
              <w:rStyle w:val="PageNumber"/>
              <w:noProof w:val="0"/>
              <w:szCs w:val="13"/>
            </w:rPr>
            <w:fldChar w:fldCharType="end"/>
          </w:r>
          <w:r w:rsidR="00033F85">
            <w:rPr>
              <w:rStyle w:val="PageNumber"/>
              <w:noProof w:val="0"/>
              <w:szCs w:val="13"/>
            </w:rPr>
            <w:t xml:space="preserve"> </w:t>
          </w:r>
          <w:fldSimple w:instr=" DOCPROPERTY  L_PAGEOF  \* MERGEFORMAT ">
            <w:r w:rsidR="00033F85">
              <w:t>van</w:t>
            </w:r>
          </w:fldSimple>
          <w:r w:rsidR="00033F85">
            <w:t xml:space="preserve"> </w:t>
          </w:r>
          <w:fldSimple w:instr=" NUMPAGES   \* MERGEFORMAT ">
            <w:r w:rsidR="00235069">
              <w:t>3</w:t>
            </w:r>
          </w:fldSimple>
        </w:p>
      </w:tc>
    </w:tr>
  </w:tbl>
  <w:p w14:paraId="2B8DD7DD" w14:textId="77777777" w:rsidR="00033F85" w:rsidRPr="00785F18" w:rsidRDefault="00033F85" w:rsidP="00101F98">
    <w:pPr>
      <w:spacing w:line="240" w:lineRule="auto"/>
      <w:rPr>
        <w:sz w:val="2"/>
        <w:szCs w:val="2"/>
      </w:rPr>
    </w:pPr>
  </w:p>
  <w:p w14:paraId="2B8DD7DE" w14:textId="77777777" w:rsidR="00033F85" w:rsidRPr="00785F18" w:rsidRDefault="00033F85" w:rsidP="0039744C">
    <w:pPr>
      <w:spacing w:line="240" w:lineRule="auto"/>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8DD7AF" w14:textId="77777777" w:rsidR="00033F85" w:rsidRPr="00B35331" w:rsidRDefault="00033F85" w:rsidP="00B35331">
      <w:pPr>
        <w:pStyle w:val="Footer"/>
      </w:pPr>
    </w:p>
  </w:footnote>
  <w:footnote w:type="continuationSeparator" w:id="0">
    <w:p w14:paraId="2B8DD7B0" w14:textId="77777777" w:rsidR="00033F85" w:rsidRDefault="00033F85">
      <w:r>
        <w:continuationSeparator/>
      </w:r>
    </w:p>
    <w:p w14:paraId="2B8DD7B1" w14:textId="77777777" w:rsidR="00033F85" w:rsidRDefault="00033F85"/>
    <w:p w14:paraId="2B8DD7B2" w14:textId="77777777" w:rsidR="00033F85" w:rsidRDefault="00033F85"/>
  </w:footnote>
  <w:footnote w:id="1">
    <w:p w14:paraId="1A1D17C8" w14:textId="10A1F883" w:rsidR="00FD4F41" w:rsidRDefault="00FD4F41">
      <w:pPr>
        <w:pStyle w:val="FootnoteText"/>
      </w:pPr>
      <w:r>
        <w:rPr>
          <w:rStyle w:val="FootnoteReference"/>
        </w:rPr>
        <w:footnoteRef/>
      </w:r>
      <w:r>
        <w:t xml:space="preserve"> </w:t>
      </w:r>
      <w:r>
        <w:tab/>
      </w:r>
      <w:r w:rsidRPr="00FD4F41">
        <w:t>Binnen MOPAN evalueert Nederland samen met 18 gelijkgezinde landen het functioneren van VN organisaties en Internationale Financiële Instellingen. Vanaf 2015 worden, per keer, in een tweejaarlijkse cyclus, ongeveer 13 organisaties doorgelicht op organisatorisch functioneren en ontwikkelingseffectiviteit.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8DD7B9" w14:textId="77777777" w:rsidR="00033F85" w:rsidRPr="00785F18" w:rsidRDefault="00033F85">
    <w:pPr>
      <w:pStyle w:val="Header"/>
    </w:pPr>
  </w:p>
  <w:p w14:paraId="2B8DD7BA" w14:textId="77777777" w:rsidR="00033F85" w:rsidRPr="00785F18" w:rsidRDefault="00033F85"/>
  <w:p w14:paraId="2B8DD7BB" w14:textId="77777777" w:rsidR="00033F85" w:rsidRPr="00785F18" w:rsidRDefault="00033F85"/>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8DD7BC" w14:textId="77777777" w:rsidR="00033F85" w:rsidRPr="00785F18" w:rsidRDefault="00033F85" w:rsidP="000C0FB6">
    <w:pPr>
      <w:pStyle w:val="Header"/>
      <w:rPr>
        <w:rStyle w:val="Huisstijl-Koptekst"/>
        <w:sz w:val="18"/>
      </w:rPr>
    </w:pPr>
  </w:p>
  <w:tbl>
    <w:tblPr>
      <w:tblW w:w="7520" w:type="dxa"/>
      <w:tblLayout w:type="fixed"/>
      <w:tblCellMar>
        <w:left w:w="0" w:type="dxa"/>
        <w:right w:w="0" w:type="dxa"/>
      </w:tblCellMar>
      <w:tblLook w:val="0000" w:firstRow="0" w:lastRow="0" w:firstColumn="0" w:lastColumn="0" w:noHBand="0" w:noVBand="0"/>
    </w:tblPr>
    <w:tblGrid>
      <w:gridCol w:w="7520"/>
    </w:tblGrid>
    <w:tr w:rsidR="00033F85" w:rsidRPr="008517DE" w14:paraId="2B8DD7BE" w14:textId="77777777" w:rsidTr="002E14E1">
      <w:trPr>
        <w:trHeight w:val="400"/>
      </w:trPr>
      <w:tc>
        <w:tcPr>
          <w:tcW w:w="7520" w:type="dxa"/>
          <w:shd w:val="clear" w:color="auto" w:fill="auto"/>
        </w:tcPr>
        <w:p w14:paraId="2B8DD7BD" w14:textId="77777777" w:rsidR="00033F85" w:rsidRPr="008517DE" w:rsidRDefault="00033F85" w:rsidP="002E14E1">
          <w:pPr>
            <w:adjustRightInd w:val="0"/>
            <w:spacing w:line="180" w:lineRule="exact"/>
            <w:rPr>
              <w:sz w:val="13"/>
              <w:lang w:val="en-GB"/>
            </w:rPr>
          </w:pPr>
          <w:r>
            <w:rPr>
              <w:rStyle w:val="Huisstijl-Koptekst"/>
            </w:rPr>
            <w:fldChar w:fldCharType="begin"/>
          </w:r>
          <w:r>
            <w:rPr>
              <w:rStyle w:val="Huisstijl-Koptekst"/>
            </w:rPr>
            <w:instrText xml:space="preserve"> Titel </w:instrText>
          </w:r>
          <w:r>
            <w:rPr>
              <w:rStyle w:val="Huisstijl-Koptekst"/>
            </w:rPr>
            <w:fldChar w:fldCharType="separate"/>
          </w:r>
          <w:r w:rsidRPr="00B36546">
            <w:t>Scorecard</w:t>
          </w:r>
          <w:r>
            <w:rPr>
              <w:rStyle w:val="Huisstijl-Koptekst"/>
            </w:rPr>
            <w:fldChar w:fldCharType="end"/>
          </w:r>
          <w:r w:rsidRPr="008517DE">
            <w:rPr>
              <w:rStyle w:val="Huisstijl-Koptekst"/>
              <w:lang w:val="en-GB"/>
            </w:rPr>
            <w:t xml:space="preserve"> | </w:t>
          </w:r>
          <w:r>
            <w:rPr>
              <w:rStyle w:val="Huisstijl-Koptekst"/>
              <w:sz w:val="18"/>
              <w:szCs w:val="18"/>
              <w:lang w:val="en-GB"/>
            </w:rPr>
            <w:t>WFP</w:t>
          </w:r>
        </w:p>
      </w:tc>
    </w:tr>
  </w:tbl>
  <w:p w14:paraId="2B8DD7BF" w14:textId="77777777" w:rsidR="00033F85" w:rsidRPr="008517DE" w:rsidRDefault="00033F85" w:rsidP="000D7BB7">
    <w:pPr>
      <w:pStyle w:val="Header"/>
      <w:rPr>
        <w:lang w:val="en-GB"/>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8DD7CB" w14:textId="77777777" w:rsidR="00033F85" w:rsidRPr="00785F18" w:rsidRDefault="00033F85" w:rsidP="006E263E">
    <w:r>
      <w:rPr>
        <w:noProof/>
      </w:rPr>
      <mc:AlternateContent>
        <mc:Choice Requires="wps">
          <w:drawing>
            <wp:anchor distT="0" distB="0" distL="114300" distR="114300" simplePos="0" relativeHeight="251657728" behindDoc="0" locked="0" layoutInCell="1" allowOverlap="1" wp14:anchorId="2B8DD7E3" wp14:editId="2B8DD7E4">
              <wp:simplePos x="0" y="0"/>
              <wp:positionH relativeFrom="column">
                <wp:posOffset>1386840</wp:posOffset>
              </wp:positionH>
              <wp:positionV relativeFrom="page">
                <wp:posOffset>-87630</wp:posOffset>
              </wp:positionV>
              <wp:extent cx="4025900" cy="1746250"/>
              <wp:effectExtent l="0" t="0" r="0" b="635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25900" cy="1746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6120" w:type="dxa"/>
                            <w:tblLayout w:type="fixed"/>
                            <w:tblCellMar>
                              <w:left w:w="0" w:type="dxa"/>
                              <w:right w:w="0" w:type="dxa"/>
                            </w:tblCellMar>
                            <w:tblLook w:val="0000" w:firstRow="0" w:lastRow="0" w:firstColumn="0" w:lastColumn="0" w:noHBand="0" w:noVBand="0"/>
                          </w:tblPr>
                          <w:tblGrid>
                            <w:gridCol w:w="737"/>
                            <w:gridCol w:w="5383"/>
                          </w:tblGrid>
                          <w:tr w:rsidR="00033F85" w14:paraId="2B8DD809" w14:textId="77777777">
                            <w:trPr>
                              <w:trHeight w:val="2636"/>
                            </w:trPr>
                            <w:tc>
                              <w:tcPr>
                                <w:tcW w:w="737" w:type="dxa"/>
                                <w:shd w:val="clear" w:color="auto" w:fill="auto"/>
                              </w:tcPr>
                              <w:p w14:paraId="2B8DD807" w14:textId="77777777" w:rsidR="00033F85" w:rsidRDefault="00033F85" w:rsidP="006E263E">
                                <w:pPr>
                                  <w:spacing w:line="240" w:lineRule="auto"/>
                                </w:pPr>
                                <w:bookmarkStart w:id="5" w:name="bm_BZlogo"/>
                                <w:bookmarkEnd w:id="5"/>
                                <w:r>
                                  <w:rPr>
                                    <w:noProof/>
                                  </w:rPr>
                                  <w:drawing>
                                    <wp:inline distT="0" distB="0" distL="0" distR="0" wp14:anchorId="2B8DD80B" wp14:editId="2B8DD80C">
                                      <wp:extent cx="466725" cy="1581150"/>
                                      <wp:effectExtent l="0" t="0" r="9525" b="0"/>
                                      <wp:docPr id="3" name="Picture 1" descr="RO_Beeldmerk_Zw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O_Beeldmerk_Zwar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6725" cy="1581150"/>
                                              </a:xfrm>
                                              <a:prstGeom prst="rect">
                                                <a:avLst/>
                                              </a:prstGeom>
                                              <a:noFill/>
                                              <a:ln>
                                                <a:noFill/>
                                              </a:ln>
                                            </pic:spPr>
                                          </pic:pic>
                                        </a:graphicData>
                                      </a:graphic>
                                    </wp:inline>
                                  </w:drawing>
                                </w:r>
                              </w:p>
                            </w:tc>
                            <w:tc>
                              <w:tcPr>
                                <w:tcW w:w="5383" w:type="dxa"/>
                                <w:shd w:val="clear" w:color="auto" w:fill="auto"/>
                              </w:tcPr>
                              <w:p w14:paraId="2B8DD808" w14:textId="77777777" w:rsidR="00033F85" w:rsidRDefault="00033F85" w:rsidP="006E263E">
                                <w:pPr>
                                  <w:spacing w:line="240" w:lineRule="auto"/>
                                </w:pPr>
                                <w:r>
                                  <w:rPr>
                                    <w:noProof/>
                                  </w:rPr>
                                  <w:drawing>
                                    <wp:inline distT="0" distB="0" distL="0" distR="0" wp14:anchorId="2B8DD80D" wp14:editId="2B8DD80E">
                                      <wp:extent cx="2447925" cy="1657350"/>
                                      <wp:effectExtent l="0" t="0" r="9525" b="0"/>
                                      <wp:docPr id="2" name="Picture 2" descr="BZ_Dut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Z_Dutch"/>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47925" cy="1657350"/>
                                              </a:xfrm>
                                              <a:prstGeom prst="rect">
                                                <a:avLst/>
                                              </a:prstGeom>
                                              <a:noFill/>
                                              <a:ln>
                                                <a:noFill/>
                                              </a:ln>
                                            </pic:spPr>
                                          </pic:pic>
                                        </a:graphicData>
                                      </a:graphic>
                                    </wp:inline>
                                  </w:drawing>
                                </w:r>
                              </w:p>
                            </w:tc>
                          </w:tr>
                        </w:tbl>
                        <w:p w14:paraId="2B8DD80A" w14:textId="77777777" w:rsidR="00033F85" w:rsidRDefault="00033F85" w:rsidP="006E263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109.2pt;margin-top:-6.9pt;width:317pt;height:13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" filled="f" stroked="f">
              <v:textbox>
                <w:txbxContent>
                  <w:tbl>
                    <w:tblPr>
                      <w:tblW w:w="6120" w:type="dxa"/>
                      <w:tblLayout w:type="fixed"/>
                      <w:tblCellMar>
                        <w:left w:w="0" w:type="dxa"/>
                        <w:right w:w="0" w:type="dxa"/>
                      </w:tblCellMar>
                      <w:tblLook w:val="0000" w:firstRow="0" w:lastRow="0" w:firstColumn="0" w:lastColumn="0" w:noHBand="0" w:noVBand="0"/>
                    </w:tblPr>
                    <w:tblGrid>
                      <w:gridCol w:w="737"/>
                      <w:gridCol w:w="5383"/>
                    </w:tblGrid>
                    <w:tr w:rsidR="00033F85" w14:paraId="2B8DD809" w14:textId="77777777">
                      <w:trPr>
                        <w:trHeight w:val="2636"/>
                      </w:trPr>
                      <w:tc>
                        <w:tcPr>
                          <w:tcW w:w="737" w:type="dxa"/>
                          <w:shd w:val="clear" w:color="auto" w:fill="auto"/>
                        </w:tcPr>
                        <w:p w14:paraId="2B8DD807" w14:textId="77777777" w:rsidR="00033F85" w:rsidRDefault="00033F85" w:rsidP="006E263E">
                          <w:pPr>
                            <w:spacing w:line="240" w:lineRule="auto"/>
                          </w:pPr>
                          <w:bookmarkStart w:id="6" w:name="bm_BZlogo"/>
                          <w:bookmarkEnd w:id="6"/>
                          <w:r>
                            <w:rPr>
                              <w:noProof/>
                            </w:rPr>
                            <w:drawing>
                              <wp:inline distT="0" distB="0" distL="0" distR="0" wp14:anchorId="2B8DD80B" wp14:editId="2B8DD80C">
                                <wp:extent cx="466725" cy="1581150"/>
                                <wp:effectExtent l="0" t="0" r="9525" b="0"/>
                                <wp:docPr id="3" name="Picture 1" descr="RO_Beeldmerk_Zw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O_Beeldmerk_Zwar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6725" cy="1581150"/>
                                        </a:xfrm>
                                        <a:prstGeom prst="rect">
                                          <a:avLst/>
                                        </a:prstGeom>
                                        <a:noFill/>
                                        <a:ln>
                                          <a:noFill/>
                                        </a:ln>
                                      </pic:spPr>
                                    </pic:pic>
                                  </a:graphicData>
                                </a:graphic>
                              </wp:inline>
                            </w:drawing>
                          </w:r>
                        </w:p>
                      </w:tc>
                      <w:tc>
                        <w:tcPr>
                          <w:tcW w:w="5383" w:type="dxa"/>
                          <w:shd w:val="clear" w:color="auto" w:fill="auto"/>
                        </w:tcPr>
                        <w:p w14:paraId="2B8DD808" w14:textId="77777777" w:rsidR="00033F85" w:rsidRDefault="00033F85" w:rsidP="006E263E">
                          <w:pPr>
                            <w:spacing w:line="240" w:lineRule="auto"/>
                          </w:pPr>
                          <w:r>
                            <w:rPr>
                              <w:noProof/>
                            </w:rPr>
                            <w:drawing>
                              <wp:inline distT="0" distB="0" distL="0" distR="0" wp14:anchorId="2B8DD80D" wp14:editId="2B8DD80E">
                                <wp:extent cx="2447925" cy="1657350"/>
                                <wp:effectExtent l="0" t="0" r="9525" b="0"/>
                                <wp:docPr id="2" name="Picture 2" descr="BZ_Dut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Z_Dutch"/>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47925" cy="1657350"/>
                                        </a:xfrm>
                                        <a:prstGeom prst="rect">
                                          <a:avLst/>
                                        </a:prstGeom>
                                        <a:noFill/>
                                        <a:ln>
                                          <a:noFill/>
                                        </a:ln>
                                      </pic:spPr>
                                    </pic:pic>
                                  </a:graphicData>
                                </a:graphic>
                              </wp:inline>
                            </w:drawing>
                          </w:r>
                        </w:p>
                      </w:tc>
                    </w:tr>
                  </w:tbl>
                  <w:p w14:paraId="2B8DD80A" w14:textId="77777777" w:rsidR="00033F85" w:rsidRDefault="00033F85" w:rsidP="006E263E"/>
                </w:txbxContent>
              </v:textbox>
              <w10:wrap anchory="page"/>
            </v:shape>
          </w:pict>
        </mc:Fallback>
      </mc:AlternateContent>
    </w:r>
  </w:p>
  <w:tbl>
    <w:tblPr>
      <w:tblW w:w="5640" w:type="dxa"/>
      <w:tblLayout w:type="fixed"/>
      <w:tblCellMar>
        <w:left w:w="0" w:type="dxa"/>
        <w:right w:w="0" w:type="dxa"/>
      </w:tblCellMar>
      <w:tblLook w:val="0000" w:firstRow="0" w:lastRow="0" w:firstColumn="0" w:lastColumn="0" w:noHBand="0" w:noVBand="0"/>
    </w:tblPr>
    <w:tblGrid>
      <w:gridCol w:w="5640"/>
    </w:tblGrid>
    <w:tr w:rsidR="00033F85" w:rsidRPr="00785F18" w14:paraId="2B8DD7CD" w14:textId="77777777" w:rsidTr="000A01F6">
      <w:trPr>
        <w:cantSplit/>
        <w:trHeight w:hRule="exact" w:val="3340"/>
      </w:trPr>
      <w:tc>
        <w:tcPr>
          <w:tcW w:w="5640" w:type="dxa"/>
          <w:shd w:val="clear" w:color="auto" w:fill="auto"/>
        </w:tcPr>
        <w:p w14:paraId="2B8DD7CC" w14:textId="77777777" w:rsidR="00033F85" w:rsidRPr="00785F18" w:rsidRDefault="00033F85" w:rsidP="00094B45">
          <w:pPr>
            <w:ind w:left="240" w:hanging="240"/>
          </w:pPr>
        </w:p>
      </w:tc>
    </w:tr>
    <w:tr w:rsidR="00033F85" w:rsidRPr="00FE5448" w14:paraId="2B8DD7D2" w14:textId="77777777" w:rsidTr="007B0280">
      <w:trPr>
        <w:cantSplit/>
        <w:trHeight w:hRule="exact" w:val="1440"/>
      </w:trPr>
      <w:tc>
        <w:tcPr>
          <w:tcW w:w="5640" w:type="dxa"/>
          <w:shd w:val="clear" w:color="auto" w:fill="auto"/>
        </w:tcPr>
        <w:p w14:paraId="2B8DD7CE" w14:textId="77777777" w:rsidR="00033F85" w:rsidRPr="00785F18" w:rsidRDefault="00033F85" w:rsidP="000C0FB6">
          <w:pPr>
            <w:rPr>
              <w:rStyle w:val="Huisstijl-Rubricering"/>
              <w:smallCaps w:val="0"/>
            </w:rPr>
          </w:pPr>
        </w:p>
        <w:p w14:paraId="2B8DD7CF" w14:textId="77777777" w:rsidR="00033F85" w:rsidRPr="00785F18" w:rsidRDefault="00033F85" w:rsidP="000C0FB6">
          <w:pPr>
            <w:spacing w:line="180" w:lineRule="atLeast"/>
            <w:rPr>
              <w:rStyle w:val="Huisstijl-Rubricering"/>
              <w:smallCaps w:val="0"/>
            </w:rPr>
          </w:pPr>
        </w:p>
        <w:p w14:paraId="2B8DD7D0" w14:textId="77777777" w:rsidR="00033F85" w:rsidRPr="00B36546" w:rsidRDefault="00033F85" w:rsidP="00226FB3">
          <w:pPr>
            <w:pStyle w:val="Title"/>
            <w:rPr>
              <w:lang w:val="en-GB"/>
            </w:rPr>
          </w:pPr>
          <w:bookmarkStart w:id="7" w:name="titel"/>
          <w:proofErr w:type="gramStart"/>
          <w:r w:rsidRPr="00D24192">
            <w:rPr>
              <w:lang w:val="en-US"/>
            </w:rPr>
            <w:t>Scorecard</w:t>
          </w:r>
          <w:bookmarkEnd w:id="7"/>
          <w:r w:rsidRPr="00D24192">
            <w:rPr>
              <w:lang w:val="en-US"/>
            </w:rPr>
            <w:t xml:space="preserve"> </w:t>
          </w:r>
          <w:r>
            <w:rPr>
              <w:lang w:val="en-US"/>
            </w:rPr>
            <w:t xml:space="preserve"> </w:t>
          </w:r>
          <w:r w:rsidRPr="00D24192">
            <w:rPr>
              <w:lang w:val="en-US"/>
            </w:rPr>
            <w:t>WFP</w:t>
          </w:r>
          <w:proofErr w:type="gramEnd"/>
        </w:p>
        <w:p w14:paraId="2B8DD7D1" w14:textId="77777777" w:rsidR="00033F85" w:rsidRPr="00B36546" w:rsidRDefault="00033F85" w:rsidP="00B36546">
          <w:pPr>
            <w:tabs>
              <w:tab w:val="left" w:pos="3281"/>
            </w:tabs>
            <w:rPr>
              <w:lang w:val="en-GB"/>
            </w:rPr>
          </w:pPr>
          <w:r w:rsidRPr="00B36546">
            <w:rPr>
              <w:lang w:val="en-GB"/>
            </w:rPr>
            <w:tab/>
          </w:r>
        </w:p>
      </w:tc>
    </w:tr>
    <w:tr w:rsidR="00033F85" w:rsidRPr="00FE5448" w14:paraId="2B8DD7D4" w14:textId="77777777" w:rsidTr="000A01F6">
      <w:trPr>
        <w:cantSplit/>
        <w:trHeight w:hRule="exact" w:val="240"/>
      </w:trPr>
      <w:tc>
        <w:tcPr>
          <w:tcW w:w="5640" w:type="dxa"/>
          <w:shd w:val="clear" w:color="auto" w:fill="auto"/>
        </w:tcPr>
        <w:p w14:paraId="2B8DD7D3" w14:textId="77777777" w:rsidR="00033F85" w:rsidRPr="00B36546" w:rsidRDefault="00033F85" w:rsidP="00B60860">
          <w:pPr>
            <w:rPr>
              <w:lang w:val="en-GB"/>
            </w:rPr>
          </w:pPr>
        </w:p>
      </w:tc>
    </w:tr>
    <w:tr w:rsidR="00033F85" w:rsidRPr="00FE5448" w14:paraId="2B8DD7D6" w14:textId="77777777" w:rsidTr="000A01F6">
      <w:trPr>
        <w:cantSplit/>
        <w:trHeight w:hRule="exact" w:val="480"/>
      </w:trPr>
      <w:tc>
        <w:tcPr>
          <w:tcW w:w="5640" w:type="dxa"/>
          <w:shd w:val="clear" w:color="auto" w:fill="auto"/>
        </w:tcPr>
        <w:p w14:paraId="2B8DD7D5" w14:textId="77777777" w:rsidR="00033F85" w:rsidRPr="00B36546" w:rsidRDefault="00033F85" w:rsidP="00EF0ED5">
          <w:pPr>
            <w:rPr>
              <w:lang w:val="en-GB"/>
            </w:rPr>
          </w:pPr>
        </w:p>
      </w:tc>
    </w:tr>
  </w:tbl>
  <w:p w14:paraId="2B8DD7D7" w14:textId="4E165350" w:rsidR="00033F85" w:rsidRPr="00B36546" w:rsidRDefault="00033F85">
    <w:pPr>
      <w:rPr>
        <w:lang w:val="en-GB"/>
      </w:rPr>
    </w:pPr>
    <w:r>
      <w:rPr>
        <w:lang w:val="en-GB"/>
      </w:rPr>
      <w:t>Datum</w:t>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t xml:space="preserve">19 </w:t>
    </w:r>
    <w:proofErr w:type="spellStart"/>
    <w:r>
      <w:rPr>
        <w:lang w:val="en-GB"/>
      </w:rPr>
      <w:t>juni</w:t>
    </w:r>
    <w:proofErr w:type="spellEnd"/>
    <w:r>
      <w:rPr>
        <w:lang w:val="en-GB"/>
      </w:rPr>
      <w:t xml:space="preserve"> 2015</w:t>
    </w:r>
  </w:p>
  <w:p w14:paraId="2B8DD7D8" w14:textId="77777777" w:rsidR="00033F85" w:rsidRPr="00B36546" w:rsidRDefault="00033F85">
    <w:pPr>
      <w:rPr>
        <w:lang w:val="en-GB"/>
      </w:rPr>
    </w:pPr>
  </w:p>
  <w:p w14:paraId="2B8DD7D9" w14:textId="77777777" w:rsidR="00033F85" w:rsidRPr="00785F18" w:rsidRDefault="00033F85" w:rsidP="0006027D"/>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8DD7DF" w14:textId="77777777" w:rsidR="00033F85" w:rsidRPr="00785F18" w:rsidRDefault="00033F85" w:rsidP="00E51959">
    <w:pPr>
      <w:pStyle w:val="Header"/>
      <w:rPr>
        <w:rStyle w:val="Huisstijl-Koptekst"/>
        <w:sz w:val="18"/>
      </w:rPr>
    </w:pPr>
  </w:p>
  <w:tbl>
    <w:tblPr>
      <w:tblW w:w="7520" w:type="dxa"/>
      <w:tblLayout w:type="fixed"/>
      <w:tblCellMar>
        <w:left w:w="0" w:type="dxa"/>
        <w:right w:w="0" w:type="dxa"/>
      </w:tblCellMar>
      <w:tblLook w:val="0000" w:firstRow="0" w:lastRow="0" w:firstColumn="0" w:lastColumn="0" w:noHBand="0" w:noVBand="0"/>
    </w:tblPr>
    <w:tblGrid>
      <w:gridCol w:w="7520"/>
    </w:tblGrid>
    <w:tr w:rsidR="00033F85" w:rsidRPr="008517DE" w14:paraId="2B8DD7E1" w14:textId="77777777" w:rsidTr="00B06D4B">
      <w:trPr>
        <w:trHeight w:val="400"/>
      </w:trPr>
      <w:tc>
        <w:tcPr>
          <w:tcW w:w="7520" w:type="dxa"/>
          <w:shd w:val="clear" w:color="auto" w:fill="auto"/>
        </w:tcPr>
        <w:p w14:paraId="2B8DD7E0" w14:textId="77777777" w:rsidR="00033F85" w:rsidRPr="008517DE" w:rsidRDefault="005A1AF5" w:rsidP="00B06D4B">
          <w:pPr>
            <w:adjustRightInd w:val="0"/>
            <w:spacing w:line="180" w:lineRule="exact"/>
            <w:rPr>
              <w:sz w:val="13"/>
              <w:lang w:val="en-GB"/>
            </w:rPr>
          </w:pPr>
          <w:fldSimple w:instr=" REF  titel  \* MERGEFORMAT ">
            <w:r w:rsidR="00033F85" w:rsidRPr="00BA537F">
              <w:rPr>
                <w:rStyle w:val="Huisstijl-Koptekst"/>
                <w:sz w:val="18"/>
                <w:szCs w:val="18"/>
                <w:lang w:val="en-GB"/>
              </w:rPr>
              <w:t>Scorecard</w:t>
            </w:r>
          </w:fldSimple>
          <w:r w:rsidR="00033F85" w:rsidRPr="007B163C">
            <w:rPr>
              <w:rStyle w:val="Huisstijl-Koptekst"/>
              <w:lang w:val="en-GB"/>
            </w:rPr>
            <w:t xml:space="preserve"> | </w:t>
          </w:r>
          <w:proofErr w:type="spellStart"/>
          <w:r w:rsidR="00033F85">
            <w:rPr>
              <w:rStyle w:val="Huisstijl-Koptekst"/>
              <w:lang w:val="en-GB"/>
            </w:rPr>
            <w:t>Organisatie</w:t>
          </w:r>
          <w:proofErr w:type="spellEnd"/>
        </w:p>
      </w:tc>
    </w:tr>
  </w:tbl>
  <w:p w14:paraId="2B8DD7E2" w14:textId="77777777" w:rsidR="00033F85" w:rsidRPr="008517DE" w:rsidRDefault="00033F85" w:rsidP="00E51959">
    <w:pPr>
      <w:pStyle w:val="Header"/>
      <w:rPr>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3E521D6A"/>
    <w:lvl w:ilvl="0">
      <w:start w:val="1"/>
      <w:numFmt w:val="decimal"/>
      <w:pStyle w:val="ListNumber2"/>
      <w:lvlText w:val="%1"/>
      <w:lvlJc w:val="left"/>
      <w:pPr>
        <w:tabs>
          <w:tab w:val="num" w:pos="454"/>
        </w:tabs>
        <w:ind w:left="454" w:hanging="227"/>
      </w:pPr>
      <w:rPr>
        <w:rFonts w:hint="default"/>
        <w:color w:val="auto"/>
      </w:rPr>
    </w:lvl>
  </w:abstractNum>
  <w:abstractNum w:abstractNumId="1">
    <w:nsid w:val="03BB5F57"/>
    <w:multiLevelType w:val="multilevel"/>
    <w:tmpl w:val="5AEEDE88"/>
    <w:numStyleLink w:val="StyleBulleted"/>
  </w:abstractNum>
  <w:abstractNum w:abstractNumId="2">
    <w:nsid w:val="060B092F"/>
    <w:multiLevelType w:val="multilevel"/>
    <w:tmpl w:val="C6A2B8B4"/>
    <w:styleLink w:val="StyleNumbered"/>
    <w:lvl w:ilvl="0">
      <w:start w:val="1"/>
      <w:numFmt w:val="decimal"/>
      <w:lvlText w:val="%1."/>
      <w:lvlJc w:val="left"/>
      <w:pPr>
        <w:tabs>
          <w:tab w:val="num" w:pos="227"/>
        </w:tabs>
        <w:ind w:left="227" w:hanging="227"/>
      </w:pPr>
      <w:rPr>
        <w:rFonts w:ascii="Verdana" w:hAnsi="Verdana" w:hint="default"/>
        <w:sz w:val="18"/>
      </w:rPr>
    </w:lvl>
    <w:lvl w:ilvl="1">
      <w:start w:val="1"/>
      <w:numFmt w:val="bullet"/>
      <w:lvlText w:val="-"/>
      <w:lvlJc w:val="left"/>
      <w:pPr>
        <w:tabs>
          <w:tab w:val="num" w:pos="227"/>
        </w:tabs>
        <w:ind w:left="454" w:hanging="227"/>
      </w:pPr>
      <w:rPr>
        <w:rFonts w:ascii="Verdana" w:hAnsi="Verdana" w:hint="default"/>
      </w:rPr>
    </w:lvl>
    <w:lvl w:ilvl="2">
      <w:start w:val="1"/>
      <w:numFmt w:val="bullet"/>
      <w:lvlText w:val="•"/>
      <w:lvlJc w:val="left"/>
      <w:pPr>
        <w:tabs>
          <w:tab w:val="num" w:pos="227"/>
        </w:tabs>
        <w:ind w:left="680" w:hanging="226"/>
      </w:pPr>
      <w:rPr>
        <w:rFonts w:ascii="Verdana" w:hAnsi="Verdana" w:hint="default"/>
        <w:color w:val="auto"/>
      </w:rPr>
    </w:lvl>
    <w:lvl w:ilvl="3">
      <w:start w:val="1"/>
      <w:numFmt w:val="bullet"/>
      <w:lvlText w:val="-"/>
      <w:lvlJc w:val="left"/>
      <w:pPr>
        <w:tabs>
          <w:tab w:val="num" w:pos="227"/>
        </w:tabs>
        <w:ind w:left="907" w:hanging="227"/>
      </w:pPr>
      <w:rPr>
        <w:rFonts w:ascii="Verdana" w:hAnsi="Verdana" w:hint="default"/>
        <w:color w:val="auto"/>
      </w:rPr>
    </w:lvl>
    <w:lvl w:ilvl="4">
      <w:start w:val="1"/>
      <w:numFmt w:val="bullet"/>
      <w:lvlText w:val="•"/>
      <w:lvlJc w:val="left"/>
      <w:pPr>
        <w:tabs>
          <w:tab w:val="num" w:pos="227"/>
        </w:tabs>
        <w:ind w:left="1134" w:hanging="227"/>
      </w:pPr>
      <w:rPr>
        <w:rFonts w:ascii="Verdana" w:hAnsi="Verdana" w:hint="default"/>
        <w:color w:val="auto"/>
      </w:rPr>
    </w:lvl>
    <w:lvl w:ilvl="5">
      <w:start w:val="1"/>
      <w:numFmt w:val="bullet"/>
      <w:lvlText w:val="-"/>
      <w:lvlJc w:val="left"/>
      <w:pPr>
        <w:tabs>
          <w:tab w:val="num" w:pos="227"/>
        </w:tabs>
        <w:ind w:left="1361" w:hanging="227"/>
      </w:pPr>
      <w:rPr>
        <w:rFonts w:ascii="Verdana" w:hAnsi="Verdana" w:hint="default"/>
        <w:color w:val="auto"/>
      </w:rPr>
    </w:lvl>
    <w:lvl w:ilvl="6">
      <w:start w:val="1"/>
      <w:numFmt w:val="bullet"/>
      <w:lvlText w:val="•"/>
      <w:lvlJc w:val="left"/>
      <w:pPr>
        <w:tabs>
          <w:tab w:val="num" w:pos="227"/>
        </w:tabs>
        <w:ind w:left="1588" w:hanging="227"/>
      </w:pPr>
      <w:rPr>
        <w:rFonts w:ascii="Verdana" w:hAnsi="Verdana" w:hint="default"/>
        <w:color w:val="auto"/>
      </w:rPr>
    </w:lvl>
    <w:lvl w:ilvl="7">
      <w:start w:val="1"/>
      <w:numFmt w:val="bullet"/>
      <w:lvlText w:val="-"/>
      <w:lvlJc w:val="left"/>
      <w:pPr>
        <w:tabs>
          <w:tab w:val="num" w:pos="227"/>
        </w:tabs>
        <w:ind w:left="1814" w:hanging="226"/>
      </w:pPr>
      <w:rPr>
        <w:rFonts w:ascii="Verdana" w:hAnsi="Verdana" w:hint="default"/>
        <w:color w:val="auto"/>
      </w:rPr>
    </w:lvl>
    <w:lvl w:ilvl="8">
      <w:start w:val="1"/>
      <w:numFmt w:val="bullet"/>
      <w:lvlText w:val="•"/>
      <w:lvlJc w:val="left"/>
      <w:pPr>
        <w:tabs>
          <w:tab w:val="num" w:pos="227"/>
        </w:tabs>
        <w:ind w:left="2041" w:hanging="227"/>
      </w:pPr>
      <w:rPr>
        <w:rFonts w:ascii="Verdana" w:hAnsi="Verdana" w:hint="default"/>
        <w:color w:val="auto"/>
      </w:rPr>
    </w:lvl>
  </w:abstractNum>
  <w:abstractNum w:abstractNumId="3">
    <w:nsid w:val="0A1B58B4"/>
    <w:multiLevelType w:val="hybridMultilevel"/>
    <w:tmpl w:val="9952683E"/>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nsid w:val="10E54B47"/>
    <w:multiLevelType w:val="multilevel"/>
    <w:tmpl w:val="6D5CBB06"/>
    <w:lvl w:ilvl="0">
      <w:start w:val="2"/>
      <w:numFmt w:val="decimal"/>
      <w:lvlText w:val="%1"/>
      <w:lvlJc w:val="left"/>
      <w:pPr>
        <w:ind w:left="360" w:hanging="360"/>
      </w:pPr>
      <w:rPr>
        <w:rFonts w:hint="default"/>
      </w:rPr>
    </w:lvl>
    <w:lvl w:ilvl="1">
      <w:start w:val="1"/>
      <w:numFmt w:val="decimal"/>
      <w:lvlText w:val="%1.%2"/>
      <w:lvlJc w:val="left"/>
      <w:pPr>
        <w:ind w:left="-802" w:hanging="360"/>
      </w:pPr>
      <w:rPr>
        <w:rFonts w:hint="default"/>
      </w:rPr>
    </w:lvl>
    <w:lvl w:ilvl="2">
      <w:start w:val="1"/>
      <w:numFmt w:val="decimal"/>
      <w:lvlText w:val="%1.%2.%3"/>
      <w:lvlJc w:val="left"/>
      <w:pPr>
        <w:ind w:left="-1604" w:hanging="720"/>
      </w:pPr>
      <w:rPr>
        <w:rFonts w:hint="default"/>
      </w:rPr>
    </w:lvl>
    <w:lvl w:ilvl="3">
      <w:start w:val="1"/>
      <w:numFmt w:val="decimal"/>
      <w:lvlText w:val="%1.%2.%3.%4"/>
      <w:lvlJc w:val="left"/>
      <w:pPr>
        <w:ind w:left="-2406" w:hanging="1080"/>
      </w:pPr>
      <w:rPr>
        <w:rFonts w:hint="default"/>
      </w:rPr>
    </w:lvl>
    <w:lvl w:ilvl="4">
      <w:start w:val="1"/>
      <w:numFmt w:val="decimal"/>
      <w:lvlText w:val="%1.%2.%3.%4.%5"/>
      <w:lvlJc w:val="left"/>
      <w:pPr>
        <w:ind w:left="-3568" w:hanging="1080"/>
      </w:pPr>
      <w:rPr>
        <w:rFonts w:hint="default"/>
      </w:rPr>
    </w:lvl>
    <w:lvl w:ilvl="5">
      <w:start w:val="1"/>
      <w:numFmt w:val="decimal"/>
      <w:lvlText w:val="%1.%2.%3.%4.%5.%6"/>
      <w:lvlJc w:val="left"/>
      <w:pPr>
        <w:ind w:left="-4370" w:hanging="1440"/>
      </w:pPr>
      <w:rPr>
        <w:rFonts w:hint="default"/>
      </w:rPr>
    </w:lvl>
    <w:lvl w:ilvl="6">
      <w:start w:val="1"/>
      <w:numFmt w:val="decimal"/>
      <w:lvlText w:val="%1.%2.%3.%4.%5.%6.%7"/>
      <w:lvlJc w:val="left"/>
      <w:pPr>
        <w:ind w:left="-5532" w:hanging="1440"/>
      </w:pPr>
      <w:rPr>
        <w:rFonts w:hint="default"/>
      </w:rPr>
    </w:lvl>
    <w:lvl w:ilvl="7">
      <w:start w:val="1"/>
      <w:numFmt w:val="decimal"/>
      <w:lvlText w:val="%1.%2.%3.%4.%5.%6.%7.%8"/>
      <w:lvlJc w:val="left"/>
      <w:pPr>
        <w:ind w:left="-6334" w:hanging="1800"/>
      </w:pPr>
      <w:rPr>
        <w:rFonts w:hint="default"/>
      </w:rPr>
    </w:lvl>
    <w:lvl w:ilvl="8">
      <w:start w:val="1"/>
      <w:numFmt w:val="decimal"/>
      <w:lvlText w:val="%1.%2.%3.%4.%5.%6.%7.%8.%9"/>
      <w:lvlJc w:val="left"/>
      <w:pPr>
        <w:ind w:left="-7136" w:hanging="2160"/>
      </w:pPr>
      <w:rPr>
        <w:rFonts w:hint="default"/>
      </w:rPr>
    </w:lvl>
  </w:abstractNum>
  <w:abstractNum w:abstractNumId="5">
    <w:nsid w:val="13100EB3"/>
    <w:multiLevelType w:val="hybridMultilevel"/>
    <w:tmpl w:val="FD207550"/>
    <w:lvl w:ilvl="0" w:tplc="F67EEDEA">
      <w:start w:val="1"/>
      <w:numFmt w:val="decimal"/>
      <w:lvlText w:val="%1."/>
      <w:lvlJc w:val="left"/>
      <w:pPr>
        <w:ind w:left="720" w:hanging="360"/>
      </w:pPr>
      <w:rPr>
        <w:rFonts w:hint="default"/>
        <w:color w:val="FF000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nsid w:val="137C3AAE"/>
    <w:multiLevelType w:val="hybridMultilevel"/>
    <w:tmpl w:val="40485670"/>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nsid w:val="1623655D"/>
    <w:multiLevelType w:val="multilevel"/>
    <w:tmpl w:val="5AEEDE88"/>
    <w:numStyleLink w:val="StyleBulleted"/>
  </w:abstractNum>
  <w:abstractNum w:abstractNumId="8">
    <w:nsid w:val="177758AC"/>
    <w:multiLevelType w:val="hybridMultilevel"/>
    <w:tmpl w:val="10F4ACE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nsid w:val="1A5A20BC"/>
    <w:multiLevelType w:val="multilevel"/>
    <w:tmpl w:val="5AEEDE88"/>
    <w:numStyleLink w:val="StyleBulleted"/>
  </w:abstractNum>
  <w:abstractNum w:abstractNumId="10">
    <w:nsid w:val="1E2809B5"/>
    <w:multiLevelType w:val="hybridMultilevel"/>
    <w:tmpl w:val="2B581644"/>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1">
    <w:nsid w:val="1E793868"/>
    <w:multiLevelType w:val="hybridMultilevel"/>
    <w:tmpl w:val="B320437C"/>
    <w:lvl w:ilvl="0" w:tplc="04130001">
      <w:start w:val="1"/>
      <w:numFmt w:val="bullet"/>
      <w:lvlText w:val=""/>
      <w:lvlJc w:val="left"/>
      <w:pPr>
        <w:ind w:left="133" w:hanging="360"/>
      </w:pPr>
      <w:rPr>
        <w:rFonts w:ascii="Symbol" w:hAnsi="Symbol" w:hint="default"/>
      </w:rPr>
    </w:lvl>
    <w:lvl w:ilvl="1" w:tplc="04130003" w:tentative="1">
      <w:start w:val="1"/>
      <w:numFmt w:val="bullet"/>
      <w:lvlText w:val="o"/>
      <w:lvlJc w:val="left"/>
      <w:pPr>
        <w:ind w:left="853" w:hanging="360"/>
      </w:pPr>
      <w:rPr>
        <w:rFonts w:ascii="Courier New" w:hAnsi="Courier New" w:cs="Courier New" w:hint="default"/>
      </w:rPr>
    </w:lvl>
    <w:lvl w:ilvl="2" w:tplc="04130005" w:tentative="1">
      <w:start w:val="1"/>
      <w:numFmt w:val="bullet"/>
      <w:lvlText w:val=""/>
      <w:lvlJc w:val="left"/>
      <w:pPr>
        <w:ind w:left="1573" w:hanging="360"/>
      </w:pPr>
      <w:rPr>
        <w:rFonts w:ascii="Wingdings" w:hAnsi="Wingdings" w:hint="default"/>
      </w:rPr>
    </w:lvl>
    <w:lvl w:ilvl="3" w:tplc="04130001" w:tentative="1">
      <w:start w:val="1"/>
      <w:numFmt w:val="bullet"/>
      <w:lvlText w:val=""/>
      <w:lvlJc w:val="left"/>
      <w:pPr>
        <w:ind w:left="2293" w:hanging="360"/>
      </w:pPr>
      <w:rPr>
        <w:rFonts w:ascii="Symbol" w:hAnsi="Symbol" w:hint="default"/>
      </w:rPr>
    </w:lvl>
    <w:lvl w:ilvl="4" w:tplc="04130003" w:tentative="1">
      <w:start w:val="1"/>
      <w:numFmt w:val="bullet"/>
      <w:lvlText w:val="o"/>
      <w:lvlJc w:val="left"/>
      <w:pPr>
        <w:ind w:left="3013" w:hanging="360"/>
      </w:pPr>
      <w:rPr>
        <w:rFonts w:ascii="Courier New" w:hAnsi="Courier New" w:cs="Courier New" w:hint="default"/>
      </w:rPr>
    </w:lvl>
    <w:lvl w:ilvl="5" w:tplc="04130005" w:tentative="1">
      <w:start w:val="1"/>
      <w:numFmt w:val="bullet"/>
      <w:lvlText w:val=""/>
      <w:lvlJc w:val="left"/>
      <w:pPr>
        <w:ind w:left="3733" w:hanging="360"/>
      </w:pPr>
      <w:rPr>
        <w:rFonts w:ascii="Wingdings" w:hAnsi="Wingdings" w:hint="default"/>
      </w:rPr>
    </w:lvl>
    <w:lvl w:ilvl="6" w:tplc="04130001" w:tentative="1">
      <w:start w:val="1"/>
      <w:numFmt w:val="bullet"/>
      <w:lvlText w:val=""/>
      <w:lvlJc w:val="left"/>
      <w:pPr>
        <w:ind w:left="4453" w:hanging="360"/>
      </w:pPr>
      <w:rPr>
        <w:rFonts w:ascii="Symbol" w:hAnsi="Symbol" w:hint="default"/>
      </w:rPr>
    </w:lvl>
    <w:lvl w:ilvl="7" w:tplc="04130003" w:tentative="1">
      <w:start w:val="1"/>
      <w:numFmt w:val="bullet"/>
      <w:lvlText w:val="o"/>
      <w:lvlJc w:val="left"/>
      <w:pPr>
        <w:ind w:left="5173" w:hanging="360"/>
      </w:pPr>
      <w:rPr>
        <w:rFonts w:ascii="Courier New" w:hAnsi="Courier New" w:cs="Courier New" w:hint="default"/>
      </w:rPr>
    </w:lvl>
    <w:lvl w:ilvl="8" w:tplc="04130005" w:tentative="1">
      <w:start w:val="1"/>
      <w:numFmt w:val="bullet"/>
      <w:lvlText w:val=""/>
      <w:lvlJc w:val="left"/>
      <w:pPr>
        <w:ind w:left="5893" w:hanging="360"/>
      </w:pPr>
      <w:rPr>
        <w:rFonts w:ascii="Wingdings" w:hAnsi="Wingdings" w:hint="default"/>
      </w:rPr>
    </w:lvl>
  </w:abstractNum>
  <w:abstractNum w:abstractNumId="12">
    <w:nsid w:val="1F803251"/>
    <w:multiLevelType w:val="hybridMultilevel"/>
    <w:tmpl w:val="00308E16"/>
    <w:lvl w:ilvl="0" w:tplc="7CB8302C">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3">
    <w:nsid w:val="22F82FF2"/>
    <w:multiLevelType w:val="multilevel"/>
    <w:tmpl w:val="5AEEDE88"/>
    <w:numStyleLink w:val="StyleBulleted"/>
  </w:abstractNum>
  <w:abstractNum w:abstractNumId="14">
    <w:nsid w:val="25614042"/>
    <w:multiLevelType w:val="hybridMultilevel"/>
    <w:tmpl w:val="8976F99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nsid w:val="2980480B"/>
    <w:multiLevelType w:val="hybridMultilevel"/>
    <w:tmpl w:val="F4306CF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nsid w:val="320E7DDC"/>
    <w:multiLevelType w:val="multilevel"/>
    <w:tmpl w:val="5AEEDE88"/>
    <w:lvl w:ilvl="0">
      <w:start w:val="1"/>
      <w:numFmt w:val="bullet"/>
      <w:lvlText w:val="•"/>
      <w:lvlJc w:val="left"/>
      <w:pPr>
        <w:tabs>
          <w:tab w:val="num" w:pos="227"/>
        </w:tabs>
        <w:ind w:left="227" w:hanging="227"/>
      </w:pPr>
      <w:rPr>
        <w:rFonts w:ascii="Verdana" w:hAnsi="Verdana" w:hint="default"/>
        <w:color w:val="auto"/>
        <w:sz w:val="18"/>
      </w:rPr>
    </w:lvl>
    <w:lvl w:ilvl="1">
      <w:start w:val="1"/>
      <w:numFmt w:val="bullet"/>
      <w:lvlText w:val="-"/>
      <w:lvlJc w:val="left"/>
      <w:pPr>
        <w:tabs>
          <w:tab w:val="num" w:pos="227"/>
        </w:tabs>
        <w:ind w:left="454" w:hanging="227"/>
      </w:pPr>
      <w:rPr>
        <w:rFonts w:ascii="Verdana" w:hAnsi="Verdana" w:hint="default"/>
        <w:sz w:val="18"/>
      </w:rPr>
    </w:lvl>
    <w:lvl w:ilvl="2">
      <w:start w:val="1"/>
      <w:numFmt w:val="bullet"/>
      <w:lvlText w:val="•"/>
      <w:lvlJc w:val="left"/>
      <w:pPr>
        <w:tabs>
          <w:tab w:val="num" w:pos="227"/>
        </w:tabs>
        <w:ind w:left="680" w:hanging="226"/>
      </w:pPr>
      <w:rPr>
        <w:rFonts w:ascii="Verdana" w:hAnsi="Verdana" w:hint="default"/>
      </w:rPr>
    </w:lvl>
    <w:lvl w:ilvl="3">
      <w:start w:val="1"/>
      <w:numFmt w:val="bullet"/>
      <w:lvlText w:val="-"/>
      <w:lvlJc w:val="left"/>
      <w:pPr>
        <w:tabs>
          <w:tab w:val="num" w:pos="227"/>
        </w:tabs>
        <w:ind w:left="907" w:hanging="227"/>
      </w:pPr>
      <w:rPr>
        <w:rFonts w:ascii="Verdana" w:hAnsi="Verdana" w:hint="default"/>
      </w:rPr>
    </w:lvl>
    <w:lvl w:ilvl="4">
      <w:start w:val="1"/>
      <w:numFmt w:val="bullet"/>
      <w:lvlText w:val="•"/>
      <w:lvlJc w:val="left"/>
      <w:pPr>
        <w:tabs>
          <w:tab w:val="num" w:pos="227"/>
        </w:tabs>
        <w:ind w:left="1134" w:hanging="227"/>
      </w:pPr>
      <w:rPr>
        <w:rFonts w:ascii="Verdana" w:hAnsi="Verdana" w:hint="default"/>
      </w:rPr>
    </w:lvl>
    <w:lvl w:ilvl="5">
      <w:start w:val="1"/>
      <w:numFmt w:val="bullet"/>
      <w:lvlText w:val="-"/>
      <w:lvlJc w:val="left"/>
      <w:pPr>
        <w:tabs>
          <w:tab w:val="num" w:pos="227"/>
        </w:tabs>
        <w:ind w:left="1361" w:hanging="227"/>
      </w:pPr>
      <w:rPr>
        <w:rFonts w:ascii="Verdana" w:hAnsi="Verdana" w:hint="default"/>
      </w:rPr>
    </w:lvl>
    <w:lvl w:ilvl="6">
      <w:start w:val="1"/>
      <w:numFmt w:val="bullet"/>
      <w:lvlText w:val="•"/>
      <w:lvlJc w:val="left"/>
      <w:pPr>
        <w:tabs>
          <w:tab w:val="num" w:pos="227"/>
        </w:tabs>
        <w:ind w:left="1588" w:hanging="227"/>
      </w:pPr>
      <w:rPr>
        <w:rFonts w:ascii="Verdana" w:hAnsi="Verdana" w:hint="default"/>
      </w:rPr>
    </w:lvl>
    <w:lvl w:ilvl="7">
      <w:start w:val="1"/>
      <w:numFmt w:val="bullet"/>
      <w:lvlText w:val="-"/>
      <w:lvlJc w:val="left"/>
      <w:pPr>
        <w:tabs>
          <w:tab w:val="num" w:pos="227"/>
        </w:tabs>
        <w:ind w:left="1814" w:hanging="226"/>
      </w:pPr>
      <w:rPr>
        <w:rFonts w:ascii="Verdana" w:hAnsi="Verdana" w:hint="default"/>
      </w:rPr>
    </w:lvl>
    <w:lvl w:ilvl="8">
      <w:start w:val="1"/>
      <w:numFmt w:val="bullet"/>
      <w:lvlText w:val="•"/>
      <w:lvlJc w:val="left"/>
      <w:pPr>
        <w:tabs>
          <w:tab w:val="num" w:pos="227"/>
        </w:tabs>
        <w:ind w:left="2041" w:hanging="227"/>
      </w:pPr>
      <w:rPr>
        <w:rFonts w:ascii="Verdana" w:hAnsi="Verdana" w:hint="default"/>
      </w:rPr>
    </w:lvl>
  </w:abstractNum>
  <w:abstractNum w:abstractNumId="17">
    <w:nsid w:val="342F354F"/>
    <w:multiLevelType w:val="multilevel"/>
    <w:tmpl w:val="BE7AD52A"/>
    <w:lvl w:ilvl="0">
      <w:start w:val="3"/>
      <w:numFmt w:val="decimal"/>
      <w:lvlText w:val="%1"/>
      <w:lvlJc w:val="left"/>
      <w:pPr>
        <w:ind w:left="360" w:hanging="360"/>
      </w:pPr>
      <w:rPr>
        <w:rFonts w:hint="default"/>
        <w:color w:val="FF0000"/>
      </w:rPr>
    </w:lvl>
    <w:lvl w:ilvl="1">
      <w:start w:val="7"/>
      <w:numFmt w:val="decimal"/>
      <w:lvlText w:val="%1.%2"/>
      <w:lvlJc w:val="left"/>
      <w:pPr>
        <w:ind w:left="-802" w:hanging="360"/>
      </w:pPr>
      <w:rPr>
        <w:rFonts w:hint="default"/>
        <w:color w:val="auto"/>
      </w:rPr>
    </w:lvl>
    <w:lvl w:ilvl="2">
      <w:start w:val="1"/>
      <w:numFmt w:val="decimal"/>
      <w:lvlText w:val="%1.%2.%3"/>
      <w:lvlJc w:val="left"/>
      <w:pPr>
        <w:ind w:left="-1604" w:hanging="720"/>
      </w:pPr>
      <w:rPr>
        <w:rFonts w:hint="default"/>
        <w:color w:val="FF0000"/>
      </w:rPr>
    </w:lvl>
    <w:lvl w:ilvl="3">
      <w:start w:val="1"/>
      <w:numFmt w:val="decimal"/>
      <w:lvlText w:val="%1.%2.%3.%4"/>
      <w:lvlJc w:val="left"/>
      <w:pPr>
        <w:ind w:left="-2406" w:hanging="1080"/>
      </w:pPr>
      <w:rPr>
        <w:rFonts w:hint="default"/>
        <w:color w:val="FF0000"/>
      </w:rPr>
    </w:lvl>
    <w:lvl w:ilvl="4">
      <w:start w:val="1"/>
      <w:numFmt w:val="decimal"/>
      <w:lvlText w:val="%1.%2.%3.%4.%5"/>
      <w:lvlJc w:val="left"/>
      <w:pPr>
        <w:ind w:left="-3568" w:hanging="1080"/>
      </w:pPr>
      <w:rPr>
        <w:rFonts w:hint="default"/>
        <w:color w:val="FF0000"/>
      </w:rPr>
    </w:lvl>
    <w:lvl w:ilvl="5">
      <w:start w:val="1"/>
      <w:numFmt w:val="decimal"/>
      <w:lvlText w:val="%1.%2.%3.%4.%5.%6"/>
      <w:lvlJc w:val="left"/>
      <w:pPr>
        <w:ind w:left="-4370" w:hanging="1440"/>
      </w:pPr>
      <w:rPr>
        <w:rFonts w:hint="default"/>
        <w:color w:val="FF0000"/>
      </w:rPr>
    </w:lvl>
    <w:lvl w:ilvl="6">
      <w:start w:val="1"/>
      <w:numFmt w:val="decimal"/>
      <w:lvlText w:val="%1.%2.%3.%4.%5.%6.%7"/>
      <w:lvlJc w:val="left"/>
      <w:pPr>
        <w:ind w:left="-5532" w:hanging="1440"/>
      </w:pPr>
      <w:rPr>
        <w:rFonts w:hint="default"/>
        <w:color w:val="FF0000"/>
      </w:rPr>
    </w:lvl>
    <w:lvl w:ilvl="7">
      <w:start w:val="1"/>
      <w:numFmt w:val="decimal"/>
      <w:lvlText w:val="%1.%2.%3.%4.%5.%6.%7.%8"/>
      <w:lvlJc w:val="left"/>
      <w:pPr>
        <w:ind w:left="-6334" w:hanging="1800"/>
      </w:pPr>
      <w:rPr>
        <w:rFonts w:hint="default"/>
        <w:color w:val="FF0000"/>
      </w:rPr>
    </w:lvl>
    <w:lvl w:ilvl="8">
      <w:start w:val="1"/>
      <w:numFmt w:val="decimal"/>
      <w:lvlText w:val="%1.%2.%3.%4.%5.%6.%7.%8.%9"/>
      <w:lvlJc w:val="left"/>
      <w:pPr>
        <w:ind w:left="-7136" w:hanging="2160"/>
      </w:pPr>
      <w:rPr>
        <w:rFonts w:hint="default"/>
        <w:color w:val="FF0000"/>
      </w:rPr>
    </w:lvl>
  </w:abstractNum>
  <w:abstractNum w:abstractNumId="18">
    <w:nsid w:val="3578077A"/>
    <w:multiLevelType w:val="hybridMultilevel"/>
    <w:tmpl w:val="F4306CF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nsid w:val="372126F2"/>
    <w:multiLevelType w:val="multilevel"/>
    <w:tmpl w:val="5AEEDE88"/>
    <w:lvl w:ilvl="0">
      <w:start w:val="1"/>
      <w:numFmt w:val="bullet"/>
      <w:lvlText w:val="•"/>
      <w:lvlJc w:val="left"/>
      <w:pPr>
        <w:tabs>
          <w:tab w:val="num" w:pos="227"/>
        </w:tabs>
        <w:ind w:left="227" w:hanging="227"/>
      </w:pPr>
      <w:rPr>
        <w:rFonts w:ascii="Verdana" w:hAnsi="Verdana" w:hint="default"/>
        <w:color w:val="auto"/>
        <w:sz w:val="18"/>
      </w:rPr>
    </w:lvl>
    <w:lvl w:ilvl="1">
      <w:start w:val="1"/>
      <w:numFmt w:val="bullet"/>
      <w:lvlText w:val="-"/>
      <w:lvlJc w:val="left"/>
      <w:pPr>
        <w:tabs>
          <w:tab w:val="num" w:pos="227"/>
        </w:tabs>
        <w:ind w:left="454" w:hanging="227"/>
      </w:pPr>
      <w:rPr>
        <w:rFonts w:ascii="Verdana" w:hAnsi="Verdana" w:hint="default"/>
        <w:sz w:val="18"/>
      </w:rPr>
    </w:lvl>
    <w:lvl w:ilvl="2">
      <w:start w:val="1"/>
      <w:numFmt w:val="bullet"/>
      <w:lvlText w:val="•"/>
      <w:lvlJc w:val="left"/>
      <w:pPr>
        <w:tabs>
          <w:tab w:val="num" w:pos="227"/>
        </w:tabs>
        <w:ind w:left="680" w:hanging="226"/>
      </w:pPr>
      <w:rPr>
        <w:rFonts w:ascii="Verdana" w:hAnsi="Verdana" w:hint="default"/>
      </w:rPr>
    </w:lvl>
    <w:lvl w:ilvl="3">
      <w:start w:val="1"/>
      <w:numFmt w:val="bullet"/>
      <w:lvlText w:val="-"/>
      <w:lvlJc w:val="left"/>
      <w:pPr>
        <w:tabs>
          <w:tab w:val="num" w:pos="227"/>
        </w:tabs>
        <w:ind w:left="907" w:hanging="227"/>
      </w:pPr>
      <w:rPr>
        <w:rFonts w:ascii="Verdana" w:hAnsi="Verdana" w:hint="default"/>
      </w:rPr>
    </w:lvl>
    <w:lvl w:ilvl="4">
      <w:start w:val="1"/>
      <w:numFmt w:val="bullet"/>
      <w:lvlText w:val="•"/>
      <w:lvlJc w:val="left"/>
      <w:pPr>
        <w:tabs>
          <w:tab w:val="num" w:pos="227"/>
        </w:tabs>
        <w:ind w:left="1134" w:hanging="227"/>
      </w:pPr>
      <w:rPr>
        <w:rFonts w:ascii="Verdana" w:hAnsi="Verdana" w:hint="default"/>
      </w:rPr>
    </w:lvl>
    <w:lvl w:ilvl="5">
      <w:start w:val="1"/>
      <w:numFmt w:val="bullet"/>
      <w:lvlText w:val="-"/>
      <w:lvlJc w:val="left"/>
      <w:pPr>
        <w:tabs>
          <w:tab w:val="num" w:pos="227"/>
        </w:tabs>
        <w:ind w:left="1361" w:hanging="227"/>
      </w:pPr>
      <w:rPr>
        <w:rFonts w:ascii="Verdana" w:hAnsi="Verdana" w:hint="default"/>
      </w:rPr>
    </w:lvl>
    <w:lvl w:ilvl="6">
      <w:start w:val="1"/>
      <w:numFmt w:val="bullet"/>
      <w:lvlText w:val="•"/>
      <w:lvlJc w:val="left"/>
      <w:pPr>
        <w:tabs>
          <w:tab w:val="num" w:pos="227"/>
        </w:tabs>
        <w:ind w:left="1588" w:hanging="227"/>
      </w:pPr>
      <w:rPr>
        <w:rFonts w:ascii="Verdana" w:hAnsi="Verdana" w:hint="default"/>
      </w:rPr>
    </w:lvl>
    <w:lvl w:ilvl="7">
      <w:start w:val="1"/>
      <w:numFmt w:val="bullet"/>
      <w:lvlText w:val="-"/>
      <w:lvlJc w:val="left"/>
      <w:pPr>
        <w:tabs>
          <w:tab w:val="num" w:pos="227"/>
        </w:tabs>
        <w:ind w:left="1814" w:hanging="226"/>
      </w:pPr>
      <w:rPr>
        <w:rFonts w:ascii="Verdana" w:hAnsi="Verdana" w:hint="default"/>
      </w:rPr>
    </w:lvl>
    <w:lvl w:ilvl="8">
      <w:start w:val="1"/>
      <w:numFmt w:val="bullet"/>
      <w:lvlText w:val="•"/>
      <w:lvlJc w:val="left"/>
      <w:pPr>
        <w:tabs>
          <w:tab w:val="num" w:pos="227"/>
        </w:tabs>
        <w:ind w:left="2041" w:hanging="227"/>
      </w:pPr>
      <w:rPr>
        <w:rFonts w:ascii="Verdana" w:hAnsi="Verdana" w:hint="default"/>
      </w:rPr>
    </w:lvl>
  </w:abstractNum>
  <w:abstractNum w:abstractNumId="20">
    <w:nsid w:val="39F36539"/>
    <w:multiLevelType w:val="hybridMultilevel"/>
    <w:tmpl w:val="2F681B3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1">
    <w:nsid w:val="3ADC3C4A"/>
    <w:multiLevelType w:val="multilevel"/>
    <w:tmpl w:val="9F0C18F8"/>
    <w:lvl w:ilvl="0">
      <w:start w:val="1"/>
      <w:numFmt w:val="decimal"/>
      <w:pStyle w:val="ListNumber"/>
      <w:lvlText w:val="%1."/>
      <w:lvlJc w:val="left"/>
      <w:pPr>
        <w:tabs>
          <w:tab w:val="num" w:pos="227"/>
        </w:tabs>
        <w:ind w:left="227" w:hanging="227"/>
      </w:pPr>
      <w:rPr>
        <w:rFonts w:ascii="Verdana" w:hAnsi="Verdana" w:hint="default"/>
        <w:sz w:val="18"/>
      </w:rPr>
    </w:lvl>
    <w:lvl w:ilvl="1">
      <w:start w:val="1"/>
      <w:numFmt w:val="bullet"/>
      <w:lvlText w:val="-"/>
      <w:lvlJc w:val="left"/>
      <w:pPr>
        <w:tabs>
          <w:tab w:val="num" w:pos="227"/>
        </w:tabs>
        <w:ind w:left="454" w:hanging="227"/>
      </w:pPr>
      <w:rPr>
        <w:rFonts w:ascii="Verdana" w:hAnsi="Verdana" w:hint="default"/>
      </w:rPr>
    </w:lvl>
    <w:lvl w:ilvl="2">
      <w:start w:val="1"/>
      <w:numFmt w:val="lowerRoman"/>
      <w:lvlText w:val="%3."/>
      <w:lvlJc w:val="right"/>
      <w:pPr>
        <w:tabs>
          <w:tab w:val="num" w:pos="2520"/>
        </w:tabs>
        <w:ind w:left="2520" w:hanging="180"/>
      </w:pPr>
      <w:rPr>
        <w:rFonts w:hint="default"/>
      </w:rPr>
    </w:lvl>
    <w:lvl w:ilvl="3">
      <w:numFmt w:val="none"/>
      <w:lvlText w:val=""/>
      <w:lvlJc w:val="left"/>
      <w:pPr>
        <w:tabs>
          <w:tab w:val="num" w:pos="360"/>
        </w:tabs>
        <w:ind w:left="0" w:firstLine="0"/>
      </w:pPr>
      <w:rPr>
        <w:rFonts w:hint="default"/>
      </w:rPr>
    </w:lvl>
    <w:lvl w:ilvl="4">
      <w:numFmt w:val="none"/>
      <w:lvlText w:val=""/>
      <w:lvlJc w:val="left"/>
      <w:pPr>
        <w:tabs>
          <w:tab w:val="num" w:pos="360"/>
        </w:tabs>
        <w:ind w:left="0" w:firstLine="0"/>
      </w:pPr>
      <w:rPr>
        <w:rFonts w:hint="default"/>
      </w:rPr>
    </w:lvl>
    <w:lvl w:ilvl="5">
      <w:numFmt w:val="none"/>
      <w:lvlText w:val=""/>
      <w:lvlJc w:val="left"/>
      <w:pPr>
        <w:tabs>
          <w:tab w:val="num" w:pos="360"/>
        </w:tabs>
        <w:ind w:left="0" w:firstLine="0"/>
      </w:pPr>
      <w:rPr>
        <w:rFonts w:hint="default"/>
      </w:rPr>
    </w:lvl>
    <w:lvl w:ilvl="6">
      <w:numFmt w:val="none"/>
      <w:lvlText w:val=""/>
      <w:lvlJc w:val="left"/>
      <w:pPr>
        <w:tabs>
          <w:tab w:val="num" w:pos="360"/>
        </w:tabs>
        <w:ind w:left="0" w:firstLine="0"/>
      </w:pPr>
      <w:rPr>
        <w:rFonts w:hint="default"/>
      </w:rPr>
    </w:lvl>
    <w:lvl w:ilvl="7">
      <w:numFmt w:val="none"/>
      <w:lvlText w:val=""/>
      <w:lvlJc w:val="left"/>
      <w:pPr>
        <w:tabs>
          <w:tab w:val="num" w:pos="360"/>
        </w:tabs>
        <w:ind w:left="0" w:firstLine="0"/>
      </w:pPr>
      <w:rPr>
        <w:rFonts w:hint="default"/>
      </w:rPr>
    </w:lvl>
    <w:lvl w:ilvl="8">
      <w:numFmt w:val="none"/>
      <w:lvlText w:val=""/>
      <w:lvlJc w:val="left"/>
      <w:pPr>
        <w:tabs>
          <w:tab w:val="num" w:pos="360"/>
        </w:tabs>
        <w:ind w:left="0" w:firstLine="0"/>
      </w:pPr>
      <w:rPr>
        <w:rFonts w:hint="default"/>
      </w:rPr>
    </w:lvl>
  </w:abstractNum>
  <w:abstractNum w:abstractNumId="22">
    <w:nsid w:val="408335F4"/>
    <w:multiLevelType w:val="multilevel"/>
    <w:tmpl w:val="5AEEDE88"/>
    <w:numStyleLink w:val="StyleBulleted"/>
  </w:abstractNum>
  <w:abstractNum w:abstractNumId="23">
    <w:nsid w:val="4C6D2E8B"/>
    <w:multiLevelType w:val="multilevel"/>
    <w:tmpl w:val="723E1294"/>
    <w:lvl w:ilvl="0">
      <w:start w:val="4"/>
      <w:numFmt w:val="decimal"/>
      <w:lvlText w:val="%1"/>
      <w:lvlJc w:val="left"/>
      <w:pPr>
        <w:ind w:left="360" w:hanging="360"/>
      </w:pPr>
      <w:rPr>
        <w:rFonts w:hint="default"/>
      </w:rPr>
    </w:lvl>
    <w:lvl w:ilvl="1">
      <w:start w:val="2"/>
      <w:numFmt w:val="decimal"/>
      <w:lvlText w:val="%1.%2"/>
      <w:lvlJc w:val="left"/>
      <w:pPr>
        <w:ind w:left="-442" w:hanging="720"/>
      </w:pPr>
      <w:rPr>
        <w:rFonts w:hint="default"/>
      </w:rPr>
    </w:lvl>
    <w:lvl w:ilvl="2">
      <w:start w:val="1"/>
      <w:numFmt w:val="decimal"/>
      <w:lvlText w:val="%1.%2.%3"/>
      <w:lvlJc w:val="left"/>
      <w:pPr>
        <w:ind w:left="-1604" w:hanging="720"/>
      </w:pPr>
      <w:rPr>
        <w:rFonts w:hint="default"/>
      </w:rPr>
    </w:lvl>
    <w:lvl w:ilvl="3">
      <w:start w:val="1"/>
      <w:numFmt w:val="decimal"/>
      <w:lvlText w:val="%1.%2.%3.%4"/>
      <w:lvlJc w:val="left"/>
      <w:pPr>
        <w:ind w:left="-2406" w:hanging="1080"/>
      </w:pPr>
      <w:rPr>
        <w:rFonts w:hint="default"/>
      </w:rPr>
    </w:lvl>
    <w:lvl w:ilvl="4">
      <w:start w:val="1"/>
      <w:numFmt w:val="decimal"/>
      <w:lvlText w:val="%1.%2.%3.%4.%5"/>
      <w:lvlJc w:val="left"/>
      <w:pPr>
        <w:ind w:left="-3568" w:hanging="1080"/>
      </w:pPr>
      <w:rPr>
        <w:rFonts w:hint="default"/>
      </w:rPr>
    </w:lvl>
    <w:lvl w:ilvl="5">
      <w:start w:val="1"/>
      <w:numFmt w:val="decimal"/>
      <w:lvlText w:val="%1.%2.%3.%4.%5.%6"/>
      <w:lvlJc w:val="left"/>
      <w:pPr>
        <w:ind w:left="-4370" w:hanging="1440"/>
      </w:pPr>
      <w:rPr>
        <w:rFonts w:hint="default"/>
      </w:rPr>
    </w:lvl>
    <w:lvl w:ilvl="6">
      <w:start w:val="1"/>
      <w:numFmt w:val="decimal"/>
      <w:lvlText w:val="%1.%2.%3.%4.%5.%6.%7"/>
      <w:lvlJc w:val="left"/>
      <w:pPr>
        <w:ind w:left="-5172" w:hanging="1800"/>
      </w:pPr>
      <w:rPr>
        <w:rFonts w:hint="default"/>
      </w:rPr>
    </w:lvl>
    <w:lvl w:ilvl="7">
      <w:start w:val="1"/>
      <w:numFmt w:val="decimal"/>
      <w:lvlText w:val="%1.%2.%3.%4.%5.%6.%7.%8"/>
      <w:lvlJc w:val="left"/>
      <w:pPr>
        <w:ind w:left="-6334" w:hanging="1800"/>
      </w:pPr>
      <w:rPr>
        <w:rFonts w:hint="default"/>
      </w:rPr>
    </w:lvl>
    <w:lvl w:ilvl="8">
      <w:start w:val="1"/>
      <w:numFmt w:val="decimal"/>
      <w:lvlText w:val="%1.%2.%3.%4.%5.%6.%7.%8.%9"/>
      <w:lvlJc w:val="left"/>
      <w:pPr>
        <w:ind w:left="-7136" w:hanging="2160"/>
      </w:pPr>
      <w:rPr>
        <w:rFonts w:hint="default"/>
      </w:rPr>
    </w:lvl>
  </w:abstractNum>
  <w:abstractNum w:abstractNumId="24">
    <w:nsid w:val="5D750EE7"/>
    <w:multiLevelType w:val="multilevel"/>
    <w:tmpl w:val="5AEEDE88"/>
    <w:numStyleLink w:val="StyleBulleted"/>
  </w:abstractNum>
  <w:abstractNum w:abstractNumId="25">
    <w:nsid w:val="5FD11CC6"/>
    <w:multiLevelType w:val="multilevel"/>
    <w:tmpl w:val="3F7A972E"/>
    <w:lvl w:ilvl="0">
      <w:start w:val="1"/>
      <w:numFmt w:val="decimal"/>
      <w:lvlText w:val="%1"/>
      <w:lvlJc w:val="left"/>
      <w:pPr>
        <w:tabs>
          <w:tab w:val="num" w:pos="360"/>
        </w:tabs>
        <w:ind w:left="360" w:hanging="1160"/>
      </w:pPr>
      <w:rPr>
        <w:rFonts w:ascii="Verdana" w:hAnsi="Verdana" w:hint="default"/>
        <w:b/>
        <w:i w:val="0"/>
        <w:sz w:val="18"/>
      </w:rPr>
    </w:lvl>
    <w:lvl w:ilvl="1">
      <w:start w:val="1"/>
      <w:numFmt w:val="decimal"/>
      <w:lvlText w:val="%1.%2"/>
      <w:lvlJc w:val="left"/>
      <w:pPr>
        <w:tabs>
          <w:tab w:val="num" w:pos="0"/>
        </w:tabs>
        <w:ind w:left="0" w:hanging="1160"/>
      </w:pPr>
      <w:rPr>
        <w:rFonts w:ascii="Verdana" w:hAnsi="Verdana" w:hint="default"/>
        <w:b w:val="0"/>
        <w:i w:val="0"/>
        <w:sz w:val="18"/>
      </w:rPr>
    </w:lvl>
    <w:lvl w:ilvl="2">
      <w:start w:val="1"/>
      <w:numFmt w:val="decimal"/>
      <w:lvlText w:val="%1.%2.%3"/>
      <w:lvlJc w:val="left"/>
      <w:pPr>
        <w:tabs>
          <w:tab w:val="num" w:pos="0"/>
        </w:tabs>
        <w:ind w:left="0" w:hanging="1160"/>
      </w:pPr>
      <w:rPr>
        <w:rFonts w:hint="default"/>
      </w:rPr>
    </w:lvl>
    <w:lvl w:ilvl="3">
      <w:start w:val="1"/>
      <w:numFmt w:val="decimal"/>
      <w:lvlText w:val="%1.%2.%3.%4"/>
      <w:lvlJc w:val="left"/>
      <w:pPr>
        <w:tabs>
          <w:tab w:val="num" w:pos="540"/>
        </w:tabs>
        <w:ind w:left="540" w:hanging="1160"/>
      </w:pPr>
      <w:rPr>
        <w:rFonts w:hint="default"/>
      </w:rPr>
    </w:lvl>
    <w:lvl w:ilvl="4">
      <w:start w:val="1"/>
      <w:numFmt w:val="decimal"/>
      <w:lvlText w:val="%1.%2.%3.%4.%5"/>
      <w:lvlJc w:val="left"/>
      <w:pPr>
        <w:tabs>
          <w:tab w:val="num" w:pos="388"/>
        </w:tabs>
        <w:ind w:left="388" w:hanging="1008"/>
      </w:pPr>
      <w:rPr>
        <w:rFonts w:hint="default"/>
      </w:rPr>
    </w:lvl>
    <w:lvl w:ilvl="5">
      <w:start w:val="1"/>
      <w:numFmt w:val="decimal"/>
      <w:pStyle w:val="Heading6"/>
      <w:lvlText w:val="%1.%2.%3.%4.%5.%6"/>
      <w:lvlJc w:val="left"/>
      <w:pPr>
        <w:tabs>
          <w:tab w:val="num" w:pos="532"/>
        </w:tabs>
        <w:ind w:left="532" w:hanging="1152"/>
      </w:pPr>
      <w:rPr>
        <w:rFonts w:hint="default"/>
      </w:rPr>
    </w:lvl>
    <w:lvl w:ilvl="6">
      <w:start w:val="1"/>
      <w:numFmt w:val="decimal"/>
      <w:pStyle w:val="Heading7"/>
      <w:lvlText w:val="%1.%2.%3.%4.%5.%6.%7"/>
      <w:lvlJc w:val="left"/>
      <w:pPr>
        <w:tabs>
          <w:tab w:val="num" w:pos="676"/>
        </w:tabs>
        <w:ind w:left="676" w:hanging="1296"/>
      </w:pPr>
      <w:rPr>
        <w:rFonts w:hint="default"/>
      </w:rPr>
    </w:lvl>
    <w:lvl w:ilvl="7">
      <w:start w:val="1"/>
      <w:numFmt w:val="decimal"/>
      <w:pStyle w:val="Heading8"/>
      <w:lvlText w:val="%8"/>
      <w:lvlJc w:val="left"/>
      <w:pPr>
        <w:tabs>
          <w:tab w:val="num" w:pos="820"/>
        </w:tabs>
        <w:ind w:left="820" w:hanging="1440"/>
      </w:pPr>
      <w:rPr>
        <w:rFonts w:hint="default"/>
      </w:rPr>
    </w:lvl>
    <w:lvl w:ilvl="8">
      <w:start w:val="1"/>
      <w:numFmt w:val="decimal"/>
      <w:pStyle w:val="Heading9"/>
      <w:lvlText w:val="%8.%9"/>
      <w:lvlJc w:val="left"/>
      <w:pPr>
        <w:tabs>
          <w:tab w:val="num" w:pos="964"/>
        </w:tabs>
        <w:ind w:left="964" w:hanging="1584"/>
      </w:pPr>
      <w:rPr>
        <w:rFonts w:hint="default"/>
      </w:rPr>
    </w:lvl>
  </w:abstractNum>
  <w:abstractNum w:abstractNumId="26">
    <w:nsid w:val="63404D5D"/>
    <w:multiLevelType w:val="multilevel"/>
    <w:tmpl w:val="5AEEDE88"/>
    <w:numStyleLink w:val="StyleBulleted"/>
  </w:abstractNum>
  <w:abstractNum w:abstractNumId="27">
    <w:nsid w:val="63A20AAC"/>
    <w:multiLevelType w:val="multilevel"/>
    <w:tmpl w:val="5AEEDE88"/>
    <w:numStyleLink w:val="StyleBulleted"/>
  </w:abstractNum>
  <w:abstractNum w:abstractNumId="28">
    <w:nsid w:val="641D74AA"/>
    <w:multiLevelType w:val="hybridMultilevel"/>
    <w:tmpl w:val="40485670"/>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nsid w:val="65441EC1"/>
    <w:multiLevelType w:val="multilevel"/>
    <w:tmpl w:val="73E8F73E"/>
    <w:lvl w:ilvl="0">
      <w:start w:val="1"/>
      <w:numFmt w:val="bullet"/>
      <w:pStyle w:val="ListBullet"/>
      <w:lvlText w:val=""/>
      <w:lvlJc w:val="left"/>
      <w:pPr>
        <w:tabs>
          <w:tab w:val="num" w:pos="227"/>
        </w:tabs>
        <w:ind w:left="227" w:hanging="227"/>
      </w:pPr>
      <w:rPr>
        <w:rFonts w:ascii="Symbol" w:hAnsi="Symbol" w:hint="default"/>
        <w:color w:val="auto"/>
        <w:sz w:val="18"/>
      </w:rPr>
    </w:lvl>
    <w:lvl w:ilvl="1">
      <w:start w:val="1"/>
      <w:numFmt w:val="bullet"/>
      <w:lvlText w:val="-"/>
      <w:lvlJc w:val="left"/>
      <w:pPr>
        <w:tabs>
          <w:tab w:val="num" w:pos="227"/>
        </w:tabs>
        <w:ind w:left="454" w:hanging="227"/>
      </w:pPr>
      <w:rPr>
        <w:rFonts w:ascii="Verdana" w:hAnsi="Verdana" w:hint="default"/>
        <w:sz w:val="18"/>
      </w:rPr>
    </w:lvl>
    <w:lvl w:ilvl="2">
      <w:start w:val="1"/>
      <w:numFmt w:val="lowerRoman"/>
      <w:lvlText w:val="%3."/>
      <w:lvlJc w:val="right"/>
      <w:pPr>
        <w:tabs>
          <w:tab w:val="num" w:pos="2747"/>
        </w:tabs>
        <w:ind w:left="2747" w:hanging="180"/>
      </w:pPr>
      <w:rPr>
        <w:rFonts w:hint="default"/>
      </w:rPr>
    </w:lvl>
    <w:lvl w:ilvl="3">
      <w:start w:val="1"/>
      <w:numFmt w:val="decimal"/>
      <w:lvlText w:val="%4."/>
      <w:lvlJc w:val="left"/>
      <w:pPr>
        <w:tabs>
          <w:tab w:val="num" w:pos="3467"/>
        </w:tabs>
        <w:ind w:left="3467" w:hanging="360"/>
      </w:pPr>
      <w:rPr>
        <w:rFonts w:hint="default"/>
      </w:rPr>
    </w:lvl>
    <w:lvl w:ilvl="4">
      <w:start w:val="1"/>
      <w:numFmt w:val="lowerLetter"/>
      <w:lvlText w:val="%5."/>
      <w:lvlJc w:val="left"/>
      <w:pPr>
        <w:tabs>
          <w:tab w:val="num" w:pos="4187"/>
        </w:tabs>
        <w:ind w:left="4187" w:hanging="360"/>
      </w:pPr>
      <w:rPr>
        <w:rFonts w:hint="default"/>
      </w:rPr>
    </w:lvl>
    <w:lvl w:ilvl="5">
      <w:start w:val="1"/>
      <w:numFmt w:val="lowerRoman"/>
      <w:lvlText w:val="%6."/>
      <w:lvlJc w:val="right"/>
      <w:pPr>
        <w:tabs>
          <w:tab w:val="num" w:pos="4907"/>
        </w:tabs>
        <w:ind w:left="4907" w:hanging="180"/>
      </w:pPr>
      <w:rPr>
        <w:rFonts w:hint="default"/>
      </w:rPr>
    </w:lvl>
    <w:lvl w:ilvl="6">
      <w:start w:val="1"/>
      <w:numFmt w:val="decimal"/>
      <w:lvlText w:val="%7."/>
      <w:lvlJc w:val="left"/>
      <w:pPr>
        <w:tabs>
          <w:tab w:val="num" w:pos="5627"/>
        </w:tabs>
        <w:ind w:left="5627" w:hanging="360"/>
      </w:pPr>
      <w:rPr>
        <w:rFonts w:hint="default"/>
      </w:rPr>
    </w:lvl>
    <w:lvl w:ilvl="7">
      <w:start w:val="1"/>
      <w:numFmt w:val="lowerLetter"/>
      <w:lvlText w:val="%8."/>
      <w:lvlJc w:val="left"/>
      <w:pPr>
        <w:tabs>
          <w:tab w:val="num" w:pos="6347"/>
        </w:tabs>
        <w:ind w:left="6347" w:hanging="360"/>
      </w:pPr>
      <w:rPr>
        <w:rFonts w:hint="default"/>
      </w:rPr>
    </w:lvl>
    <w:lvl w:ilvl="8">
      <w:start w:val="1"/>
      <w:numFmt w:val="lowerRoman"/>
      <w:lvlText w:val="%9."/>
      <w:lvlJc w:val="right"/>
      <w:pPr>
        <w:tabs>
          <w:tab w:val="num" w:pos="7067"/>
        </w:tabs>
        <w:ind w:left="7067" w:hanging="180"/>
      </w:pPr>
      <w:rPr>
        <w:rFonts w:hint="default"/>
      </w:rPr>
    </w:lvl>
  </w:abstractNum>
  <w:abstractNum w:abstractNumId="30">
    <w:nsid w:val="6B696A63"/>
    <w:multiLevelType w:val="multilevel"/>
    <w:tmpl w:val="5AEEDE88"/>
    <w:styleLink w:val="StyleBulleted"/>
    <w:lvl w:ilvl="0">
      <w:start w:val="1"/>
      <w:numFmt w:val="bullet"/>
      <w:lvlText w:val="•"/>
      <w:lvlJc w:val="left"/>
      <w:pPr>
        <w:tabs>
          <w:tab w:val="num" w:pos="227"/>
        </w:tabs>
        <w:ind w:left="227" w:hanging="227"/>
      </w:pPr>
      <w:rPr>
        <w:rFonts w:ascii="Verdana" w:hAnsi="Verdana" w:hint="default"/>
        <w:color w:val="auto"/>
        <w:sz w:val="18"/>
      </w:rPr>
    </w:lvl>
    <w:lvl w:ilvl="1">
      <w:start w:val="1"/>
      <w:numFmt w:val="bullet"/>
      <w:lvlText w:val="-"/>
      <w:lvlJc w:val="left"/>
      <w:pPr>
        <w:tabs>
          <w:tab w:val="num" w:pos="227"/>
        </w:tabs>
        <w:ind w:left="454" w:hanging="227"/>
      </w:pPr>
      <w:rPr>
        <w:rFonts w:ascii="Verdana" w:hAnsi="Verdana" w:hint="default"/>
        <w:sz w:val="18"/>
      </w:rPr>
    </w:lvl>
    <w:lvl w:ilvl="2">
      <w:start w:val="1"/>
      <w:numFmt w:val="bullet"/>
      <w:lvlText w:val="•"/>
      <w:lvlJc w:val="left"/>
      <w:pPr>
        <w:tabs>
          <w:tab w:val="num" w:pos="227"/>
        </w:tabs>
        <w:ind w:left="680" w:hanging="226"/>
      </w:pPr>
      <w:rPr>
        <w:rFonts w:ascii="Verdana" w:hAnsi="Verdana" w:hint="default"/>
      </w:rPr>
    </w:lvl>
    <w:lvl w:ilvl="3">
      <w:start w:val="1"/>
      <w:numFmt w:val="bullet"/>
      <w:lvlText w:val="-"/>
      <w:lvlJc w:val="left"/>
      <w:pPr>
        <w:tabs>
          <w:tab w:val="num" w:pos="227"/>
        </w:tabs>
        <w:ind w:left="907" w:hanging="227"/>
      </w:pPr>
      <w:rPr>
        <w:rFonts w:ascii="Verdana" w:hAnsi="Verdana" w:hint="default"/>
      </w:rPr>
    </w:lvl>
    <w:lvl w:ilvl="4">
      <w:start w:val="1"/>
      <w:numFmt w:val="bullet"/>
      <w:lvlText w:val="•"/>
      <w:lvlJc w:val="left"/>
      <w:pPr>
        <w:tabs>
          <w:tab w:val="num" w:pos="227"/>
        </w:tabs>
        <w:ind w:left="1134" w:hanging="227"/>
      </w:pPr>
      <w:rPr>
        <w:rFonts w:ascii="Verdana" w:hAnsi="Verdana" w:hint="default"/>
      </w:rPr>
    </w:lvl>
    <w:lvl w:ilvl="5">
      <w:start w:val="1"/>
      <w:numFmt w:val="bullet"/>
      <w:lvlText w:val="-"/>
      <w:lvlJc w:val="left"/>
      <w:pPr>
        <w:tabs>
          <w:tab w:val="num" w:pos="227"/>
        </w:tabs>
        <w:ind w:left="1361" w:hanging="227"/>
      </w:pPr>
      <w:rPr>
        <w:rFonts w:ascii="Verdana" w:hAnsi="Verdana" w:hint="default"/>
      </w:rPr>
    </w:lvl>
    <w:lvl w:ilvl="6">
      <w:start w:val="1"/>
      <w:numFmt w:val="bullet"/>
      <w:lvlText w:val="•"/>
      <w:lvlJc w:val="left"/>
      <w:pPr>
        <w:tabs>
          <w:tab w:val="num" w:pos="227"/>
        </w:tabs>
        <w:ind w:left="1588" w:hanging="227"/>
      </w:pPr>
      <w:rPr>
        <w:rFonts w:ascii="Verdana" w:hAnsi="Verdana" w:hint="default"/>
      </w:rPr>
    </w:lvl>
    <w:lvl w:ilvl="7">
      <w:start w:val="1"/>
      <w:numFmt w:val="bullet"/>
      <w:lvlText w:val="-"/>
      <w:lvlJc w:val="left"/>
      <w:pPr>
        <w:tabs>
          <w:tab w:val="num" w:pos="227"/>
        </w:tabs>
        <w:ind w:left="1814" w:hanging="226"/>
      </w:pPr>
      <w:rPr>
        <w:rFonts w:ascii="Verdana" w:hAnsi="Verdana" w:hint="default"/>
      </w:rPr>
    </w:lvl>
    <w:lvl w:ilvl="8">
      <w:start w:val="1"/>
      <w:numFmt w:val="bullet"/>
      <w:lvlText w:val="•"/>
      <w:lvlJc w:val="left"/>
      <w:pPr>
        <w:tabs>
          <w:tab w:val="num" w:pos="227"/>
        </w:tabs>
        <w:ind w:left="2041" w:hanging="227"/>
      </w:pPr>
      <w:rPr>
        <w:rFonts w:ascii="Verdana" w:hAnsi="Verdana" w:hint="default"/>
      </w:rPr>
    </w:lvl>
  </w:abstractNum>
  <w:abstractNum w:abstractNumId="31">
    <w:nsid w:val="6D193965"/>
    <w:multiLevelType w:val="multilevel"/>
    <w:tmpl w:val="5AEEDE88"/>
    <w:numStyleLink w:val="StyleBulleted"/>
  </w:abstractNum>
  <w:abstractNum w:abstractNumId="32">
    <w:nsid w:val="6F1B2CBC"/>
    <w:multiLevelType w:val="multilevel"/>
    <w:tmpl w:val="5AEEDE88"/>
    <w:numStyleLink w:val="StyleBulleted"/>
  </w:abstractNum>
  <w:abstractNum w:abstractNumId="33">
    <w:nsid w:val="70B75B74"/>
    <w:multiLevelType w:val="hybridMultilevel"/>
    <w:tmpl w:val="71B0C78C"/>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4">
    <w:nsid w:val="77555624"/>
    <w:multiLevelType w:val="multilevel"/>
    <w:tmpl w:val="53AC82DE"/>
    <w:lvl w:ilvl="0">
      <w:start w:val="3"/>
      <w:numFmt w:val="decimal"/>
      <w:lvlText w:val="%1"/>
      <w:lvlJc w:val="left"/>
      <w:pPr>
        <w:ind w:left="360" w:hanging="360"/>
      </w:pPr>
      <w:rPr>
        <w:rFonts w:hint="default"/>
      </w:rPr>
    </w:lvl>
    <w:lvl w:ilvl="1">
      <w:start w:val="1"/>
      <w:numFmt w:val="decimal"/>
      <w:lvlText w:val="%1.%2"/>
      <w:lvlJc w:val="left"/>
      <w:pPr>
        <w:ind w:left="-802" w:hanging="360"/>
      </w:pPr>
      <w:rPr>
        <w:rFonts w:hint="default"/>
      </w:rPr>
    </w:lvl>
    <w:lvl w:ilvl="2">
      <w:start w:val="1"/>
      <w:numFmt w:val="decimal"/>
      <w:lvlText w:val="%1.%2.%3"/>
      <w:lvlJc w:val="left"/>
      <w:pPr>
        <w:ind w:left="-1604" w:hanging="720"/>
      </w:pPr>
      <w:rPr>
        <w:rFonts w:hint="default"/>
      </w:rPr>
    </w:lvl>
    <w:lvl w:ilvl="3">
      <w:start w:val="1"/>
      <w:numFmt w:val="decimal"/>
      <w:lvlText w:val="%1.%2.%3.%4"/>
      <w:lvlJc w:val="left"/>
      <w:pPr>
        <w:ind w:left="-2406" w:hanging="1080"/>
      </w:pPr>
      <w:rPr>
        <w:rFonts w:hint="default"/>
      </w:rPr>
    </w:lvl>
    <w:lvl w:ilvl="4">
      <w:start w:val="1"/>
      <w:numFmt w:val="decimal"/>
      <w:lvlText w:val="%1.%2.%3.%4.%5"/>
      <w:lvlJc w:val="left"/>
      <w:pPr>
        <w:ind w:left="-3568" w:hanging="1080"/>
      </w:pPr>
      <w:rPr>
        <w:rFonts w:hint="default"/>
      </w:rPr>
    </w:lvl>
    <w:lvl w:ilvl="5">
      <w:start w:val="1"/>
      <w:numFmt w:val="decimal"/>
      <w:lvlText w:val="%1.%2.%3.%4.%5.%6"/>
      <w:lvlJc w:val="left"/>
      <w:pPr>
        <w:ind w:left="-4370" w:hanging="1440"/>
      </w:pPr>
      <w:rPr>
        <w:rFonts w:hint="default"/>
      </w:rPr>
    </w:lvl>
    <w:lvl w:ilvl="6">
      <w:start w:val="1"/>
      <w:numFmt w:val="decimal"/>
      <w:lvlText w:val="%1.%2.%3.%4.%5.%6.%7"/>
      <w:lvlJc w:val="left"/>
      <w:pPr>
        <w:ind w:left="-5532" w:hanging="1440"/>
      </w:pPr>
      <w:rPr>
        <w:rFonts w:hint="default"/>
      </w:rPr>
    </w:lvl>
    <w:lvl w:ilvl="7">
      <w:start w:val="1"/>
      <w:numFmt w:val="decimal"/>
      <w:lvlText w:val="%1.%2.%3.%4.%5.%6.%7.%8"/>
      <w:lvlJc w:val="left"/>
      <w:pPr>
        <w:ind w:left="-6334" w:hanging="1800"/>
      </w:pPr>
      <w:rPr>
        <w:rFonts w:hint="default"/>
      </w:rPr>
    </w:lvl>
    <w:lvl w:ilvl="8">
      <w:start w:val="1"/>
      <w:numFmt w:val="decimal"/>
      <w:lvlText w:val="%1.%2.%3.%4.%5.%6.%7.%8.%9"/>
      <w:lvlJc w:val="left"/>
      <w:pPr>
        <w:ind w:left="-7136" w:hanging="2160"/>
      </w:pPr>
      <w:rPr>
        <w:rFonts w:hint="default"/>
      </w:rPr>
    </w:lvl>
  </w:abstractNum>
  <w:abstractNum w:abstractNumId="35">
    <w:nsid w:val="7AE14C9B"/>
    <w:multiLevelType w:val="hybridMultilevel"/>
    <w:tmpl w:val="267A610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5"/>
  </w:num>
  <w:num w:numId="2">
    <w:abstractNumId w:val="29"/>
  </w:num>
  <w:num w:numId="3">
    <w:abstractNumId w:val="21"/>
  </w:num>
  <w:num w:numId="4">
    <w:abstractNumId w:val="0"/>
  </w:num>
  <w:num w:numId="5">
    <w:abstractNumId w:val="30"/>
  </w:num>
  <w:num w:numId="6">
    <w:abstractNumId w:val="2"/>
  </w:num>
  <w:num w:numId="7">
    <w:abstractNumId w:val="12"/>
  </w:num>
  <w:num w:numId="8">
    <w:abstractNumId w:val="32"/>
  </w:num>
  <w:num w:numId="9">
    <w:abstractNumId w:val="27"/>
  </w:num>
  <w:num w:numId="10">
    <w:abstractNumId w:val="13"/>
  </w:num>
  <w:num w:numId="11">
    <w:abstractNumId w:val="7"/>
  </w:num>
  <w:num w:numId="12">
    <w:abstractNumId w:val="31"/>
  </w:num>
  <w:num w:numId="13">
    <w:abstractNumId w:val="19"/>
  </w:num>
  <w:num w:numId="14">
    <w:abstractNumId w:val="1"/>
  </w:num>
  <w:num w:numId="15">
    <w:abstractNumId w:val="9"/>
  </w:num>
  <w:num w:numId="16">
    <w:abstractNumId w:val="26"/>
  </w:num>
  <w:num w:numId="17">
    <w:abstractNumId w:val="22"/>
  </w:num>
  <w:num w:numId="18">
    <w:abstractNumId w:val="24"/>
  </w:num>
  <w:num w:numId="19">
    <w:abstractNumId w:val="16"/>
  </w:num>
  <w:num w:numId="20">
    <w:abstractNumId w:val="34"/>
  </w:num>
  <w:num w:numId="21">
    <w:abstractNumId w:val="4"/>
  </w:num>
  <w:num w:numId="22">
    <w:abstractNumId w:val="23"/>
  </w:num>
  <w:num w:numId="23">
    <w:abstractNumId w:val="35"/>
  </w:num>
  <w:num w:numId="24">
    <w:abstractNumId w:val="14"/>
  </w:num>
  <w:num w:numId="25">
    <w:abstractNumId w:val="14"/>
  </w:num>
  <w:num w:numId="26">
    <w:abstractNumId w:val="11"/>
  </w:num>
  <w:num w:numId="27">
    <w:abstractNumId w:val="10"/>
  </w:num>
  <w:num w:numId="28">
    <w:abstractNumId w:val="8"/>
  </w:num>
  <w:num w:numId="29">
    <w:abstractNumId w:val="5"/>
  </w:num>
  <w:num w:numId="30">
    <w:abstractNumId w:val="3"/>
  </w:num>
  <w:num w:numId="31">
    <w:abstractNumId w:val="20"/>
  </w:num>
  <w:num w:numId="32">
    <w:abstractNumId w:val="17"/>
  </w:num>
  <w:num w:numId="33">
    <w:abstractNumId w:val="33"/>
  </w:num>
  <w:num w:numId="34">
    <w:abstractNumId w:val="28"/>
  </w:num>
  <w:num w:numId="35">
    <w:abstractNumId w:val="6"/>
  </w:num>
  <w:num w:numId="36">
    <w:abstractNumId w:val="15"/>
  </w:num>
  <w:num w:numId="37">
    <w:abstractNumId w:val="18"/>
  </w:num>
  <w:numIdMacAtCleanup w:val="2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erijn Noppers">
    <w15:presenceInfo w15:providerId="None" w15:userId="Merijn Nopper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227"/>
  <w:hyphenationZone w:val="425"/>
  <w:characterSpacingControl w:val="doNotCompress"/>
  <w:hdrShapeDefaults>
    <o:shapedefaults v:ext="edit" spidmax="47105"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5F18"/>
    <w:rsid w:val="0000367D"/>
    <w:rsid w:val="0000392E"/>
    <w:rsid w:val="00003A32"/>
    <w:rsid w:val="00005114"/>
    <w:rsid w:val="00005884"/>
    <w:rsid w:val="00006E47"/>
    <w:rsid w:val="0001095C"/>
    <w:rsid w:val="000114F8"/>
    <w:rsid w:val="00013196"/>
    <w:rsid w:val="00020189"/>
    <w:rsid w:val="00020EE4"/>
    <w:rsid w:val="000227EB"/>
    <w:rsid w:val="0002316D"/>
    <w:rsid w:val="000234D6"/>
    <w:rsid w:val="0002628D"/>
    <w:rsid w:val="00026447"/>
    <w:rsid w:val="0002695C"/>
    <w:rsid w:val="000304C1"/>
    <w:rsid w:val="00031268"/>
    <w:rsid w:val="00032AEB"/>
    <w:rsid w:val="00033419"/>
    <w:rsid w:val="00033426"/>
    <w:rsid w:val="00033950"/>
    <w:rsid w:val="00033DE8"/>
    <w:rsid w:val="00033E8D"/>
    <w:rsid w:val="00033F85"/>
    <w:rsid w:val="00034A84"/>
    <w:rsid w:val="00035E67"/>
    <w:rsid w:val="0004192F"/>
    <w:rsid w:val="000422E7"/>
    <w:rsid w:val="00044809"/>
    <w:rsid w:val="00045A4F"/>
    <w:rsid w:val="00046866"/>
    <w:rsid w:val="00047318"/>
    <w:rsid w:val="0005061F"/>
    <w:rsid w:val="00050ABD"/>
    <w:rsid w:val="00050B6A"/>
    <w:rsid w:val="00051416"/>
    <w:rsid w:val="00052D39"/>
    <w:rsid w:val="000559DE"/>
    <w:rsid w:val="00057B03"/>
    <w:rsid w:val="0006027D"/>
    <w:rsid w:val="000605A3"/>
    <w:rsid w:val="00066F2B"/>
    <w:rsid w:val="00067AC3"/>
    <w:rsid w:val="000705D1"/>
    <w:rsid w:val="000707F1"/>
    <w:rsid w:val="00071A9E"/>
    <w:rsid w:val="00071F28"/>
    <w:rsid w:val="000721A0"/>
    <w:rsid w:val="000738DE"/>
    <w:rsid w:val="00076FCC"/>
    <w:rsid w:val="00077900"/>
    <w:rsid w:val="00080AE8"/>
    <w:rsid w:val="00081825"/>
    <w:rsid w:val="0008255C"/>
    <w:rsid w:val="00082BB1"/>
    <w:rsid w:val="00082D79"/>
    <w:rsid w:val="0008402A"/>
    <w:rsid w:val="000842B5"/>
    <w:rsid w:val="000842F4"/>
    <w:rsid w:val="00085F22"/>
    <w:rsid w:val="0008640E"/>
    <w:rsid w:val="0008784B"/>
    <w:rsid w:val="00087FA0"/>
    <w:rsid w:val="000903DE"/>
    <w:rsid w:val="00090808"/>
    <w:rsid w:val="0009114D"/>
    <w:rsid w:val="000912C6"/>
    <w:rsid w:val="00093522"/>
    <w:rsid w:val="00094518"/>
    <w:rsid w:val="00094A14"/>
    <w:rsid w:val="00094B45"/>
    <w:rsid w:val="00096680"/>
    <w:rsid w:val="00097B3F"/>
    <w:rsid w:val="000A01F6"/>
    <w:rsid w:val="000A0BB1"/>
    <w:rsid w:val="000A22CF"/>
    <w:rsid w:val="000A27FF"/>
    <w:rsid w:val="000A2DF7"/>
    <w:rsid w:val="000A381C"/>
    <w:rsid w:val="000A3AF6"/>
    <w:rsid w:val="000A73D4"/>
    <w:rsid w:val="000B2A0F"/>
    <w:rsid w:val="000B477F"/>
    <w:rsid w:val="000B64F8"/>
    <w:rsid w:val="000B7281"/>
    <w:rsid w:val="000B73BA"/>
    <w:rsid w:val="000C05BF"/>
    <w:rsid w:val="000C0757"/>
    <w:rsid w:val="000C07A1"/>
    <w:rsid w:val="000C082E"/>
    <w:rsid w:val="000C0FB6"/>
    <w:rsid w:val="000C1FA9"/>
    <w:rsid w:val="000C3F40"/>
    <w:rsid w:val="000C43A2"/>
    <w:rsid w:val="000C4679"/>
    <w:rsid w:val="000C521E"/>
    <w:rsid w:val="000C575D"/>
    <w:rsid w:val="000C5E4F"/>
    <w:rsid w:val="000C6EED"/>
    <w:rsid w:val="000D2C16"/>
    <w:rsid w:val="000D3986"/>
    <w:rsid w:val="000D7BB7"/>
    <w:rsid w:val="000E15AA"/>
    <w:rsid w:val="000F03D7"/>
    <w:rsid w:val="000F1533"/>
    <w:rsid w:val="000F1A72"/>
    <w:rsid w:val="000F2632"/>
    <w:rsid w:val="000F46A7"/>
    <w:rsid w:val="000F4B53"/>
    <w:rsid w:val="000F6168"/>
    <w:rsid w:val="00101F98"/>
    <w:rsid w:val="00102DFB"/>
    <w:rsid w:val="001031E7"/>
    <w:rsid w:val="001069BA"/>
    <w:rsid w:val="00116E2A"/>
    <w:rsid w:val="001210BF"/>
    <w:rsid w:val="00121AD6"/>
    <w:rsid w:val="00122BDB"/>
    <w:rsid w:val="00123082"/>
    <w:rsid w:val="00123704"/>
    <w:rsid w:val="00124B64"/>
    <w:rsid w:val="00125028"/>
    <w:rsid w:val="00125154"/>
    <w:rsid w:val="00125A07"/>
    <w:rsid w:val="001270C7"/>
    <w:rsid w:val="00130DA2"/>
    <w:rsid w:val="0013110F"/>
    <w:rsid w:val="00134D07"/>
    <w:rsid w:val="00136130"/>
    <w:rsid w:val="00136D94"/>
    <w:rsid w:val="00142259"/>
    <w:rsid w:val="00142628"/>
    <w:rsid w:val="001429A1"/>
    <w:rsid w:val="00142BCD"/>
    <w:rsid w:val="00144379"/>
    <w:rsid w:val="0014786A"/>
    <w:rsid w:val="0015027E"/>
    <w:rsid w:val="001509F3"/>
    <w:rsid w:val="001516A4"/>
    <w:rsid w:val="00154AD8"/>
    <w:rsid w:val="00163F42"/>
    <w:rsid w:val="00163F5B"/>
    <w:rsid w:val="00163FA2"/>
    <w:rsid w:val="00164384"/>
    <w:rsid w:val="00164D75"/>
    <w:rsid w:val="00165BCE"/>
    <w:rsid w:val="00166242"/>
    <w:rsid w:val="00166B00"/>
    <w:rsid w:val="00166F0B"/>
    <w:rsid w:val="00167F79"/>
    <w:rsid w:val="00171AFC"/>
    <w:rsid w:val="001739A0"/>
    <w:rsid w:val="00177624"/>
    <w:rsid w:val="001802CA"/>
    <w:rsid w:val="00181629"/>
    <w:rsid w:val="00181990"/>
    <w:rsid w:val="00181A35"/>
    <w:rsid w:val="00182C7C"/>
    <w:rsid w:val="00183CBA"/>
    <w:rsid w:val="00183FB1"/>
    <w:rsid w:val="00185576"/>
    <w:rsid w:val="00185951"/>
    <w:rsid w:val="00191587"/>
    <w:rsid w:val="00192687"/>
    <w:rsid w:val="0019336F"/>
    <w:rsid w:val="00193994"/>
    <w:rsid w:val="00194809"/>
    <w:rsid w:val="001952F9"/>
    <w:rsid w:val="00195B13"/>
    <w:rsid w:val="001977AD"/>
    <w:rsid w:val="001A2505"/>
    <w:rsid w:val="001A2619"/>
    <w:rsid w:val="001A4CE3"/>
    <w:rsid w:val="001A5422"/>
    <w:rsid w:val="001B0189"/>
    <w:rsid w:val="001B01D9"/>
    <w:rsid w:val="001B08CF"/>
    <w:rsid w:val="001B42CD"/>
    <w:rsid w:val="001B5DC5"/>
    <w:rsid w:val="001B6722"/>
    <w:rsid w:val="001B793F"/>
    <w:rsid w:val="001B7D7E"/>
    <w:rsid w:val="001C1AF8"/>
    <w:rsid w:val="001C3DBE"/>
    <w:rsid w:val="001C3DE6"/>
    <w:rsid w:val="001C47F8"/>
    <w:rsid w:val="001C6550"/>
    <w:rsid w:val="001C793E"/>
    <w:rsid w:val="001D0371"/>
    <w:rsid w:val="001D0FB6"/>
    <w:rsid w:val="001D1D6B"/>
    <w:rsid w:val="001D288C"/>
    <w:rsid w:val="001D5178"/>
    <w:rsid w:val="001D5A7A"/>
    <w:rsid w:val="001D7DBA"/>
    <w:rsid w:val="001D7F60"/>
    <w:rsid w:val="001E1E35"/>
    <w:rsid w:val="001E34C6"/>
    <w:rsid w:val="001E5581"/>
    <w:rsid w:val="001E73BA"/>
    <w:rsid w:val="001F0250"/>
    <w:rsid w:val="001F0D75"/>
    <w:rsid w:val="001F247C"/>
    <w:rsid w:val="001F2538"/>
    <w:rsid w:val="001F3AD3"/>
    <w:rsid w:val="001F4D72"/>
    <w:rsid w:val="001F562C"/>
    <w:rsid w:val="001F583B"/>
    <w:rsid w:val="001F6340"/>
    <w:rsid w:val="00210629"/>
    <w:rsid w:val="00211122"/>
    <w:rsid w:val="002121BE"/>
    <w:rsid w:val="0021384A"/>
    <w:rsid w:val="00216302"/>
    <w:rsid w:val="002165AB"/>
    <w:rsid w:val="00216ADD"/>
    <w:rsid w:val="002212B1"/>
    <w:rsid w:val="00221806"/>
    <w:rsid w:val="002222A2"/>
    <w:rsid w:val="0022295F"/>
    <w:rsid w:val="00223E42"/>
    <w:rsid w:val="00226FB3"/>
    <w:rsid w:val="0023029D"/>
    <w:rsid w:val="00234DF4"/>
    <w:rsid w:val="00234F48"/>
    <w:rsid w:val="00235069"/>
    <w:rsid w:val="0024163C"/>
    <w:rsid w:val="00242356"/>
    <w:rsid w:val="002428E3"/>
    <w:rsid w:val="00247458"/>
    <w:rsid w:val="00253352"/>
    <w:rsid w:val="00254103"/>
    <w:rsid w:val="00255681"/>
    <w:rsid w:val="002579E2"/>
    <w:rsid w:val="00260BAF"/>
    <w:rsid w:val="002633CA"/>
    <w:rsid w:val="002644F5"/>
    <w:rsid w:val="00264CB9"/>
    <w:rsid w:val="002650F7"/>
    <w:rsid w:val="00266018"/>
    <w:rsid w:val="00267BA5"/>
    <w:rsid w:val="0027051F"/>
    <w:rsid w:val="002731C3"/>
    <w:rsid w:val="002733CD"/>
    <w:rsid w:val="0027471C"/>
    <w:rsid w:val="002803F3"/>
    <w:rsid w:val="00280CF7"/>
    <w:rsid w:val="00280F74"/>
    <w:rsid w:val="00281846"/>
    <w:rsid w:val="00286998"/>
    <w:rsid w:val="002874CC"/>
    <w:rsid w:val="00290320"/>
    <w:rsid w:val="00290657"/>
    <w:rsid w:val="002912E8"/>
    <w:rsid w:val="00291A86"/>
    <w:rsid w:val="002939DF"/>
    <w:rsid w:val="002957DE"/>
    <w:rsid w:val="00296115"/>
    <w:rsid w:val="00296398"/>
    <w:rsid w:val="00297320"/>
    <w:rsid w:val="00297D34"/>
    <w:rsid w:val="002A149F"/>
    <w:rsid w:val="002A1CB5"/>
    <w:rsid w:val="002A2273"/>
    <w:rsid w:val="002A5261"/>
    <w:rsid w:val="002A5D61"/>
    <w:rsid w:val="002B0F2F"/>
    <w:rsid w:val="002B153C"/>
    <w:rsid w:val="002B76D0"/>
    <w:rsid w:val="002C2320"/>
    <w:rsid w:val="002C3EA4"/>
    <w:rsid w:val="002C45B0"/>
    <w:rsid w:val="002C6064"/>
    <w:rsid w:val="002C6A05"/>
    <w:rsid w:val="002C7285"/>
    <w:rsid w:val="002C7362"/>
    <w:rsid w:val="002C75D9"/>
    <w:rsid w:val="002C77AF"/>
    <w:rsid w:val="002D1801"/>
    <w:rsid w:val="002D3129"/>
    <w:rsid w:val="002D317B"/>
    <w:rsid w:val="002D6BF5"/>
    <w:rsid w:val="002D70F3"/>
    <w:rsid w:val="002E05CA"/>
    <w:rsid w:val="002E0F69"/>
    <w:rsid w:val="002E14DF"/>
    <w:rsid w:val="002E14E1"/>
    <w:rsid w:val="002E184D"/>
    <w:rsid w:val="002E1FAD"/>
    <w:rsid w:val="002E398C"/>
    <w:rsid w:val="002E446E"/>
    <w:rsid w:val="002E44D1"/>
    <w:rsid w:val="002E572E"/>
    <w:rsid w:val="002E7941"/>
    <w:rsid w:val="002F35DC"/>
    <w:rsid w:val="002F4246"/>
    <w:rsid w:val="002F4E28"/>
    <w:rsid w:val="002F56DD"/>
    <w:rsid w:val="002F5E6C"/>
    <w:rsid w:val="002F6CE5"/>
    <w:rsid w:val="002F7070"/>
    <w:rsid w:val="002F7C34"/>
    <w:rsid w:val="0030018C"/>
    <w:rsid w:val="0030201A"/>
    <w:rsid w:val="00302C0A"/>
    <w:rsid w:val="00303724"/>
    <w:rsid w:val="003051CC"/>
    <w:rsid w:val="00306B7E"/>
    <w:rsid w:val="00307981"/>
    <w:rsid w:val="00310A1C"/>
    <w:rsid w:val="003118B3"/>
    <w:rsid w:val="00311D97"/>
    <w:rsid w:val="00312597"/>
    <w:rsid w:val="00312B8D"/>
    <w:rsid w:val="003139A4"/>
    <w:rsid w:val="003141DF"/>
    <w:rsid w:val="003242DD"/>
    <w:rsid w:val="00326699"/>
    <w:rsid w:val="00326FB0"/>
    <w:rsid w:val="0033173E"/>
    <w:rsid w:val="00331B8E"/>
    <w:rsid w:val="0033207E"/>
    <w:rsid w:val="00333036"/>
    <w:rsid w:val="003331DA"/>
    <w:rsid w:val="00334334"/>
    <w:rsid w:val="003351C1"/>
    <w:rsid w:val="00335F89"/>
    <w:rsid w:val="00337E5F"/>
    <w:rsid w:val="003412ED"/>
    <w:rsid w:val="00341585"/>
    <w:rsid w:val="00342938"/>
    <w:rsid w:val="00343F24"/>
    <w:rsid w:val="003477DF"/>
    <w:rsid w:val="00350DC8"/>
    <w:rsid w:val="003523E0"/>
    <w:rsid w:val="00352DFB"/>
    <w:rsid w:val="00353D56"/>
    <w:rsid w:val="003554B8"/>
    <w:rsid w:val="00355575"/>
    <w:rsid w:val="003555BF"/>
    <w:rsid w:val="00361EF1"/>
    <w:rsid w:val="0036223B"/>
    <w:rsid w:val="0036252A"/>
    <w:rsid w:val="003646BF"/>
    <w:rsid w:val="00364A35"/>
    <w:rsid w:val="00364D9D"/>
    <w:rsid w:val="003668AB"/>
    <w:rsid w:val="00371603"/>
    <w:rsid w:val="00372095"/>
    <w:rsid w:val="003735B9"/>
    <w:rsid w:val="003737A8"/>
    <w:rsid w:val="00374587"/>
    <w:rsid w:val="0037461E"/>
    <w:rsid w:val="00374748"/>
    <w:rsid w:val="003836D5"/>
    <w:rsid w:val="00383906"/>
    <w:rsid w:val="00383DA1"/>
    <w:rsid w:val="00387B87"/>
    <w:rsid w:val="00387E90"/>
    <w:rsid w:val="003912B4"/>
    <w:rsid w:val="0039160C"/>
    <w:rsid w:val="00392007"/>
    <w:rsid w:val="00395D85"/>
    <w:rsid w:val="0039660F"/>
    <w:rsid w:val="0039741E"/>
    <w:rsid w:val="0039744C"/>
    <w:rsid w:val="00397C46"/>
    <w:rsid w:val="003A06C8"/>
    <w:rsid w:val="003A0AEB"/>
    <w:rsid w:val="003A0D7C"/>
    <w:rsid w:val="003A1E73"/>
    <w:rsid w:val="003A32D7"/>
    <w:rsid w:val="003A65E8"/>
    <w:rsid w:val="003A74F5"/>
    <w:rsid w:val="003A7CA6"/>
    <w:rsid w:val="003A7DB2"/>
    <w:rsid w:val="003B00B9"/>
    <w:rsid w:val="003B0306"/>
    <w:rsid w:val="003B40BE"/>
    <w:rsid w:val="003B4CB4"/>
    <w:rsid w:val="003B518B"/>
    <w:rsid w:val="003B58E3"/>
    <w:rsid w:val="003B7612"/>
    <w:rsid w:val="003B7EE7"/>
    <w:rsid w:val="003C0EA6"/>
    <w:rsid w:val="003C1397"/>
    <w:rsid w:val="003C18C0"/>
    <w:rsid w:val="003C5BF4"/>
    <w:rsid w:val="003C6A83"/>
    <w:rsid w:val="003C6ADC"/>
    <w:rsid w:val="003C7467"/>
    <w:rsid w:val="003D244F"/>
    <w:rsid w:val="003D39EC"/>
    <w:rsid w:val="003D3E27"/>
    <w:rsid w:val="003D5452"/>
    <w:rsid w:val="003D6943"/>
    <w:rsid w:val="003D78F6"/>
    <w:rsid w:val="003E0D8B"/>
    <w:rsid w:val="003E3DD5"/>
    <w:rsid w:val="003E55D6"/>
    <w:rsid w:val="003E6FCE"/>
    <w:rsid w:val="003E713E"/>
    <w:rsid w:val="003E7BF8"/>
    <w:rsid w:val="003E7ECF"/>
    <w:rsid w:val="003F0833"/>
    <w:rsid w:val="003F0B8C"/>
    <w:rsid w:val="003F1ECD"/>
    <w:rsid w:val="003F350F"/>
    <w:rsid w:val="003F44B7"/>
    <w:rsid w:val="003F75A0"/>
    <w:rsid w:val="00400F1C"/>
    <w:rsid w:val="0040306E"/>
    <w:rsid w:val="00404B4E"/>
    <w:rsid w:val="00406AF7"/>
    <w:rsid w:val="004075F2"/>
    <w:rsid w:val="00410DE8"/>
    <w:rsid w:val="00411100"/>
    <w:rsid w:val="004111DA"/>
    <w:rsid w:val="00412635"/>
    <w:rsid w:val="00413D48"/>
    <w:rsid w:val="0041536B"/>
    <w:rsid w:val="004213B0"/>
    <w:rsid w:val="00422F0D"/>
    <w:rsid w:val="00422FEE"/>
    <w:rsid w:val="00430CBE"/>
    <w:rsid w:val="004374FA"/>
    <w:rsid w:val="00441AC2"/>
    <w:rsid w:val="004425A0"/>
    <w:rsid w:val="00442AEC"/>
    <w:rsid w:val="00444592"/>
    <w:rsid w:val="00445FEE"/>
    <w:rsid w:val="0044678E"/>
    <w:rsid w:val="004469C1"/>
    <w:rsid w:val="004478AE"/>
    <w:rsid w:val="00447E60"/>
    <w:rsid w:val="0045061E"/>
    <w:rsid w:val="004510AC"/>
    <w:rsid w:val="004520E4"/>
    <w:rsid w:val="004528F1"/>
    <w:rsid w:val="00452BCD"/>
    <w:rsid w:val="00453A1E"/>
    <w:rsid w:val="00454EC1"/>
    <w:rsid w:val="00456A79"/>
    <w:rsid w:val="00456B63"/>
    <w:rsid w:val="00457AE1"/>
    <w:rsid w:val="0046002C"/>
    <w:rsid w:val="00460E7F"/>
    <w:rsid w:val="0046218D"/>
    <w:rsid w:val="00462D8B"/>
    <w:rsid w:val="00463FDE"/>
    <w:rsid w:val="0046457D"/>
    <w:rsid w:val="004655AB"/>
    <w:rsid w:val="004659CD"/>
    <w:rsid w:val="00467D2E"/>
    <w:rsid w:val="00470830"/>
    <w:rsid w:val="004726E9"/>
    <w:rsid w:val="00473B74"/>
    <w:rsid w:val="00473F79"/>
    <w:rsid w:val="00476808"/>
    <w:rsid w:val="00476C91"/>
    <w:rsid w:val="0048181B"/>
    <w:rsid w:val="00483F0B"/>
    <w:rsid w:val="00484913"/>
    <w:rsid w:val="00485904"/>
    <w:rsid w:val="00485D2C"/>
    <w:rsid w:val="00486000"/>
    <w:rsid w:val="004867E2"/>
    <w:rsid w:val="00487527"/>
    <w:rsid w:val="00492A5E"/>
    <w:rsid w:val="004956ED"/>
    <w:rsid w:val="004A5672"/>
    <w:rsid w:val="004A5F55"/>
    <w:rsid w:val="004A7BAF"/>
    <w:rsid w:val="004B02EC"/>
    <w:rsid w:val="004B1DF4"/>
    <w:rsid w:val="004B30C6"/>
    <w:rsid w:val="004B5465"/>
    <w:rsid w:val="004B68F5"/>
    <w:rsid w:val="004B7506"/>
    <w:rsid w:val="004C1744"/>
    <w:rsid w:val="004C4242"/>
    <w:rsid w:val="004C58AB"/>
    <w:rsid w:val="004C6647"/>
    <w:rsid w:val="004C7FE0"/>
    <w:rsid w:val="004D07B2"/>
    <w:rsid w:val="004D106D"/>
    <w:rsid w:val="004D1C3B"/>
    <w:rsid w:val="004D2E94"/>
    <w:rsid w:val="004D372F"/>
    <w:rsid w:val="004D403F"/>
    <w:rsid w:val="004D4757"/>
    <w:rsid w:val="004D5643"/>
    <w:rsid w:val="004D5F3D"/>
    <w:rsid w:val="004D6440"/>
    <w:rsid w:val="004E022E"/>
    <w:rsid w:val="004E13BE"/>
    <w:rsid w:val="004E271E"/>
    <w:rsid w:val="004E32F0"/>
    <w:rsid w:val="004E4EE9"/>
    <w:rsid w:val="004E60C0"/>
    <w:rsid w:val="004E7715"/>
    <w:rsid w:val="004F252B"/>
    <w:rsid w:val="004F391C"/>
    <w:rsid w:val="004F4285"/>
    <w:rsid w:val="004F5098"/>
    <w:rsid w:val="004F680B"/>
    <w:rsid w:val="004F6950"/>
    <w:rsid w:val="00502AF4"/>
    <w:rsid w:val="00504EC6"/>
    <w:rsid w:val="005059B4"/>
    <w:rsid w:val="00505E80"/>
    <w:rsid w:val="00507B8D"/>
    <w:rsid w:val="00510633"/>
    <w:rsid w:val="00512A53"/>
    <w:rsid w:val="00513024"/>
    <w:rsid w:val="005145F9"/>
    <w:rsid w:val="00514729"/>
    <w:rsid w:val="005150FC"/>
    <w:rsid w:val="00516022"/>
    <w:rsid w:val="005166D1"/>
    <w:rsid w:val="00521CEE"/>
    <w:rsid w:val="00523F8B"/>
    <w:rsid w:val="00524D65"/>
    <w:rsid w:val="00526E66"/>
    <w:rsid w:val="00526EC4"/>
    <w:rsid w:val="00530233"/>
    <w:rsid w:val="00532172"/>
    <w:rsid w:val="00532596"/>
    <w:rsid w:val="0053292B"/>
    <w:rsid w:val="00534880"/>
    <w:rsid w:val="0053789D"/>
    <w:rsid w:val="005415F2"/>
    <w:rsid w:val="005452CC"/>
    <w:rsid w:val="005466EF"/>
    <w:rsid w:val="005469CE"/>
    <w:rsid w:val="005477C5"/>
    <w:rsid w:val="00547CB3"/>
    <w:rsid w:val="005505A1"/>
    <w:rsid w:val="005506A2"/>
    <w:rsid w:val="005530A7"/>
    <w:rsid w:val="0055427F"/>
    <w:rsid w:val="005546E2"/>
    <w:rsid w:val="00554727"/>
    <w:rsid w:val="005553AD"/>
    <w:rsid w:val="005557A8"/>
    <w:rsid w:val="00556D2C"/>
    <w:rsid w:val="0055776D"/>
    <w:rsid w:val="005624A7"/>
    <w:rsid w:val="0056454C"/>
    <w:rsid w:val="005652E2"/>
    <w:rsid w:val="005707B0"/>
    <w:rsid w:val="00573010"/>
    <w:rsid w:val="00573041"/>
    <w:rsid w:val="0057402A"/>
    <w:rsid w:val="005749A5"/>
    <w:rsid w:val="0057757C"/>
    <w:rsid w:val="005819C8"/>
    <w:rsid w:val="00582174"/>
    <w:rsid w:val="00584568"/>
    <w:rsid w:val="005903FB"/>
    <w:rsid w:val="00593255"/>
    <w:rsid w:val="005936CB"/>
    <w:rsid w:val="00593B69"/>
    <w:rsid w:val="005943F9"/>
    <w:rsid w:val="0059530B"/>
    <w:rsid w:val="0059680A"/>
    <w:rsid w:val="00597477"/>
    <w:rsid w:val="005A00EB"/>
    <w:rsid w:val="005A03A3"/>
    <w:rsid w:val="005A1AF5"/>
    <w:rsid w:val="005A1D89"/>
    <w:rsid w:val="005A463A"/>
    <w:rsid w:val="005A582E"/>
    <w:rsid w:val="005A6ADB"/>
    <w:rsid w:val="005A79E3"/>
    <w:rsid w:val="005B0ADD"/>
    <w:rsid w:val="005B36E0"/>
    <w:rsid w:val="005B4F97"/>
    <w:rsid w:val="005B6A16"/>
    <w:rsid w:val="005B77E3"/>
    <w:rsid w:val="005C0A91"/>
    <w:rsid w:val="005C164B"/>
    <w:rsid w:val="005C1A3A"/>
    <w:rsid w:val="005C22DD"/>
    <w:rsid w:val="005C3158"/>
    <w:rsid w:val="005C3FE0"/>
    <w:rsid w:val="005C400C"/>
    <w:rsid w:val="005C4A83"/>
    <w:rsid w:val="005C6821"/>
    <w:rsid w:val="005C7308"/>
    <w:rsid w:val="005C740C"/>
    <w:rsid w:val="005C79BA"/>
    <w:rsid w:val="005D0300"/>
    <w:rsid w:val="005D3322"/>
    <w:rsid w:val="005D6886"/>
    <w:rsid w:val="005E25D4"/>
    <w:rsid w:val="005E4BB2"/>
    <w:rsid w:val="005E6236"/>
    <w:rsid w:val="005F0E31"/>
    <w:rsid w:val="005F0EE8"/>
    <w:rsid w:val="005F23DB"/>
    <w:rsid w:val="005F2F08"/>
    <w:rsid w:val="005F3C85"/>
    <w:rsid w:val="005F431D"/>
    <w:rsid w:val="005F4DBC"/>
    <w:rsid w:val="005F4FE7"/>
    <w:rsid w:val="005F55C9"/>
    <w:rsid w:val="00600777"/>
    <w:rsid w:val="00602145"/>
    <w:rsid w:val="00604859"/>
    <w:rsid w:val="006048F4"/>
    <w:rsid w:val="00604F46"/>
    <w:rsid w:val="006064E1"/>
    <w:rsid w:val="0060660A"/>
    <w:rsid w:val="00610AAA"/>
    <w:rsid w:val="00611CB0"/>
    <w:rsid w:val="00612294"/>
    <w:rsid w:val="006123B1"/>
    <w:rsid w:val="00613D07"/>
    <w:rsid w:val="006144B7"/>
    <w:rsid w:val="0061509D"/>
    <w:rsid w:val="006154C6"/>
    <w:rsid w:val="00615BC6"/>
    <w:rsid w:val="00615DAA"/>
    <w:rsid w:val="00616715"/>
    <w:rsid w:val="00616E3F"/>
    <w:rsid w:val="00617313"/>
    <w:rsid w:val="00617A44"/>
    <w:rsid w:val="00625CD0"/>
    <w:rsid w:val="00625EB1"/>
    <w:rsid w:val="00626071"/>
    <w:rsid w:val="006271BD"/>
    <w:rsid w:val="006316B8"/>
    <w:rsid w:val="00631889"/>
    <w:rsid w:val="00632896"/>
    <w:rsid w:val="006329A1"/>
    <w:rsid w:val="00633D2B"/>
    <w:rsid w:val="00634A3C"/>
    <w:rsid w:val="00635DE3"/>
    <w:rsid w:val="00636AFD"/>
    <w:rsid w:val="0064545D"/>
    <w:rsid w:val="00645EC4"/>
    <w:rsid w:val="006469F6"/>
    <w:rsid w:val="00646E47"/>
    <w:rsid w:val="00650074"/>
    <w:rsid w:val="00651441"/>
    <w:rsid w:val="006522A0"/>
    <w:rsid w:val="0065281C"/>
    <w:rsid w:val="00653BDE"/>
    <w:rsid w:val="006565D2"/>
    <w:rsid w:val="006569DB"/>
    <w:rsid w:val="00656C96"/>
    <w:rsid w:val="00657247"/>
    <w:rsid w:val="006614C4"/>
    <w:rsid w:val="00661591"/>
    <w:rsid w:val="00662125"/>
    <w:rsid w:val="00663B92"/>
    <w:rsid w:val="00663E9A"/>
    <w:rsid w:val="0066632F"/>
    <w:rsid w:val="006665E1"/>
    <w:rsid w:val="00667BAB"/>
    <w:rsid w:val="0067057E"/>
    <w:rsid w:val="00670DD3"/>
    <w:rsid w:val="006711DA"/>
    <w:rsid w:val="0067329B"/>
    <w:rsid w:val="0068182A"/>
    <w:rsid w:val="00681B2D"/>
    <w:rsid w:val="00686B49"/>
    <w:rsid w:val="00690078"/>
    <w:rsid w:val="0069047B"/>
    <w:rsid w:val="00690DCA"/>
    <w:rsid w:val="00691046"/>
    <w:rsid w:val="00692E7B"/>
    <w:rsid w:val="0069317D"/>
    <w:rsid w:val="006956A1"/>
    <w:rsid w:val="0069702B"/>
    <w:rsid w:val="006A4DB5"/>
    <w:rsid w:val="006A52D6"/>
    <w:rsid w:val="006A6FA2"/>
    <w:rsid w:val="006A73B3"/>
    <w:rsid w:val="006A78DD"/>
    <w:rsid w:val="006B021E"/>
    <w:rsid w:val="006B03AF"/>
    <w:rsid w:val="006B0BB5"/>
    <w:rsid w:val="006B0D67"/>
    <w:rsid w:val="006B2292"/>
    <w:rsid w:val="006B3133"/>
    <w:rsid w:val="006B329D"/>
    <w:rsid w:val="006B33BE"/>
    <w:rsid w:val="006B363F"/>
    <w:rsid w:val="006B3A5E"/>
    <w:rsid w:val="006C1EB0"/>
    <w:rsid w:val="006C2535"/>
    <w:rsid w:val="006C3A41"/>
    <w:rsid w:val="006C5413"/>
    <w:rsid w:val="006C65A1"/>
    <w:rsid w:val="006C6C62"/>
    <w:rsid w:val="006D3256"/>
    <w:rsid w:val="006D4B0D"/>
    <w:rsid w:val="006D5DC2"/>
    <w:rsid w:val="006D60B4"/>
    <w:rsid w:val="006D75E1"/>
    <w:rsid w:val="006D7FD9"/>
    <w:rsid w:val="006E0E1B"/>
    <w:rsid w:val="006E263E"/>
    <w:rsid w:val="006E3546"/>
    <w:rsid w:val="006E3731"/>
    <w:rsid w:val="006E38C3"/>
    <w:rsid w:val="006E4D97"/>
    <w:rsid w:val="006E6ABB"/>
    <w:rsid w:val="006E7216"/>
    <w:rsid w:val="006F0F93"/>
    <w:rsid w:val="006F17B6"/>
    <w:rsid w:val="006F35FA"/>
    <w:rsid w:val="006F7259"/>
    <w:rsid w:val="00703AEF"/>
    <w:rsid w:val="00704CCA"/>
    <w:rsid w:val="0070543F"/>
    <w:rsid w:val="00705BC0"/>
    <w:rsid w:val="00705C87"/>
    <w:rsid w:val="0070745F"/>
    <w:rsid w:val="00707E10"/>
    <w:rsid w:val="00707EA6"/>
    <w:rsid w:val="00710978"/>
    <w:rsid w:val="00713044"/>
    <w:rsid w:val="00713F74"/>
    <w:rsid w:val="007146F0"/>
    <w:rsid w:val="00715237"/>
    <w:rsid w:val="00715F39"/>
    <w:rsid w:val="00716F76"/>
    <w:rsid w:val="00720573"/>
    <w:rsid w:val="0072120E"/>
    <w:rsid w:val="00722F4B"/>
    <w:rsid w:val="007230FA"/>
    <w:rsid w:val="00724101"/>
    <w:rsid w:val="007254A5"/>
    <w:rsid w:val="00725748"/>
    <w:rsid w:val="00730D14"/>
    <w:rsid w:val="00734374"/>
    <w:rsid w:val="00735496"/>
    <w:rsid w:val="00736D0D"/>
    <w:rsid w:val="0073720D"/>
    <w:rsid w:val="007402E0"/>
    <w:rsid w:val="007418AE"/>
    <w:rsid w:val="00742AB9"/>
    <w:rsid w:val="00743337"/>
    <w:rsid w:val="00746658"/>
    <w:rsid w:val="00750A91"/>
    <w:rsid w:val="00751CF9"/>
    <w:rsid w:val="0075240B"/>
    <w:rsid w:val="0075368B"/>
    <w:rsid w:val="00754176"/>
    <w:rsid w:val="00754666"/>
    <w:rsid w:val="00754FBF"/>
    <w:rsid w:val="00756754"/>
    <w:rsid w:val="00757005"/>
    <w:rsid w:val="0076016D"/>
    <w:rsid w:val="007606CE"/>
    <w:rsid w:val="0076564E"/>
    <w:rsid w:val="0077029E"/>
    <w:rsid w:val="0077048E"/>
    <w:rsid w:val="00770864"/>
    <w:rsid w:val="007724AB"/>
    <w:rsid w:val="00773029"/>
    <w:rsid w:val="00774B22"/>
    <w:rsid w:val="00775344"/>
    <w:rsid w:val="007755D3"/>
    <w:rsid w:val="00775D8A"/>
    <w:rsid w:val="007777DF"/>
    <w:rsid w:val="00781CED"/>
    <w:rsid w:val="00781D88"/>
    <w:rsid w:val="007831C7"/>
    <w:rsid w:val="00783559"/>
    <w:rsid w:val="00783B2B"/>
    <w:rsid w:val="0078554C"/>
    <w:rsid w:val="00785F18"/>
    <w:rsid w:val="00786645"/>
    <w:rsid w:val="00786698"/>
    <w:rsid w:val="0079029D"/>
    <w:rsid w:val="007910E2"/>
    <w:rsid w:val="00795DC7"/>
    <w:rsid w:val="007A3BEE"/>
    <w:rsid w:val="007A4105"/>
    <w:rsid w:val="007A474C"/>
    <w:rsid w:val="007B0280"/>
    <w:rsid w:val="007B163C"/>
    <w:rsid w:val="007B2BC2"/>
    <w:rsid w:val="007B54BC"/>
    <w:rsid w:val="007B6E9D"/>
    <w:rsid w:val="007C0CE8"/>
    <w:rsid w:val="007C16E0"/>
    <w:rsid w:val="007C3303"/>
    <w:rsid w:val="007C406E"/>
    <w:rsid w:val="007C66A9"/>
    <w:rsid w:val="007C7F09"/>
    <w:rsid w:val="007D08AB"/>
    <w:rsid w:val="007D25B4"/>
    <w:rsid w:val="007D2C22"/>
    <w:rsid w:val="007D5658"/>
    <w:rsid w:val="007D6565"/>
    <w:rsid w:val="007E0CC3"/>
    <w:rsid w:val="007E1149"/>
    <w:rsid w:val="007E2831"/>
    <w:rsid w:val="007E2C0D"/>
    <w:rsid w:val="007E33F7"/>
    <w:rsid w:val="007E435C"/>
    <w:rsid w:val="007E5803"/>
    <w:rsid w:val="007E6BE6"/>
    <w:rsid w:val="007F100C"/>
    <w:rsid w:val="007F17C9"/>
    <w:rsid w:val="007F428E"/>
    <w:rsid w:val="007F74ED"/>
    <w:rsid w:val="0080096E"/>
    <w:rsid w:val="00802B90"/>
    <w:rsid w:val="008050E6"/>
    <w:rsid w:val="00807805"/>
    <w:rsid w:val="00810CFA"/>
    <w:rsid w:val="00811392"/>
    <w:rsid w:val="00812028"/>
    <w:rsid w:val="00814D03"/>
    <w:rsid w:val="0081537D"/>
    <w:rsid w:val="00816074"/>
    <w:rsid w:val="00816C32"/>
    <w:rsid w:val="00820F4D"/>
    <w:rsid w:val="00821F90"/>
    <w:rsid w:val="00824629"/>
    <w:rsid w:val="0083178B"/>
    <w:rsid w:val="00833695"/>
    <w:rsid w:val="00834F99"/>
    <w:rsid w:val="008364EF"/>
    <w:rsid w:val="00836F35"/>
    <w:rsid w:val="0083788B"/>
    <w:rsid w:val="00837C66"/>
    <w:rsid w:val="008407B5"/>
    <w:rsid w:val="00842A21"/>
    <w:rsid w:val="00842CD8"/>
    <w:rsid w:val="008517DE"/>
    <w:rsid w:val="00851BC3"/>
    <w:rsid w:val="008520D8"/>
    <w:rsid w:val="008525B2"/>
    <w:rsid w:val="008530B2"/>
    <w:rsid w:val="008553C7"/>
    <w:rsid w:val="00857770"/>
    <w:rsid w:val="00857FEB"/>
    <w:rsid w:val="00860B95"/>
    <w:rsid w:val="008616E0"/>
    <w:rsid w:val="00861939"/>
    <w:rsid w:val="00862050"/>
    <w:rsid w:val="008624AD"/>
    <w:rsid w:val="008624F0"/>
    <w:rsid w:val="008646B0"/>
    <w:rsid w:val="00864B45"/>
    <w:rsid w:val="008651F3"/>
    <w:rsid w:val="008666D2"/>
    <w:rsid w:val="00871B05"/>
    <w:rsid w:val="008720EB"/>
    <w:rsid w:val="008735BA"/>
    <w:rsid w:val="00873E5C"/>
    <w:rsid w:val="008753FC"/>
    <w:rsid w:val="008777AA"/>
    <w:rsid w:val="008802A6"/>
    <w:rsid w:val="00880A18"/>
    <w:rsid w:val="008812FB"/>
    <w:rsid w:val="00882814"/>
    <w:rsid w:val="00886E97"/>
    <w:rsid w:val="00891586"/>
    <w:rsid w:val="00891692"/>
    <w:rsid w:val="00892002"/>
    <w:rsid w:val="008934AE"/>
    <w:rsid w:val="008934E6"/>
    <w:rsid w:val="00896A3F"/>
    <w:rsid w:val="008A46A9"/>
    <w:rsid w:val="008A5A3F"/>
    <w:rsid w:val="008A5C80"/>
    <w:rsid w:val="008A69F2"/>
    <w:rsid w:val="008A702B"/>
    <w:rsid w:val="008A7174"/>
    <w:rsid w:val="008B1BE5"/>
    <w:rsid w:val="008B378C"/>
    <w:rsid w:val="008B3929"/>
    <w:rsid w:val="008B3C2F"/>
    <w:rsid w:val="008B4118"/>
    <w:rsid w:val="008B4208"/>
    <w:rsid w:val="008B45D6"/>
    <w:rsid w:val="008B4CB3"/>
    <w:rsid w:val="008B54B2"/>
    <w:rsid w:val="008B731A"/>
    <w:rsid w:val="008C146B"/>
    <w:rsid w:val="008C2425"/>
    <w:rsid w:val="008C2444"/>
    <w:rsid w:val="008C3F57"/>
    <w:rsid w:val="008C46FD"/>
    <w:rsid w:val="008C5B1C"/>
    <w:rsid w:val="008C67AF"/>
    <w:rsid w:val="008C78FD"/>
    <w:rsid w:val="008D0EBE"/>
    <w:rsid w:val="008D2355"/>
    <w:rsid w:val="008D3CEA"/>
    <w:rsid w:val="008D5B01"/>
    <w:rsid w:val="008D758C"/>
    <w:rsid w:val="008E22BC"/>
    <w:rsid w:val="008E35E2"/>
    <w:rsid w:val="008E5F59"/>
    <w:rsid w:val="008E7AC3"/>
    <w:rsid w:val="008F0C84"/>
    <w:rsid w:val="008F1B70"/>
    <w:rsid w:val="008F2143"/>
    <w:rsid w:val="008F2DEE"/>
    <w:rsid w:val="008F3BC4"/>
    <w:rsid w:val="008F4A8D"/>
    <w:rsid w:val="00901121"/>
    <w:rsid w:val="00901DEF"/>
    <w:rsid w:val="00902FF2"/>
    <w:rsid w:val="00905B6D"/>
    <w:rsid w:val="0090647C"/>
    <w:rsid w:val="0090651A"/>
    <w:rsid w:val="00910642"/>
    <w:rsid w:val="009160BB"/>
    <w:rsid w:val="009166AD"/>
    <w:rsid w:val="00917821"/>
    <w:rsid w:val="00917BAC"/>
    <w:rsid w:val="00921A22"/>
    <w:rsid w:val="009311C8"/>
    <w:rsid w:val="00933376"/>
    <w:rsid w:val="009336FC"/>
    <w:rsid w:val="00937CE6"/>
    <w:rsid w:val="00940C5F"/>
    <w:rsid w:val="009415A1"/>
    <w:rsid w:val="00942355"/>
    <w:rsid w:val="00943592"/>
    <w:rsid w:val="00943F25"/>
    <w:rsid w:val="00944F01"/>
    <w:rsid w:val="00946D29"/>
    <w:rsid w:val="0095050D"/>
    <w:rsid w:val="009513C2"/>
    <w:rsid w:val="0095259F"/>
    <w:rsid w:val="009534EF"/>
    <w:rsid w:val="0095352B"/>
    <w:rsid w:val="009538E0"/>
    <w:rsid w:val="00955A7F"/>
    <w:rsid w:val="0095748C"/>
    <w:rsid w:val="0096143B"/>
    <w:rsid w:val="00961C28"/>
    <w:rsid w:val="00961FA7"/>
    <w:rsid w:val="009627A5"/>
    <w:rsid w:val="00962C56"/>
    <w:rsid w:val="0096339B"/>
    <w:rsid w:val="00964BBF"/>
    <w:rsid w:val="00964F30"/>
    <w:rsid w:val="009668DE"/>
    <w:rsid w:val="00967346"/>
    <w:rsid w:val="009711D9"/>
    <w:rsid w:val="009718F9"/>
    <w:rsid w:val="009741B4"/>
    <w:rsid w:val="00975112"/>
    <w:rsid w:val="00975202"/>
    <w:rsid w:val="009753D7"/>
    <w:rsid w:val="00977002"/>
    <w:rsid w:val="009774C4"/>
    <w:rsid w:val="009811DF"/>
    <w:rsid w:val="00982B90"/>
    <w:rsid w:val="00982E82"/>
    <w:rsid w:val="00983333"/>
    <w:rsid w:val="00983A7C"/>
    <w:rsid w:val="00984D7B"/>
    <w:rsid w:val="00991B5F"/>
    <w:rsid w:val="00991C2E"/>
    <w:rsid w:val="00996F33"/>
    <w:rsid w:val="00997999"/>
    <w:rsid w:val="009A0FF6"/>
    <w:rsid w:val="009A15FA"/>
    <w:rsid w:val="009A342B"/>
    <w:rsid w:val="009A3B71"/>
    <w:rsid w:val="009A3CA0"/>
    <w:rsid w:val="009A542C"/>
    <w:rsid w:val="009A61BC"/>
    <w:rsid w:val="009A6527"/>
    <w:rsid w:val="009A676D"/>
    <w:rsid w:val="009A727A"/>
    <w:rsid w:val="009B1466"/>
    <w:rsid w:val="009B24B7"/>
    <w:rsid w:val="009B41E7"/>
    <w:rsid w:val="009B424D"/>
    <w:rsid w:val="009B57FB"/>
    <w:rsid w:val="009B7709"/>
    <w:rsid w:val="009C1AC6"/>
    <w:rsid w:val="009C1C75"/>
    <w:rsid w:val="009C37AE"/>
    <w:rsid w:val="009C42BC"/>
    <w:rsid w:val="009C4AAC"/>
    <w:rsid w:val="009C4F04"/>
    <w:rsid w:val="009C692B"/>
    <w:rsid w:val="009C6D73"/>
    <w:rsid w:val="009D277F"/>
    <w:rsid w:val="009D7120"/>
    <w:rsid w:val="009D7DFA"/>
    <w:rsid w:val="009E042D"/>
    <w:rsid w:val="009E1B8B"/>
    <w:rsid w:val="009E37E6"/>
    <w:rsid w:val="009E584D"/>
    <w:rsid w:val="009E6427"/>
    <w:rsid w:val="009E71C1"/>
    <w:rsid w:val="009F1ED0"/>
    <w:rsid w:val="009F3851"/>
    <w:rsid w:val="00A02980"/>
    <w:rsid w:val="00A043B4"/>
    <w:rsid w:val="00A06827"/>
    <w:rsid w:val="00A07737"/>
    <w:rsid w:val="00A07D00"/>
    <w:rsid w:val="00A10614"/>
    <w:rsid w:val="00A10E98"/>
    <w:rsid w:val="00A12458"/>
    <w:rsid w:val="00A140D0"/>
    <w:rsid w:val="00A14861"/>
    <w:rsid w:val="00A149C1"/>
    <w:rsid w:val="00A14A93"/>
    <w:rsid w:val="00A167EA"/>
    <w:rsid w:val="00A2172A"/>
    <w:rsid w:val="00A21B3B"/>
    <w:rsid w:val="00A2455B"/>
    <w:rsid w:val="00A245B7"/>
    <w:rsid w:val="00A24A37"/>
    <w:rsid w:val="00A25B4A"/>
    <w:rsid w:val="00A27328"/>
    <w:rsid w:val="00A277F9"/>
    <w:rsid w:val="00A30E68"/>
    <w:rsid w:val="00A31885"/>
    <w:rsid w:val="00A34AA0"/>
    <w:rsid w:val="00A35B30"/>
    <w:rsid w:val="00A373C4"/>
    <w:rsid w:val="00A37B8E"/>
    <w:rsid w:val="00A41EFC"/>
    <w:rsid w:val="00A4371E"/>
    <w:rsid w:val="00A47733"/>
    <w:rsid w:val="00A511CD"/>
    <w:rsid w:val="00A52012"/>
    <w:rsid w:val="00A56946"/>
    <w:rsid w:val="00A577D4"/>
    <w:rsid w:val="00A578D8"/>
    <w:rsid w:val="00A61759"/>
    <w:rsid w:val="00A64A23"/>
    <w:rsid w:val="00A65FF9"/>
    <w:rsid w:val="00A662B5"/>
    <w:rsid w:val="00A70E93"/>
    <w:rsid w:val="00A74DEC"/>
    <w:rsid w:val="00A754E8"/>
    <w:rsid w:val="00A76B15"/>
    <w:rsid w:val="00A76D10"/>
    <w:rsid w:val="00A76DC7"/>
    <w:rsid w:val="00A77D7A"/>
    <w:rsid w:val="00A84B60"/>
    <w:rsid w:val="00A84E68"/>
    <w:rsid w:val="00A84F62"/>
    <w:rsid w:val="00A855F9"/>
    <w:rsid w:val="00A858F9"/>
    <w:rsid w:val="00A8630D"/>
    <w:rsid w:val="00A87B6C"/>
    <w:rsid w:val="00A908F9"/>
    <w:rsid w:val="00A91B1B"/>
    <w:rsid w:val="00A9351D"/>
    <w:rsid w:val="00A94A09"/>
    <w:rsid w:val="00A959B1"/>
    <w:rsid w:val="00A967EE"/>
    <w:rsid w:val="00AA4277"/>
    <w:rsid w:val="00AA4D58"/>
    <w:rsid w:val="00AA5B94"/>
    <w:rsid w:val="00AA6265"/>
    <w:rsid w:val="00AB4880"/>
    <w:rsid w:val="00AB5963"/>
    <w:rsid w:val="00AB762B"/>
    <w:rsid w:val="00AB78E0"/>
    <w:rsid w:val="00AC0810"/>
    <w:rsid w:val="00AC0B3D"/>
    <w:rsid w:val="00AC1ED1"/>
    <w:rsid w:val="00AC211D"/>
    <w:rsid w:val="00AC3701"/>
    <w:rsid w:val="00AC49D8"/>
    <w:rsid w:val="00AC523C"/>
    <w:rsid w:val="00AC567F"/>
    <w:rsid w:val="00AC733C"/>
    <w:rsid w:val="00AD0CCB"/>
    <w:rsid w:val="00AD24CE"/>
    <w:rsid w:val="00AD279E"/>
    <w:rsid w:val="00AD2B89"/>
    <w:rsid w:val="00AD3A3C"/>
    <w:rsid w:val="00AD5C2E"/>
    <w:rsid w:val="00AE11B7"/>
    <w:rsid w:val="00AE1D85"/>
    <w:rsid w:val="00AE4E07"/>
    <w:rsid w:val="00AE5230"/>
    <w:rsid w:val="00AE5901"/>
    <w:rsid w:val="00AE77B6"/>
    <w:rsid w:val="00AF0612"/>
    <w:rsid w:val="00AF0888"/>
    <w:rsid w:val="00AF2170"/>
    <w:rsid w:val="00AF36B0"/>
    <w:rsid w:val="00AF612D"/>
    <w:rsid w:val="00AF7F47"/>
    <w:rsid w:val="00B00A55"/>
    <w:rsid w:val="00B00AF2"/>
    <w:rsid w:val="00B00F22"/>
    <w:rsid w:val="00B06444"/>
    <w:rsid w:val="00B0686B"/>
    <w:rsid w:val="00B06C4D"/>
    <w:rsid w:val="00B06D4B"/>
    <w:rsid w:val="00B162CD"/>
    <w:rsid w:val="00B201ED"/>
    <w:rsid w:val="00B2113B"/>
    <w:rsid w:val="00B214B2"/>
    <w:rsid w:val="00B24371"/>
    <w:rsid w:val="00B24584"/>
    <w:rsid w:val="00B24C4A"/>
    <w:rsid w:val="00B25CD9"/>
    <w:rsid w:val="00B26CCF"/>
    <w:rsid w:val="00B30004"/>
    <w:rsid w:val="00B30353"/>
    <w:rsid w:val="00B316B9"/>
    <w:rsid w:val="00B349ED"/>
    <w:rsid w:val="00B34C1E"/>
    <w:rsid w:val="00B35331"/>
    <w:rsid w:val="00B36546"/>
    <w:rsid w:val="00B424BA"/>
    <w:rsid w:val="00B464BB"/>
    <w:rsid w:val="00B51544"/>
    <w:rsid w:val="00B5227E"/>
    <w:rsid w:val="00B531DD"/>
    <w:rsid w:val="00B53EDD"/>
    <w:rsid w:val="00B54564"/>
    <w:rsid w:val="00B55390"/>
    <w:rsid w:val="00B56A07"/>
    <w:rsid w:val="00B56ACB"/>
    <w:rsid w:val="00B56D45"/>
    <w:rsid w:val="00B572E8"/>
    <w:rsid w:val="00B603B4"/>
    <w:rsid w:val="00B60860"/>
    <w:rsid w:val="00B645D2"/>
    <w:rsid w:val="00B67E6B"/>
    <w:rsid w:val="00B717B0"/>
    <w:rsid w:val="00B71DC2"/>
    <w:rsid w:val="00B72BEB"/>
    <w:rsid w:val="00B73546"/>
    <w:rsid w:val="00B74DD5"/>
    <w:rsid w:val="00B74F88"/>
    <w:rsid w:val="00B76565"/>
    <w:rsid w:val="00B76A6E"/>
    <w:rsid w:val="00B84A83"/>
    <w:rsid w:val="00B84AA2"/>
    <w:rsid w:val="00B879C7"/>
    <w:rsid w:val="00B90D3F"/>
    <w:rsid w:val="00B93893"/>
    <w:rsid w:val="00B95E58"/>
    <w:rsid w:val="00B95FC2"/>
    <w:rsid w:val="00B979F2"/>
    <w:rsid w:val="00B97DCD"/>
    <w:rsid w:val="00BA06AC"/>
    <w:rsid w:val="00BA1B1C"/>
    <w:rsid w:val="00BA2CB0"/>
    <w:rsid w:val="00BA46C9"/>
    <w:rsid w:val="00BA537F"/>
    <w:rsid w:val="00BA5CC5"/>
    <w:rsid w:val="00BA5E9E"/>
    <w:rsid w:val="00BA770E"/>
    <w:rsid w:val="00BA7A60"/>
    <w:rsid w:val="00BA7EDA"/>
    <w:rsid w:val="00BB11E1"/>
    <w:rsid w:val="00BB1594"/>
    <w:rsid w:val="00BB1670"/>
    <w:rsid w:val="00BB1BF4"/>
    <w:rsid w:val="00BB2BC0"/>
    <w:rsid w:val="00BB6DA1"/>
    <w:rsid w:val="00BB70A2"/>
    <w:rsid w:val="00BB7ABD"/>
    <w:rsid w:val="00BB7EB7"/>
    <w:rsid w:val="00BC02E9"/>
    <w:rsid w:val="00BC0A80"/>
    <w:rsid w:val="00BC12A3"/>
    <w:rsid w:val="00BC3B53"/>
    <w:rsid w:val="00BC4A98"/>
    <w:rsid w:val="00BC4D64"/>
    <w:rsid w:val="00BC4D94"/>
    <w:rsid w:val="00BC56F5"/>
    <w:rsid w:val="00BC6CA4"/>
    <w:rsid w:val="00BC7D8C"/>
    <w:rsid w:val="00BD0F12"/>
    <w:rsid w:val="00BD4929"/>
    <w:rsid w:val="00BD7AE6"/>
    <w:rsid w:val="00BE0B32"/>
    <w:rsid w:val="00BE2497"/>
    <w:rsid w:val="00BE458E"/>
    <w:rsid w:val="00BE5564"/>
    <w:rsid w:val="00BF1365"/>
    <w:rsid w:val="00BF2B59"/>
    <w:rsid w:val="00BF2C4F"/>
    <w:rsid w:val="00BF37A3"/>
    <w:rsid w:val="00BF3D01"/>
    <w:rsid w:val="00BF537F"/>
    <w:rsid w:val="00BF5B51"/>
    <w:rsid w:val="00C00B67"/>
    <w:rsid w:val="00C01061"/>
    <w:rsid w:val="00C010DC"/>
    <w:rsid w:val="00C0432B"/>
    <w:rsid w:val="00C05338"/>
    <w:rsid w:val="00C10869"/>
    <w:rsid w:val="00C117E2"/>
    <w:rsid w:val="00C12C00"/>
    <w:rsid w:val="00C12E90"/>
    <w:rsid w:val="00C1320B"/>
    <w:rsid w:val="00C14CC1"/>
    <w:rsid w:val="00C14CE3"/>
    <w:rsid w:val="00C14D7C"/>
    <w:rsid w:val="00C206F1"/>
    <w:rsid w:val="00C21636"/>
    <w:rsid w:val="00C25D29"/>
    <w:rsid w:val="00C26035"/>
    <w:rsid w:val="00C26079"/>
    <w:rsid w:val="00C264F7"/>
    <w:rsid w:val="00C27206"/>
    <w:rsid w:val="00C30A66"/>
    <w:rsid w:val="00C30AC1"/>
    <w:rsid w:val="00C3189F"/>
    <w:rsid w:val="00C3256E"/>
    <w:rsid w:val="00C33340"/>
    <w:rsid w:val="00C35A91"/>
    <w:rsid w:val="00C371A6"/>
    <w:rsid w:val="00C40C60"/>
    <w:rsid w:val="00C458C9"/>
    <w:rsid w:val="00C46B84"/>
    <w:rsid w:val="00C50ECF"/>
    <w:rsid w:val="00C52281"/>
    <w:rsid w:val="00C52E42"/>
    <w:rsid w:val="00C53426"/>
    <w:rsid w:val="00C54FEA"/>
    <w:rsid w:val="00C55E5A"/>
    <w:rsid w:val="00C56BE8"/>
    <w:rsid w:val="00C60E49"/>
    <w:rsid w:val="00C62A0B"/>
    <w:rsid w:val="00C63108"/>
    <w:rsid w:val="00C6537C"/>
    <w:rsid w:val="00C666E4"/>
    <w:rsid w:val="00C6738F"/>
    <w:rsid w:val="00C812F7"/>
    <w:rsid w:val="00C833B6"/>
    <w:rsid w:val="00C85838"/>
    <w:rsid w:val="00C876B7"/>
    <w:rsid w:val="00C90846"/>
    <w:rsid w:val="00C91B2C"/>
    <w:rsid w:val="00C93B39"/>
    <w:rsid w:val="00C95961"/>
    <w:rsid w:val="00CA0A69"/>
    <w:rsid w:val="00CA0E76"/>
    <w:rsid w:val="00CA473C"/>
    <w:rsid w:val="00CA47D3"/>
    <w:rsid w:val="00CA52E3"/>
    <w:rsid w:val="00CA53DE"/>
    <w:rsid w:val="00CA58C3"/>
    <w:rsid w:val="00CA5BC9"/>
    <w:rsid w:val="00CA6A55"/>
    <w:rsid w:val="00CA6DEF"/>
    <w:rsid w:val="00CB1BBD"/>
    <w:rsid w:val="00CB35B1"/>
    <w:rsid w:val="00CB3777"/>
    <w:rsid w:val="00CB5A73"/>
    <w:rsid w:val="00CC0BB4"/>
    <w:rsid w:val="00CC12DF"/>
    <w:rsid w:val="00CC4D8D"/>
    <w:rsid w:val="00CC63E0"/>
    <w:rsid w:val="00CC6FDD"/>
    <w:rsid w:val="00CD1689"/>
    <w:rsid w:val="00CD2492"/>
    <w:rsid w:val="00CD3A2D"/>
    <w:rsid w:val="00CD47BA"/>
    <w:rsid w:val="00CD5427"/>
    <w:rsid w:val="00CD604A"/>
    <w:rsid w:val="00CD6791"/>
    <w:rsid w:val="00CE15C4"/>
    <w:rsid w:val="00CE2E6A"/>
    <w:rsid w:val="00CE2EA9"/>
    <w:rsid w:val="00CE6D64"/>
    <w:rsid w:val="00CE74D9"/>
    <w:rsid w:val="00CF0456"/>
    <w:rsid w:val="00CF053F"/>
    <w:rsid w:val="00CF0A55"/>
    <w:rsid w:val="00CF301C"/>
    <w:rsid w:val="00CF7C8B"/>
    <w:rsid w:val="00D00180"/>
    <w:rsid w:val="00D00793"/>
    <w:rsid w:val="00D01D15"/>
    <w:rsid w:val="00D04083"/>
    <w:rsid w:val="00D0694C"/>
    <w:rsid w:val="00D078E1"/>
    <w:rsid w:val="00D102D2"/>
    <w:rsid w:val="00D10AEF"/>
    <w:rsid w:val="00D12A7F"/>
    <w:rsid w:val="00D131D6"/>
    <w:rsid w:val="00D135BA"/>
    <w:rsid w:val="00D15A46"/>
    <w:rsid w:val="00D17A1D"/>
    <w:rsid w:val="00D20C77"/>
    <w:rsid w:val="00D218AC"/>
    <w:rsid w:val="00D221A6"/>
    <w:rsid w:val="00D232A2"/>
    <w:rsid w:val="00D23522"/>
    <w:rsid w:val="00D24192"/>
    <w:rsid w:val="00D25C90"/>
    <w:rsid w:val="00D25F5C"/>
    <w:rsid w:val="00D26196"/>
    <w:rsid w:val="00D2747C"/>
    <w:rsid w:val="00D279AE"/>
    <w:rsid w:val="00D30900"/>
    <w:rsid w:val="00D30F08"/>
    <w:rsid w:val="00D31C61"/>
    <w:rsid w:val="00D323BE"/>
    <w:rsid w:val="00D365C5"/>
    <w:rsid w:val="00D36C95"/>
    <w:rsid w:val="00D405AB"/>
    <w:rsid w:val="00D40743"/>
    <w:rsid w:val="00D41280"/>
    <w:rsid w:val="00D42B4B"/>
    <w:rsid w:val="00D43528"/>
    <w:rsid w:val="00D445C6"/>
    <w:rsid w:val="00D45EB0"/>
    <w:rsid w:val="00D46DDC"/>
    <w:rsid w:val="00D47AE0"/>
    <w:rsid w:val="00D53EB3"/>
    <w:rsid w:val="00D5423B"/>
    <w:rsid w:val="00D54F4E"/>
    <w:rsid w:val="00D55865"/>
    <w:rsid w:val="00D56274"/>
    <w:rsid w:val="00D60BA4"/>
    <w:rsid w:val="00D60C7E"/>
    <w:rsid w:val="00D61E03"/>
    <w:rsid w:val="00D62F23"/>
    <w:rsid w:val="00D6528F"/>
    <w:rsid w:val="00D711A5"/>
    <w:rsid w:val="00D72421"/>
    <w:rsid w:val="00D73F97"/>
    <w:rsid w:val="00D745A7"/>
    <w:rsid w:val="00D74D0A"/>
    <w:rsid w:val="00D767FA"/>
    <w:rsid w:val="00D80CCE"/>
    <w:rsid w:val="00D81D90"/>
    <w:rsid w:val="00D82202"/>
    <w:rsid w:val="00D85A93"/>
    <w:rsid w:val="00D87FF1"/>
    <w:rsid w:val="00D92483"/>
    <w:rsid w:val="00D92633"/>
    <w:rsid w:val="00D93CE9"/>
    <w:rsid w:val="00D951CB"/>
    <w:rsid w:val="00DA11ED"/>
    <w:rsid w:val="00DA2288"/>
    <w:rsid w:val="00DA243E"/>
    <w:rsid w:val="00DA298C"/>
    <w:rsid w:val="00DB030C"/>
    <w:rsid w:val="00DB2280"/>
    <w:rsid w:val="00DB403F"/>
    <w:rsid w:val="00DB4A3A"/>
    <w:rsid w:val="00DC2000"/>
    <w:rsid w:val="00DC249A"/>
    <w:rsid w:val="00DC282C"/>
    <w:rsid w:val="00DC5846"/>
    <w:rsid w:val="00DC6C18"/>
    <w:rsid w:val="00DC6E11"/>
    <w:rsid w:val="00DD109E"/>
    <w:rsid w:val="00DD1B91"/>
    <w:rsid w:val="00DD368B"/>
    <w:rsid w:val="00DD6E29"/>
    <w:rsid w:val="00DE343C"/>
    <w:rsid w:val="00DE575C"/>
    <w:rsid w:val="00DE578A"/>
    <w:rsid w:val="00DE5D8B"/>
    <w:rsid w:val="00DE6AC5"/>
    <w:rsid w:val="00DE6D31"/>
    <w:rsid w:val="00DE6E7E"/>
    <w:rsid w:val="00DE7DDA"/>
    <w:rsid w:val="00DF1D1E"/>
    <w:rsid w:val="00DF2583"/>
    <w:rsid w:val="00DF54D9"/>
    <w:rsid w:val="00DF6973"/>
    <w:rsid w:val="00DF79E9"/>
    <w:rsid w:val="00E00687"/>
    <w:rsid w:val="00E008CB"/>
    <w:rsid w:val="00E01534"/>
    <w:rsid w:val="00E021C8"/>
    <w:rsid w:val="00E03D32"/>
    <w:rsid w:val="00E03E8B"/>
    <w:rsid w:val="00E04465"/>
    <w:rsid w:val="00E050E4"/>
    <w:rsid w:val="00E05FDB"/>
    <w:rsid w:val="00E10DC6"/>
    <w:rsid w:val="00E11F8E"/>
    <w:rsid w:val="00E12B7F"/>
    <w:rsid w:val="00E14278"/>
    <w:rsid w:val="00E145EA"/>
    <w:rsid w:val="00E1632F"/>
    <w:rsid w:val="00E17944"/>
    <w:rsid w:val="00E17BC5"/>
    <w:rsid w:val="00E20380"/>
    <w:rsid w:val="00E220D3"/>
    <w:rsid w:val="00E22722"/>
    <w:rsid w:val="00E2347F"/>
    <w:rsid w:val="00E25372"/>
    <w:rsid w:val="00E276B2"/>
    <w:rsid w:val="00E3274D"/>
    <w:rsid w:val="00E33FD4"/>
    <w:rsid w:val="00E3596E"/>
    <w:rsid w:val="00E364EF"/>
    <w:rsid w:val="00E426A4"/>
    <w:rsid w:val="00E42D22"/>
    <w:rsid w:val="00E4573C"/>
    <w:rsid w:val="00E458E2"/>
    <w:rsid w:val="00E466F2"/>
    <w:rsid w:val="00E50A17"/>
    <w:rsid w:val="00E51959"/>
    <w:rsid w:val="00E56899"/>
    <w:rsid w:val="00E56ADD"/>
    <w:rsid w:val="00E575BA"/>
    <w:rsid w:val="00E5788D"/>
    <w:rsid w:val="00E57A5D"/>
    <w:rsid w:val="00E60701"/>
    <w:rsid w:val="00E62286"/>
    <w:rsid w:val="00E634B6"/>
    <w:rsid w:val="00E634E3"/>
    <w:rsid w:val="00E645B1"/>
    <w:rsid w:val="00E6586E"/>
    <w:rsid w:val="00E659A6"/>
    <w:rsid w:val="00E724F5"/>
    <w:rsid w:val="00E74119"/>
    <w:rsid w:val="00E75C19"/>
    <w:rsid w:val="00E80F31"/>
    <w:rsid w:val="00E82965"/>
    <w:rsid w:val="00E837D1"/>
    <w:rsid w:val="00E85102"/>
    <w:rsid w:val="00E8592D"/>
    <w:rsid w:val="00E86633"/>
    <w:rsid w:val="00E876A6"/>
    <w:rsid w:val="00E92B54"/>
    <w:rsid w:val="00E9497F"/>
    <w:rsid w:val="00E96D0E"/>
    <w:rsid w:val="00EA023F"/>
    <w:rsid w:val="00EA0FD2"/>
    <w:rsid w:val="00EA14C5"/>
    <w:rsid w:val="00EA1765"/>
    <w:rsid w:val="00EA26EF"/>
    <w:rsid w:val="00EA3241"/>
    <w:rsid w:val="00EA3B5F"/>
    <w:rsid w:val="00EA5786"/>
    <w:rsid w:val="00EA615D"/>
    <w:rsid w:val="00EA75C1"/>
    <w:rsid w:val="00EA7B10"/>
    <w:rsid w:val="00EB141A"/>
    <w:rsid w:val="00EB2DEB"/>
    <w:rsid w:val="00EB40BD"/>
    <w:rsid w:val="00EB6D1A"/>
    <w:rsid w:val="00EB7038"/>
    <w:rsid w:val="00EB7550"/>
    <w:rsid w:val="00EB7C2E"/>
    <w:rsid w:val="00EC0F04"/>
    <w:rsid w:val="00EC1309"/>
    <w:rsid w:val="00EC237D"/>
    <w:rsid w:val="00EC306C"/>
    <w:rsid w:val="00EC3951"/>
    <w:rsid w:val="00EC4049"/>
    <w:rsid w:val="00EC5F70"/>
    <w:rsid w:val="00EC6AAB"/>
    <w:rsid w:val="00EC6F2A"/>
    <w:rsid w:val="00ED2F32"/>
    <w:rsid w:val="00ED4248"/>
    <w:rsid w:val="00ED4D9A"/>
    <w:rsid w:val="00ED60CA"/>
    <w:rsid w:val="00ED64EF"/>
    <w:rsid w:val="00EE0EC3"/>
    <w:rsid w:val="00EE1819"/>
    <w:rsid w:val="00EE1A75"/>
    <w:rsid w:val="00EE1B9E"/>
    <w:rsid w:val="00EE1DC0"/>
    <w:rsid w:val="00EE4A1F"/>
    <w:rsid w:val="00EE53EA"/>
    <w:rsid w:val="00EF009A"/>
    <w:rsid w:val="00EF0ED5"/>
    <w:rsid w:val="00EF1B5A"/>
    <w:rsid w:val="00EF2CCA"/>
    <w:rsid w:val="00EF519C"/>
    <w:rsid w:val="00EF61AC"/>
    <w:rsid w:val="00EF699A"/>
    <w:rsid w:val="00EF763B"/>
    <w:rsid w:val="00EF791D"/>
    <w:rsid w:val="00EF7CE9"/>
    <w:rsid w:val="00F01325"/>
    <w:rsid w:val="00F017B1"/>
    <w:rsid w:val="00F01BA1"/>
    <w:rsid w:val="00F03E1B"/>
    <w:rsid w:val="00F04D64"/>
    <w:rsid w:val="00F057E0"/>
    <w:rsid w:val="00F10ADF"/>
    <w:rsid w:val="00F116E3"/>
    <w:rsid w:val="00F13F47"/>
    <w:rsid w:val="00F16EBD"/>
    <w:rsid w:val="00F214D5"/>
    <w:rsid w:val="00F229EF"/>
    <w:rsid w:val="00F22C62"/>
    <w:rsid w:val="00F24A31"/>
    <w:rsid w:val="00F24E4E"/>
    <w:rsid w:val="00F26059"/>
    <w:rsid w:val="00F2608D"/>
    <w:rsid w:val="00F343DA"/>
    <w:rsid w:val="00F349B9"/>
    <w:rsid w:val="00F358D5"/>
    <w:rsid w:val="00F359F8"/>
    <w:rsid w:val="00F3652C"/>
    <w:rsid w:val="00F36803"/>
    <w:rsid w:val="00F4113A"/>
    <w:rsid w:val="00F420B0"/>
    <w:rsid w:val="00F43D1A"/>
    <w:rsid w:val="00F43E8A"/>
    <w:rsid w:val="00F46AA1"/>
    <w:rsid w:val="00F47235"/>
    <w:rsid w:val="00F47A9A"/>
    <w:rsid w:val="00F51771"/>
    <w:rsid w:val="00F533E9"/>
    <w:rsid w:val="00F53F91"/>
    <w:rsid w:val="00F56255"/>
    <w:rsid w:val="00F57321"/>
    <w:rsid w:val="00F57CD4"/>
    <w:rsid w:val="00F613E9"/>
    <w:rsid w:val="00F6168C"/>
    <w:rsid w:val="00F61A72"/>
    <w:rsid w:val="00F62D1F"/>
    <w:rsid w:val="00F6371E"/>
    <w:rsid w:val="00F63E0E"/>
    <w:rsid w:val="00F650A8"/>
    <w:rsid w:val="00F65DE4"/>
    <w:rsid w:val="00F66F13"/>
    <w:rsid w:val="00F74073"/>
    <w:rsid w:val="00F74D7D"/>
    <w:rsid w:val="00F7614E"/>
    <w:rsid w:val="00F76D7E"/>
    <w:rsid w:val="00F77453"/>
    <w:rsid w:val="00F80F82"/>
    <w:rsid w:val="00F81A04"/>
    <w:rsid w:val="00F84116"/>
    <w:rsid w:val="00F8524E"/>
    <w:rsid w:val="00F868EA"/>
    <w:rsid w:val="00F86D39"/>
    <w:rsid w:val="00F8778E"/>
    <w:rsid w:val="00F87D67"/>
    <w:rsid w:val="00F87D80"/>
    <w:rsid w:val="00F90E04"/>
    <w:rsid w:val="00F9189A"/>
    <w:rsid w:val="00F928C5"/>
    <w:rsid w:val="00F92C95"/>
    <w:rsid w:val="00F95C85"/>
    <w:rsid w:val="00FA1759"/>
    <w:rsid w:val="00FA1784"/>
    <w:rsid w:val="00FA277B"/>
    <w:rsid w:val="00FB06ED"/>
    <w:rsid w:val="00FB414F"/>
    <w:rsid w:val="00FB513E"/>
    <w:rsid w:val="00FB76DB"/>
    <w:rsid w:val="00FC084D"/>
    <w:rsid w:val="00FC2CC5"/>
    <w:rsid w:val="00FC36AB"/>
    <w:rsid w:val="00FC3F21"/>
    <w:rsid w:val="00FC6AB4"/>
    <w:rsid w:val="00FC6EC6"/>
    <w:rsid w:val="00FD09E3"/>
    <w:rsid w:val="00FD1727"/>
    <w:rsid w:val="00FD2798"/>
    <w:rsid w:val="00FD2A72"/>
    <w:rsid w:val="00FD4F41"/>
    <w:rsid w:val="00FD5819"/>
    <w:rsid w:val="00FE15EB"/>
    <w:rsid w:val="00FE4F08"/>
    <w:rsid w:val="00FE5448"/>
    <w:rsid w:val="00FE5C0A"/>
    <w:rsid w:val="00FE5F26"/>
    <w:rsid w:val="00FE64E4"/>
    <w:rsid w:val="00FF0D35"/>
    <w:rsid w:val="00FF0DF2"/>
    <w:rsid w:val="00FF3A5A"/>
    <w:rsid w:val="00FF6EDD"/>
    <w:rsid w:val="74F87A38"/>
  </w:rsids>
  <m:mathPr>
    <m:mathFont m:val="Cambria Math"/>
    <m:brkBin m:val="before"/>
    <m:brkBinSub m:val="--"/>
    <m:smallFrac/>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fill="f" fillcolor="white" stroke="f">
      <v:fill color="white" on="f"/>
      <v:stroke on="f"/>
    </o:shapedefaults>
    <o:shapelayout v:ext="edit">
      <o:idmap v:ext="edit" data="1"/>
    </o:shapelayout>
  </w:shapeDefaults>
  <w:decimalSymbol w:val=","/>
  <w:listSeparator w:val=";"/>
  <w14:docId w14:val="2B8DD6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i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4A98"/>
    <w:pPr>
      <w:spacing w:line="240" w:lineRule="atLeast"/>
    </w:pPr>
    <w:rPr>
      <w:rFonts w:ascii="Verdana" w:hAnsi="Verdana"/>
      <w:sz w:val="18"/>
      <w:szCs w:val="24"/>
    </w:rPr>
  </w:style>
  <w:style w:type="paragraph" w:styleId="Heading1">
    <w:name w:val="heading 1"/>
    <w:basedOn w:val="Normal"/>
    <w:next w:val="Normal"/>
    <w:qFormat/>
    <w:rsid w:val="009627A5"/>
    <w:pPr>
      <w:pageBreakBefore/>
      <w:widowControl w:val="0"/>
      <w:spacing w:after="700" w:line="300" w:lineRule="atLeast"/>
      <w:contextualSpacing/>
      <w:outlineLvl w:val="0"/>
    </w:pPr>
    <w:rPr>
      <w:rFonts w:cs="Arial"/>
      <w:bCs/>
      <w:kern w:val="32"/>
      <w:sz w:val="24"/>
      <w:szCs w:val="18"/>
    </w:rPr>
  </w:style>
  <w:style w:type="paragraph" w:styleId="Heading2">
    <w:name w:val="heading 2"/>
    <w:basedOn w:val="Heading1"/>
    <w:next w:val="Normal"/>
    <w:link w:val="Heading2Char"/>
    <w:qFormat/>
    <w:rsid w:val="009627A5"/>
    <w:pPr>
      <w:keepNext/>
      <w:pageBreakBefore w:val="0"/>
      <w:spacing w:before="200" w:after="0"/>
      <w:outlineLvl w:val="1"/>
    </w:pPr>
    <w:rPr>
      <w:b/>
      <w:bCs w:val="0"/>
      <w:iCs/>
      <w:sz w:val="18"/>
      <w:szCs w:val="28"/>
    </w:rPr>
  </w:style>
  <w:style w:type="paragraph" w:styleId="Heading3">
    <w:name w:val="heading 3"/>
    <w:basedOn w:val="Heading1"/>
    <w:next w:val="Normal"/>
    <w:qFormat/>
    <w:rsid w:val="009627A5"/>
    <w:pPr>
      <w:keepNext/>
      <w:pageBreakBefore w:val="0"/>
      <w:spacing w:before="240" w:after="0" w:line="240" w:lineRule="atLeast"/>
      <w:contextualSpacing w:val="0"/>
      <w:outlineLvl w:val="2"/>
    </w:pPr>
    <w:rPr>
      <w:bCs w:val="0"/>
      <w:i/>
      <w:sz w:val="18"/>
      <w:szCs w:val="26"/>
    </w:rPr>
  </w:style>
  <w:style w:type="paragraph" w:styleId="Heading4">
    <w:name w:val="heading 4"/>
    <w:basedOn w:val="Heading1"/>
    <w:next w:val="Normal"/>
    <w:qFormat/>
    <w:rsid w:val="009627A5"/>
    <w:pPr>
      <w:keepNext/>
      <w:pageBreakBefore w:val="0"/>
      <w:spacing w:before="240" w:after="0" w:line="240" w:lineRule="atLeast"/>
      <w:contextualSpacing w:val="0"/>
      <w:outlineLvl w:val="3"/>
    </w:pPr>
    <w:rPr>
      <w:bCs w:val="0"/>
      <w:sz w:val="18"/>
      <w:szCs w:val="28"/>
    </w:rPr>
  </w:style>
  <w:style w:type="paragraph" w:styleId="Heading5">
    <w:name w:val="heading 5"/>
    <w:basedOn w:val="Normal"/>
    <w:next w:val="Normal"/>
    <w:qFormat/>
    <w:rsid w:val="009627A5"/>
    <w:pPr>
      <w:spacing w:before="240" w:after="60"/>
      <w:outlineLvl w:val="4"/>
    </w:pPr>
    <w:rPr>
      <w:b/>
      <w:bCs/>
      <w:i/>
      <w:iCs/>
      <w:sz w:val="26"/>
      <w:szCs w:val="26"/>
    </w:rPr>
  </w:style>
  <w:style w:type="paragraph" w:styleId="Heading6">
    <w:name w:val="heading 6"/>
    <w:basedOn w:val="Normal"/>
    <w:next w:val="Normal"/>
    <w:qFormat/>
    <w:rsid w:val="00F26059"/>
    <w:pPr>
      <w:numPr>
        <w:ilvl w:val="5"/>
        <w:numId w:val="1"/>
      </w:numPr>
      <w:spacing w:before="240" w:after="60"/>
      <w:outlineLvl w:val="5"/>
    </w:pPr>
    <w:rPr>
      <w:b/>
      <w:bCs/>
      <w:szCs w:val="22"/>
    </w:rPr>
  </w:style>
  <w:style w:type="paragraph" w:styleId="Heading7">
    <w:name w:val="heading 7"/>
    <w:basedOn w:val="Normal"/>
    <w:next w:val="Normal"/>
    <w:qFormat/>
    <w:rsid w:val="00F26059"/>
    <w:pPr>
      <w:numPr>
        <w:ilvl w:val="6"/>
        <w:numId w:val="1"/>
      </w:numPr>
      <w:spacing w:before="240" w:after="60"/>
      <w:outlineLvl w:val="6"/>
    </w:pPr>
    <w:rPr>
      <w:sz w:val="24"/>
    </w:rPr>
  </w:style>
  <w:style w:type="paragraph" w:styleId="Heading8">
    <w:name w:val="heading 8"/>
    <w:basedOn w:val="Normal"/>
    <w:next w:val="Normal"/>
    <w:qFormat/>
    <w:rsid w:val="00F26059"/>
    <w:pPr>
      <w:numPr>
        <w:ilvl w:val="7"/>
        <w:numId w:val="1"/>
      </w:numPr>
      <w:spacing w:before="240" w:after="60"/>
      <w:outlineLvl w:val="7"/>
    </w:pPr>
    <w:rPr>
      <w:i/>
      <w:iCs/>
      <w:sz w:val="24"/>
    </w:rPr>
  </w:style>
  <w:style w:type="paragraph" w:styleId="Heading9">
    <w:name w:val="heading 9"/>
    <w:basedOn w:val="Normal"/>
    <w:next w:val="Normal"/>
    <w:qFormat/>
    <w:rsid w:val="00FF0DF2"/>
    <w:pPr>
      <w:numPr>
        <w:ilvl w:val="8"/>
        <w:numId w:val="1"/>
      </w:numPr>
      <w:spacing w:before="240" w:after="60"/>
      <w:outlineLvl w:val="8"/>
    </w:pPr>
    <w:rPr>
      <w:rFonts w:cs="Arial"/>
      <w:b/>
      <w: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Kop-Inhoudsopgave">
    <w:name w:val="Kop-Inhoudsopgave"/>
    <w:basedOn w:val="Kopzondernummering"/>
    <w:next w:val="Normal"/>
    <w:rsid w:val="009627A5"/>
  </w:style>
  <w:style w:type="paragraph" w:customStyle="1" w:styleId="Kopzondernummering">
    <w:name w:val="Kop zonder nummering"/>
    <w:basedOn w:val="Normal"/>
    <w:next w:val="Normal"/>
    <w:rsid w:val="009627A5"/>
    <w:pPr>
      <w:spacing w:after="700" w:line="300" w:lineRule="atLeast"/>
      <w:contextualSpacing/>
    </w:pPr>
    <w:rPr>
      <w:sz w:val="24"/>
    </w:rPr>
  </w:style>
  <w:style w:type="character" w:styleId="Hyperlink">
    <w:name w:val="Hyperlink"/>
    <w:rsid w:val="009627A5"/>
    <w:rPr>
      <w:rFonts w:ascii="Verdana" w:hAnsi="Verdana"/>
      <w:color w:val="000000"/>
      <w:u w:val="single"/>
    </w:rPr>
  </w:style>
  <w:style w:type="character" w:customStyle="1" w:styleId="ListNumber2Char">
    <w:name w:val="List Number 2 Char"/>
    <w:link w:val="ListNumber2"/>
    <w:rsid w:val="003C18C0"/>
    <w:rPr>
      <w:rFonts w:ascii="Verdana" w:hAnsi="Verdana"/>
      <w:sz w:val="18"/>
      <w:szCs w:val="24"/>
    </w:rPr>
  </w:style>
  <w:style w:type="paragraph" w:styleId="ListNumber2">
    <w:name w:val="List Number 2"/>
    <w:basedOn w:val="Normal"/>
    <w:link w:val="ListNumber2Char"/>
    <w:rsid w:val="009627A5"/>
    <w:pPr>
      <w:numPr>
        <w:numId w:val="4"/>
      </w:numPr>
    </w:pPr>
  </w:style>
  <w:style w:type="paragraph" w:styleId="TOC1">
    <w:name w:val="toc 1"/>
    <w:basedOn w:val="Normal"/>
    <w:next w:val="Normal"/>
    <w:uiPriority w:val="39"/>
    <w:rsid w:val="007724AB"/>
  </w:style>
  <w:style w:type="paragraph" w:customStyle="1" w:styleId="Huisstijl-Paginanummering">
    <w:name w:val="Huisstijl-Paginanummering"/>
    <w:basedOn w:val="Normal"/>
    <w:rsid w:val="009627A5"/>
    <w:pPr>
      <w:spacing w:line="180" w:lineRule="exact"/>
    </w:pPr>
    <w:rPr>
      <w:noProof/>
      <w:sz w:val="13"/>
    </w:rPr>
  </w:style>
  <w:style w:type="character" w:customStyle="1" w:styleId="ListNumberChar">
    <w:name w:val="List Number Char"/>
    <w:link w:val="ListNumber"/>
    <w:rsid w:val="003C18C0"/>
    <w:rPr>
      <w:rFonts w:ascii="Verdana" w:hAnsi="Verdana"/>
      <w:sz w:val="18"/>
      <w:szCs w:val="24"/>
    </w:rPr>
  </w:style>
  <w:style w:type="paragraph" w:styleId="ListNumber">
    <w:name w:val="List Number"/>
    <w:basedOn w:val="Normal"/>
    <w:link w:val="ListNumberChar"/>
    <w:rsid w:val="009627A5"/>
    <w:pPr>
      <w:numPr>
        <w:numId w:val="3"/>
      </w:numPr>
    </w:pPr>
  </w:style>
  <w:style w:type="character" w:customStyle="1" w:styleId="Huisstijl-Koptekst">
    <w:name w:val="Huisstijl-Koptekst"/>
    <w:rsid w:val="009627A5"/>
    <w:rPr>
      <w:rFonts w:ascii="Verdana" w:hAnsi="Verdana"/>
      <w:dstrike w:val="0"/>
      <w:sz w:val="13"/>
      <w:vertAlign w:val="baseline"/>
    </w:rPr>
  </w:style>
  <w:style w:type="paragraph" w:styleId="Header">
    <w:name w:val="header"/>
    <w:basedOn w:val="Normal"/>
    <w:rsid w:val="009627A5"/>
    <w:pPr>
      <w:tabs>
        <w:tab w:val="center" w:pos="4536"/>
        <w:tab w:val="right" w:pos="9072"/>
      </w:tabs>
    </w:pPr>
  </w:style>
  <w:style w:type="paragraph" w:styleId="Footer">
    <w:name w:val="footer"/>
    <w:basedOn w:val="Normal"/>
    <w:rsid w:val="009627A5"/>
    <w:pPr>
      <w:tabs>
        <w:tab w:val="center" w:pos="4536"/>
        <w:tab w:val="right" w:pos="9072"/>
      </w:tabs>
    </w:pPr>
  </w:style>
  <w:style w:type="paragraph" w:styleId="ListBullet2">
    <w:name w:val="List Bullet 2"/>
    <w:basedOn w:val="Normal"/>
    <w:rsid w:val="008F2143"/>
    <w:pPr>
      <w:tabs>
        <w:tab w:val="num" w:pos="-31680"/>
      </w:tabs>
      <w:ind w:left="454" w:hanging="227"/>
    </w:pPr>
    <w:rPr>
      <w:noProof/>
    </w:rPr>
  </w:style>
  <w:style w:type="paragraph" w:styleId="ListBullet">
    <w:name w:val="List Bullet"/>
    <w:basedOn w:val="Normal"/>
    <w:rsid w:val="009627A5"/>
    <w:pPr>
      <w:numPr>
        <w:numId w:val="2"/>
      </w:numPr>
    </w:pPr>
  </w:style>
  <w:style w:type="paragraph" w:styleId="Subtitle">
    <w:name w:val="Subtitle"/>
    <w:basedOn w:val="Normal"/>
    <w:next w:val="Normal"/>
    <w:link w:val="SubtitleChar"/>
    <w:qFormat/>
    <w:rsid w:val="009627A5"/>
    <w:pPr>
      <w:spacing w:line="320" w:lineRule="atLeast"/>
      <w:outlineLvl w:val="1"/>
    </w:pPr>
    <w:rPr>
      <w:sz w:val="24"/>
    </w:rPr>
  </w:style>
  <w:style w:type="paragraph" w:styleId="Title">
    <w:name w:val="Title"/>
    <w:basedOn w:val="Normal"/>
    <w:qFormat/>
    <w:rsid w:val="009627A5"/>
    <w:pPr>
      <w:spacing w:line="320" w:lineRule="atLeast"/>
      <w:outlineLvl w:val="0"/>
    </w:pPr>
    <w:rPr>
      <w:rFonts w:cs="Arial"/>
      <w:b/>
      <w:bCs/>
      <w:kern w:val="28"/>
      <w:sz w:val="24"/>
      <w:szCs w:val="32"/>
    </w:rPr>
  </w:style>
  <w:style w:type="character" w:customStyle="1" w:styleId="Huisstijl-Rubricering">
    <w:name w:val="Huisstijl-Rubricering"/>
    <w:rsid w:val="009627A5"/>
    <w:rPr>
      <w:rFonts w:ascii="Verdana" w:hAnsi="Verdana"/>
      <w:b/>
      <w:smallCaps/>
      <w:dstrike w:val="0"/>
      <w:sz w:val="13"/>
      <w:vertAlign w:val="baseline"/>
    </w:rPr>
  </w:style>
  <w:style w:type="paragraph" w:styleId="TOC2">
    <w:name w:val="toc 2"/>
    <w:basedOn w:val="TOC1"/>
    <w:next w:val="Normal"/>
    <w:autoRedefine/>
    <w:uiPriority w:val="39"/>
    <w:rsid w:val="000842B5"/>
    <w:pPr>
      <w:tabs>
        <w:tab w:val="right" w:leader="dot" w:pos="7716"/>
      </w:tabs>
      <w:spacing w:before="240"/>
      <w:ind w:hanging="1162"/>
    </w:pPr>
    <w:rPr>
      <w:b/>
      <w:noProof/>
    </w:rPr>
  </w:style>
  <w:style w:type="paragraph" w:styleId="NormalWeb">
    <w:name w:val="Normal (Web)"/>
    <w:basedOn w:val="Normal"/>
    <w:rsid w:val="009627A5"/>
  </w:style>
  <w:style w:type="paragraph" w:styleId="TOC3">
    <w:name w:val="toc 3"/>
    <w:basedOn w:val="TOC2"/>
    <w:next w:val="Normal"/>
    <w:uiPriority w:val="39"/>
    <w:rsid w:val="007724AB"/>
    <w:pPr>
      <w:spacing w:before="0"/>
    </w:pPr>
    <w:rPr>
      <w:b w:val="0"/>
    </w:rPr>
  </w:style>
  <w:style w:type="paragraph" w:customStyle="1" w:styleId="Huisstijl-TabelTitel">
    <w:name w:val="Huisstijl-TabelTitel"/>
    <w:basedOn w:val="Normal"/>
    <w:next w:val="Normal"/>
    <w:rsid w:val="009627A5"/>
    <w:rPr>
      <w:b/>
      <w:sz w:val="14"/>
    </w:rPr>
  </w:style>
  <w:style w:type="paragraph" w:customStyle="1" w:styleId="Huisstijl-Bijschrift">
    <w:name w:val="Huisstijl-Bijschrift"/>
    <w:basedOn w:val="Normal"/>
    <w:next w:val="Normal"/>
    <w:rsid w:val="009627A5"/>
    <w:rPr>
      <w:i/>
    </w:rPr>
  </w:style>
  <w:style w:type="table" w:styleId="TableGrid">
    <w:name w:val="Table Grid"/>
    <w:basedOn w:val="TableNormal"/>
    <w:rsid w:val="009627A5"/>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Huisstijl-Tabel">
    <w:name w:val="Huisstijl-Tabel"/>
    <w:basedOn w:val="TableNormal"/>
    <w:rsid w:val="009627A5"/>
    <w:rPr>
      <w:rFonts w:ascii="Verdana" w:hAnsi="Verdana"/>
      <w:sz w:val="14"/>
    </w:rPr>
    <w:tblPr>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120" w:type="dxa"/>
        <w:left w:w="60" w:type="dxa"/>
        <w:bottom w:w="120" w:type="dxa"/>
        <w:right w:w="60" w:type="dxa"/>
      </w:tblCellMar>
    </w:tblPr>
    <w:tblStylePr w:type="firstRow">
      <w:tblPr/>
      <w:tcPr>
        <w:tcMar>
          <w:top w:w="0" w:type="nil"/>
          <w:left w:w="60" w:type="dxa"/>
          <w:bottom w:w="120" w:type="dxa"/>
          <w:right w:w="60" w:type="dxa"/>
        </w:tcMar>
      </w:tcPr>
    </w:tblStylePr>
  </w:style>
  <w:style w:type="paragraph" w:customStyle="1" w:styleId="Huisstijl-TabelTekst">
    <w:name w:val="Huisstijl-TabelTekst"/>
    <w:basedOn w:val="Huisstijl-TabelTitel"/>
    <w:rsid w:val="009627A5"/>
    <w:rPr>
      <w:b w:val="0"/>
    </w:rPr>
  </w:style>
  <w:style w:type="paragraph" w:styleId="TOC4">
    <w:name w:val="toc 4"/>
    <w:basedOn w:val="TOC3"/>
    <w:next w:val="Normal"/>
    <w:semiHidden/>
    <w:rsid w:val="007724AB"/>
  </w:style>
  <w:style w:type="paragraph" w:styleId="TOC5">
    <w:name w:val="toc 5"/>
    <w:basedOn w:val="Normal"/>
    <w:next w:val="Normal"/>
    <w:autoRedefine/>
    <w:semiHidden/>
    <w:rsid w:val="007724AB"/>
    <w:pPr>
      <w:ind w:left="720"/>
    </w:pPr>
  </w:style>
  <w:style w:type="paragraph" w:styleId="FootnoteText">
    <w:name w:val="footnote text"/>
    <w:basedOn w:val="Normal"/>
    <w:link w:val="FootnoteTextChar"/>
    <w:semiHidden/>
    <w:rsid w:val="00646E47"/>
    <w:pPr>
      <w:tabs>
        <w:tab w:val="left" w:pos="600"/>
      </w:tabs>
      <w:spacing w:line="180" w:lineRule="atLeast"/>
      <w:ind w:left="240" w:hanging="240"/>
    </w:pPr>
    <w:rPr>
      <w:sz w:val="13"/>
      <w:szCs w:val="20"/>
    </w:rPr>
  </w:style>
  <w:style w:type="character" w:styleId="FootnoteReference">
    <w:name w:val="footnote reference"/>
    <w:semiHidden/>
    <w:rsid w:val="00646E47"/>
    <w:rPr>
      <w:vertAlign w:val="superscript"/>
    </w:rPr>
  </w:style>
  <w:style w:type="paragraph" w:styleId="EndnoteText">
    <w:name w:val="endnote text"/>
    <w:basedOn w:val="Normal"/>
    <w:semiHidden/>
    <w:rsid w:val="00646E47"/>
    <w:rPr>
      <w:sz w:val="20"/>
      <w:szCs w:val="20"/>
    </w:rPr>
  </w:style>
  <w:style w:type="character" w:styleId="EndnoteReference">
    <w:name w:val="endnote reference"/>
    <w:semiHidden/>
    <w:rsid w:val="00646E47"/>
    <w:rPr>
      <w:vertAlign w:val="superscript"/>
    </w:rPr>
  </w:style>
  <w:style w:type="paragraph" w:customStyle="1" w:styleId="Bestandsnaam">
    <w:name w:val="Bestandsnaam"/>
    <w:basedOn w:val="Header"/>
    <w:rsid w:val="009627A5"/>
    <w:pPr>
      <w:tabs>
        <w:tab w:val="clear" w:pos="4536"/>
        <w:tab w:val="clear" w:pos="9072"/>
        <w:tab w:val="center" w:pos="4153"/>
        <w:tab w:val="right" w:pos="8306"/>
      </w:tabs>
      <w:spacing w:line="280" w:lineRule="exact"/>
    </w:pPr>
    <w:rPr>
      <w:rFonts w:ascii="Times New Roman" w:hAnsi="Times New Roman"/>
      <w:sz w:val="16"/>
      <w:szCs w:val="20"/>
      <w:lang w:eastAsia="en-US"/>
    </w:rPr>
  </w:style>
  <w:style w:type="paragraph" w:customStyle="1" w:styleId="Huisstijl-Adres">
    <w:name w:val="Huisstijl-Adres"/>
    <w:basedOn w:val="Normal"/>
    <w:rsid w:val="009627A5"/>
    <w:pPr>
      <w:tabs>
        <w:tab w:val="left" w:pos="192"/>
      </w:tabs>
      <w:adjustRightInd w:val="0"/>
      <w:spacing w:after="90" w:line="180" w:lineRule="exact"/>
    </w:pPr>
    <w:rPr>
      <w:rFonts w:cs="Verdana"/>
      <w:noProof/>
      <w:sz w:val="13"/>
      <w:szCs w:val="13"/>
    </w:rPr>
  </w:style>
  <w:style w:type="paragraph" w:customStyle="1" w:styleId="Huisstijl-Gegeven">
    <w:name w:val="Huisstijl-Gegeven"/>
    <w:basedOn w:val="Normal"/>
    <w:link w:val="Huisstijl-GegevenCharChar"/>
    <w:rsid w:val="009627A5"/>
    <w:pPr>
      <w:spacing w:after="92" w:line="180" w:lineRule="exact"/>
    </w:pPr>
    <w:rPr>
      <w:noProof/>
      <w:sz w:val="13"/>
    </w:rPr>
  </w:style>
  <w:style w:type="character" w:customStyle="1" w:styleId="Huisstijl-GegevenCharChar">
    <w:name w:val="Huisstijl-Gegeven Char Char"/>
    <w:link w:val="Huisstijl-Gegeven"/>
    <w:rsid w:val="009627A5"/>
    <w:rPr>
      <w:rFonts w:ascii="Verdana" w:hAnsi="Verdana"/>
      <w:noProof/>
      <w:sz w:val="13"/>
      <w:szCs w:val="24"/>
      <w:lang w:val="nl-NL" w:eastAsia="nl-NL" w:bidi="ar-SA"/>
    </w:rPr>
  </w:style>
  <w:style w:type="paragraph" w:customStyle="1" w:styleId="Huisstijl-KixCode">
    <w:name w:val="Huisstijl-KixCode"/>
    <w:basedOn w:val="Normal"/>
    <w:rsid w:val="009627A5"/>
    <w:pPr>
      <w:spacing w:before="60" w:line="240" w:lineRule="auto"/>
    </w:pPr>
    <w:rPr>
      <w:rFonts w:ascii="KIX Barcode" w:hAnsi="KIX Barcode"/>
      <w:b/>
      <w:bCs/>
      <w:smallCaps/>
      <w:noProof/>
      <w:sz w:val="24"/>
    </w:rPr>
  </w:style>
  <w:style w:type="paragraph" w:customStyle="1" w:styleId="Huisstijl-Kopje">
    <w:name w:val="Huisstijl-Kopje"/>
    <w:basedOn w:val="Huisstijl-Gegeven"/>
    <w:rsid w:val="009627A5"/>
    <w:pPr>
      <w:spacing w:after="0"/>
    </w:pPr>
    <w:rPr>
      <w:b/>
    </w:rPr>
  </w:style>
  <w:style w:type="paragraph" w:customStyle="1" w:styleId="Huisstijl-NAW">
    <w:name w:val="Huisstijl-NAW"/>
    <w:basedOn w:val="Normal"/>
    <w:rsid w:val="009627A5"/>
    <w:pPr>
      <w:adjustRightInd w:val="0"/>
    </w:pPr>
    <w:rPr>
      <w:rFonts w:cs="Verdana"/>
      <w:noProof/>
      <w:szCs w:val="18"/>
    </w:rPr>
  </w:style>
  <w:style w:type="paragraph" w:customStyle="1" w:styleId="Huisstijl-Retouradres">
    <w:name w:val="Huisstijl-Retouradres"/>
    <w:basedOn w:val="Normal"/>
    <w:rsid w:val="009627A5"/>
    <w:pPr>
      <w:spacing w:line="180" w:lineRule="exact"/>
    </w:pPr>
    <w:rPr>
      <w:noProof/>
      <w:sz w:val="13"/>
    </w:rPr>
  </w:style>
  <w:style w:type="paragraph" w:customStyle="1" w:styleId="Huisstijl-Voorwaarden">
    <w:name w:val="Huisstijl-Voorwaarden"/>
    <w:basedOn w:val="Normal"/>
    <w:rsid w:val="009627A5"/>
    <w:pPr>
      <w:spacing w:line="180" w:lineRule="exact"/>
    </w:pPr>
    <w:rPr>
      <w:i/>
      <w:noProof/>
      <w:sz w:val="13"/>
    </w:rPr>
  </w:style>
  <w:style w:type="paragraph" w:customStyle="1" w:styleId="Minuut">
    <w:name w:val="Minuut"/>
    <w:basedOn w:val="Normal"/>
    <w:rsid w:val="009627A5"/>
    <w:pPr>
      <w:spacing w:line="280" w:lineRule="exact"/>
    </w:pPr>
    <w:rPr>
      <w:rFonts w:ascii="Times New Roman" w:hAnsi="Times New Roman"/>
      <w:b/>
      <w:sz w:val="20"/>
      <w:szCs w:val="20"/>
      <w:lang w:eastAsia="en-US"/>
    </w:rPr>
  </w:style>
  <w:style w:type="numbering" w:customStyle="1" w:styleId="StyleBulleted">
    <w:name w:val="Style Bulleted"/>
    <w:basedOn w:val="NoList"/>
    <w:rsid w:val="009627A5"/>
    <w:pPr>
      <w:numPr>
        <w:numId w:val="5"/>
      </w:numPr>
    </w:pPr>
  </w:style>
  <w:style w:type="numbering" w:customStyle="1" w:styleId="StyleNumbered">
    <w:name w:val="Style Numbered"/>
    <w:basedOn w:val="NoList"/>
    <w:rsid w:val="009627A5"/>
    <w:pPr>
      <w:numPr>
        <w:numId w:val="6"/>
      </w:numPr>
    </w:pPr>
  </w:style>
  <w:style w:type="paragraph" w:styleId="DocumentMap">
    <w:name w:val="Document Map"/>
    <w:basedOn w:val="Normal"/>
    <w:semiHidden/>
    <w:rsid w:val="003E713E"/>
    <w:pPr>
      <w:shd w:val="clear" w:color="auto" w:fill="000080"/>
    </w:pPr>
    <w:rPr>
      <w:rFonts w:ascii="Tahoma" w:hAnsi="Tahoma" w:cs="Tahoma"/>
      <w:sz w:val="20"/>
      <w:szCs w:val="20"/>
    </w:rPr>
  </w:style>
  <w:style w:type="paragraph" w:customStyle="1" w:styleId="Table">
    <w:name w:val="Table"/>
    <w:basedOn w:val="Normal"/>
    <w:rsid w:val="00470830"/>
    <w:pPr>
      <w:spacing w:line="280" w:lineRule="atLeast"/>
    </w:pPr>
    <w:rPr>
      <w:rFonts w:ascii="Times New Roman" w:hAnsi="Times New Roman"/>
      <w:sz w:val="22"/>
      <w:szCs w:val="20"/>
      <w:lang w:val="fr-FR" w:eastAsia="en-US" w:bidi="he-IL"/>
    </w:rPr>
  </w:style>
  <w:style w:type="paragraph" w:styleId="Caption">
    <w:name w:val="caption"/>
    <w:basedOn w:val="Normal"/>
    <w:next w:val="Normal"/>
    <w:qFormat/>
    <w:rsid w:val="00646E47"/>
    <w:rPr>
      <w:b/>
      <w:bCs/>
      <w:szCs w:val="20"/>
    </w:rPr>
  </w:style>
  <w:style w:type="paragraph" w:customStyle="1" w:styleId="Huisstijl-Adres2">
    <w:name w:val="Huisstijl-Adres2"/>
    <w:basedOn w:val="Huisstijl-Adres"/>
    <w:rsid w:val="00646E47"/>
    <w:pPr>
      <w:spacing w:after="0"/>
    </w:pPr>
  </w:style>
  <w:style w:type="paragraph" w:styleId="BodyText">
    <w:name w:val="Body Text"/>
    <w:basedOn w:val="Normal"/>
    <w:rsid w:val="00B56D45"/>
    <w:pPr>
      <w:spacing w:after="120"/>
    </w:pPr>
  </w:style>
  <w:style w:type="character" w:customStyle="1" w:styleId="SubtitleChar">
    <w:name w:val="Subtitle Char"/>
    <w:link w:val="Subtitle"/>
    <w:rsid w:val="008517DE"/>
    <w:rPr>
      <w:rFonts w:ascii="Verdana" w:hAnsi="Verdana"/>
      <w:sz w:val="24"/>
      <w:szCs w:val="24"/>
      <w:lang w:val="nl-NL" w:eastAsia="nl-NL" w:bidi="ar-SA"/>
    </w:rPr>
  </w:style>
  <w:style w:type="character" w:styleId="PageNumber">
    <w:name w:val="page number"/>
    <w:basedOn w:val="DefaultParagraphFont"/>
    <w:rsid w:val="009E1B8B"/>
  </w:style>
  <w:style w:type="character" w:styleId="CommentReference">
    <w:name w:val="annotation reference"/>
    <w:semiHidden/>
    <w:rsid w:val="008777AA"/>
    <w:rPr>
      <w:sz w:val="16"/>
      <w:szCs w:val="16"/>
    </w:rPr>
  </w:style>
  <w:style w:type="paragraph" w:styleId="CommentText">
    <w:name w:val="annotation text"/>
    <w:basedOn w:val="Normal"/>
    <w:link w:val="CommentTextChar"/>
    <w:semiHidden/>
    <w:rsid w:val="008777AA"/>
    <w:rPr>
      <w:sz w:val="20"/>
      <w:szCs w:val="20"/>
    </w:rPr>
  </w:style>
  <w:style w:type="paragraph" w:styleId="BalloonText">
    <w:name w:val="Balloon Text"/>
    <w:basedOn w:val="Normal"/>
    <w:semiHidden/>
    <w:rsid w:val="008777AA"/>
    <w:rPr>
      <w:rFonts w:ascii="Tahoma" w:hAnsi="Tahoma" w:cs="Tahoma"/>
      <w:sz w:val="16"/>
      <w:szCs w:val="16"/>
    </w:rPr>
  </w:style>
  <w:style w:type="character" w:customStyle="1" w:styleId="FootnoteTextChar">
    <w:name w:val="Footnote Text Char"/>
    <w:link w:val="FootnoteText"/>
    <w:semiHidden/>
    <w:rsid w:val="005150FC"/>
    <w:rPr>
      <w:rFonts w:ascii="Verdana" w:hAnsi="Verdana"/>
      <w:sz w:val="13"/>
    </w:rPr>
  </w:style>
  <w:style w:type="paragraph" w:styleId="PlainText">
    <w:name w:val="Plain Text"/>
    <w:basedOn w:val="Normal"/>
    <w:link w:val="PlainTextChar"/>
    <w:uiPriority w:val="99"/>
    <w:unhideWhenUsed/>
    <w:rsid w:val="00033E8D"/>
    <w:pPr>
      <w:spacing w:line="240" w:lineRule="auto"/>
    </w:pPr>
    <w:rPr>
      <w:rFonts w:ascii="Calibri" w:eastAsia="Calibri" w:hAnsi="Calibri"/>
      <w:sz w:val="22"/>
      <w:szCs w:val="21"/>
      <w:lang w:eastAsia="en-US"/>
    </w:rPr>
  </w:style>
  <w:style w:type="character" w:customStyle="1" w:styleId="PlainTextChar">
    <w:name w:val="Plain Text Char"/>
    <w:link w:val="PlainText"/>
    <w:uiPriority w:val="99"/>
    <w:rsid w:val="00033E8D"/>
    <w:rPr>
      <w:rFonts w:ascii="Calibri" w:eastAsia="Calibri" w:hAnsi="Calibri"/>
      <w:sz w:val="22"/>
      <w:szCs w:val="21"/>
      <w:lang w:eastAsia="en-US"/>
    </w:rPr>
  </w:style>
  <w:style w:type="character" w:customStyle="1" w:styleId="Heading2Char">
    <w:name w:val="Heading 2 Char"/>
    <w:link w:val="Heading2"/>
    <w:rsid w:val="005749A5"/>
    <w:rPr>
      <w:rFonts w:ascii="Verdana" w:hAnsi="Verdana" w:cs="Arial"/>
      <w:b/>
      <w:iCs/>
      <w:kern w:val="32"/>
      <w:sz w:val="18"/>
      <w:szCs w:val="28"/>
    </w:rPr>
  </w:style>
  <w:style w:type="paragraph" w:styleId="CommentSubject">
    <w:name w:val="annotation subject"/>
    <w:basedOn w:val="CommentText"/>
    <w:next w:val="CommentText"/>
    <w:link w:val="CommentSubjectChar"/>
    <w:rsid w:val="004C58AB"/>
    <w:pPr>
      <w:spacing w:line="240" w:lineRule="auto"/>
    </w:pPr>
    <w:rPr>
      <w:b/>
      <w:bCs/>
    </w:rPr>
  </w:style>
  <w:style w:type="character" w:customStyle="1" w:styleId="CommentTextChar">
    <w:name w:val="Comment Text Char"/>
    <w:basedOn w:val="DefaultParagraphFont"/>
    <w:link w:val="CommentText"/>
    <w:semiHidden/>
    <w:rsid w:val="004C58AB"/>
    <w:rPr>
      <w:rFonts w:ascii="Verdana" w:hAnsi="Verdana"/>
    </w:rPr>
  </w:style>
  <w:style w:type="character" w:customStyle="1" w:styleId="CommentSubjectChar">
    <w:name w:val="Comment Subject Char"/>
    <w:basedOn w:val="CommentTextChar"/>
    <w:link w:val="CommentSubject"/>
    <w:rsid w:val="004C58AB"/>
    <w:rPr>
      <w:rFonts w:ascii="Verdana" w:hAnsi="Verdana"/>
      <w:b/>
      <w:bCs/>
    </w:rPr>
  </w:style>
  <w:style w:type="paragraph" w:styleId="ListParagraph">
    <w:name w:val="List Paragraph"/>
    <w:basedOn w:val="Normal"/>
    <w:uiPriority w:val="34"/>
    <w:qFormat/>
    <w:rsid w:val="001509F3"/>
    <w:pPr>
      <w:ind w:left="720"/>
      <w:contextualSpacing/>
    </w:pPr>
  </w:style>
  <w:style w:type="character" w:styleId="FollowedHyperlink">
    <w:name w:val="FollowedHyperlink"/>
    <w:basedOn w:val="DefaultParagraphFont"/>
    <w:semiHidden/>
    <w:unhideWhenUsed/>
    <w:rsid w:val="003242D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i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4A98"/>
    <w:pPr>
      <w:spacing w:line="240" w:lineRule="atLeast"/>
    </w:pPr>
    <w:rPr>
      <w:rFonts w:ascii="Verdana" w:hAnsi="Verdana"/>
      <w:sz w:val="18"/>
      <w:szCs w:val="24"/>
    </w:rPr>
  </w:style>
  <w:style w:type="paragraph" w:styleId="Heading1">
    <w:name w:val="heading 1"/>
    <w:basedOn w:val="Normal"/>
    <w:next w:val="Normal"/>
    <w:qFormat/>
    <w:rsid w:val="009627A5"/>
    <w:pPr>
      <w:pageBreakBefore/>
      <w:widowControl w:val="0"/>
      <w:spacing w:after="700" w:line="300" w:lineRule="atLeast"/>
      <w:contextualSpacing/>
      <w:outlineLvl w:val="0"/>
    </w:pPr>
    <w:rPr>
      <w:rFonts w:cs="Arial"/>
      <w:bCs/>
      <w:kern w:val="32"/>
      <w:sz w:val="24"/>
      <w:szCs w:val="18"/>
    </w:rPr>
  </w:style>
  <w:style w:type="paragraph" w:styleId="Heading2">
    <w:name w:val="heading 2"/>
    <w:basedOn w:val="Heading1"/>
    <w:next w:val="Normal"/>
    <w:link w:val="Heading2Char"/>
    <w:qFormat/>
    <w:rsid w:val="009627A5"/>
    <w:pPr>
      <w:keepNext/>
      <w:pageBreakBefore w:val="0"/>
      <w:spacing w:before="200" w:after="0"/>
      <w:outlineLvl w:val="1"/>
    </w:pPr>
    <w:rPr>
      <w:b/>
      <w:bCs w:val="0"/>
      <w:iCs/>
      <w:sz w:val="18"/>
      <w:szCs w:val="28"/>
    </w:rPr>
  </w:style>
  <w:style w:type="paragraph" w:styleId="Heading3">
    <w:name w:val="heading 3"/>
    <w:basedOn w:val="Heading1"/>
    <w:next w:val="Normal"/>
    <w:qFormat/>
    <w:rsid w:val="009627A5"/>
    <w:pPr>
      <w:keepNext/>
      <w:pageBreakBefore w:val="0"/>
      <w:spacing w:before="240" w:after="0" w:line="240" w:lineRule="atLeast"/>
      <w:contextualSpacing w:val="0"/>
      <w:outlineLvl w:val="2"/>
    </w:pPr>
    <w:rPr>
      <w:bCs w:val="0"/>
      <w:i/>
      <w:sz w:val="18"/>
      <w:szCs w:val="26"/>
    </w:rPr>
  </w:style>
  <w:style w:type="paragraph" w:styleId="Heading4">
    <w:name w:val="heading 4"/>
    <w:basedOn w:val="Heading1"/>
    <w:next w:val="Normal"/>
    <w:qFormat/>
    <w:rsid w:val="009627A5"/>
    <w:pPr>
      <w:keepNext/>
      <w:pageBreakBefore w:val="0"/>
      <w:spacing w:before="240" w:after="0" w:line="240" w:lineRule="atLeast"/>
      <w:contextualSpacing w:val="0"/>
      <w:outlineLvl w:val="3"/>
    </w:pPr>
    <w:rPr>
      <w:bCs w:val="0"/>
      <w:sz w:val="18"/>
      <w:szCs w:val="28"/>
    </w:rPr>
  </w:style>
  <w:style w:type="paragraph" w:styleId="Heading5">
    <w:name w:val="heading 5"/>
    <w:basedOn w:val="Normal"/>
    <w:next w:val="Normal"/>
    <w:qFormat/>
    <w:rsid w:val="009627A5"/>
    <w:pPr>
      <w:spacing w:before="240" w:after="60"/>
      <w:outlineLvl w:val="4"/>
    </w:pPr>
    <w:rPr>
      <w:b/>
      <w:bCs/>
      <w:i/>
      <w:iCs/>
      <w:sz w:val="26"/>
      <w:szCs w:val="26"/>
    </w:rPr>
  </w:style>
  <w:style w:type="paragraph" w:styleId="Heading6">
    <w:name w:val="heading 6"/>
    <w:basedOn w:val="Normal"/>
    <w:next w:val="Normal"/>
    <w:qFormat/>
    <w:rsid w:val="00F26059"/>
    <w:pPr>
      <w:numPr>
        <w:ilvl w:val="5"/>
        <w:numId w:val="1"/>
      </w:numPr>
      <w:spacing w:before="240" w:after="60"/>
      <w:outlineLvl w:val="5"/>
    </w:pPr>
    <w:rPr>
      <w:b/>
      <w:bCs/>
      <w:szCs w:val="22"/>
    </w:rPr>
  </w:style>
  <w:style w:type="paragraph" w:styleId="Heading7">
    <w:name w:val="heading 7"/>
    <w:basedOn w:val="Normal"/>
    <w:next w:val="Normal"/>
    <w:qFormat/>
    <w:rsid w:val="00F26059"/>
    <w:pPr>
      <w:numPr>
        <w:ilvl w:val="6"/>
        <w:numId w:val="1"/>
      </w:numPr>
      <w:spacing w:before="240" w:after="60"/>
      <w:outlineLvl w:val="6"/>
    </w:pPr>
    <w:rPr>
      <w:sz w:val="24"/>
    </w:rPr>
  </w:style>
  <w:style w:type="paragraph" w:styleId="Heading8">
    <w:name w:val="heading 8"/>
    <w:basedOn w:val="Normal"/>
    <w:next w:val="Normal"/>
    <w:qFormat/>
    <w:rsid w:val="00F26059"/>
    <w:pPr>
      <w:numPr>
        <w:ilvl w:val="7"/>
        <w:numId w:val="1"/>
      </w:numPr>
      <w:spacing w:before="240" w:after="60"/>
      <w:outlineLvl w:val="7"/>
    </w:pPr>
    <w:rPr>
      <w:i/>
      <w:iCs/>
      <w:sz w:val="24"/>
    </w:rPr>
  </w:style>
  <w:style w:type="paragraph" w:styleId="Heading9">
    <w:name w:val="heading 9"/>
    <w:basedOn w:val="Normal"/>
    <w:next w:val="Normal"/>
    <w:qFormat/>
    <w:rsid w:val="00FF0DF2"/>
    <w:pPr>
      <w:numPr>
        <w:ilvl w:val="8"/>
        <w:numId w:val="1"/>
      </w:numPr>
      <w:spacing w:before="240" w:after="60"/>
      <w:outlineLvl w:val="8"/>
    </w:pPr>
    <w:rPr>
      <w:rFonts w:cs="Arial"/>
      <w:b/>
      <w: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Kop-Inhoudsopgave">
    <w:name w:val="Kop-Inhoudsopgave"/>
    <w:basedOn w:val="Kopzondernummering"/>
    <w:next w:val="Normal"/>
    <w:rsid w:val="009627A5"/>
  </w:style>
  <w:style w:type="paragraph" w:customStyle="1" w:styleId="Kopzondernummering">
    <w:name w:val="Kop zonder nummering"/>
    <w:basedOn w:val="Normal"/>
    <w:next w:val="Normal"/>
    <w:rsid w:val="009627A5"/>
    <w:pPr>
      <w:spacing w:after="700" w:line="300" w:lineRule="atLeast"/>
      <w:contextualSpacing/>
    </w:pPr>
    <w:rPr>
      <w:sz w:val="24"/>
    </w:rPr>
  </w:style>
  <w:style w:type="character" w:styleId="Hyperlink">
    <w:name w:val="Hyperlink"/>
    <w:rsid w:val="009627A5"/>
    <w:rPr>
      <w:rFonts w:ascii="Verdana" w:hAnsi="Verdana"/>
      <w:color w:val="000000"/>
      <w:u w:val="single"/>
    </w:rPr>
  </w:style>
  <w:style w:type="character" w:customStyle="1" w:styleId="ListNumber2Char">
    <w:name w:val="List Number 2 Char"/>
    <w:link w:val="ListNumber2"/>
    <w:rsid w:val="003C18C0"/>
    <w:rPr>
      <w:rFonts w:ascii="Verdana" w:hAnsi="Verdana"/>
      <w:sz w:val="18"/>
      <w:szCs w:val="24"/>
    </w:rPr>
  </w:style>
  <w:style w:type="paragraph" w:styleId="ListNumber2">
    <w:name w:val="List Number 2"/>
    <w:basedOn w:val="Normal"/>
    <w:link w:val="ListNumber2Char"/>
    <w:rsid w:val="009627A5"/>
    <w:pPr>
      <w:numPr>
        <w:numId w:val="4"/>
      </w:numPr>
    </w:pPr>
  </w:style>
  <w:style w:type="paragraph" w:styleId="TOC1">
    <w:name w:val="toc 1"/>
    <w:basedOn w:val="Normal"/>
    <w:next w:val="Normal"/>
    <w:uiPriority w:val="39"/>
    <w:rsid w:val="007724AB"/>
  </w:style>
  <w:style w:type="paragraph" w:customStyle="1" w:styleId="Huisstijl-Paginanummering">
    <w:name w:val="Huisstijl-Paginanummering"/>
    <w:basedOn w:val="Normal"/>
    <w:rsid w:val="009627A5"/>
    <w:pPr>
      <w:spacing w:line="180" w:lineRule="exact"/>
    </w:pPr>
    <w:rPr>
      <w:noProof/>
      <w:sz w:val="13"/>
    </w:rPr>
  </w:style>
  <w:style w:type="character" w:customStyle="1" w:styleId="ListNumberChar">
    <w:name w:val="List Number Char"/>
    <w:link w:val="ListNumber"/>
    <w:rsid w:val="003C18C0"/>
    <w:rPr>
      <w:rFonts w:ascii="Verdana" w:hAnsi="Verdana"/>
      <w:sz w:val="18"/>
      <w:szCs w:val="24"/>
    </w:rPr>
  </w:style>
  <w:style w:type="paragraph" w:styleId="ListNumber">
    <w:name w:val="List Number"/>
    <w:basedOn w:val="Normal"/>
    <w:link w:val="ListNumberChar"/>
    <w:rsid w:val="009627A5"/>
    <w:pPr>
      <w:numPr>
        <w:numId w:val="3"/>
      </w:numPr>
    </w:pPr>
  </w:style>
  <w:style w:type="character" w:customStyle="1" w:styleId="Huisstijl-Koptekst">
    <w:name w:val="Huisstijl-Koptekst"/>
    <w:rsid w:val="009627A5"/>
    <w:rPr>
      <w:rFonts w:ascii="Verdana" w:hAnsi="Verdana"/>
      <w:dstrike w:val="0"/>
      <w:sz w:val="13"/>
      <w:vertAlign w:val="baseline"/>
    </w:rPr>
  </w:style>
  <w:style w:type="paragraph" w:styleId="Header">
    <w:name w:val="header"/>
    <w:basedOn w:val="Normal"/>
    <w:rsid w:val="009627A5"/>
    <w:pPr>
      <w:tabs>
        <w:tab w:val="center" w:pos="4536"/>
        <w:tab w:val="right" w:pos="9072"/>
      </w:tabs>
    </w:pPr>
  </w:style>
  <w:style w:type="paragraph" w:styleId="Footer">
    <w:name w:val="footer"/>
    <w:basedOn w:val="Normal"/>
    <w:rsid w:val="009627A5"/>
    <w:pPr>
      <w:tabs>
        <w:tab w:val="center" w:pos="4536"/>
        <w:tab w:val="right" w:pos="9072"/>
      </w:tabs>
    </w:pPr>
  </w:style>
  <w:style w:type="paragraph" w:styleId="ListBullet2">
    <w:name w:val="List Bullet 2"/>
    <w:basedOn w:val="Normal"/>
    <w:rsid w:val="008F2143"/>
    <w:pPr>
      <w:tabs>
        <w:tab w:val="num" w:pos="-31680"/>
      </w:tabs>
      <w:ind w:left="454" w:hanging="227"/>
    </w:pPr>
    <w:rPr>
      <w:noProof/>
    </w:rPr>
  </w:style>
  <w:style w:type="paragraph" w:styleId="ListBullet">
    <w:name w:val="List Bullet"/>
    <w:basedOn w:val="Normal"/>
    <w:rsid w:val="009627A5"/>
    <w:pPr>
      <w:numPr>
        <w:numId w:val="2"/>
      </w:numPr>
    </w:pPr>
  </w:style>
  <w:style w:type="paragraph" w:styleId="Subtitle">
    <w:name w:val="Subtitle"/>
    <w:basedOn w:val="Normal"/>
    <w:next w:val="Normal"/>
    <w:link w:val="SubtitleChar"/>
    <w:qFormat/>
    <w:rsid w:val="009627A5"/>
    <w:pPr>
      <w:spacing w:line="320" w:lineRule="atLeast"/>
      <w:outlineLvl w:val="1"/>
    </w:pPr>
    <w:rPr>
      <w:sz w:val="24"/>
    </w:rPr>
  </w:style>
  <w:style w:type="paragraph" w:styleId="Title">
    <w:name w:val="Title"/>
    <w:basedOn w:val="Normal"/>
    <w:qFormat/>
    <w:rsid w:val="009627A5"/>
    <w:pPr>
      <w:spacing w:line="320" w:lineRule="atLeast"/>
      <w:outlineLvl w:val="0"/>
    </w:pPr>
    <w:rPr>
      <w:rFonts w:cs="Arial"/>
      <w:b/>
      <w:bCs/>
      <w:kern w:val="28"/>
      <w:sz w:val="24"/>
      <w:szCs w:val="32"/>
    </w:rPr>
  </w:style>
  <w:style w:type="character" w:customStyle="1" w:styleId="Huisstijl-Rubricering">
    <w:name w:val="Huisstijl-Rubricering"/>
    <w:rsid w:val="009627A5"/>
    <w:rPr>
      <w:rFonts w:ascii="Verdana" w:hAnsi="Verdana"/>
      <w:b/>
      <w:smallCaps/>
      <w:dstrike w:val="0"/>
      <w:sz w:val="13"/>
      <w:vertAlign w:val="baseline"/>
    </w:rPr>
  </w:style>
  <w:style w:type="paragraph" w:styleId="TOC2">
    <w:name w:val="toc 2"/>
    <w:basedOn w:val="TOC1"/>
    <w:next w:val="Normal"/>
    <w:autoRedefine/>
    <w:uiPriority w:val="39"/>
    <w:rsid w:val="000842B5"/>
    <w:pPr>
      <w:tabs>
        <w:tab w:val="right" w:leader="dot" w:pos="7716"/>
      </w:tabs>
      <w:spacing w:before="240"/>
      <w:ind w:hanging="1162"/>
    </w:pPr>
    <w:rPr>
      <w:b/>
      <w:noProof/>
    </w:rPr>
  </w:style>
  <w:style w:type="paragraph" w:styleId="NormalWeb">
    <w:name w:val="Normal (Web)"/>
    <w:basedOn w:val="Normal"/>
    <w:rsid w:val="009627A5"/>
  </w:style>
  <w:style w:type="paragraph" w:styleId="TOC3">
    <w:name w:val="toc 3"/>
    <w:basedOn w:val="TOC2"/>
    <w:next w:val="Normal"/>
    <w:uiPriority w:val="39"/>
    <w:rsid w:val="007724AB"/>
    <w:pPr>
      <w:spacing w:before="0"/>
    </w:pPr>
    <w:rPr>
      <w:b w:val="0"/>
    </w:rPr>
  </w:style>
  <w:style w:type="paragraph" w:customStyle="1" w:styleId="Huisstijl-TabelTitel">
    <w:name w:val="Huisstijl-TabelTitel"/>
    <w:basedOn w:val="Normal"/>
    <w:next w:val="Normal"/>
    <w:rsid w:val="009627A5"/>
    <w:rPr>
      <w:b/>
      <w:sz w:val="14"/>
    </w:rPr>
  </w:style>
  <w:style w:type="paragraph" w:customStyle="1" w:styleId="Huisstijl-Bijschrift">
    <w:name w:val="Huisstijl-Bijschrift"/>
    <w:basedOn w:val="Normal"/>
    <w:next w:val="Normal"/>
    <w:rsid w:val="009627A5"/>
    <w:rPr>
      <w:i/>
    </w:rPr>
  </w:style>
  <w:style w:type="table" w:styleId="TableGrid">
    <w:name w:val="Table Grid"/>
    <w:basedOn w:val="TableNormal"/>
    <w:rsid w:val="009627A5"/>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Huisstijl-Tabel">
    <w:name w:val="Huisstijl-Tabel"/>
    <w:basedOn w:val="TableNormal"/>
    <w:rsid w:val="009627A5"/>
    <w:rPr>
      <w:rFonts w:ascii="Verdana" w:hAnsi="Verdana"/>
      <w:sz w:val="14"/>
    </w:rPr>
    <w:tblPr>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120" w:type="dxa"/>
        <w:left w:w="60" w:type="dxa"/>
        <w:bottom w:w="120" w:type="dxa"/>
        <w:right w:w="60" w:type="dxa"/>
      </w:tblCellMar>
    </w:tblPr>
    <w:tblStylePr w:type="firstRow">
      <w:tblPr/>
      <w:tcPr>
        <w:tcMar>
          <w:top w:w="0" w:type="nil"/>
          <w:left w:w="60" w:type="dxa"/>
          <w:bottom w:w="120" w:type="dxa"/>
          <w:right w:w="60" w:type="dxa"/>
        </w:tcMar>
      </w:tcPr>
    </w:tblStylePr>
  </w:style>
  <w:style w:type="paragraph" w:customStyle="1" w:styleId="Huisstijl-TabelTekst">
    <w:name w:val="Huisstijl-TabelTekst"/>
    <w:basedOn w:val="Huisstijl-TabelTitel"/>
    <w:rsid w:val="009627A5"/>
    <w:rPr>
      <w:b w:val="0"/>
    </w:rPr>
  </w:style>
  <w:style w:type="paragraph" w:styleId="TOC4">
    <w:name w:val="toc 4"/>
    <w:basedOn w:val="TOC3"/>
    <w:next w:val="Normal"/>
    <w:semiHidden/>
    <w:rsid w:val="007724AB"/>
  </w:style>
  <w:style w:type="paragraph" w:styleId="TOC5">
    <w:name w:val="toc 5"/>
    <w:basedOn w:val="Normal"/>
    <w:next w:val="Normal"/>
    <w:autoRedefine/>
    <w:semiHidden/>
    <w:rsid w:val="007724AB"/>
    <w:pPr>
      <w:ind w:left="720"/>
    </w:pPr>
  </w:style>
  <w:style w:type="paragraph" w:styleId="FootnoteText">
    <w:name w:val="footnote text"/>
    <w:basedOn w:val="Normal"/>
    <w:link w:val="FootnoteTextChar"/>
    <w:semiHidden/>
    <w:rsid w:val="00646E47"/>
    <w:pPr>
      <w:tabs>
        <w:tab w:val="left" w:pos="600"/>
      </w:tabs>
      <w:spacing w:line="180" w:lineRule="atLeast"/>
      <w:ind w:left="240" w:hanging="240"/>
    </w:pPr>
    <w:rPr>
      <w:sz w:val="13"/>
      <w:szCs w:val="20"/>
    </w:rPr>
  </w:style>
  <w:style w:type="character" w:styleId="FootnoteReference">
    <w:name w:val="footnote reference"/>
    <w:semiHidden/>
    <w:rsid w:val="00646E47"/>
    <w:rPr>
      <w:vertAlign w:val="superscript"/>
    </w:rPr>
  </w:style>
  <w:style w:type="paragraph" w:styleId="EndnoteText">
    <w:name w:val="endnote text"/>
    <w:basedOn w:val="Normal"/>
    <w:semiHidden/>
    <w:rsid w:val="00646E47"/>
    <w:rPr>
      <w:sz w:val="20"/>
      <w:szCs w:val="20"/>
    </w:rPr>
  </w:style>
  <w:style w:type="character" w:styleId="EndnoteReference">
    <w:name w:val="endnote reference"/>
    <w:semiHidden/>
    <w:rsid w:val="00646E47"/>
    <w:rPr>
      <w:vertAlign w:val="superscript"/>
    </w:rPr>
  </w:style>
  <w:style w:type="paragraph" w:customStyle="1" w:styleId="Bestandsnaam">
    <w:name w:val="Bestandsnaam"/>
    <w:basedOn w:val="Header"/>
    <w:rsid w:val="009627A5"/>
    <w:pPr>
      <w:tabs>
        <w:tab w:val="clear" w:pos="4536"/>
        <w:tab w:val="clear" w:pos="9072"/>
        <w:tab w:val="center" w:pos="4153"/>
        <w:tab w:val="right" w:pos="8306"/>
      </w:tabs>
      <w:spacing w:line="280" w:lineRule="exact"/>
    </w:pPr>
    <w:rPr>
      <w:rFonts w:ascii="Times New Roman" w:hAnsi="Times New Roman"/>
      <w:sz w:val="16"/>
      <w:szCs w:val="20"/>
      <w:lang w:eastAsia="en-US"/>
    </w:rPr>
  </w:style>
  <w:style w:type="paragraph" w:customStyle="1" w:styleId="Huisstijl-Adres">
    <w:name w:val="Huisstijl-Adres"/>
    <w:basedOn w:val="Normal"/>
    <w:rsid w:val="009627A5"/>
    <w:pPr>
      <w:tabs>
        <w:tab w:val="left" w:pos="192"/>
      </w:tabs>
      <w:adjustRightInd w:val="0"/>
      <w:spacing w:after="90" w:line="180" w:lineRule="exact"/>
    </w:pPr>
    <w:rPr>
      <w:rFonts w:cs="Verdana"/>
      <w:noProof/>
      <w:sz w:val="13"/>
      <w:szCs w:val="13"/>
    </w:rPr>
  </w:style>
  <w:style w:type="paragraph" w:customStyle="1" w:styleId="Huisstijl-Gegeven">
    <w:name w:val="Huisstijl-Gegeven"/>
    <w:basedOn w:val="Normal"/>
    <w:link w:val="Huisstijl-GegevenCharChar"/>
    <w:rsid w:val="009627A5"/>
    <w:pPr>
      <w:spacing w:after="92" w:line="180" w:lineRule="exact"/>
    </w:pPr>
    <w:rPr>
      <w:noProof/>
      <w:sz w:val="13"/>
    </w:rPr>
  </w:style>
  <w:style w:type="character" w:customStyle="1" w:styleId="Huisstijl-GegevenCharChar">
    <w:name w:val="Huisstijl-Gegeven Char Char"/>
    <w:link w:val="Huisstijl-Gegeven"/>
    <w:rsid w:val="009627A5"/>
    <w:rPr>
      <w:rFonts w:ascii="Verdana" w:hAnsi="Verdana"/>
      <w:noProof/>
      <w:sz w:val="13"/>
      <w:szCs w:val="24"/>
      <w:lang w:val="nl-NL" w:eastAsia="nl-NL" w:bidi="ar-SA"/>
    </w:rPr>
  </w:style>
  <w:style w:type="paragraph" w:customStyle="1" w:styleId="Huisstijl-KixCode">
    <w:name w:val="Huisstijl-KixCode"/>
    <w:basedOn w:val="Normal"/>
    <w:rsid w:val="009627A5"/>
    <w:pPr>
      <w:spacing w:before="60" w:line="240" w:lineRule="auto"/>
    </w:pPr>
    <w:rPr>
      <w:rFonts w:ascii="KIX Barcode" w:hAnsi="KIX Barcode"/>
      <w:b/>
      <w:bCs/>
      <w:smallCaps/>
      <w:noProof/>
      <w:sz w:val="24"/>
    </w:rPr>
  </w:style>
  <w:style w:type="paragraph" w:customStyle="1" w:styleId="Huisstijl-Kopje">
    <w:name w:val="Huisstijl-Kopje"/>
    <w:basedOn w:val="Huisstijl-Gegeven"/>
    <w:rsid w:val="009627A5"/>
    <w:pPr>
      <w:spacing w:after="0"/>
    </w:pPr>
    <w:rPr>
      <w:b/>
    </w:rPr>
  </w:style>
  <w:style w:type="paragraph" w:customStyle="1" w:styleId="Huisstijl-NAW">
    <w:name w:val="Huisstijl-NAW"/>
    <w:basedOn w:val="Normal"/>
    <w:rsid w:val="009627A5"/>
    <w:pPr>
      <w:adjustRightInd w:val="0"/>
    </w:pPr>
    <w:rPr>
      <w:rFonts w:cs="Verdana"/>
      <w:noProof/>
      <w:szCs w:val="18"/>
    </w:rPr>
  </w:style>
  <w:style w:type="paragraph" w:customStyle="1" w:styleId="Huisstijl-Retouradres">
    <w:name w:val="Huisstijl-Retouradres"/>
    <w:basedOn w:val="Normal"/>
    <w:rsid w:val="009627A5"/>
    <w:pPr>
      <w:spacing w:line="180" w:lineRule="exact"/>
    </w:pPr>
    <w:rPr>
      <w:noProof/>
      <w:sz w:val="13"/>
    </w:rPr>
  </w:style>
  <w:style w:type="paragraph" w:customStyle="1" w:styleId="Huisstijl-Voorwaarden">
    <w:name w:val="Huisstijl-Voorwaarden"/>
    <w:basedOn w:val="Normal"/>
    <w:rsid w:val="009627A5"/>
    <w:pPr>
      <w:spacing w:line="180" w:lineRule="exact"/>
    </w:pPr>
    <w:rPr>
      <w:i/>
      <w:noProof/>
      <w:sz w:val="13"/>
    </w:rPr>
  </w:style>
  <w:style w:type="paragraph" w:customStyle="1" w:styleId="Minuut">
    <w:name w:val="Minuut"/>
    <w:basedOn w:val="Normal"/>
    <w:rsid w:val="009627A5"/>
    <w:pPr>
      <w:spacing w:line="280" w:lineRule="exact"/>
    </w:pPr>
    <w:rPr>
      <w:rFonts w:ascii="Times New Roman" w:hAnsi="Times New Roman"/>
      <w:b/>
      <w:sz w:val="20"/>
      <w:szCs w:val="20"/>
      <w:lang w:eastAsia="en-US"/>
    </w:rPr>
  </w:style>
  <w:style w:type="numbering" w:customStyle="1" w:styleId="StyleBulleted">
    <w:name w:val="Style Bulleted"/>
    <w:basedOn w:val="NoList"/>
    <w:rsid w:val="009627A5"/>
    <w:pPr>
      <w:numPr>
        <w:numId w:val="5"/>
      </w:numPr>
    </w:pPr>
  </w:style>
  <w:style w:type="numbering" w:customStyle="1" w:styleId="StyleNumbered">
    <w:name w:val="Style Numbered"/>
    <w:basedOn w:val="NoList"/>
    <w:rsid w:val="009627A5"/>
    <w:pPr>
      <w:numPr>
        <w:numId w:val="6"/>
      </w:numPr>
    </w:pPr>
  </w:style>
  <w:style w:type="paragraph" w:styleId="DocumentMap">
    <w:name w:val="Document Map"/>
    <w:basedOn w:val="Normal"/>
    <w:semiHidden/>
    <w:rsid w:val="003E713E"/>
    <w:pPr>
      <w:shd w:val="clear" w:color="auto" w:fill="000080"/>
    </w:pPr>
    <w:rPr>
      <w:rFonts w:ascii="Tahoma" w:hAnsi="Tahoma" w:cs="Tahoma"/>
      <w:sz w:val="20"/>
      <w:szCs w:val="20"/>
    </w:rPr>
  </w:style>
  <w:style w:type="paragraph" w:customStyle="1" w:styleId="Table">
    <w:name w:val="Table"/>
    <w:basedOn w:val="Normal"/>
    <w:rsid w:val="00470830"/>
    <w:pPr>
      <w:spacing w:line="280" w:lineRule="atLeast"/>
    </w:pPr>
    <w:rPr>
      <w:rFonts w:ascii="Times New Roman" w:hAnsi="Times New Roman"/>
      <w:sz w:val="22"/>
      <w:szCs w:val="20"/>
      <w:lang w:val="fr-FR" w:eastAsia="en-US" w:bidi="he-IL"/>
    </w:rPr>
  </w:style>
  <w:style w:type="paragraph" w:styleId="Caption">
    <w:name w:val="caption"/>
    <w:basedOn w:val="Normal"/>
    <w:next w:val="Normal"/>
    <w:qFormat/>
    <w:rsid w:val="00646E47"/>
    <w:rPr>
      <w:b/>
      <w:bCs/>
      <w:szCs w:val="20"/>
    </w:rPr>
  </w:style>
  <w:style w:type="paragraph" w:customStyle="1" w:styleId="Huisstijl-Adres2">
    <w:name w:val="Huisstijl-Adres2"/>
    <w:basedOn w:val="Huisstijl-Adres"/>
    <w:rsid w:val="00646E47"/>
    <w:pPr>
      <w:spacing w:after="0"/>
    </w:pPr>
  </w:style>
  <w:style w:type="paragraph" w:styleId="BodyText">
    <w:name w:val="Body Text"/>
    <w:basedOn w:val="Normal"/>
    <w:rsid w:val="00B56D45"/>
    <w:pPr>
      <w:spacing w:after="120"/>
    </w:pPr>
  </w:style>
  <w:style w:type="character" w:customStyle="1" w:styleId="SubtitleChar">
    <w:name w:val="Subtitle Char"/>
    <w:link w:val="Subtitle"/>
    <w:rsid w:val="008517DE"/>
    <w:rPr>
      <w:rFonts w:ascii="Verdana" w:hAnsi="Verdana"/>
      <w:sz w:val="24"/>
      <w:szCs w:val="24"/>
      <w:lang w:val="nl-NL" w:eastAsia="nl-NL" w:bidi="ar-SA"/>
    </w:rPr>
  </w:style>
  <w:style w:type="character" w:styleId="PageNumber">
    <w:name w:val="page number"/>
    <w:basedOn w:val="DefaultParagraphFont"/>
    <w:rsid w:val="009E1B8B"/>
  </w:style>
  <w:style w:type="character" w:styleId="CommentReference">
    <w:name w:val="annotation reference"/>
    <w:semiHidden/>
    <w:rsid w:val="008777AA"/>
    <w:rPr>
      <w:sz w:val="16"/>
      <w:szCs w:val="16"/>
    </w:rPr>
  </w:style>
  <w:style w:type="paragraph" w:styleId="CommentText">
    <w:name w:val="annotation text"/>
    <w:basedOn w:val="Normal"/>
    <w:link w:val="CommentTextChar"/>
    <w:semiHidden/>
    <w:rsid w:val="008777AA"/>
    <w:rPr>
      <w:sz w:val="20"/>
      <w:szCs w:val="20"/>
    </w:rPr>
  </w:style>
  <w:style w:type="paragraph" w:styleId="BalloonText">
    <w:name w:val="Balloon Text"/>
    <w:basedOn w:val="Normal"/>
    <w:semiHidden/>
    <w:rsid w:val="008777AA"/>
    <w:rPr>
      <w:rFonts w:ascii="Tahoma" w:hAnsi="Tahoma" w:cs="Tahoma"/>
      <w:sz w:val="16"/>
      <w:szCs w:val="16"/>
    </w:rPr>
  </w:style>
  <w:style w:type="character" w:customStyle="1" w:styleId="FootnoteTextChar">
    <w:name w:val="Footnote Text Char"/>
    <w:link w:val="FootnoteText"/>
    <w:semiHidden/>
    <w:rsid w:val="005150FC"/>
    <w:rPr>
      <w:rFonts w:ascii="Verdana" w:hAnsi="Verdana"/>
      <w:sz w:val="13"/>
    </w:rPr>
  </w:style>
  <w:style w:type="paragraph" w:styleId="PlainText">
    <w:name w:val="Plain Text"/>
    <w:basedOn w:val="Normal"/>
    <w:link w:val="PlainTextChar"/>
    <w:uiPriority w:val="99"/>
    <w:unhideWhenUsed/>
    <w:rsid w:val="00033E8D"/>
    <w:pPr>
      <w:spacing w:line="240" w:lineRule="auto"/>
    </w:pPr>
    <w:rPr>
      <w:rFonts w:ascii="Calibri" w:eastAsia="Calibri" w:hAnsi="Calibri"/>
      <w:sz w:val="22"/>
      <w:szCs w:val="21"/>
      <w:lang w:eastAsia="en-US"/>
    </w:rPr>
  </w:style>
  <w:style w:type="character" w:customStyle="1" w:styleId="PlainTextChar">
    <w:name w:val="Plain Text Char"/>
    <w:link w:val="PlainText"/>
    <w:uiPriority w:val="99"/>
    <w:rsid w:val="00033E8D"/>
    <w:rPr>
      <w:rFonts w:ascii="Calibri" w:eastAsia="Calibri" w:hAnsi="Calibri"/>
      <w:sz w:val="22"/>
      <w:szCs w:val="21"/>
      <w:lang w:eastAsia="en-US"/>
    </w:rPr>
  </w:style>
  <w:style w:type="character" w:customStyle="1" w:styleId="Heading2Char">
    <w:name w:val="Heading 2 Char"/>
    <w:link w:val="Heading2"/>
    <w:rsid w:val="005749A5"/>
    <w:rPr>
      <w:rFonts w:ascii="Verdana" w:hAnsi="Verdana" w:cs="Arial"/>
      <w:b/>
      <w:iCs/>
      <w:kern w:val="32"/>
      <w:sz w:val="18"/>
      <w:szCs w:val="28"/>
    </w:rPr>
  </w:style>
  <w:style w:type="paragraph" w:styleId="CommentSubject">
    <w:name w:val="annotation subject"/>
    <w:basedOn w:val="CommentText"/>
    <w:next w:val="CommentText"/>
    <w:link w:val="CommentSubjectChar"/>
    <w:rsid w:val="004C58AB"/>
    <w:pPr>
      <w:spacing w:line="240" w:lineRule="auto"/>
    </w:pPr>
    <w:rPr>
      <w:b/>
      <w:bCs/>
    </w:rPr>
  </w:style>
  <w:style w:type="character" w:customStyle="1" w:styleId="CommentTextChar">
    <w:name w:val="Comment Text Char"/>
    <w:basedOn w:val="DefaultParagraphFont"/>
    <w:link w:val="CommentText"/>
    <w:semiHidden/>
    <w:rsid w:val="004C58AB"/>
    <w:rPr>
      <w:rFonts w:ascii="Verdana" w:hAnsi="Verdana"/>
    </w:rPr>
  </w:style>
  <w:style w:type="character" w:customStyle="1" w:styleId="CommentSubjectChar">
    <w:name w:val="Comment Subject Char"/>
    <w:basedOn w:val="CommentTextChar"/>
    <w:link w:val="CommentSubject"/>
    <w:rsid w:val="004C58AB"/>
    <w:rPr>
      <w:rFonts w:ascii="Verdana" w:hAnsi="Verdana"/>
      <w:b/>
      <w:bCs/>
    </w:rPr>
  </w:style>
  <w:style w:type="paragraph" w:styleId="ListParagraph">
    <w:name w:val="List Paragraph"/>
    <w:basedOn w:val="Normal"/>
    <w:uiPriority w:val="34"/>
    <w:qFormat/>
    <w:rsid w:val="001509F3"/>
    <w:pPr>
      <w:ind w:left="720"/>
      <w:contextualSpacing/>
    </w:pPr>
  </w:style>
  <w:style w:type="character" w:styleId="FollowedHyperlink">
    <w:name w:val="FollowedHyperlink"/>
    <w:basedOn w:val="DefaultParagraphFont"/>
    <w:semiHidden/>
    <w:unhideWhenUsed/>
    <w:rsid w:val="003242D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464369">
      <w:bodyDiv w:val="1"/>
      <w:marLeft w:val="0"/>
      <w:marRight w:val="0"/>
      <w:marTop w:val="0"/>
      <w:marBottom w:val="0"/>
      <w:divBdr>
        <w:top w:val="none" w:sz="0" w:space="0" w:color="auto"/>
        <w:left w:val="none" w:sz="0" w:space="0" w:color="auto"/>
        <w:bottom w:val="none" w:sz="0" w:space="0" w:color="auto"/>
        <w:right w:val="none" w:sz="0" w:space="0" w:color="auto"/>
      </w:divBdr>
    </w:div>
    <w:div w:id="230771613">
      <w:bodyDiv w:val="1"/>
      <w:marLeft w:val="0"/>
      <w:marRight w:val="0"/>
      <w:marTop w:val="0"/>
      <w:marBottom w:val="0"/>
      <w:divBdr>
        <w:top w:val="none" w:sz="0" w:space="0" w:color="auto"/>
        <w:left w:val="none" w:sz="0" w:space="0" w:color="auto"/>
        <w:bottom w:val="none" w:sz="0" w:space="0" w:color="auto"/>
        <w:right w:val="none" w:sz="0" w:space="0" w:color="auto"/>
      </w:divBdr>
      <w:divsChild>
        <w:div w:id="452479054">
          <w:marLeft w:val="0"/>
          <w:marRight w:val="0"/>
          <w:marTop w:val="0"/>
          <w:marBottom w:val="0"/>
          <w:divBdr>
            <w:top w:val="none" w:sz="0" w:space="0" w:color="auto"/>
            <w:left w:val="none" w:sz="0" w:space="0" w:color="auto"/>
            <w:bottom w:val="none" w:sz="0" w:space="0" w:color="auto"/>
            <w:right w:val="none" w:sz="0" w:space="0" w:color="auto"/>
          </w:divBdr>
        </w:div>
        <w:div w:id="96413645">
          <w:marLeft w:val="0"/>
          <w:marRight w:val="0"/>
          <w:marTop w:val="0"/>
          <w:marBottom w:val="0"/>
          <w:divBdr>
            <w:top w:val="none" w:sz="0" w:space="0" w:color="auto"/>
            <w:left w:val="none" w:sz="0" w:space="0" w:color="auto"/>
            <w:bottom w:val="none" w:sz="0" w:space="0" w:color="auto"/>
            <w:right w:val="none" w:sz="0" w:space="0" w:color="auto"/>
          </w:divBdr>
        </w:div>
        <w:div w:id="2144418374">
          <w:marLeft w:val="0"/>
          <w:marRight w:val="0"/>
          <w:marTop w:val="0"/>
          <w:marBottom w:val="0"/>
          <w:divBdr>
            <w:top w:val="none" w:sz="0" w:space="0" w:color="auto"/>
            <w:left w:val="none" w:sz="0" w:space="0" w:color="auto"/>
            <w:bottom w:val="none" w:sz="0" w:space="0" w:color="auto"/>
            <w:right w:val="none" w:sz="0" w:space="0" w:color="auto"/>
          </w:divBdr>
        </w:div>
        <w:div w:id="732242767">
          <w:marLeft w:val="0"/>
          <w:marRight w:val="0"/>
          <w:marTop w:val="0"/>
          <w:marBottom w:val="0"/>
          <w:divBdr>
            <w:top w:val="none" w:sz="0" w:space="0" w:color="auto"/>
            <w:left w:val="none" w:sz="0" w:space="0" w:color="auto"/>
            <w:bottom w:val="none" w:sz="0" w:space="0" w:color="auto"/>
            <w:right w:val="none" w:sz="0" w:space="0" w:color="auto"/>
          </w:divBdr>
        </w:div>
        <w:div w:id="289479498">
          <w:marLeft w:val="0"/>
          <w:marRight w:val="0"/>
          <w:marTop w:val="0"/>
          <w:marBottom w:val="0"/>
          <w:divBdr>
            <w:top w:val="none" w:sz="0" w:space="0" w:color="auto"/>
            <w:left w:val="none" w:sz="0" w:space="0" w:color="auto"/>
            <w:bottom w:val="none" w:sz="0" w:space="0" w:color="auto"/>
            <w:right w:val="none" w:sz="0" w:space="0" w:color="auto"/>
          </w:divBdr>
        </w:div>
        <w:div w:id="1842500154">
          <w:marLeft w:val="0"/>
          <w:marRight w:val="0"/>
          <w:marTop w:val="0"/>
          <w:marBottom w:val="0"/>
          <w:divBdr>
            <w:top w:val="none" w:sz="0" w:space="0" w:color="auto"/>
            <w:left w:val="none" w:sz="0" w:space="0" w:color="auto"/>
            <w:bottom w:val="none" w:sz="0" w:space="0" w:color="auto"/>
            <w:right w:val="none" w:sz="0" w:space="0" w:color="auto"/>
          </w:divBdr>
        </w:div>
        <w:div w:id="341128313">
          <w:marLeft w:val="0"/>
          <w:marRight w:val="0"/>
          <w:marTop w:val="0"/>
          <w:marBottom w:val="0"/>
          <w:divBdr>
            <w:top w:val="none" w:sz="0" w:space="0" w:color="auto"/>
            <w:left w:val="none" w:sz="0" w:space="0" w:color="auto"/>
            <w:bottom w:val="none" w:sz="0" w:space="0" w:color="auto"/>
            <w:right w:val="none" w:sz="0" w:space="0" w:color="auto"/>
          </w:divBdr>
        </w:div>
        <w:div w:id="241372329">
          <w:marLeft w:val="0"/>
          <w:marRight w:val="0"/>
          <w:marTop w:val="0"/>
          <w:marBottom w:val="0"/>
          <w:divBdr>
            <w:top w:val="none" w:sz="0" w:space="0" w:color="auto"/>
            <w:left w:val="none" w:sz="0" w:space="0" w:color="auto"/>
            <w:bottom w:val="none" w:sz="0" w:space="0" w:color="auto"/>
            <w:right w:val="none" w:sz="0" w:space="0" w:color="auto"/>
          </w:divBdr>
        </w:div>
        <w:div w:id="881281497">
          <w:marLeft w:val="0"/>
          <w:marRight w:val="0"/>
          <w:marTop w:val="0"/>
          <w:marBottom w:val="0"/>
          <w:divBdr>
            <w:top w:val="none" w:sz="0" w:space="0" w:color="auto"/>
            <w:left w:val="none" w:sz="0" w:space="0" w:color="auto"/>
            <w:bottom w:val="none" w:sz="0" w:space="0" w:color="auto"/>
            <w:right w:val="none" w:sz="0" w:space="0" w:color="auto"/>
          </w:divBdr>
        </w:div>
        <w:div w:id="917246632">
          <w:marLeft w:val="0"/>
          <w:marRight w:val="0"/>
          <w:marTop w:val="0"/>
          <w:marBottom w:val="0"/>
          <w:divBdr>
            <w:top w:val="none" w:sz="0" w:space="0" w:color="auto"/>
            <w:left w:val="none" w:sz="0" w:space="0" w:color="auto"/>
            <w:bottom w:val="none" w:sz="0" w:space="0" w:color="auto"/>
            <w:right w:val="none" w:sz="0" w:space="0" w:color="auto"/>
          </w:divBdr>
        </w:div>
        <w:div w:id="939416725">
          <w:marLeft w:val="0"/>
          <w:marRight w:val="0"/>
          <w:marTop w:val="0"/>
          <w:marBottom w:val="0"/>
          <w:divBdr>
            <w:top w:val="none" w:sz="0" w:space="0" w:color="auto"/>
            <w:left w:val="none" w:sz="0" w:space="0" w:color="auto"/>
            <w:bottom w:val="none" w:sz="0" w:space="0" w:color="auto"/>
            <w:right w:val="none" w:sz="0" w:space="0" w:color="auto"/>
          </w:divBdr>
        </w:div>
        <w:div w:id="1912233388">
          <w:marLeft w:val="0"/>
          <w:marRight w:val="0"/>
          <w:marTop w:val="0"/>
          <w:marBottom w:val="0"/>
          <w:divBdr>
            <w:top w:val="none" w:sz="0" w:space="0" w:color="auto"/>
            <w:left w:val="none" w:sz="0" w:space="0" w:color="auto"/>
            <w:bottom w:val="none" w:sz="0" w:space="0" w:color="auto"/>
            <w:right w:val="none" w:sz="0" w:space="0" w:color="auto"/>
          </w:divBdr>
        </w:div>
        <w:div w:id="796483801">
          <w:marLeft w:val="0"/>
          <w:marRight w:val="0"/>
          <w:marTop w:val="0"/>
          <w:marBottom w:val="0"/>
          <w:divBdr>
            <w:top w:val="none" w:sz="0" w:space="0" w:color="auto"/>
            <w:left w:val="none" w:sz="0" w:space="0" w:color="auto"/>
            <w:bottom w:val="none" w:sz="0" w:space="0" w:color="auto"/>
            <w:right w:val="none" w:sz="0" w:space="0" w:color="auto"/>
          </w:divBdr>
        </w:div>
        <w:div w:id="124928134">
          <w:marLeft w:val="0"/>
          <w:marRight w:val="0"/>
          <w:marTop w:val="0"/>
          <w:marBottom w:val="0"/>
          <w:divBdr>
            <w:top w:val="none" w:sz="0" w:space="0" w:color="auto"/>
            <w:left w:val="none" w:sz="0" w:space="0" w:color="auto"/>
            <w:bottom w:val="none" w:sz="0" w:space="0" w:color="auto"/>
            <w:right w:val="none" w:sz="0" w:space="0" w:color="auto"/>
          </w:divBdr>
        </w:div>
        <w:div w:id="1622420987">
          <w:marLeft w:val="0"/>
          <w:marRight w:val="0"/>
          <w:marTop w:val="0"/>
          <w:marBottom w:val="0"/>
          <w:divBdr>
            <w:top w:val="none" w:sz="0" w:space="0" w:color="auto"/>
            <w:left w:val="none" w:sz="0" w:space="0" w:color="auto"/>
            <w:bottom w:val="none" w:sz="0" w:space="0" w:color="auto"/>
            <w:right w:val="none" w:sz="0" w:space="0" w:color="auto"/>
          </w:divBdr>
        </w:div>
        <w:div w:id="2068532449">
          <w:marLeft w:val="0"/>
          <w:marRight w:val="0"/>
          <w:marTop w:val="0"/>
          <w:marBottom w:val="0"/>
          <w:divBdr>
            <w:top w:val="none" w:sz="0" w:space="0" w:color="auto"/>
            <w:left w:val="none" w:sz="0" w:space="0" w:color="auto"/>
            <w:bottom w:val="none" w:sz="0" w:space="0" w:color="auto"/>
            <w:right w:val="none" w:sz="0" w:space="0" w:color="auto"/>
          </w:divBdr>
        </w:div>
        <w:div w:id="1632201896">
          <w:marLeft w:val="0"/>
          <w:marRight w:val="0"/>
          <w:marTop w:val="0"/>
          <w:marBottom w:val="0"/>
          <w:divBdr>
            <w:top w:val="none" w:sz="0" w:space="0" w:color="auto"/>
            <w:left w:val="none" w:sz="0" w:space="0" w:color="auto"/>
            <w:bottom w:val="none" w:sz="0" w:space="0" w:color="auto"/>
            <w:right w:val="none" w:sz="0" w:space="0" w:color="auto"/>
          </w:divBdr>
        </w:div>
        <w:div w:id="554396594">
          <w:marLeft w:val="0"/>
          <w:marRight w:val="0"/>
          <w:marTop w:val="0"/>
          <w:marBottom w:val="0"/>
          <w:divBdr>
            <w:top w:val="none" w:sz="0" w:space="0" w:color="auto"/>
            <w:left w:val="none" w:sz="0" w:space="0" w:color="auto"/>
            <w:bottom w:val="none" w:sz="0" w:space="0" w:color="auto"/>
            <w:right w:val="none" w:sz="0" w:space="0" w:color="auto"/>
          </w:divBdr>
        </w:div>
        <w:div w:id="1151488205">
          <w:marLeft w:val="0"/>
          <w:marRight w:val="0"/>
          <w:marTop w:val="0"/>
          <w:marBottom w:val="0"/>
          <w:divBdr>
            <w:top w:val="none" w:sz="0" w:space="0" w:color="auto"/>
            <w:left w:val="none" w:sz="0" w:space="0" w:color="auto"/>
            <w:bottom w:val="none" w:sz="0" w:space="0" w:color="auto"/>
            <w:right w:val="none" w:sz="0" w:space="0" w:color="auto"/>
          </w:divBdr>
        </w:div>
        <w:div w:id="1952738589">
          <w:marLeft w:val="0"/>
          <w:marRight w:val="0"/>
          <w:marTop w:val="0"/>
          <w:marBottom w:val="0"/>
          <w:divBdr>
            <w:top w:val="none" w:sz="0" w:space="0" w:color="auto"/>
            <w:left w:val="none" w:sz="0" w:space="0" w:color="auto"/>
            <w:bottom w:val="none" w:sz="0" w:space="0" w:color="auto"/>
            <w:right w:val="none" w:sz="0" w:space="0" w:color="auto"/>
          </w:divBdr>
        </w:div>
        <w:div w:id="309289802">
          <w:marLeft w:val="0"/>
          <w:marRight w:val="0"/>
          <w:marTop w:val="0"/>
          <w:marBottom w:val="0"/>
          <w:divBdr>
            <w:top w:val="none" w:sz="0" w:space="0" w:color="auto"/>
            <w:left w:val="none" w:sz="0" w:space="0" w:color="auto"/>
            <w:bottom w:val="none" w:sz="0" w:space="0" w:color="auto"/>
            <w:right w:val="none" w:sz="0" w:space="0" w:color="auto"/>
          </w:divBdr>
        </w:div>
        <w:div w:id="553081827">
          <w:marLeft w:val="0"/>
          <w:marRight w:val="0"/>
          <w:marTop w:val="0"/>
          <w:marBottom w:val="0"/>
          <w:divBdr>
            <w:top w:val="none" w:sz="0" w:space="0" w:color="auto"/>
            <w:left w:val="none" w:sz="0" w:space="0" w:color="auto"/>
            <w:bottom w:val="none" w:sz="0" w:space="0" w:color="auto"/>
            <w:right w:val="none" w:sz="0" w:space="0" w:color="auto"/>
          </w:divBdr>
        </w:div>
        <w:div w:id="1236479121">
          <w:marLeft w:val="0"/>
          <w:marRight w:val="0"/>
          <w:marTop w:val="0"/>
          <w:marBottom w:val="0"/>
          <w:divBdr>
            <w:top w:val="none" w:sz="0" w:space="0" w:color="auto"/>
            <w:left w:val="none" w:sz="0" w:space="0" w:color="auto"/>
            <w:bottom w:val="none" w:sz="0" w:space="0" w:color="auto"/>
            <w:right w:val="none" w:sz="0" w:space="0" w:color="auto"/>
          </w:divBdr>
        </w:div>
        <w:div w:id="1338926467">
          <w:marLeft w:val="0"/>
          <w:marRight w:val="0"/>
          <w:marTop w:val="0"/>
          <w:marBottom w:val="0"/>
          <w:divBdr>
            <w:top w:val="none" w:sz="0" w:space="0" w:color="auto"/>
            <w:left w:val="none" w:sz="0" w:space="0" w:color="auto"/>
            <w:bottom w:val="none" w:sz="0" w:space="0" w:color="auto"/>
            <w:right w:val="none" w:sz="0" w:space="0" w:color="auto"/>
          </w:divBdr>
        </w:div>
        <w:div w:id="1923026178">
          <w:marLeft w:val="0"/>
          <w:marRight w:val="0"/>
          <w:marTop w:val="0"/>
          <w:marBottom w:val="0"/>
          <w:divBdr>
            <w:top w:val="none" w:sz="0" w:space="0" w:color="auto"/>
            <w:left w:val="none" w:sz="0" w:space="0" w:color="auto"/>
            <w:bottom w:val="none" w:sz="0" w:space="0" w:color="auto"/>
            <w:right w:val="none" w:sz="0" w:space="0" w:color="auto"/>
          </w:divBdr>
        </w:div>
        <w:div w:id="64382700">
          <w:marLeft w:val="0"/>
          <w:marRight w:val="0"/>
          <w:marTop w:val="0"/>
          <w:marBottom w:val="0"/>
          <w:divBdr>
            <w:top w:val="none" w:sz="0" w:space="0" w:color="auto"/>
            <w:left w:val="none" w:sz="0" w:space="0" w:color="auto"/>
            <w:bottom w:val="none" w:sz="0" w:space="0" w:color="auto"/>
            <w:right w:val="none" w:sz="0" w:space="0" w:color="auto"/>
          </w:divBdr>
        </w:div>
      </w:divsChild>
    </w:div>
    <w:div w:id="362368266">
      <w:bodyDiv w:val="1"/>
      <w:marLeft w:val="0"/>
      <w:marRight w:val="0"/>
      <w:marTop w:val="0"/>
      <w:marBottom w:val="0"/>
      <w:divBdr>
        <w:top w:val="none" w:sz="0" w:space="0" w:color="auto"/>
        <w:left w:val="none" w:sz="0" w:space="0" w:color="auto"/>
        <w:bottom w:val="none" w:sz="0" w:space="0" w:color="auto"/>
        <w:right w:val="none" w:sz="0" w:space="0" w:color="auto"/>
      </w:divBdr>
      <w:divsChild>
        <w:div w:id="526452071">
          <w:marLeft w:val="0"/>
          <w:marRight w:val="0"/>
          <w:marTop w:val="0"/>
          <w:marBottom w:val="0"/>
          <w:divBdr>
            <w:top w:val="none" w:sz="0" w:space="0" w:color="auto"/>
            <w:left w:val="none" w:sz="0" w:space="0" w:color="auto"/>
            <w:bottom w:val="none" w:sz="0" w:space="0" w:color="auto"/>
            <w:right w:val="none" w:sz="0" w:space="0" w:color="auto"/>
          </w:divBdr>
        </w:div>
        <w:div w:id="1204756964">
          <w:marLeft w:val="0"/>
          <w:marRight w:val="0"/>
          <w:marTop w:val="0"/>
          <w:marBottom w:val="0"/>
          <w:divBdr>
            <w:top w:val="none" w:sz="0" w:space="0" w:color="auto"/>
            <w:left w:val="none" w:sz="0" w:space="0" w:color="auto"/>
            <w:bottom w:val="none" w:sz="0" w:space="0" w:color="auto"/>
            <w:right w:val="none" w:sz="0" w:space="0" w:color="auto"/>
          </w:divBdr>
        </w:div>
        <w:div w:id="1018389018">
          <w:marLeft w:val="0"/>
          <w:marRight w:val="0"/>
          <w:marTop w:val="0"/>
          <w:marBottom w:val="0"/>
          <w:divBdr>
            <w:top w:val="none" w:sz="0" w:space="0" w:color="auto"/>
            <w:left w:val="none" w:sz="0" w:space="0" w:color="auto"/>
            <w:bottom w:val="none" w:sz="0" w:space="0" w:color="auto"/>
            <w:right w:val="none" w:sz="0" w:space="0" w:color="auto"/>
          </w:divBdr>
        </w:div>
        <w:div w:id="339504879">
          <w:marLeft w:val="0"/>
          <w:marRight w:val="0"/>
          <w:marTop w:val="0"/>
          <w:marBottom w:val="0"/>
          <w:divBdr>
            <w:top w:val="none" w:sz="0" w:space="0" w:color="auto"/>
            <w:left w:val="none" w:sz="0" w:space="0" w:color="auto"/>
            <w:bottom w:val="none" w:sz="0" w:space="0" w:color="auto"/>
            <w:right w:val="none" w:sz="0" w:space="0" w:color="auto"/>
          </w:divBdr>
        </w:div>
        <w:div w:id="22024332">
          <w:marLeft w:val="0"/>
          <w:marRight w:val="0"/>
          <w:marTop w:val="0"/>
          <w:marBottom w:val="0"/>
          <w:divBdr>
            <w:top w:val="none" w:sz="0" w:space="0" w:color="auto"/>
            <w:left w:val="none" w:sz="0" w:space="0" w:color="auto"/>
            <w:bottom w:val="none" w:sz="0" w:space="0" w:color="auto"/>
            <w:right w:val="none" w:sz="0" w:space="0" w:color="auto"/>
          </w:divBdr>
        </w:div>
        <w:div w:id="1432122165">
          <w:marLeft w:val="0"/>
          <w:marRight w:val="0"/>
          <w:marTop w:val="0"/>
          <w:marBottom w:val="0"/>
          <w:divBdr>
            <w:top w:val="none" w:sz="0" w:space="0" w:color="auto"/>
            <w:left w:val="none" w:sz="0" w:space="0" w:color="auto"/>
            <w:bottom w:val="none" w:sz="0" w:space="0" w:color="auto"/>
            <w:right w:val="none" w:sz="0" w:space="0" w:color="auto"/>
          </w:divBdr>
        </w:div>
        <w:div w:id="1891375566">
          <w:marLeft w:val="0"/>
          <w:marRight w:val="0"/>
          <w:marTop w:val="0"/>
          <w:marBottom w:val="0"/>
          <w:divBdr>
            <w:top w:val="none" w:sz="0" w:space="0" w:color="auto"/>
            <w:left w:val="none" w:sz="0" w:space="0" w:color="auto"/>
            <w:bottom w:val="none" w:sz="0" w:space="0" w:color="auto"/>
            <w:right w:val="none" w:sz="0" w:space="0" w:color="auto"/>
          </w:divBdr>
        </w:div>
        <w:div w:id="113909906">
          <w:marLeft w:val="0"/>
          <w:marRight w:val="0"/>
          <w:marTop w:val="0"/>
          <w:marBottom w:val="0"/>
          <w:divBdr>
            <w:top w:val="none" w:sz="0" w:space="0" w:color="auto"/>
            <w:left w:val="none" w:sz="0" w:space="0" w:color="auto"/>
            <w:bottom w:val="none" w:sz="0" w:space="0" w:color="auto"/>
            <w:right w:val="none" w:sz="0" w:space="0" w:color="auto"/>
          </w:divBdr>
        </w:div>
        <w:div w:id="332998156">
          <w:marLeft w:val="0"/>
          <w:marRight w:val="0"/>
          <w:marTop w:val="0"/>
          <w:marBottom w:val="0"/>
          <w:divBdr>
            <w:top w:val="none" w:sz="0" w:space="0" w:color="auto"/>
            <w:left w:val="none" w:sz="0" w:space="0" w:color="auto"/>
            <w:bottom w:val="none" w:sz="0" w:space="0" w:color="auto"/>
            <w:right w:val="none" w:sz="0" w:space="0" w:color="auto"/>
          </w:divBdr>
        </w:div>
        <w:div w:id="774331391">
          <w:marLeft w:val="0"/>
          <w:marRight w:val="0"/>
          <w:marTop w:val="0"/>
          <w:marBottom w:val="0"/>
          <w:divBdr>
            <w:top w:val="none" w:sz="0" w:space="0" w:color="auto"/>
            <w:left w:val="none" w:sz="0" w:space="0" w:color="auto"/>
            <w:bottom w:val="none" w:sz="0" w:space="0" w:color="auto"/>
            <w:right w:val="none" w:sz="0" w:space="0" w:color="auto"/>
          </w:divBdr>
        </w:div>
        <w:div w:id="1446847327">
          <w:marLeft w:val="0"/>
          <w:marRight w:val="0"/>
          <w:marTop w:val="0"/>
          <w:marBottom w:val="0"/>
          <w:divBdr>
            <w:top w:val="none" w:sz="0" w:space="0" w:color="auto"/>
            <w:left w:val="none" w:sz="0" w:space="0" w:color="auto"/>
            <w:bottom w:val="none" w:sz="0" w:space="0" w:color="auto"/>
            <w:right w:val="none" w:sz="0" w:space="0" w:color="auto"/>
          </w:divBdr>
        </w:div>
      </w:divsChild>
    </w:div>
    <w:div w:id="514418116">
      <w:bodyDiv w:val="1"/>
      <w:marLeft w:val="0"/>
      <w:marRight w:val="0"/>
      <w:marTop w:val="0"/>
      <w:marBottom w:val="0"/>
      <w:divBdr>
        <w:top w:val="none" w:sz="0" w:space="0" w:color="auto"/>
        <w:left w:val="none" w:sz="0" w:space="0" w:color="auto"/>
        <w:bottom w:val="none" w:sz="0" w:space="0" w:color="auto"/>
        <w:right w:val="none" w:sz="0" w:space="0" w:color="auto"/>
      </w:divBdr>
      <w:divsChild>
        <w:div w:id="1338772541">
          <w:marLeft w:val="0"/>
          <w:marRight w:val="0"/>
          <w:marTop w:val="0"/>
          <w:marBottom w:val="0"/>
          <w:divBdr>
            <w:top w:val="none" w:sz="0" w:space="0" w:color="auto"/>
            <w:left w:val="none" w:sz="0" w:space="0" w:color="auto"/>
            <w:bottom w:val="none" w:sz="0" w:space="0" w:color="auto"/>
            <w:right w:val="none" w:sz="0" w:space="0" w:color="auto"/>
          </w:divBdr>
          <w:divsChild>
            <w:div w:id="1635256463">
              <w:marLeft w:val="0"/>
              <w:marRight w:val="0"/>
              <w:marTop w:val="0"/>
              <w:marBottom w:val="0"/>
              <w:divBdr>
                <w:top w:val="none" w:sz="0" w:space="0" w:color="auto"/>
                <w:left w:val="none" w:sz="0" w:space="0" w:color="auto"/>
                <w:bottom w:val="none" w:sz="0" w:space="0" w:color="auto"/>
                <w:right w:val="none" w:sz="0" w:space="0" w:color="auto"/>
              </w:divBdr>
              <w:divsChild>
                <w:div w:id="1782603038">
                  <w:marLeft w:val="0"/>
                  <w:marRight w:val="0"/>
                  <w:marTop w:val="0"/>
                  <w:marBottom w:val="0"/>
                  <w:divBdr>
                    <w:top w:val="none" w:sz="0" w:space="0" w:color="auto"/>
                    <w:left w:val="none" w:sz="0" w:space="0" w:color="auto"/>
                    <w:bottom w:val="none" w:sz="0" w:space="0" w:color="auto"/>
                    <w:right w:val="none" w:sz="0" w:space="0" w:color="auto"/>
                  </w:divBdr>
                  <w:divsChild>
                    <w:div w:id="2140297729">
                      <w:marLeft w:val="0"/>
                      <w:marRight w:val="0"/>
                      <w:marTop w:val="0"/>
                      <w:marBottom w:val="0"/>
                      <w:divBdr>
                        <w:top w:val="none" w:sz="0" w:space="0" w:color="auto"/>
                        <w:left w:val="none" w:sz="0" w:space="0" w:color="auto"/>
                        <w:bottom w:val="none" w:sz="0" w:space="0" w:color="auto"/>
                        <w:right w:val="none" w:sz="0" w:space="0" w:color="auto"/>
                      </w:divBdr>
                      <w:divsChild>
                        <w:div w:id="682589243">
                          <w:marLeft w:val="0"/>
                          <w:marRight w:val="0"/>
                          <w:marTop w:val="0"/>
                          <w:marBottom w:val="0"/>
                          <w:divBdr>
                            <w:top w:val="none" w:sz="0" w:space="0" w:color="auto"/>
                            <w:left w:val="none" w:sz="0" w:space="0" w:color="auto"/>
                            <w:bottom w:val="none" w:sz="0" w:space="0" w:color="auto"/>
                            <w:right w:val="none" w:sz="0" w:space="0" w:color="auto"/>
                          </w:divBdr>
                          <w:divsChild>
                            <w:div w:id="151995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8029272">
      <w:bodyDiv w:val="1"/>
      <w:marLeft w:val="0"/>
      <w:marRight w:val="0"/>
      <w:marTop w:val="0"/>
      <w:marBottom w:val="0"/>
      <w:divBdr>
        <w:top w:val="none" w:sz="0" w:space="0" w:color="auto"/>
        <w:left w:val="none" w:sz="0" w:space="0" w:color="auto"/>
        <w:bottom w:val="none" w:sz="0" w:space="0" w:color="auto"/>
        <w:right w:val="none" w:sz="0" w:space="0" w:color="auto"/>
      </w:divBdr>
    </w:div>
    <w:div w:id="690686147">
      <w:bodyDiv w:val="1"/>
      <w:marLeft w:val="0"/>
      <w:marRight w:val="0"/>
      <w:marTop w:val="0"/>
      <w:marBottom w:val="0"/>
      <w:divBdr>
        <w:top w:val="none" w:sz="0" w:space="0" w:color="auto"/>
        <w:left w:val="none" w:sz="0" w:space="0" w:color="auto"/>
        <w:bottom w:val="none" w:sz="0" w:space="0" w:color="auto"/>
        <w:right w:val="none" w:sz="0" w:space="0" w:color="auto"/>
      </w:divBdr>
    </w:div>
    <w:div w:id="729421627">
      <w:bodyDiv w:val="1"/>
      <w:marLeft w:val="0"/>
      <w:marRight w:val="0"/>
      <w:marTop w:val="0"/>
      <w:marBottom w:val="0"/>
      <w:divBdr>
        <w:top w:val="none" w:sz="0" w:space="0" w:color="auto"/>
        <w:left w:val="none" w:sz="0" w:space="0" w:color="auto"/>
        <w:bottom w:val="none" w:sz="0" w:space="0" w:color="auto"/>
        <w:right w:val="none" w:sz="0" w:space="0" w:color="auto"/>
      </w:divBdr>
    </w:div>
    <w:div w:id="1223905018">
      <w:bodyDiv w:val="1"/>
      <w:marLeft w:val="0"/>
      <w:marRight w:val="0"/>
      <w:marTop w:val="0"/>
      <w:marBottom w:val="0"/>
      <w:divBdr>
        <w:top w:val="none" w:sz="0" w:space="0" w:color="auto"/>
        <w:left w:val="none" w:sz="0" w:space="0" w:color="auto"/>
        <w:bottom w:val="none" w:sz="0" w:space="0" w:color="auto"/>
        <w:right w:val="none" w:sz="0" w:space="0" w:color="auto"/>
      </w:divBdr>
    </w:div>
    <w:div w:id="1247374551">
      <w:bodyDiv w:val="1"/>
      <w:marLeft w:val="0"/>
      <w:marRight w:val="0"/>
      <w:marTop w:val="0"/>
      <w:marBottom w:val="0"/>
      <w:divBdr>
        <w:top w:val="none" w:sz="0" w:space="0" w:color="auto"/>
        <w:left w:val="none" w:sz="0" w:space="0" w:color="auto"/>
        <w:bottom w:val="none" w:sz="0" w:space="0" w:color="auto"/>
        <w:right w:val="none" w:sz="0" w:space="0" w:color="auto"/>
      </w:divBdr>
      <w:divsChild>
        <w:div w:id="1299797505">
          <w:marLeft w:val="0"/>
          <w:marRight w:val="0"/>
          <w:marTop w:val="0"/>
          <w:marBottom w:val="0"/>
          <w:divBdr>
            <w:top w:val="none" w:sz="0" w:space="0" w:color="auto"/>
            <w:left w:val="none" w:sz="0" w:space="0" w:color="auto"/>
            <w:bottom w:val="none" w:sz="0" w:space="0" w:color="auto"/>
            <w:right w:val="none" w:sz="0" w:space="0" w:color="auto"/>
          </w:divBdr>
        </w:div>
        <w:div w:id="152794966">
          <w:marLeft w:val="0"/>
          <w:marRight w:val="0"/>
          <w:marTop w:val="0"/>
          <w:marBottom w:val="0"/>
          <w:divBdr>
            <w:top w:val="none" w:sz="0" w:space="0" w:color="auto"/>
            <w:left w:val="none" w:sz="0" w:space="0" w:color="auto"/>
            <w:bottom w:val="none" w:sz="0" w:space="0" w:color="auto"/>
            <w:right w:val="none" w:sz="0" w:space="0" w:color="auto"/>
          </w:divBdr>
        </w:div>
        <w:div w:id="1139566878">
          <w:marLeft w:val="0"/>
          <w:marRight w:val="0"/>
          <w:marTop w:val="0"/>
          <w:marBottom w:val="0"/>
          <w:divBdr>
            <w:top w:val="none" w:sz="0" w:space="0" w:color="auto"/>
            <w:left w:val="none" w:sz="0" w:space="0" w:color="auto"/>
            <w:bottom w:val="none" w:sz="0" w:space="0" w:color="auto"/>
            <w:right w:val="none" w:sz="0" w:space="0" w:color="auto"/>
          </w:divBdr>
        </w:div>
        <w:div w:id="1162165404">
          <w:marLeft w:val="0"/>
          <w:marRight w:val="0"/>
          <w:marTop w:val="0"/>
          <w:marBottom w:val="0"/>
          <w:divBdr>
            <w:top w:val="none" w:sz="0" w:space="0" w:color="auto"/>
            <w:left w:val="none" w:sz="0" w:space="0" w:color="auto"/>
            <w:bottom w:val="none" w:sz="0" w:space="0" w:color="auto"/>
            <w:right w:val="none" w:sz="0" w:space="0" w:color="auto"/>
          </w:divBdr>
        </w:div>
        <w:div w:id="1358235738">
          <w:marLeft w:val="0"/>
          <w:marRight w:val="0"/>
          <w:marTop w:val="0"/>
          <w:marBottom w:val="0"/>
          <w:divBdr>
            <w:top w:val="none" w:sz="0" w:space="0" w:color="auto"/>
            <w:left w:val="none" w:sz="0" w:space="0" w:color="auto"/>
            <w:bottom w:val="none" w:sz="0" w:space="0" w:color="auto"/>
            <w:right w:val="none" w:sz="0" w:space="0" w:color="auto"/>
          </w:divBdr>
        </w:div>
        <w:div w:id="1668241897">
          <w:marLeft w:val="0"/>
          <w:marRight w:val="0"/>
          <w:marTop w:val="0"/>
          <w:marBottom w:val="0"/>
          <w:divBdr>
            <w:top w:val="none" w:sz="0" w:space="0" w:color="auto"/>
            <w:left w:val="none" w:sz="0" w:space="0" w:color="auto"/>
            <w:bottom w:val="none" w:sz="0" w:space="0" w:color="auto"/>
            <w:right w:val="none" w:sz="0" w:space="0" w:color="auto"/>
          </w:divBdr>
        </w:div>
        <w:div w:id="1723095897">
          <w:marLeft w:val="0"/>
          <w:marRight w:val="0"/>
          <w:marTop w:val="0"/>
          <w:marBottom w:val="0"/>
          <w:divBdr>
            <w:top w:val="none" w:sz="0" w:space="0" w:color="auto"/>
            <w:left w:val="none" w:sz="0" w:space="0" w:color="auto"/>
            <w:bottom w:val="none" w:sz="0" w:space="0" w:color="auto"/>
            <w:right w:val="none" w:sz="0" w:space="0" w:color="auto"/>
          </w:divBdr>
        </w:div>
        <w:div w:id="307592937">
          <w:marLeft w:val="0"/>
          <w:marRight w:val="0"/>
          <w:marTop w:val="0"/>
          <w:marBottom w:val="0"/>
          <w:divBdr>
            <w:top w:val="none" w:sz="0" w:space="0" w:color="auto"/>
            <w:left w:val="none" w:sz="0" w:space="0" w:color="auto"/>
            <w:bottom w:val="none" w:sz="0" w:space="0" w:color="auto"/>
            <w:right w:val="none" w:sz="0" w:space="0" w:color="auto"/>
          </w:divBdr>
        </w:div>
        <w:div w:id="1421485771">
          <w:marLeft w:val="0"/>
          <w:marRight w:val="0"/>
          <w:marTop w:val="0"/>
          <w:marBottom w:val="0"/>
          <w:divBdr>
            <w:top w:val="none" w:sz="0" w:space="0" w:color="auto"/>
            <w:left w:val="none" w:sz="0" w:space="0" w:color="auto"/>
            <w:bottom w:val="none" w:sz="0" w:space="0" w:color="auto"/>
            <w:right w:val="none" w:sz="0" w:space="0" w:color="auto"/>
          </w:divBdr>
        </w:div>
        <w:div w:id="1377123950">
          <w:marLeft w:val="0"/>
          <w:marRight w:val="0"/>
          <w:marTop w:val="0"/>
          <w:marBottom w:val="0"/>
          <w:divBdr>
            <w:top w:val="none" w:sz="0" w:space="0" w:color="auto"/>
            <w:left w:val="none" w:sz="0" w:space="0" w:color="auto"/>
            <w:bottom w:val="none" w:sz="0" w:space="0" w:color="auto"/>
            <w:right w:val="none" w:sz="0" w:space="0" w:color="auto"/>
          </w:divBdr>
        </w:div>
        <w:div w:id="632368793">
          <w:marLeft w:val="0"/>
          <w:marRight w:val="0"/>
          <w:marTop w:val="0"/>
          <w:marBottom w:val="0"/>
          <w:divBdr>
            <w:top w:val="none" w:sz="0" w:space="0" w:color="auto"/>
            <w:left w:val="none" w:sz="0" w:space="0" w:color="auto"/>
            <w:bottom w:val="none" w:sz="0" w:space="0" w:color="auto"/>
            <w:right w:val="none" w:sz="0" w:space="0" w:color="auto"/>
          </w:divBdr>
        </w:div>
      </w:divsChild>
    </w:div>
    <w:div w:id="1305233491">
      <w:bodyDiv w:val="1"/>
      <w:marLeft w:val="0"/>
      <w:marRight w:val="0"/>
      <w:marTop w:val="0"/>
      <w:marBottom w:val="0"/>
      <w:divBdr>
        <w:top w:val="none" w:sz="0" w:space="0" w:color="auto"/>
        <w:left w:val="none" w:sz="0" w:space="0" w:color="auto"/>
        <w:bottom w:val="none" w:sz="0" w:space="0" w:color="auto"/>
        <w:right w:val="none" w:sz="0" w:space="0" w:color="auto"/>
      </w:divBdr>
    </w:div>
    <w:div w:id="1331252070">
      <w:bodyDiv w:val="1"/>
      <w:marLeft w:val="0"/>
      <w:marRight w:val="0"/>
      <w:marTop w:val="0"/>
      <w:marBottom w:val="0"/>
      <w:divBdr>
        <w:top w:val="none" w:sz="0" w:space="0" w:color="auto"/>
        <w:left w:val="none" w:sz="0" w:space="0" w:color="auto"/>
        <w:bottom w:val="none" w:sz="0" w:space="0" w:color="auto"/>
        <w:right w:val="none" w:sz="0" w:space="0" w:color="auto"/>
      </w:divBdr>
    </w:div>
    <w:div w:id="1383138444">
      <w:bodyDiv w:val="1"/>
      <w:marLeft w:val="0"/>
      <w:marRight w:val="0"/>
      <w:marTop w:val="0"/>
      <w:marBottom w:val="0"/>
      <w:divBdr>
        <w:top w:val="none" w:sz="0" w:space="0" w:color="auto"/>
        <w:left w:val="none" w:sz="0" w:space="0" w:color="auto"/>
        <w:bottom w:val="none" w:sz="0" w:space="0" w:color="auto"/>
        <w:right w:val="none" w:sz="0" w:space="0" w:color="auto"/>
      </w:divBdr>
    </w:div>
    <w:div w:id="1442918360">
      <w:bodyDiv w:val="1"/>
      <w:marLeft w:val="0"/>
      <w:marRight w:val="0"/>
      <w:marTop w:val="0"/>
      <w:marBottom w:val="0"/>
      <w:divBdr>
        <w:top w:val="none" w:sz="0" w:space="0" w:color="auto"/>
        <w:left w:val="none" w:sz="0" w:space="0" w:color="auto"/>
        <w:bottom w:val="none" w:sz="0" w:space="0" w:color="auto"/>
        <w:right w:val="none" w:sz="0" w:space="0" w:color="auto"/>
      </w:divBdr>
      <w:divsChild>
        <w:div w:id="1493715515">
          <w:marLeft w:val="0"/>
          <w:marRight w:val="0"/>
          <w:marTop w:val="0"/>
          <w:marBottom w:val="0"/>
          <w:divBdr>
            <w:top w:val="none" w:sz="0" w:space="0" w:color="auto"/>
            <w:left w:val="none" w:sz="0" w:space="0" w:color="auto"/>
            <w:bottom w:val="none" w:sz="0" w:space="0" w:color="auto"/>
            <w:right w:val="none" w:sz="0" w:space="0" w:color="auto"/>
          </w:divBdr>
          <w:divsChild>
            <w:div w:id="6252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194015">
      <w:bodyDiv w:val="1"/>
      <w:marLeft w:val="0"/>
      <w:marRight w:val="0"/>
      <w:marTop w:val="0"/>
      <w:marBottom w:val="0"/>
      <w:divBdr>
        <w:top w:val="none" w:sz="0" w:space="0" w:color="auto"/>
        <w:left w:val="none" w:sz="0" w:space="0" w:color="auto"/>
        <w:bottom w:val="none" w:sz="0" w:space="0" w:color="auto"/>
        <w:right w:val="none" w:sz="0" w:space="0" w:color="auto"/>
      </w:divBdr>
    </w:div>
    <w:div w:id="1475637116">
      <w:bodyDiv w:val="1"/>
      <w:marLeft w:val="0"/>
      <w:marRight w:val="0"/>
      <w:marTop w:val="0"/>
      <w:marBottom w:val="0"/>
      <w:divBdr>
        <w:top w:val="none" w:sz="0" w:space="0" w:color="auto"/>
        <w:left w:val="none" w:sz="0" w:space="0" w:color="auto"/>
        <w:bottom w:val="none" w:sz="0" w:space="0" w:color="auto"/>
        <w:right w:val="none" w:sz="0" w:space="0" w:color="auto"/>
      </w:divBdr>
    </w:div>
    <w:div w:id="1659769905">
      <w:bodyDiv w:val="1"/>
      <w:marLeft w:val="0"/>
      <w:marRight w:val="0"/>
      <w:marTop w:val="0"/>
      <w:marBottom w:val="0"/>
      <w:divBdr>
        <w:top w:val="none" w:sz="0" w:space="0" w:color="auto"/>
        <w:left w:val="none" w:sz="0" w:space="0" w:color="auto"/>
        <w:bottom w:val="none" w:sz="0" w:space="0" w:color="auto"/>
        <w:right w:val="none" w:sz="0" w:space="0" w:color="auto"/>
      </w:divBdr>
    </w:div>
    <w:div w:id="1740863487">
      <w:bodyDiv w:val="1"/>
      <w:marLeft w:val="0"/>
      <w:marRight w:val="0"/>
      <w:marTop w:val="0"/>
      <w:marBottom w:val="0"/>
      <w:divBdr>
        <w:top w:val="none" w:sz="0" w:space="0" w:color="auto"/>
        <w:left w:val="none" w:sz="0" w:space="0" w:color="auto"/>
        <w:bottom w:val="none" w:sz="0" w:space="0" w:color="auto"/>
        <w:right w:val="none" w:sz="0" w:space="0" w:color="auto"/>
      </w:divBdr>
    </w:div>
    <w:div w:id="1784957955">
      <w:bodyDiv w:val="1"/>
      <w:marLeft w:val="0"/>
      <w:marRight w:val="0"/>
      <w:marTop w:val="0"/>
      <w:marBottom w:val="0"/>
      <w:divBdr>
        <w:top w:val="none" w:sz="0" w:space="0" w:color="auto"/>
        <w:left w:val="none" w:sz="0" w:space="0" w:color="auto"/>
        <w:bottom w:val="none" w:sz="0" w:space="0" w:color="auto"/>
        <w:right w:val="none" w:sz="0" w:space="0" w:color="auto"/>
      </w:divBdr>
      <w:divsChild>
        <w:div w:id="38288399">
          <w:marLeft w:val="0"/>
          <w:marRight w:val="0"/>
          <w:marTop w:val="0"/>
          <w:marBottom w:val="0"/>
          <w:divBdr>
            <w:top w:val="none" w:sz="0" w:space="0" w:color="auto"/>
            <w:left w:val="none" w:sz="0" w:space="0" w:color="auto"/>
            <w:bottom w:val="none" w:sz="0" w:space="0" w:color="auto"/>
            <w:right w:val="none" w:sz="0" w:space="0" w:color="auto"/>
          </w:divBdr>
        </w:div>
        <w:div w:id="518659010">
          <w:marLeft w:val="0"/>
          <w:marRight w:val="0"/>
          <w:marTop w:val="0"/>
          <w:marBottom w:val="0"/>
          <w:divBdr>
            <w:top w:val="none" w:sz="0" w:space="0" w:color="auto"/>
            <w:left w:val="none" w:sz="0" w:space="0" w:color="auto"/>
            <w:bottom w:val="none" w:sz="0" w:space="0" w:color="auto"/>
            <w:right w:val="none" w:sz="0" w:space="0" w:color="auto"/>
          </w:divBdr>
        </w:div>
        <w:div w:id="1622148340">
          <w:marLeft w:val="0"/>
          <w:marRight w:val="0"/>
          <w:marTop w:val="0"/>
          <w:marBottom w:val="0"/>
          <w:divBdr>
            <w:top w:val="none" w:sz="0" w:space="0" w:color="auto"/>
            <w:left w:val="none" w:sz="0" w:space="0" w:color="auto"/>
            <w:bottom w:val="none" w:sz="0" w:space="0" w:color="auto"/>
            <w:right w:val="none" w:sz="0" w:space="0" w:color="auto"/>
          </w:divBdr>
        </w:div>
        <w:div w:id="463087215">
          <w:marLeft w:val="0"/>
          <w:marRight w:val="0"/>
          <w:marTop w:val="0"/>
          <w:marBottom w:val="0"/>
          <w:divBdr>
            <w:top w:val="none" w:sz="0" w:space="0" w:color="auto"/>
            <w:left w:val="none" w:sz="0" w:space="0" w:color="auto"/>
            <w:bottom w:val="none" w:sz="0" w:space="0" w:color="auto"/>
            <w:right w:val="none" w:sz="0" w:space="0" w:color="auto"/>
          </w:divBdr>
        </w:div>
        <w:div w:id="2119904552">
          <w:marLeft w:val="0"/>
          <w:marRight w:val="0"/>
          <w:marTop w:val="0"/>
          <w:marBottom w:val="0"/>
          <w:divBdr>
            <w:top w:val="none" w:sz="0" w:space="0" w:color="auto"/>
            <w:left w:val="none" w:sz="0" w:space="0" w:color="auto"/>
            <w:bottom w:val="none" w:sz="0" w:space="0" w:color="auto"/>
            <w:right w:val="none" w:sz="0" w:space="0" w:color="auto"/>
          </w:divBdr>
        </w:div>
        <w:div w:id="1927835220">
          <w:marLeft w:val="0"/>
          <w:marRight w:val="0"/>
          <w:marTop w:val="0"/>
          <w:marBottom w:val="0"/>
          <w:divBdr>
            <w:top w:val="none" w:sz="0" w:space="0" w:color="auto"/>
            <w:left w:val="none" w:sz="0" w:space="0" w:color="auto"/>
            <w:bottom w:val="none" w:sz="0" w:space="0" w:color="auto"/>
            <w:right w:val="none" w:sz="0" w:space="0" w:color="auto"/>
          </w:divBdr>
        </w:div>
        <w:div w:id="625697717">
          <w:marLeft w:val="0"/>
          <w:marRight w:val="0"/>
          <w:marTop w:val="0"/>
          <w:marBottom w:val="0"/>
          <w:divBdr>
            <w:top w:val="none" w:sz="0" w:space="0" w:color="auto"/>
            <w:left w:val="none" w:sz="0" w:space="0" w:color="auto"/>
            <w:bottom w:val="none" w:sz="0" w:space="0" w:color="auto"/>
            <w:right w:val="none" w:sz="0" w:space="0" w:color="auto"/>
          </w:divBdr>
        </w:div>
        <w:div w:id="806122420">
          <w:marLeft w:val="0"/>
          <w:marRight w:val="0"/>
          <w:marTop w:val="0"/>
          <w:marBottom w:val="0"/>
          <w:divBdr>
            <w:top w:val="none" w:sz="0" w:space="0" w:color="auto"/>
            <w:left w:val="none" w:sz="0" w:space="0" w:color="auto"/>
            <w:bottom w:val="none" w:sz="0" w:space="0" w:color="auto"/>
            <w:right w:val="none" w:sz="0" w:space="0" w:color="auto"/>
          </w:divBdr>
        </w:div>
        <w:div w:id="1638875027">
          <w:marLeft w:val="0"/>
          <w:marRight w:val="0"/>
          <w:marTop w:val="0"/>
          <w:marBottom w:val="0"/>
          <w:divBdr>
            <w:top w:val="none" w:sz="0" w:space="0" w:color="auto"/>
            <w:left w:val="none" w:sz="0" w:space="0" w:color="auto"/>
            <w:bottom w:val="none" w:sz="0" w:space="0" w:color="auto"/>
            <w:right w:val="none" w:sz="0" w:space="0" w:color="auto"/>
          </w:divBdr>
        </w:div>
        <w:div w:id="271741613">
          <w:marLeft w:val="0"/>
          <w:marRight w:val="0"/>
          <w:marTop w:val="0"/>
          <w:marBottom w:val="0"/>
          <w:divBdr>
            <w:top w:val="none" w:sz="0" w:space="0" w:color="auto"/>
            <w:left w:val="none" w:sz="0" w:space="0" w:color="auto"/>
            <w:bottom w:val="none" w:sz="0" w:space="0" w:color="auto"/>
            <w:right w:val="none" w:sz="0" w:space="0" w:color="auto"/>
          </w:divBdr>
        </w:div>
        <w:div w:id="2120026144">
          <w:marLeft w:val="0"/>
          <w:marRight w:val="0"/>
          <w:marTop w:val="0"/>
          <w:marBottom w:val="0"/>
          <w:divBdr>
            <w:top w:val="none" w:sz="0" w:space="0" w:color="auto"/>
            <w:left w:val="none" w:sz="0" w:space="0" w:color="auto"/>
            <w:bottom w:val="none" w:sz="0" w:space="0" w:color="auto"/>
            <w:right w:val="none" w:sz="0" w:space="0" w:color="auto"/>
          </w:divBdr>
        </w:div>
        <w:div w:id="1222978719">
          <w:marLeft w:val="0"/>
          <w:marRight w:val="0"/>
          <w:marTop w:val="0"/>
          <w:marBottom w:val="0"/>
          <w:divBdr>
            <w:top w:val="none" w:sz="0" w:space="0" w:color="auto"/>
            <w:left w:val="none" w:sz="0" w:space="0" w:color="auto"/>
            <w:bottom w:val="none" w:sz="0" w:space="0" w:color="auto"/>
            <w:right w:val="none" w:sz="0" w:space="0" w:color="auto"/>
          </w:divBdr>
        </w:div>
      </w:divsChild>
    </w:div>
    <w:div w:id="1786997217">
      <w:bodyDiv w:val="1"/>
      <w:marLeft w:val="0"/>
      <w:marRight w:val="0"/>
      <w:marTop w:val="0"/>
      <w:marBottom w:val="0"/>
      <w:divBdr>
        <w:top w:val="none" w:sz="0" w:space="0" w:color="auto"/>
        <w:left w:val="none" w:sz="0" w:space="0" w:color="auto"/>
        <w:bottom w:val="none" w:sz="0" w:space="0" w:color="auto"/>
        <w:right w:val="none" w:sz="0" w:space="0" w:color="auto"/>
      </w:divBdr>
      <w:divsChild>
        <w:div w:id="1863351882">
          <w:marLeft w:val="0"/>
          <w:marRight w:val="0"/>
          <w:marTop w:val="0"/>
          <w:marBottom w:val="0"/>
          <w:divBdr>
            <w:top w:val="none" w:sz="0" w:space="0" w:color="auto"/>
            <w:left w:val="none" w:sz="0" w:space="0" w:color="auto"/>
            <w:bottom w:val="none" w:sz="0" w:space="0" w:color="auto"/>
            <w:right w:val="none" w:sz="0" w:space="0" w:color="auto"/>
          </w:divBdr>
        </w:div>
        <w:div w:id="410783234">
          <w:marLeft w:val="0"/>
          <w:marRight w:val="0"/>
          <w:marTop w:val="0"/>
          <w:marBottom w:val="0"/>
          <w:divBdr>
            <w:top w:val="none" w:sz="0" w:space="0" w:color="auto"/>
            <w:left w:val="none" w:sz="0" w:space="0" w:color="auto"/>
            <w:bottom w:val="none" w:sz="0" w:space="0" w:color="auto"/>
            <w:right w:val="none" w:sz="0" w:space="0" w:color="auto"/>
          </w:divBdr>
        </w:div>
        <w:div w:id="1587962795">
          <w:marLeft w:val="0"/>
          <w:marRight w:val="0"/>
          <w:marTop w:val="0"/>
          <w:marBottom w:val="0"/>
          <w:divBdr>
            <w:top w:val="none" w:sz="0" w:space="0" w:color="auto"/>
            <w:left w:val="none" w:sz="0" w:space="0" w:color="auto"/>
            <w:bottom w:val="none" w:sz="0" w:space="0" w:color="auto"/>
            <w:right w:val="none" w:sz="0" w:space="0" w:color="auto"/>
          </w:divBdr>
        </w:div>
        <w:div w:id="977536051">
          <w:marLeft w:val="0"/>
          <w:marRight w:val="0"/>
          <w:marTop w:val="0"/>
          <w:marBottom w:val="0"/>
          <w:divBdr>
            <w:top w:val="none" w:sz="0" w:space="0" w:color="auto"/>
            <w:left w:val="none" w:sz="0" w:space="0" w:color="auto"/>
            <w:bottom w:val="none" w:sz="0" w:space="0" w:color="auto"/>
            <w:right w:val="none" w:sz="0" w:space="0" w:color="auto"/>
          </w:divBdr>
        </w:div>
        <w:div w:id="540872362">
          <w:marLeft w:val="0"/>
          <w:marRight w:val="0"/>
          <w:marTop w:val="0"/>
          <w:marBottom w:val="0"/>
          <w:divBdr>
            <w:top w:val="none" w:sz="0" w:space="0" w:color="auto"/>
            <w:left w:val="none" w:sz="0" w:space="0" w:color="auto"/>
            <w:bottom w:val="none" w:sz="0" w:space="0" w:color="auto"/>
            <w:right w:val="none" w:sz="0" w:space="0" w:color="auto"/>
          </w:divBdr>
        </w:div>
        <w:div w:id="400104070">
          <w:marLeft w:val="0"/>
          <w:marRight w:val="0"/>
          <w:marTop w:val="0"/>
          <w:marBottom w:val="0"/>
          <w:divBdr>
            <w:top w:val="none" w:sz="0" w:space="0" w:color="auto"/>
            <w:left w:val="none" w:sz="0" w:space="0" w:color="auto"/>
            <w:bottom w:val="none" w:sz="0" w:space="0" w:color="auto"/>
            <w:right w:val="none" w:sz="0" w:space="0" w:color="auto"/>
          </w:divBdr>
        </w:div>
        <w:div w:id="273482208">
          <w:marLeft w:val="0"/>
          <w:marRight w:val="0"/>
          <w:marTop w:val="0"/>
          <w:marBottom w:val="0"/>
          <w:divBdr>
            <w:top w:val="none" w:sz="0" w:space="0" w:color="auto"/>
            <w:left w:val="none" w:sz="0" w:space="0" w:color="auto"/>
            <w:bottom w:val="none" w:sz="0" w:space="0" w:color="auto"/>
            <w:right w:val="none" w:sz="0" w:space="0" w:color="auto"/>
          </w:divBdr>
        </w:div>
        <w:div w:id="2016490898">
          <w:marLeft w:val="0"/>
          <w:marRight w:val="0"/>
          <w:marTop w:val="0"/>
          <w:marBottom w:val="0"/>
          <w:divBdr>
            <w:top w:val="none" w:sz="0" w:space="0" w:color="auto"/>
            <w:left w:val="none" w:sz="0" w:space="0" w:color="auto"/>
            <w:bottom w:val="none" w:sz="0" w:space="0" w:color="auto"/>
            <w:right w:val="none" w:sz="0" w:space="0" w:color="auto"/>
          </w:divBdr>
        </w:div>
        <w:div w:id="804350631">
          <w:marLeft w:val="0"/>
          <w:marRight w:val="0"/>
          <w:marTop w:val="0"/>
          <w:marBottom w:val="0"/>
          <w:divBdr>
            <w:top w:val="none" w:sz="0" w:space="0" w:color="auto"/>
            <w:left w:val="none" w:sz="0" w:space="0" w:color="auto"/>
            <w:bottom w:val="none" w:sz="0" w:space="0" w:color="auto"/>
            <w:right w:val="none" w:sz="0" w:space="0" w:color="auto"/>
          </w:divBdr>
        </w:div>
        <w:div w:id="706107789">
          <w:marLeft w:val="0"/>
          <w:marRight w:val="0"/>
          <w:marTop w:val="0"/>
          <w:marBottom w:val="0"/>
          <w:divBdr>
            <w:top w:val="none" w:sz="0" w:space="0" w:color="auto"/>
            <w:left w:val="none" w:sz="0" w:space="0" w:color="auto"/>
            <w:bottom w:val="none" w:sz="0" w:space="0" w:color="auto"/>
            <w:right w:val="none" w:sz="0" w:space="0" w:color="auto"/>
          </w:divBdr>
        </w:div>
        <w:div w:id="327175288">
          <w:marLeft w:val="0"/>
          <w:marRight w:val="0"/>
          <w:marTop w:val="0"/>
          <w:marBottom w:val="0"/>
          <w:divBdr>
            <w:top w:val="none" w:sz="0" w:space="0" w:color="auto"/>
            <w:left w:val="none" w:sz="0" w:space="0" w:color="auto"/>
            <w:bottom w:val="none" w:sz="0" w:space="0" w:color="auto"/>
            <w:right w:val="none" w:sz="0" w:space="0" w:color="auto"/>
          </w:divBdr>
        </w:div>
        <w:div w:id="1035928095">
          <w:marLeft w:val="0"/>
          <w:marRight w:val="0"/>
          <w:marTop w:val="0"/>
          <w:marBottom w:val="0"/>
          <w:divBdr>
            <w:top w:val="none" w:sz="0" w:space="0" w:color="auto"/>
            <w:left w:val="none" w:sz="0" w:space="0" w:color="auto"/>
            <w:bottom w:val="none" w:sz="0" w:space="0" w:color="auto"/>
            <w:right w:val="none" w:sz="0" w:space="0" w:color="auto"/>
          </w:divBdr>
        </w:div>
        <w:div w:id="1700467965">
          <w:marLeft w:val="0"/>
          <w:marRight w:val="0"/>
          <w:marTop w:val="0"/>
          <w:marBottom w:val="0"/>
          <w:divBdr>
            <w:top w:val="none" w:sz="0" w:space="0" w:color="auto"/>
            <w:left w:val="none" w:sz="0" w:space="0" w:color="auto"/>
            <w:bottom w:val="none" w:sz="0" w:space="0" w:color="auto"/>
            <w:right w:val="none" w:sz="0" w:space="0" w:color="auto"/>
          </w:divBdr>
        </w:div>
        <w:div w:id="1303541238">
          <w:marLeft w:val="0"/>
          <w:marRight w:val="0"/>
          <w:marTop w:val="0"/>
          <w:marBottom w:val="0"/>
          <w:divBdr>
            <w:top w:val="none" w:sz="0" w:space="0" w:color="auto"/>
            <w:left w:val="none" w:sz="0" w:space="0" w:color="auto"/>
            <w:bottom w:val="none" w:sz="0" w:space="0" w:color="auto"/>
            <w:right w:val="none" w:sz="0" w:space="0" w:color="auto"/>
          </w:divBdr>
        </w:div>
        <w:div w:id="1995794166">
          <w:marLeft w:val="0"/>
          <w:marRight w:val="0"/>
          <w:marTop w:val="0"/>
          <w:marBottom w:val="0"/>
          <w:divBdr>
            <w:top w:val="none" w:sz="0" w:space="0" w:color="auto"/>
            <w:left w:val="none" w:sz="0" w:space="0" w:color="auto"/>
            <w:bottom w:val="none" w:sz="0" w:space="0" w:color="auto"/>
            <w:right w:val="none" w:sz="0" w:space="0" w:color="auto"/>
          </w:divBdr>
        </w:div>
        <w:div w:id="39867127">
          <w:marLeft w:val="0"/>
          <w:marRight w:val="0"/>
          <w:marTop w:val="0"/>
          <w:marBottom w:val="0"/>
          <w:divBdr>
            <w:top w:val="none" w:sz="0" w:space="0" w:color="auto"/>
            <w:left w:val="none" w:sz="0" w:space="0" w:color="auto"/>
            <w:bottom w:val="none" w:sz="0" w:space="0" w:color="auto"/>
            <w:right w:val="none" w:sz="0" w:space="0" w:color="auto"/>
          </w:divBdr>
        </w:div>
        <w:div w:id="1630163689">
          <w:marLeft w:val="0"/>
          <w:marRight w:val="0"/>
          <w:marTop w:val="0"/>
          <w:marBottom w:val="0"/>
          <w:divBdr>
            <w:top w:val="none" w:sz="0" w:space="0" w:color="auto"/>
            <w:left w:val="none" w:sz="0" w:space="0" w:color="auto"/>
            <w:bottom w:val="none" w:sz="0" w:space="0" w:color="auto"/>
            <w:right w:val="none" w:sz="0" w:space="0" w:color="auto"/>
          </w:divBdr>
        </w:div>
        <w:div w:id="1338338254">
          <w:marLeft w:val="0"/>
          <w:marRight w:val="0"/>
          <w:marTop w:val="0"/>
          <w:marBottom w:val="0"/>
          <w:divBdr>
            <w:top w:val="none" w:sz="0" w:space="0" w:color="auto"/>
            <w:left w:val="none" w:sz="0" w:space="0" w:color="auto"/>
            <w:bottom w:val="none" w:sz="0" w:space="0" w:color="auto"/>
            <w:right w:val="none" w:sz="0" w:space="0" w:color="auto"/>
          </w:divBdr>
        </w:div>
        <w:div w:id="1720129860">
          <w:marLeft w:val="0"/>
          <w:marRight w:val="0"/>
          <w:marTop w:val="0"/>
          <w:marBottom w:val="0"/>
          <w:divBdr>
            <w:top w:val="none" w:sz="0" w:space="0" w:color="auto"/>
            <w:left w:val="none" w:sz="0" w:space="0" w:color="auto"/>
            <w:bottom w:val="none" w:sz="0" w:space="0" w:color="auto"/>
            <w:right w:val="none" w:sz="0" w:space="0" w:color="auto"/>
          </w:divBdr>
        </w:div>
        <w:div w:id="1249997598">
          <w:marLeft w:val="0"/>
          <w:marRight w:val="0"/>
          <w:marTop w:val="0"/>
          <w:marBottom w:val="0"/>
          <w:divBdr>
            <w:top w:val="none" w:sz="0" w:space="0" w:color="auto"/>
            <w:left w:val="none" w:sz="0" w:space="0" w:color="auto"/>
            <w:bottom w:val="none" w:sz="0" w:space="0" w:color="auto"/>
            <w:right w:val="none" w:sz="0" w:space="0" w:color="auto"/>
          </w:divBdr>
        </w:div>
        <w:div w:id="1956860742">
          <w:marLeft w:val="0"/>
          <w:marRight w:val="0"/>
          <w:marTop w:val="0"/>
          <w:marBottom w:val="0"/>
          <w:divBdr>
            <w:top w:val="none" w:sz="0" w:space="0" w:color="auto"/>
            <w:left w:val="none" w:sz="0" w:space="0" w:color="auto"/>
            <w:bottom w:val="none" w:sz="0" w:space="0" w:color="auto"/>
            <w:right w:val="none" w:sz="0" w:space="0" w:color="auto"/>
          </w:divBdr>
        </w:div>
        <w:div w:id="882525536">
          <w:marLeft w:val="0"/>
          <w:marRight w:val="0"/>
          <w:marTop w:val="0"/>
          <w:marBottom w:val="0"/>
          <w:divBdr>
            <w:top w:val="none" w:sz="0" w:space="0" w:color="auto"/>
            <w:left w:val="none" w:sz="0" w:space="0" w:color="auto"/>
            <w:bottom w:val="none" w:sz="0" w:space="0" w:color="auto"/>
            <w:right w:val="none" w:sz="0" w:space="0" w:color="auto"/>
          </w:divBdr>
        </w:div>
        <w:div w:id="85158927">
          <w:marLeft w:val="0"/>
          <w:marRight w:val="0"/>
          <w:marTop w:val="0"/>
          <w:marBottom w:val="0"/>
          <w:divBdr>
            <w:top w:val="none" w:sz="0" w:space="0" w:color="auto"/>
            <w:left w:val="none" w:sz="0" w:space="0" w:color="auto"/>
            <w:bottom w:val="none" w:sz="0" w:space="0" w:color="auto"/>
            <w:right w:val="none" w:sz="0" w:space="0" w:color="auto"/>
          </w:divBdr>
        </w:div>
        <w:div w:id="418447729">
          <w:marLeft w:val="0"/>
          <w:marRight w:val="0"/>
          <w:marTop w:val="0"/>
          <w:marBottom w:val="0"/>
          <w:divBdr>
            <w:top w:val="none" w:sz="0" w:space="0" w:color="auto"/>
            <w:left w:val="none" w:sz="0" w:space="0" w:color="auto"/>
            <w:bottom w:val="none" w:sz="0" w:space="0" w:color="auto"/>
            <w:right w:val="none" w:sz="0" w:space="0" w:color="auto"/>
          </w:divBdr>
        </w:div>
        <w:div w:id="1155993330">
          <w:marLeft w:val="0"/>
          <w:marRight w:val="0"/>
          <w:marTop w:val="0"/>
          <w:marBottom w:val="0"/>
          <w:divBdr>
            <w:top w:val="none" w:sz="0" w:space="0" w:color="auto"/>
            <w:left w:val="none" w:sz="0" w:space="0" w:color="auto"/>
            <w:bottom w:val="none" w:sz="0" w:space="0" w:color="auto"/>
            <w:right w:val="none" w:sz="0" w:space="0" w:color="auto"/>
          </w:divBdr>
        </w:div>
        <w:div w:id="1510680882">
          <w:marLeft w:val="0"/>
          <w:marRight w:val="0"/>
          <w:marTop w:val="0"/>
          <w:marBottom w:val="0"/>
          <w:divBdr>
            <w:top w:val="none" w:sz="0" w:space="0" w:color="auto"/>
            <w:left w:val="none" w:sz="0" w:space="0" w:color="auto"/>
            <w:bottom w:val="none" w:sz="0" w:space="0" w:color="auto"/>
            <w:right w:val="none" w:sz="0" w:space="0" w:color="auto"/>
          </w:divBdr>
        </w:div>
      </w:divsChild>
    </w:div>
    <w:div w:id="1813710433">
      <w:bodyDiv w:val="1"/>
      <w:marLeft w:val="0"/>
      <w:marRight w:val="0"/>
      <w:marTop w:val="0"/>
      <w:marBottom w:val="0"/>
      <w:divBdr>
        <w:top w:val="none" w:sz="0" w:space="0" w:color="auto"/>
        <w:left w:val="none" w:sz="0" w:space="0" w:color="auto"/>
        <w:bottom w:val="none" w:sz="0" w:space="0" w:color="auto"/>
        <w:right w:val="none" w:sz="0" w:space="0" w:color="auto"/>
      </w:divBdr>
    </w:div>
    <w:div w:id="2085570116">
      <w:bodyDiv w:val="1"/>
      <w:marLeft w:val="0"/>
      <w:marRight w:val="0"/>
      <w:marTop w:val="0"/>
      <w:marBottom w:val="0"/>
      <w:divBdr>
        <w:top w:val="none" w:sz="0" w:space="0" w:color="auto"/>
        <w:left w:val="none" w:sz="0" w:space="0" w:color="auto"/>
        <w:bottom w:val="none" w:sz="0" w:space="0" w:color="auto"/>
        <w:right w:val="none" w:sz="0" w:space="0" w:color="auto"/>
      </w:divBdr>
    </w:div>
    <w:div w:id="2093818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footer" Target="footer2.xml"/><Relationship Id="rId23" Type="http://schemas.microsoft.com/office/2011/relationships/commentsExtended" Target="commentsExtended.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T:\office\Template\Buza-Common\Repor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4A6D4983D28D84FAF1C285E1CA84D71" ma:contentTypeVersion="0" ma:contentTypeDescription="Create a new document." ma:contentTypeScope="" ma:versionID="4bd9914d6a4265ebcb6fd51965d705b1">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A38F39-4BE2-4159-9796-F5F0F8B4C30F}">
  <ds:schemaRefs>
    <ds:schemaRef ds:uri="http://schemas.microsoft.com/sharepoint/v3/contenttype/forms"/>
  </ds:schemaRefs>
</ds:datastoreItem>
</file>

<file path=customXml/itemProps2.xml><?xml version="1.0" encoding="utf-8"?>
<ds:datastoreItem xmlns:ds="http://schemas.openxmlformats.org/officeDocument/2006/customXml" ds:itemID="{2A2046FD-8265-4602-972E-64FE4D91D294}">
  <ds:schemaRefs>
    <ds:schemaRef ds:uri="http://schemas.microsoft.com/office/2006/metadata/properties"/>
    <ds:schemaRef ds:uri="http://schemas.openxmlformats.org/package/2006/metadata/core-properties"/>
    <ds:schemaRef ds:uri="http://schemas.microsoft.com/office/infopath/2007/PartnerControls"/>
    <ds:schemaRef ds:uri="http://purl.org/dc/terms/"/>
    <ds:schemaRef ds:uri="http://schemas.microsoft.com/office/2006/documentManagement/types"/>
    <ds:schemaRef ds:uri="http://purl.org/dc/elements/1.1/"/>
    <ds:schemaRef ds:uri="http://www.w3.org/XML/1998/namespace"/>
    <ds:schemaRef ds:uri="http://purl.org/dc/dcmitype/"/>
  </ds:schemaRefs>
</ds:datastoreItem>
</file>

<file path=customXml/itemProps3.xml><?xml version="1.0" encoding="utf-8"?>
<ds:datastoreItem xmlns:ds="http://schemas.openxmlformats.org/officeDocument/2006/customXml" ds:itemID="{6CE0744E-FEF4-4675-8473-1D39C21315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086D8D26-7EC3-4743-9A86-EFA4EC7B1D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Report</Template>
  <TotalTime>0</TotalTime>
  <Pages>15</Pages>
  <Words>5698</Words>
  <Characters>35080</Characters>
  <Application>Microsoft Office Word</Application>
  <DocSecurity>0</DocSecurity>
  <Lines>292</Lines>
  <Paragraphs>81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Ministerie van Buitenlandse Zaken</Company>
  <LinksUpToDate>false</LinksUpToDate>
  <CharactersWithSpaces>40697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Tim Krap</dc:creator>
  <cp:lastModifiedBy>Elmar Lasse Smid</cp:lastModifiedBy>
  <cp:revision>3</cp:revision>
  <cp:lastPrinted>2015-01-30T16:36:00Z</cp:lastPrinted>
  <dcterms:created xsi:type="dcterms:W3CDTF">2015-06-18T15:03:00Z</dcterms:created>
  <dcterms:modified xsi:type="dcterms:W3CDTF">2015-06-19T09:29:00Z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_DATE">
    <vt:lpwstr>Datum</vt:lpwstr>
  </property>
  <property fmtid="{D5CDD505-2E9C-101B-9397-08002B2CF9AE}" pid="3" name="L_PLACE">
    <vt:lpwstr>Plaats</vt:lpwstr>
  </property>
  <property fmtid="{D5CDD505-2E9C-101B-9397-08002B2CF9AE}" pid="4" name="SIG_DIR">
    <vt:lpwstr>Directie Verenigde Naties en Internationale Financiële Instellingen</vt:lpwstr>
  </property>
  <property fmtid="{D5CDD505-2E9C-101B-9397-08002B2CF9AE}" pid="5" name="SIG_DEP">
    <vt:lpwstr>Sociaal Economische VN Zaken</vt:lpwstr>
  </property>
  <property fmtid="{D5CDD505-2E9C-101B-9397-08002B2CF9AE}" pid="6" name="SIG_PHONE">
    <vt:lpwstr>+31 (0)70- 3484194</vt:lpwstr>
  </property>
  <property fmtid="{D5CDD505-2E9C-101B-9397-08002B2CF9AE}" pid="7" name="L_AUTHOR">
    <vt:lpwstr>Redacteur(en):</vt:lpwstr>
  </property>
  <property fmtid="{D5CDD505-2E9C-101B-9397-08002B2CF9AE}" pid="8" name="L_CONTACT">
    <vt:lpwstr>Opgesteld door</vt:lpwstr>
  </property>
  <property fmtid="{D5CDD505-2E9C-101B-9397-08002B2CF9AE}" pid="9" name="L_TOC">
    <vt:lpwstr>Inhoudsopgave</vt:lpwstr>
  </property>
  <property fmtid="{D5CDD505-2E9C-101B-9397-08002B2CF9AE}" pid="10" name="L_PAGE">
    <vt:lpwstr>Pagina</vt:lpwstr>
  </property>
  <property fmtid="{D5CDD505-2E9C-101B-9397-08002B2CF9AE}" pid="11" name="L_PAGEOF">
    <vt:lpwstr>van</vt:lpwstr>
  </property>
  <property fmtid="{D5CDD505-2E9C-101B-9397-08002B2CF9AE}" pid="12" name="L_ENCLOSURES">
    <vt:lpwstr>Bijlage(n)</vt:lpwstr>
  </property>
  <property fmtid="{D5CDD505-2E9C-101B-9397-08002B2CF9AE}" pid="13" name="L_CITY">
    <vt:lpwstr>Plaats</vt:lpwstr>
  </property>
  <property fmtid="{D5CDD505-2E9C-101B-9397-08002B2CF9AE}" pid="14" name="BZ_Language">
    <vt:lpwstr>Dutch</vt:lpwstr>
  </property>
  <property fmtid="{D5CDD505-2E9C-101B-9397-08002B2CF9AE}" pid="15" name="SIG_NAME">
    <vt:lpwstr>Han Huiskamp</vt:lpwstr>
  </property>
  <property fmtid="{D5CDD505-2E9C-101B-9397-08002B2CF9AE}" pid="16" name="SIG_FUNCTION">
    <vt:lpwstr>Beleidsmedewerker</vt:lpwstr>
  </property>
  <property fmtid="{D5CDD505-2E9C-101B-9397-08002B2CF9AE}" pid="17" name="SIG_SENDER">
    <vt:lpwstr>Han Huiskamp</vt:lpwstr>
  </property>
  <property fmtid="{D5CDD505-2E9C-101B-9397-08002B2CF9AE}" pid="18" name="SIG_CdP">
    <vt:lpwstr>unknown CdP</vt:lpwstr>
  </property>
  <property fmtid="{D5CDD505-2E9C-101B-9397-08002B2CF9AE}" pid="19" name="ContentTypeId">
    <vt:lpwstr>0x01010044A6D4983D28D84FAF1C285E1CA84D71</vt:lpwstr>
  </property>
</Properties>
</file>