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5E9629CF" wp14:anchorId="682B422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8A492DE" wp14:anchorId="41CEE14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W03.15.0015/II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27 februari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873FA" w:rsidRDefault="009A5F11">
              <w:r>
                <w:t>Bij Kabinetsmissive van 28 januari 2015, no.2015000145, heeft Uwe Majesteit, op voordracht van de Minister van Veiligheid en Justitie, mede namens de Staatssecretaris van Infrastructuur en Milieu, bij de Afdeling advisering van de Raad van State ter overweging aanhangig gemaakt het voorstel van wet tot wijziging van Boek 8 van het Burgerlijk Wetboek BES in verband met de uitvoering van het op 28 mei 1999 te Montreal  tot stand gekomen Verdrag tot het brengen van eenheid in enige bepalingen inzake het internationale luchtvervoer (Trb. 2000, 32 en Trb. 2001, 91 en 107) en wijziging van de Wet lucht- vervoer BES,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129128624"/>
              </w:sdtPr>
              <w:sdtEndPr/>
              <w:sdtContent>
                <w:p w:rsidRPr="00A85723" w:rsidR="00D61BD0" w:rsidP="00D61BD0" w:rsidRDefault="009A5F11">
                  <w:pPr>
                    <w:rPr>
                      <w:rFonts w:eastAsia="Calibri"/>
                      <w:szCs w:val="22"/>
                      <w:lang w:eastAsia="en-US"/>
                    </w:rPr>
                  </w:pPr>
                  <w:r w:rsidRPr="00A85723">
                    <w:rPr>
                      <w:rFonts w:eastAsia="Calibri"/>
                      <w:szCs w:val="22"/>
                      <w:lang w:eastAsia="en-US"/>
                    </w:rPr>
                    <w:t xml:space="preserve">Het Verdrag van Montreal (hierna: het Verdrag) voorziet met name in versterking van de rechtspositie van vliegtuigpassagiers. Het Verdrag is voor het Koninkrijk in werking getreden voor het Europese deel van Nederland, maar niet voor </w:t>
                  </w:r>
                  <w:proofErr w:type="spellStart"/>
                  <w:r w:rsidRPr="00A85723">
                    <w:rPr>
                      <w:rFonts w:eastAsia="Calibri"/>
                      <w:szCs w:val="22"/>
                      <w:lang w:eastAsia="en-US"/>
                    </w:rPr>
                    <w:t>Caribisch</w:t>
                  </w:r>
                  <w:proofErr w:type="spellEnd"/>
                  <w:r w:rsidRPr="00A85723">
                    <w:rPr>
                      <w:rFonts w:eastAsia="Calibri"/>
                      <w:szCs w:val="22"/>
                      <w:lang w:eastAsia="en-US"/>
                    </w:rPr>
                    <w:t xml:space="preserve"> Nederland (Bonaire, Sint </w:t>
                  </w:r>
                  <w:proofErr w:type="spellStart"/>
                  <w:r w:rsidRPr="00A85723">
                    <w:rPr>
                      <w:rFonts w:eastAsia="Calibri"/>
                      <w:szCs w:val="22"/>
                      <w:lang w:eastAsia="en-US"/>
                    </w:rPr>
                    <w:t>Eustatius</w:t>
                  </w:r>
                  <w:proofErr w:type="spellEnd"/>
                  <w:r w:rsidRPr="00A85723">
                    <w:rPr>
                      <w:rFonts w:eastAsia="Calibri"/>
                      <w:szCs w:val="22"/>
                      <w:lang w:eastAsia="en-US"/>
                    </w:rPr>
                    <w:t xml:space="preserve"> en Saba; hierna: BES).</w:t>
                  </w:r>
                  <w:r w:rsidRPr="00A85723">
                    <w:rPr>
                      <w:rFonts w:eastAsia="Calibri"/>
                      <w:szCs w:val="22"/>
                      <w:vertAlign w:val="superscript"/>
                      <w:lang w:eastAsia="en-US"/>
                    </w:rPr>
                    <w:footnoteReference w:id="1"/>
                  </w:r>
                  <w:r w:rsidRPr="00A85723">
                    <w:rPr>
                      <w:rFonts w:eastAsia="Calibri"/>
                      <w:szCs w:val="22"/>
                      <w:lang w:eastAsia="en-US"/>
                    </w:rPr>
                    <w:t xml:space="preserve"> Voorgesteld wordt om he</w:t>
                  </w:r>
                  <w:r>
                    <w:rPr>
                      <w:rFonts w:eastAsia="Calibri"/>
                      <w:szCs w:val="22"/>
                      <w:lang w:eastAsia="en-US"/>
                    </w:rPr>
                    <w:t>t Burgerlijk Wetboek (BW)</w:t>
                  </w:r>
                  <w:r w:rsidRPr="00A85723">
                    <w:rPr>
                      <w:rFonts w:eastAsia="Calibri"/>
                      <w:szCs w:val="22"/>
                      <w:lang w:eastAsia="en-US"/>
                    </w:rPr>
                    <w:t xml:space="preserve"> BES aan te vullen met een artikel</w:t>
                  </w:r>
                  <w:r>
                    <w:rPr>
                      <w:rFonts w:eastAsia="Calibri"/>
                      <w:szCs w:val="22"/>
                      <w:lang w:eastAsia="en-US"/>
                    </w:rPr>
                    <w:t xml:space="preserve"> 1322</w:t>
                  </w:r>
                  <w:r w:rsidRPr="00A85723">
                    <w:rPr>
                      <w:rFonts w:eastAsia="Calibri"/>
                      <w:szCs w:val="22"/>
                      <w:lang w:eastAsia="en-US"/>
                    </w:rPr>
                    <w:t xml:space="preserve">, </w:t>
                  </w:r>
                  <w:r>
                    <w:rPr>
                      <w:rFonts w:eastAsia="Calibri"/>
                      <w:szCs w:val="22"/>
                      <w:lang w:eastAsia="en-US"/>
                    </w:rPr>
                    <w:t xml:space="preserve">dat – kort </w:t>
                  </w:r>
                  <w:r w:rsidRPr="00A85723">
                    <w:rPr>
                      <w:rFonts w:eastAsia="Calibri"/>
                      <w:szCs w:val="22"/>
                      <w:lang w:eastAsia="en-US"/>
                    </w:rPr>
                    <w:t>gezegd</w:t>
                  </w:r>
                  <w:r>
                    <w:rPr>
                      <w:rFonts w:eastAsia="Calibri"/>
                      <w:szCs w:val="22"/>
                      <w:lang w:eastAsia="en-US"/>
                    </w:rPr>
                    <w:t xml:space="preserve"> –</w:t>
                  </w:r>
                  <w:r w:rsidRPr="00A85723">
                    <w:rPr>
                      <w:rFonts w:eastAsia="Calibri"/>
                      <w:szCs w:val="22"/>
                      <w:lang w:eastAsia="en-US"/>
                    </w:rPr>
                    <w:t xml:space="preserve"> </w:t>
                  </w:r>
                  <w:r>
                    <w:rPr>
                      <w:rFonts w:eastAsia="Calibri"/>
                      <w:szCs w:val="22"/>
                      <w:lang w:eastAsia="en-US"/>
                    </w:rPr>
                    <w:t xml:space="preserve">bepaalt </w:t>
                  </w:r>
                  <w:r w:rsidRPr="00A85723">
                    <w:rPr>
                      <w:rFonts w:eastAsia="Calibri"/>
                      <w:szCs w:val="22"/>
                      <w:lang w:eastAsia="en-US"/>
                    </w:rPr>
                    <w:t>dat in afwijking van de Wet luchtvervoer BES het Verdrag</w:t>
                  </w:r>
                  <w:r>
                    <w:rPr>
                      <w:rFonts w:eastAsia="Calibri"/>
                      <w:szCs w:val="22"/>
                      <w:lang w:eastAsia="en-US"/>
                    </w:rPr>
                    <w:t xml:space="preserve"> van toepassing is op de BES.</w:t>
                  </w:r>
                </w:p>
                <w:p w:rsidRPr="00A85723" w:rsidR="00D61BD0" w:rsidP="00D61BD0" w:rsidRDefault="00FB3AA0">
                  <w:pPr>
                    <w:rPr>
                      <w:rFonts w:eastAsia="Calibri"/>
                      <w:szCs w:val="22"/>
                      <w:lang w:eastAsia="en-US"/>
                    </w:rPr>
                  </w:pPr>
                </w:p>
                <w:p w:rsidRPr="00A85723" w:rsidR="00D61BD0" w:rsidP="00D61BD0" w:rsidRDefault="009A5F11">
                  <w:pPr>
                    <w:rPr>
                      <w:rFonts w:eastAsia="Calibri"/>
                      <w:szCs w:val="22"/>
                      <w:lang w:eastAsia="en-US"/>
                    </w:rPr>
                  </w:pPr>
                  <w:r w:rsidRPr="00A85723">
                    <w:rPr>
                      <w:rFonts w:eastAsia="Calibri"/>
                      <w:szCs w:val="22"/>
                      <w:lang w:eastAsia="en-US"/>
                    </w:rPr>
                    <w:t xml:space="preserve">De Afdeling advisering van de Raad van State adviseert het voorstel naar de Tweede Kamer te zenden, maar acht een </w:t>
                  </w:r>
                  <w:r>
                    <w:rPr>
                      <w:rFonts w:eastAsia="Calibri"/>
                      <w:szCs w:val="22"/>
                      <w:lang w:eastAsia="en-US"/>
                    </w:rPr>
                    <w:t>nadere</w:t>
                  </w:r>
                  <w:r w:rsidRPr="00A85723">
                    <w:rPr>
                      <w:rFonts w:eastAsia="Calibri"/>
                      <w:szCs w:val="22"/>
                      <w:lang w:eastAsia="en-US"/>
                    </w:rPr>
                    <w:t xml:space="preserve"> motivering of aanpassing van het voorstel </w:t>
                  </w:r>
                  <w:r>
                    <w:rPr>
                      <w:rFonts w:eastAsia="Calibri"/>
                      <w:szCs w:val="22"/>
                      <w:lang w:eastAsia="en-US"/>
                    </w:rPr>
                    <w:t>aangewezen</w:t>
                  </w:r>
                  <w:r w:rsidRPr="00A85723">
                    <w:rPr>
                      <w:rFonts w:eastAsia="Calibri"/>
                      <w:szCs w:val="22"/>
                      <w:lang w:eastAsia="en-US"/>
                    </w:rPr>
                    <w:t xml:space="preserve">. De Afdeling plaatst </w:t>
                  </w:r>
                  <w:r>
                    <w:rPr>
                      <w:rFonts w:eastAsia="Calibri"/>
                      <w:szCs w:val="22"/>
                      <w:lang w:eastAsia="en-US"/>
                    </w:rPr>
                    <w:t>een kanttekening</w:t>
                  </w:r>
                  <w:r w:rsidRPr="00A85723">
                    <w:rPr>
                      <w:rFonts w:eastAsia="Calibri"/>
                      <w:szCs w:val="22"/>
                      <w:lang w:eastAsia="en-US"/>
                    </w:rPr>
                    <w:t xml:space="preserve"> bij de gestelde aansluiting bij de systematiek van Boek 8 van het Europese deel van Nederland als argument voor de voorgestelde van toepassing verklaring van het Verdrag in het BW BES.</w:t>
                  </w:r>
                </w:p>
                <w:p w:rsidRPr="00A85723" w:rsidR="00D61BD0" w:rsidP="00D61BD0" w:rsidRDefault="00FB3AA0">
                  <w:pPr>
                    <w:rPr>
                      <w:rFonts w:eastAsia="Calibri"/>
                      <w:szCs w:val="22"/>
                      <w:lang w:eastAsia="en-US"/>
                    </w:rPr>
                  </w:pPr>
                </w:p>
                <w:p w:rsidRPr="00A85723" w:rsidR="00D61BD0" w:rsidP="00D61BD0" w:rsidRDefault="009A5F11">
                  <w:pPr>
                    <w:rPr>
                      <w:rFonts w:eastAsia="Calibri"/>
                      <w:szCs w:val="22"/>
                      <w:lang w:eastAsia="en-US"/>
                    </w:rPr>
                  </w:pPr>
                  <w:r w:rsidRPr="00A85723">
                    <w:rPr>
                      <w:rFonts w:eastAsia="Calibri"/>
                      <w:szCs w:val="22"/>
                      <w:lang w:eastAsia="en-US"/>
                    </w:rPr>
                    <w:t xml:space="preserve">1. </w:t>
                  </w:r>
                  <w:r w:rsidRPr="00A85723">
                    <w:rPr>
                      <w:rFonts w:eastAsia="Calibri"/>
                      <w:szCs w:val="22"/>
                      <w:lang w:eastAsia="en-US"/>
                    </w:rPr>
                    <w:tab/>
                  </w:r>
                  <w:r>
                    <w:rPr>
                      <w:rFonts w:eastAsia="Calibri"/>
                      <w:szCs w:val="22"/>
                      <w:u w:val="single"/>
                      <w:lang w:eastAsia="en-US"/>
                    </w:rPr>
                    <w:t xml:space="preserve">Aansluiting bij Boek 8 </w:t>
                  </w:r>
                  <w:r w:rsidRPr="00A85723">
                    <w:rPr>
                      <w:rFonts w:eastAsia="Calibri"/>
                      <w:szCs w:val="22"/>
                      <w:u w:val="single"/>
                      <w:lang w:eastAsia="en-US"/>
                    </w:rPr>
                    <w:t>BW</w:t>
                  </w:r>
                  <w:r>
                    <w:rPr>
                      <w:rFonts w:eastAsia="Calibri"/>
                      <w:szCs w:val="22"/>
                      <w:u w:val="single"/>
                      <w:lang w:eastAsia="en-US"/>
                    </w:rPr>
                    <w:t xml:space="preserve"> Europees Nederland </w:t>
                  </w:r>
                </w:p>
                <w:p w:rsidR="00D61BD0" w:rsidP="00D61BD0" w:rsidRDefault="00FB3AA0">
                  <w:pPr>
                    <w:rPr>
                      <w:rFonts w:eastAsia="Calibri"/>
                      <w:szCs w:val="22"/>
                      <w:lang w:eastAsia="en-US"/>
                    </w:rPr>
                  </w:pPr>
                </w:p>
                <w:p w:rsidR="00D61BD0" w:rsidP="00D61BD0" w:rsidRDefault="009A5F11">
                  <w:pPr>
                    <w:rPr>
                      <w:rFonts w:eastAsia="Calibri"/>
                      <w:szCs w:val="22"/>
                      <w:lang w:eastAsia="en-US"/>
                    </w:rPr>
                  </w:pPr>
                  <w:r w:rsidRPr="00A85723">
                    <w:rPr>
                      <w:rFonts w:eastAsia="Calibri"/>
                      <w:szCs w:val="22"/>
                      <w:lang w:eastAsia="en-US"/>
                    </w:rPr>
                    <w:t xml:space="preserve">De regering acht het van groot belang om de rechten van passagiers in Europees en </w:t>
                  </w:r>
                  <w:proofErr w:type="spellStart"/>
                  <w:r w:rsidRPr="00A85723">
                    <w:rPr>
                      <w:rFonts w:eastAsia="Calibri"/>
                      <w:szCs w:val="22"/>
                      <w:lang w:eastAsia="en-US"/>
                    </w:rPr>
                    <w:t>Caribisch</w:t>
                  </w:r>
                  <w:proofErr w:type="spellEnd"/>
                  <w:r w:rsidRPr="00A85723">
                    <w:rPr>
                      <w:rFonts w:eastAsia="Calibri"/>
                      <w:szCs w:val="22"/>
                      <w:lang w:eastAsia="en-US"/>
                    </w:rPr>
                    <w:t xml:space="preserve"> Nederland gelijk te stellen omdat het onwenselijk is dat op het terrein  van het internationale luchtvervoer binnen één land verschillende recht</w:t>
                  </w:r>
                  <w:r>
                    <w:rPr>
                      <w:rFonts w:eastAsia="Calibri"/>
                      <w:szCs w:val="22"/>
                      <w:lang w:eastAsia="en-US"/>
                    </w:rPr>
                    <w:t>sstelsels van toepassing zijn:</w:t>
                  </w:r>
                </w:p>
                <w:p w:rsidRPr="00A85723" w:rsidR="00D61BD0" w:rsidP="00D61BD0" w:rsidRDefault="00FB3AA0">
                  <w:pPr>
                    <w:rPr>
                      <w:rFonts w:eastAsia="Calibri"/>
                      <w:szCs w:val="22"/>
                      <w:lang w:eastAsia="en-US"/>
                    </w:rPr>
                  </w:pPr>
                </w:p>
                <w:p w:rsidRPr="00A85723" w:rsidR="00D61BD0" w:rsidP="00D61BD0" w:rsidRDefault="009A5F11">
                  <w:pPr>
                    <w:rPr>
                      <w:rFonts w:eastAsia="Calibri"/>
                      <w:sz w:val="18"/>
                      <w:szCs w:val="18"/>
                      <w:lang w:eastAsia="en-US"/>
                    </w:rPr>
                  </w:pPr>
                  <w:r w:rsidRPr="00A85723">
                    <w:rPr>
                      <w:rFonts w:eastAsia="Calibri"/>
                      <w:sz w:val="18"/>
                      <w:szCs w:val="18"/>
                      <w:lang w:eastAsia="en-US"/>
                    </w:rPr>
                    <w:t>“Om dat te bereiken is ervoor gekozen om een hiertoe strekkend wetsartikel in Boek 8 van het BW van de BES op te nemen, dat het Verdrag van Montreal als geheel omvat en van toepassing doet zijn op de BES.”</w:t>
                  </w:r>
                  <w:r w:rsidRPr="00A85723">
                    <w:rPr>
                      <w:rStyle w:val="Voetnootmarkering"/>
                      <w:rFonts w:eastAsia="Calibri"/>
                      <w:sz w:val="18"/>
                      <w:szCs w:val="18"/>
                      <w:lang w:eastAsia="en-US"/>
                    </w:rPr>
                    <w:footnoteReference w:id="2"/>
                  </w:r>
                  <w:r w:rsidRPr="00A85723">
                    <w:rPr>
                      <w:rFonts w:eastAsia="Calibri"/>
                      <w:sz w:val="18"/>
                      <w:szCs w:val="18"/>
                      <w:lang w:eastAsia="en-US"/>
                    </w:rPr>
                    <w:t xml:space="preserve"> </w:t>
                  </w:r>
                </w:p>
                <w:p w:rsidR="00D61BD0" w:rsidP="00D61BD0" w:rsidRDefault="00FB3AA0">
                  <w:pPr>
                    <w:rPr>
                      <w:rFonts w:eastAsia="Calibri"/>
                      <w:szCs w:val="22"/>
                      <w:lang w:eastAsia="en-US"/>
                    </w:rPr>
                  </w:pPr>
                </w:p>
                <w:p w:rsidRPr="00A85723" w:rsidR="00D61BD0" w:rsidP="00D61BD0" w:rsidRDefault="009A5F11">
                  <w:pPr>
                    <w:rPr>
                      <w:rFonts w:eastAsia="Calibri"/>
                      <w:szCs w:val="22"/>
                      <w:lang w:eastAsia="en-US"/>
                    </w:rPr>
                  </w:pPr>
                  <w:r w:rsidRPr="00A85723">
                    <w:rPr>
                      <w:rFonts w:eastAsia="Calibri"/>
                      <w:szCs w:val="22"/>
                      <w:lang w:eastAsia="en-US"/>
                    </w:rPr>
                    <w:t xml:space="preserve">Elders in de toelichting stelt de regering: </w:t>
                  </w:r>
                </w:p>
                <w:p w:rsidR="00D61BD0" w:rsidP="00D61BD0" w:rsidRDefault="00FB3AA0">
                  <w:pPr>
                    <w:rPr>
                      <w:rFonts w:eastAsia="Calibri"/>
                      <w:sz w:val="18"/>
                      <w:szCs w:val="18"/>
                      <w:lang w:eastAsia="en-US"/>
                    </w:rPr>
                  </w:pPr>
                </w:p>
                <w:p w:rsidRPr="00A85723" w:rsidR="00D61BD0" w:rsidP="00D61BD0" w:rsidRDefault="009A5F11">
                  <w:pPr>
                    <w:rPr>
                      <w:rFonts w:eastAsia="Calibri"/>
                      <w:sz w:val="18"/>
                      <w:szCs w:val="18"/>
                      <w:lang w:eastAsia="en-US"/>
                    </w:rPr>
                  </w:pPr>
                  <w:r w:rsidRPr="00A85723">
                    <w:rPr>
                      <w:rFonts w:eastAsia="Calibri"/>
                      <w:sz w:val="18"/>
                      <w:szCs w:val="18"/>
                      <w:lang w:eastAsia="en-US"/>
                    </w:rPr>
                    <w:t>“Het nieuwe artikel 1322 is opgenomen in Boek 8 van het BW BES, waarin het vervoersrecht is geregeld en tevens bepalingen inzake luchtvaartuigen zijn opgenomen. Hiermee wordt aangesloten bij de systematiek van Boek 8 van het BW van het Europese deel van Nederland en uitdrukking gegeven aan het concordantiebeginsel.”</w:t>
                  </w:r>
                  <w:r w:rsidRPr="00A85723">
                    <w:rPr>
                      <w:rStyle w:val="Voetnootmarkering"/>
                      <w:rFonts w:eastAsia="Calibri"/>
                      <w:sz w:val="18"/>
                      <w:szCs w:val="18"/>
                      <w:lang w:eastAsia="en-US"/>
                    </w:rPr>
                    <w:footnoteReference w:id="3"/>
                  </w:r>
                </w:p>
                <w:p w:rsidR="00D61BD0" w:rsidP="00D61BD0" w:rsidRDefault="00FB3AA0">
                  <w:pPr>
                    <w:rPr>
                      <w:rFonts w:eastAsia="Calibri"/>
                      <w:szCs w:val="22"/>
                      <w:lang w:eastAsia="en-US"/>
                    </w:rPr>
                  </w:pPr>
                </w:p>
                <w:p w:rsidR="00D61BD0" w:rsidP="00D61BD0" w:rsidRDefault="009A5F11">
                  <w:pPr>
                    <w:rPr>
                      <w:rFonts w:eastAsia="Calibri"/>
                      <w:szCs w:val="22"/>
                      <w:lang w:eastAsia="en-US"/>
                    </w:rPr>
                  </w:pPr>
                  <w:r>
                    <w:rPr>
                      <w:rFonts w:eastAsia="Calibri"/>
                      <w:szCs w:val="22"/>
                      <w:lang w:eastAsia="en-US"/>
                    </w:rPr>
                    <w:t xml:space="preserve">De toelichting </w:t>
                  </w:r>
                  <w:r w:rsidRPr="00A85723">
                    <w:rPr>
                      <w:rFonts w:eastAsia="Calibri"/>
                      <w:szCs w:val="22"/>
                      <w:lang w:eastAsia="en-US"/>
                    </w:rPr>
                    <w:t>vermeld</w:t>
                  </w:r>
                  <w:r>
                    <w:rPr>
                      <w:rFonts w:eastAsia="Calibri"/>
                      <w:szCs w:val="22"/>
                      <w:lang w:eastAsia="en-US"/>
                    </w:rPr>
                    <w:t>t echter niet</w:t>
                  </w:r>
                  <w:r w:rsidRPr="00A85723">
                    <w:rPr>
                      <w:rFonts w:eastAsia="Calibri"/>
                      <w:szCs w:val="22"/>
                      <w:lang w:eastAsia="en-US"/>
                    </w:rPr>
                    <w:t xml:space="preserve"> wat is bedoeld met “de systematiek van Boek 8 van het BW van het Europees deel van Nederland”. In dit verband wijst de Afdeling </w:t>
                  </w:r>
                  <w:r>
                    <w:rPr>
                      <w:rFonts w:eastAsia="Calibri"/>
                      <w:szCs w:val="22"/>
                      <w:lang w:eastAsia="en-US"/>
                    </w:rPr>
                    <w:t xml:space="preserve">op het advies van de Raad van State over </w:t>
                  </w:r>
                  <w:r w:rsidRPr="00A85723">
                    <w:rPr>
                      <w:rFonts w:eastAsia="Calibri"/>
                      <w:szCs w:val="22"/>
                      <w:lang w:eastAsia="en-US"/>
                    </w:rPr>
                    <w:t>het wetsvoorstel vaststelling en invoering van titel 16 (Exploitatie) van Boek 8 BW</w:t>
                  </w:r>
                  <w:r>
                    <w:rPr>
                      <w:rFonts w:eastAsia="Calibri"/>
                      <w:szCs w:val="22"/>
                      <w:lang w:eastAsia="en-US"/>
                    </w:rPr>
                    <w:t xml:space="preserve"> en de reactie daarop van de minister.</w:t>
                  </w:r>
                  <w:r>
                    <w:rPr>
                      <w:rStyle w:val="Voetnootmarkering"/>
                      <w:rFonts w:eastAsia="Calibri"/>
                      <w:szCs w:val="22"/>
                      <w:lang w:eastAsia="en-US"/>
                    </w:rPr>
                    <w:footnoteReference w:id="4"/>
                  </w:r>
                  <w:r>
                    <w:rPr>
                      <w:rFonts w:eastAsia="Calibri"/>
                      <w:szCs w:val="22"/>
                      <w:lang w:eastAsia="en-US"/>
                    </w:rPr>
                    <w:t xml:space="preserve"> </w:t>
                  </w:r>
                  <w:r w:rsidRPr="00A85723">
                    <w:rPr>
                      <w:rFonts w:eastAsia="Calibri"/>
                      <w:szCs w:val="22"/>
                      <w:lang w:eastAsia="en-US"/>
                    </w:rPr>
                    <w:t xml:space="preserve">Dat voorstel bevatte een integrale aanpassing van de in de toenmalige Wet luchtvervoer vervatte materie over onder meer de rechtspositie van passagiers aan de bepalingen van het Verdrag. </w:t>
                  </w:r>
                  <w:r w:rsidRPr="00B365B8">
                    <w:rPr>
                      <w:rFonts w:eastAsia="Calibri"/>
                      <w:szCs w:val="22"/>
                      <w:lang w:eastAsia="en-US"/>
                    </w:rPr>
                    <w:t xml:space="preserve">In zijn advies merkte de Raad van State op dat er geen noodzaak bestond om de bepalingen in het BW over te nemen vanwege de rechtstreekse werking van de verdragsbepalingen. </w:t>
                  </w:r>
                  <w:r>
                    <w:rPr>
                      <w:rFonts w:eastAsia="Calibri"/>
                      <w:szCs w:val="22"/>
                      <w:lang w:eastAsia="en-US"/>
                    </w:rPr>
                    <w:t>In reactie daarop stelde de minister:</w:t>
                  </w:r>
                </w:p>
                <w:p w:rsidR="00D61BD0" w:rsidP="00D61BD0" w:rsidRDefault="00FB3AA0">
                  <w:pPr>
                    <w:rPr>
                      <w:rFonts w:eastAsia="Calibri"/>
                      <w:szCs w:val="22"/>
                      <w:lang w:eastAsia="en-US"/>
                    </w:rPr>
                  </w:pPr>
                </w:p>
                <w:p w:rsidR="00D61BD0" w:rsidP="00D61BD0" w:rsidRDefault="009A5F11">
                  <w:pPr>
                    <w:rPr>
                      <w:rFonts w:eastAsia="Calibri"/>
                      <w:sz w:val="18"/>
                      <w:szCs w:val="18"/>
                      <w:lang w:eastAsia="en-US"/>
                    </w:rPr>
                  </w:pPr>
                  <w:r w:rsidRPr="007C05EB">
                    <w:rPr>
                      <w:rFonts w:eastAsia="Calibri"/>
                      <w:sz w:val="18"/>
                      <w:szCs w:val="18"/>
                      <w:lang w:eastAsia="en-US"/>
                    </w:rPr>
                    <w:t xml:space="preserve">“Het is in Nederland gebruikelijk dat vervoersverdragen, ondanks de rechtstreekse werking ervan, in Boek 8 BW worden opgenomen op een wijze die aansluit bij het systeem van Boek 8. Deze werkwijze wordt thans ook op het terrein van het luchtvervoer met betrekking tot het Verdrag van Montreal gehanteerd. Hierbij is de methode gevolgd dat de verdragsbepalingen zoveel mogelijk letterlijk zijn vertaald en zijn geplaatst op een daarvoor juist geachte plaats in de wet, waarbij de wetgever zich heeft te onthouden van enige interpretatie van de internationale regels (zie </w:t>
                  </w:r>
                  <w:proofErr w:type="spellStart"/>
                  <w:r w:rsidRPr="007C05EB">
                    <w:rPr>
                      <w:rFonts w:eastAsia="Calibri"/>
                      <w:sz w:val="18"/>
                      <w:szCs w:val="18"/>
                      <w:lang w:eastAsia="en-US"/>
                    </w:rPr>
                    <w:t>parl</w:t>
                  </w:r>
                  <w:proofErr w:type="spellEnd"/>
                  <w:r w:rsidRPr="007C05EB">
                    <w:rPr>
                      <w:rFonts w:eastAsia="Calibri"/>
                      <w:sz w:val="18"/>
                      <w:szCs w:val="18"/>
                      <w:lang w:eastAsia="en-US"/>
                    </w:rPr>
                    <w:t>. gesch. Boek 8 blz. 5-6).”</w:t>
                  </w:r>
                  <w:r>
                    <w:rPr>
                      <w:rStyle w:val="Voetnootmarkering"/>
                      <w:rFonts w:eastAsia="Calibri"/>
                      <w:sz w:val="18"/>
                      <w:szCs w:val="18"/>
                      <w:lang w:eastAsia="en-US"/>
                    </w:rPr>
                    <w:footnoteReference w:id="5"/>
                  </w:r>
                  <w:r w:rsidRPr="007C05EB">
                    <w:rPr>
                      <w:rFonts w:eastAsia="Calibri"/>
                      <w:sz w:val="18"/>
                      <w:szCs w:val="18"/>
                      <w:lang w:eastAsia="en-US"/>
                    </w:rPr>
                    <w:t xml:space="preserve"> </w:t>
                  </w:r>
                </w:p>
                <w:p w:rsidRPr="007C05EB" w:rsidR="00D61BD0" w:rsidP="00D61BD0" w:rsidRDefault="00FB3AA0">
                  <w:pPr>
                    <w:rPr>
                      <w:rFonts w:eastAsia="Calibri"/>
                      <w:szCs w:val="22"/>
                      <w:lang w:eastAsia="en-US"/>
                    </w:rPr>
                  </w:pPr>
                </w:p>
                <w:p w:rsidR="00D61BD0" w:rsidP="00D61BD0" w:rsidRDefault="009A5F11">
                  <w:pPr>
                    <w:rPr>
                      <w:rFonts w:eastAsia="Calibri"/>
                      <w:szCs w:val="22"/>
                      <w:lang w:eastAsia="en-US"/>
                    </w:rPr>
                  </w:pPr>
                  <w:r>
                    <w:rPr>
                      <w:rFonts w:eastAsia="Calibri"/>
                      <w:szCs w:val="22"/>
                      <w:lang w:eastAsia="en-US"/>
                    </w:rPr>
                    <w:t xml:space="preserve">De Afdeling onderschrijft de keuze om de verdragsbepalingen niet letterlijk over te nemen in het BW BES maar het verdrag rechtstreeks van toepassing te doen zijn. Aangezien dat in het BW van het Europees deel van Nederland destijds echter wel is gebeurd, adviseert de Afdeling om de “aansluiting bij de systematiek van Boek 8 van het BW van Europees Nederland” nader toe te lichten. </w:t>
                  </w:r>
                </w:p>
                <w:p w:rsidR="00D61BD0" w:rsidP="00D61BD0" w:rsidRDefault="00FB3AA0">
                  <w:pPr>
                    <w:rPr>
                      <w:rFonts w:eastAsia="Calibri"/>
                      <w:szCs w:val="22"/>
                      <w:lang w:eastAsia="en-US"/>
                    </w:rPr>
                  </w:pPr>
                </w:p>
                <w:p w:rsidR="00D61BD0" w:rsidP="00D61BD0" w:rsidRDefault="009A5F11">
                  <w:pPr>
                    <w:rPr>
                      <w:rFonts w:eastAsia="Calibri"/>
                      <w:szCs w:val="22"/>
                      <w:lang w:eastAsia="en-US"/>
                    </w:rPr>
                  </w:pPr>
                  <w:r>
                    <w:rPr>
                      <w:rFonts w:eastAsia="Calibri"/>
                      <w:szCs w:val="22"/>
                      <w:lang w:eastAsia="en-US"/>
                    </w:rPr>
                    <w:t>In het licht van het voorgaande adviseert de Afdeling de in de toelichting gestelde aansluiting bij de systematiek van Boek 8 van het BW van Europees Nederland nader te motiveren.</w:t>
                  </w:r>
                </w:p>
                <w:p w:rsidR="00D61BD0" w:rsidP="00D61BD0" w:rsidRDefault="00FB3AA0">
                  <w:pPr>
                    <w:rPr>
                      <w:rFonts w:eastAsia="Calibri"/>
                      <w:szCs w:val="22"/>
                      <w:lang w:eastAsia="en-US"/>
                    </w:rPr>
                  </w:pPr>
                </w:p>
                <w:p w:rsidR="00D61BD0" w:rsidP="00D61BD0" w:rsidRDefault="009A5F11">
                  <w:pPr>
                    <w:rPr>
                      <w:rFonts w:eastAsia="Calibri"/>
                      <w:szCs w:val="22"/>
                      <w:lang w:eastAsia="en-US"/>
                    </w:rPr>
                  </w:pPr>
                  <w:r w:rsidRPr="00A85723">
                    <w:rPr>
                      <w:rFonts w:eastAsia="Calibri"/>
                      <w:szCs w:val="22"/>
                      <w:lang w:eastAsia="en-US"/>
                    </w:rPr>
                    <w:t xml:space="preserve">2. </w:t>
                  </w:r>
                  <w:r w:rsidRPr="00A85723">
                    <w:rPr>
                      <w:rFonts w:eastAsia="Calibri"/>
                      <w:szCs w:val="22"/>
                      <w:lang w:eastAsia="en-US"/>
                    </w:rPr>
                    <w:tab/>
                  </w:r>
                  <w:r w:rsidRPr="00A85723">
                    <w:rPr>
                      <w:rFonts w:eastAsia="Calibri"/>
                      <w:szCs w:val="22"/>
                      <w:u w:val="single"/>
                      <w:lang w:eastAsia="en-US"/>
                    </w:rPr>
                    <w:t>“In afwijking van de Wet luchtvervoer BES”</w:t>
                  </w:r>
                </w:p>
                <w:p w:rsidR="00D61BD0" w:rsidP="00D61BD0" w:rsidRDefault="00FB3AA0">
                  <w:pPr>
                    <w:rPr>
                      <w:rFonts w:eastAsia="Calibri"/>
                      <w:szCs w:val="22"/>
                      <w:lang w:eastAsia="en-US"/>
                    </w:rPr>
                  </w:pPr>
                </w:p>
                <w:p w:rsidR="00D61BD0" w:rsidP="00D61BD0" w:rsidRDefault="009A5F11">
                  <w:pPr>
                    <w:rPr>
                      <w:rFonts w:eastAsia="Calibri"/>
                      <w:szCs w:val="22"/>
                      <w:lang w:eastAsia="en-US"/>
                    </w:rPr>
                  </w:pPr>
                  <w:r w:rsidRPr="00A85723">
                    <w:rPr>
                      <w:rFonts w:eastAsia="Calibri"/>
                      <w:szCs w:val="22"/>
                      <w:lang w:eastAsia="en-US"/>
                    </w:rPr>
                    <w:t>Volgens het wetsvoorstel is in afwijking van de Wet luchtvervoer BES op het internationale vervoer van personen, bagage of goederen met luchtvaartuigen tegen betaling het Verdrag van toepassing. Over de verhouding tot de Wet luchtvervoer BES wordt in de toelichting gesteld dat de bepalingen van het Verdrag in plaats treden van afwijkende bepalingen van de Wet luchtvervoer BES.</w:t>
                  </w:r>
                  <w:r w:rsidRPr="00A85723">
                    <w:rPr>
                      <w:rStyle w:val="Voetnootmarkering"/>
                      <w:rFonts w:eastAsia="Calibri"/>
                      <w:szCs w:val="22"/>
                      <w:lang w:eastAsia="en-US"/>
                    </w:rPr>
                    <w:footnoteReference w:id="6"/>
                  </w:r>
                  <w:r w:rsidRPr="00A85723">
                    <w:rPr>
                      <w:rFonts w:eastAsia="Calibri"/>
                      <w:szCs w:val="22"/>
                      <w:lang w:eastAsia="en-US"/>
                    </w:rPr>
                    <w:t xml:space="preserve"> De Afdeling merkt op in de toelichting niet wordt vermeld welke afwijkende bepalingen in de Wet luchtvervoer BES het betreft en waarom die afwijkende bepalinge</w:t>
                  </w:r>
                  <w:r>
                    <w:rPr>
                      <w:rFonts w:eastAsia="Calibri"/>
                      <w:szCs w:val="22"/>
                      <w:lang w:eastAsia="en-US"/>
                    </w:rPr>
                    <w:t xml:space="preserve">n niet kunnen vervallen. </w:t>
                  </w:r>
                </w:p>
                <w:p w:rsidR="00D61BD0" w:rsidP="00D61BD0" w:rsidRDefault="00FB3AA0">
                  <w:pPr>
                    <w:rPr>
                      <w:rFonts w:eastAsia="Calibri"/>
                      <w:szCs w:val="22"/>
                      <w:lang w:eastAsia="en-US"/>
                    </w:rPr>
                  </w:pPr>
                </w:p>
                <w:p w:rsidRPr="00D61BD0" w:rsidR="0031089B" w:rsidP="00F275CA" w:rsidRDefault="009A5F11">
                  <w:pPr>
                    <w:rPr>
                      <w:rFonts w:eastAsia="Calibri"/>
                      <w:szCs w:val="22"/>
                      <w:lang w:eastAsia="en-US"/>
                    </w:rPr>
                  </w:pPr>
                  <w:r w:rsidRPr="00A85723">
                    <w:rPr>
                      <w:rFonts w:eastAsia="Calibri"/>
                      <w:szCs w:val="22"/>
                      <w:lang w:eastAsia="en-US"/>
                    </w:rPr>
                    <w:lastRenderedPageBreak/>
                    <w:t>De A</w:t>
                  </w:r>
                  <w:r>
                    <w:rPr>
                      <w:rFonts w:eastAsia="Calibri"/>
                      <w:szCs w:val="22"/>
                      <w:lang w:eastAsia="en-US"/>
                    </w:rPr>
                    <w:t>fdeling adviseert</w:t>
                  </w:r>
                  <w:r w:rsidRPr="00A85723">
                    <w:rPr>
                      <w:rFonts w:eastAsia="Calibri"/>
                      <w:szCs w:val="22"/>
                      <w:lang w:eastAsia="en-US"/>
                    </w:rPr>
                    <w:t xml:space="preserve"> </w:t>
                  </w:r>
                  <w:r>
                    <w:rPr>
                      <w:rFonts w:eastAsia="Calibri"/>
                      <w:szCs w:val="22"/>
                      <w:lang w:eastAsia="en-US"/>
                    </w:rPr>
                    <w:t>in de toelichting hierop in te gaan en het wetsvoorstel zo nodig aan te passen.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A5F11">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873FA" w:rsidRDefault="009A5F11">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W03.15.0015</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9A5F11">
              <w:pPr>
                <w:numPr>
                  <w:ilvl w:val="0"/>
                  <w:numId w:val="1"/>
                </w:numPr>
              </w:pPr>
              <w:r>
                <w:t>In de toelichting op artikel I, voorlaatste alinea, toelichten wat wordt bedoeld met “het binnenlandse luchtvervoer vanaf de BES”.</w:t>
              </w:r>
            </w:p>
          </w:sdtContent>
        </w:sdt>
        <w:p w:rsidR="00C50D4F" w:rsidP="005841EA" w:rsidRDefault="00FB3AA0">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F11" w:rsidRDefault="009A5F11" w:rsidP="005B3E03">
      <w:r>
        <w:separator/>
      </w:r>
    </w:p>
    <w:p w:rsidR="009A5F11" w:rsidRDefault="009A5F11"/>
  </w:endnote>
  <w:endnote w:type="continuationSeparator" w:id="0">
    <w:p w:rsidR="009A5F11" w:rsidRDefault="009A5F11" w:rsidP="005B3E03">
      <w:r>
        <w:continuationSeparator/>
      </w:r>
    </w:p>
    <w:p w:rsidR="009A5F11" w:rsidRDefault="009A5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891F394" wp14:editId="323A299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F11" w:rsidRDefault="009A5F11" w:rsidP="005B3E03">
      <w:r>
        <w:separator/>
      </w:r>
    </w:p>
    <w:p w:rsidR="009A5F11" w:rsidRDefault="009A5F11"/>
  </w:footnote>
  <w:footnote w:type="continuationSeparator" w:id="0">
    <w:p w:rsidR="009A5F11" w:rsidRDefault="009A5F11" w:rsidP="005B3E03">
      <w:r>
        <w:continuationSeparator/>
      </w:r>
    </w:p>
    <w:p w:rsidR="009A5F11" w:rsidRDefault="009A5F11"/>
  </w:footnote>
  <w:footnote w:id="1">
    <w:p w:rsidR="00D61BD0" w:rsidRDefault="009A5F11" w:rsidP="00D61BD0">
      <w:pPr>
        <w:pStyle w:val="Voetnoottekst"/>
      </w:pPr>
      <w:r>
        <w:rPr>
          <w:rStyle w:val="Voetnootmarkering"/>
        </w:rPr>
        <w:footnoteRef/>
      </w:r>
      <w:r>
        <w:t xml:space="preserve"> </w:t>
      </w:r>
      <w:r>
        <w:tab/>
        <w:t>Goedkeuring van het op 28 mei 1999 te Montreal tot stand gekomen Verdrag tot het</w:t>
      </w:r>
    </w:p>
    <w:p w:rsidR="00D61BD0" w:rsidRDefault="009A5F11" w:rsidP="00D61BD0">
      <w:pPr>
        <w:pStyle w:val="Voetnoottekst"/>
      </w:pPr>
      <w:r>
        <w:tab/>
        <w:t>brengen van eenheid in enige bepalingen inzake het internationale luchtvervoer (</w:t>
      </w:r>
      <w:proofErr w:type="spellStart"/>
      <w:r>
        <w:t>Trb</w:t>
      </w:r>
      <w:proofErr w:type="spellEnd"/>
      <w:r>
        <w:t>. 2000, 32 en</w:t>
      </w:r>
    </w:p>
    <w:p w:rsidR="00D61BD0" w:rsidRDefault="009A5F11" w:rsidP="00D61BD0">
      <w:pPr>
        <w:pStyle w:val="Voetnoottekst"/>
      </w:pPr>
      <w:r>
        <w:tab/>
      </w:r>
      <w:proofErr w:type="spellStart"/>
      <w:r>
        <w:t>Trb</w:t>
      </w:r>
      <w:proofErr w:type="spellEnd"/>
      <w:r>
        <w:t xml:space="preserve">. 2001, 91 en 107). Vgl. voor de gelding van het Verdrag tot Nederland, </w:t>
      </w:r>
      <w:proofErr w:type="spellStart"/>
      <w:r>
        <w:t>Tractatenblad</w:t>
      </w:r>
      <w:proofErr w:type="spellEnd"/>
      <w:r>
        <w:t xml:space="preserve"> 2004, nr. 167, onder g. </w:t>
      </w:r>
    </w:p>
    <w:p w:rsidR="00D61BD0" w:rsidRDefault="009A5F11" w:rsidP="00D61BD0">
      <w:pPr>
        <w:pStyle w:val="Voetnoottekst"/>
      </w:pPr>
      <w:r>
        <w:tab/>
      </w:r>
      <w:r w:rsidRPr="002B149E">
        <w:t>Artikel 56</w:t>
      </w:r>
      <w:r>
        <w:t>, eerste lid,</w:t>
      </w:r>
      <w:r w:rsidRPr="002B149E">
        <w:t xml:space="preserve"> van het Verdrag bepaalt dat indien een Staat twee of meer territoriale eenheden omvat waarin verschillende rechtsstelsels van toepassing zijn, op vraagstukken die door het Verdrag geregeld worden, de Staat </w:t>
      </w:r>
      <w:r>
        <w:t xml:space="preserve">(…) </w:t>
      </w:r>
      <w:r w:rsidRPr="002B149E">
        <w:t>kan verklaren dat het Verdrag van toepassing zal zijn op al zijn territoriale onderdelen of slechts op een of mee</w:t>
      </w:r>
      <w:r>
        <w:t xml:space="preserve">r daarvan en kan hij te allen tijde deze verklaring wijzigen door het indienen van een andere. </w:t>
      </w:r>
    </w:p>
  </w:footnote>
  <w:footnote w:id="2">
    <w:p w:rsidR="00D61BD0" w:rsidRDefault="009A5F11" w:rsidP="00D61BD0">
      <w:pPr>
        <w:pStyle w:val="Voetnoottekst"/>
      </w:pPr>
      <w:r>
        <w:rPr>
          <w:rStyle w:val="Voetnootmarkering"/>
        </w:rPr>
        <w:footnoteRef/>
      </w:r>
      <w:r>
        <w:t xml:space="preserve"> </w:t>
      </w:r>
      <w:r>
        <w:tab/>
        <w:t>Toelichting op artikel I, eerste alinea. Het voorgestelde artikel 1322, eerste lid, BW BES luidt: In afwijking van de Wet luchtvervoer BES, is op het internationale vervoer van personen, bagage of goederen met luchtvaartuigen tegen betaling het op 28 mei 1999 te Montreal tot stand gekomen Verdrag tot het brengen van eenheid in enige bepalingen inzake het internationale luchtvervoer (</w:t>
      </w:r>
      <w:proofErr w:type="spellStart"/>
      <w:r>
        <w:t>Trb</w:t>
      </w:r>
      <w:proofErr w:type="spellEnd"/>
      <w:r>
        <w:t xml:space="preserve">. 2000, 32 en </w:t>
      </w:r>
      <w:proofErr w:type="spellStart"/>
      <w:r>
        <w:t>Trb</w:t>
      </w:r>
      <w:proofErr w:type="spellEnd"/>
      <w:r>
        <w:t xml:space="preserve">. 2001, 91 en 107) van toepassing op: </w:t>
      </w:r>
    </w:p>
    <w:p w:rsidR="00D61BD0" w:rsidRDefault="009A5F11" w:rsidP="00D61BD0">
      <w:pPr>
        <w:pStyle w:val="Voetnoottekst"/>
      </w:pPr>
      <w:r>
        <w:tab/>
        <w:t>a. luchtvervoer tussen twee staten die partij zijn bij het verdrag;</w:t>
      </w:r>
    </w:p>
    <w:p w:rsidR="00D61BD0" w:rsidRDefault="009A5F11" w:rsidP="00D61BD0">
      <w:pPr>
        <w:pStyle w:val="Voetnoottekst"/>
      </w:pPr>
      <w:r>
        <w:tab/>
        <w:t>b. luchtvervoer dat aanvangt en eindigt binnen een staat die partij is bij het verdrag, mits er een tussenlanding plaatsvindt in een andere staat ongeacht of deze laatste partij is bij het verdrag.</w:t>
      </w:r>
    </w:p>
  </w:footnote>
  <w:footnote w:id="3">
    <w:p w:rsidR="00D61BD0" w:rsidRDefault="009A5F11" w:rsidP="00D61BD0">
      <w:pPr>
        <w:pStyle w:val="Voetnoottekst"/>
      </w:pPr>
      <w:r>
        <w:rPr>
          <w:rStyle w:val="Voetnootmarkering"/>
        </w:rPr>
        <w:footnoteRef/>
      </w:r>
      <w:r>
        <w:t xml:space="preserve"> </w:t>
      </w:r>
      <w:r>
        <w:tab/>
        <w:t>Toelichting, Algemeen, laatste alinea.</w:t>
      </w:r>
    </w:p>
  </w:footnote>
  <w:footnote w:id="4">
    <w:p w:rsidR="00D61BD0" w:rsidRDefault="009A5F11" w:rsidP="00D61BD0">
      <w:pPr>
        <w:pStyle w:val="Voetnoottekst"/>
      </w:pPr>
      <w:r>
        <w:rPr>
          <w:rStyle w:val="Voetnootmarkering"/>
        </w:rPr>
        <w:footnoteRef/>
      </w:r>
      <w:r>
        <w:t xml:space="preserve"> </w:t>
      </w:r>
      <w:r>
        <w:tab/>
        <w:t xml:space="preserve">Wet van 7 april 2005 tot vaststelling en invoering van Titel 16 (Exploitatie) van Boek 8 van het Burgerlijk Wetboek. Kamerstukken 28 946B. </w:t>
      </w:r>
    </w:p>
  </w:footnote>
  <w:footnote w:id="5">
    <w:p w:rsidR="00D61BD0" w:rsidRDefault="009A5F11" w:rsidP="00D61BD0">
      <w:pPr>
        <w:pStyle w:val="Voetnoottekst"/>
      </w:pPr>
      <w:r>
        <w:rPr>
          <w:rStyle w:val="Voetnootmarkering"/>
        </w:rPr>
        <w:footnoteRef/>
      </w:r>
      <w:r>
        <w:t xml:space="preserve"> </w:t>
      </w:r>
      <w:r>
        <w:tab/>
        <w:t xml:space="preserve">Kamerstukken II 2002/03, 28 946 B, blz. 2. </w:t>
      </w:r>
    </w:p>
  </w:footnote>
  <w:footnote w:id="6">
    <w:p w:rsidR="00D61BD0" w:rsidRDefault="009A5F11" w:rsidP="00D61BD0">
      <w:pPr>
        <w:pStyle w:val="Voetnoottekst"/>
      </w:pPr>
      <w:r>
        <w:rPr>
          <w:rStyle w:val="Voetnootmarkering"/>
        </w:rPr>
        <w:footnoteRef/>
      </w:r>
      <w:r>
        <w:t xml:space="preserve"> </w:t>
      </w:r>
      <w:r>
        <w:tab/>
        <w:t xml:space="preserve">Toelichting op artikel I, laatste alinea.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B3AA0">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B3AA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03B1D"/>
    <w:multiLevelType w:val="hybridMultilevel"/>
    <w:tmpl w:val="77F0C316"/>
    <w:lvl w:ilvl="0" w:tplc="AD564A50">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52504"/>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A5F11"/>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467F6"/>
    <w:rsid w:val="00E47BB8"/>
    <w:rsid w:val="00F374C1"/>
    <w:rsid w:val="00F413EB"/>
    <w:rsid w:val="00F873FA"/>
    <w:rsid w:val="00FB3A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F275CA"/>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B365B8"/>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F275CA"/>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B365B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33622"/>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878</ap:Words>
  <ap:Characters>4829</ap:Characters>
  <ap:DocSecurity>4</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2015-06-26T11:01:00.0000000Z</dcterms:created>
  <dcterms:modified xsi:type="dcterms:W3CDTF">2015-06-26T11:01:00.0000000Z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0x010100003E432ED90A7A4594297F05C9AF11BC</vt:lpwstr>
  </property>
</Properties>
</file>