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55A89" w:rsidR="00A52F67" w:rsidP="00A52F67" w:rsidRDefault="00A52F67">
      <w:pPr>
        <w:rPr>
          <w:b/>
        </w:rPr>
      </w:pPr>
      <w:r w:rsidRPr="00C55A89">
        <w:rPr>
          <w:b/>
        </w:rPr>
        <w:t xml:space="preserve">Bijlage </w:t>
      </w:r>
      <w:r w:rsidR="008F0554">
        <w:rPr>
          <w:b/>
        </w:rPr>
        <w:t>1</w:t>
      </w:r>
      <w:r w:rsidRPr="00C55A89">
        <w:rPr>
          <w:b/>
        </w:rPr>
        <w:t xml:space="preserve">: plan van aanpak beleidsdoorlichting artikel </w:t>
      </w:r>
      <w:r w:rsidR="0010413A">
        <w:rPr>
          <w:b/>
        </w:rPr>
        <w:t>1, onderdeel Toeslagen</w:t>
      </w:r>
    </w:p>
    <w:p w:rsidR="00A52F67" w:rsidP="00A52F67" w:rsidRDefault="00A52F67">
      <w:pPr>
        <w:rPr>
          <w:kern w:val="32"/>
        </w:rPr>
      </w:pPr>
    </w:p>
    <w:p w:rsidR="00A52F67" w:rsidP="00A52F67" w:rsidRDefault="00B15FD3">
      <w:pPr>
        <w:pStyle w:val="Kop1"/>
        <w:keepNext w:val="0"/>
        <w:tabs>
          <w:tab w:val="left" w:pos="540"/>
        </w:tabs>
        <w:spacing w:before="0" w:line="276" w:lineRule="auto"/>
        <w:ind w:left="284" w:hanging="284"/>
        <w:contextualSpacing/>
        <w:rPr>
          <w:sz w:val="18"/>
          <w:szCs w:val="18"/>
        </w:rPr>
      </w:pPr>
      <w:r>
        <w:rPr>
          <w:sz w:val="18"/>
          <w:szCs w:val="18"/>
        </w:rPr>
        <w:t xml:space="preserve">1. </w:t>
      </w:r>
      <w:r w:rsidRPr="00634686" w:rsidR="00A52F67">
        <w:rPr>
          <w:sz w:val="18"/>
          <w:szCs w:val="18"/>
        </w:rPr>
        <w:t>Inleiding</w:t>
      </w:r>
    </w:p>
    <w:p w:rsidR="00440A5A" w:rsidP="00DA2BD4" w:rsidRDefault="004D2DEB">
      <w:pPr>
        <w:spacing w:line="280" w:lineRule="atLeast"/>
      </w:pPr>
      <w:r w:rsidRPr="004D2DEB">
        <w:rPr>
          <w:rFonts w:cs="Arial"/>
          <w:szCs w:val="18"/>
        </w:rPr>
        <w:t>Periodiek dient het begrotingsartikel 1 Belastingen te worden doorgelicht.</w:t>
      </w:r>
      <w:r w:rsidR="00B0025B">
        <w:rPr>
          <w:rFonts w:cs="Arial"/>
          <w:szCs w:val="18"/>
        </w:rPr>
        <w:t xml:space="preserve"> </w:t>
      </w:r>
      <w:r w:rsidRPr="00B0025B" w:rsidR="00B0025B">
        <w:rPr>
          <w:rFonts w:cs="Arial"/>
          <w:szCs w:val="18"/>
        </w:rPr>
        <w:t>Het artikel van de Belastingdienst is te omvangrijk om in een keer in het geheel te evalueren, daarom is gekozen vo</w:t>
      </w:r>
      <w:r w:rsidR="00B0025B">
        <w:rPr>
          <w:rFonts w:cs="Arial"/>
          <w:szCs w:val="18"/>
        </w:rPr>
        <w:t>or een opsplitsing in onderdelen</w:t>
      </w:r>
      <w:r w:rsidR="00440A5A">
        <w:rPr>
          <w:rFonts w:cs="Arial"/>
          <w:szCs w:val="18"/>
        </w:rPr>
        <w:t xml:space="preserve">. </w:t>
      </w:r>
      <w:r w:rsidR="00440A5A">
        <w:t xml:space="preserve">Het onderdeel dienstverlening zal in 2015 worden geëvalueerd, toeslagen in 2016 en de overige onderdelen volgen in 2017. </w:t>
      </w:r>
    </w:p>
    <w:p w:rsidRPr="00B20B4B" w:rsidR="0025487C" w:rsidP="0025487C" w:rsidRDefault="00056B9F">
      <w:pPr>
        <w:spacing w:line="280" w:lineRule="atLeast"/>
        <w:rPr>
          <w:lang w:val="pt-BR"/>
        </w:rPr>
      </w:pPr>
      <w:r w:rsidRPr="00056B9F">
        <w:rPr>
          <w:rFonts w:cs="Arial"/>
          <w:szCs w:val="18"/>
        </w:rPr>
        <w:t xml:space="preserve">In de 2014 is </w:t>
      </w:r>
      <w:r w:rsidR="009B5CC4">
        <w:rPr>
          <w:rFonts w:cs="Arial"/>
          <w:szCs w:val="18"/>
        </w:rPr>
        <w:t xml:space="preserve">een </w:t>
      </w:r>
      <w:r w:rsidRPr="00056B9F">
        <w:rPr>
          <w:rFonts w:cs="Arial"/>
          <w:szCs w:val="18"/>
        </w:rPr>
        <w:t>effectonderzoek afgerond naar de handhaving van toeslagen</w:t>
      </w:r>
      <w:r>
        <w:rPr>
          <w:rStyle w:val="Voetnootmarkering"/>
          <w:rFonts w:cs="Arial"/>
          <w:szCs w:val="18"/>
        </w:rPr>
        <w:footnoteReference w:id="1"/>
      </w:r>
      <w:r w:rsidRPr="00056B9F">
        <w:rPr>
          <w:rFonts w:cs="Arial"/>
          <w:szCs w:val="18"/>
        </w:rPr>
        <w:t>. Het onderzoek bestr</w:t>
      </w:r>
      <w:r w:rsidR="009B5CC4">
        <w:rPr>
          <w:rFonts w:cs="Arial"/>
          <w:szCs w:val="18"/>
        </w:rPr>
        <w:t xml:space="preserve">eek </w:t>
      </w:r>
      <w:r w:rsidRPr="00056B9F">
        <w:rPr>
          <w:rFonts w:cs="Arial"/>
          <w:szCs w:val="18"/>
        </w:rPr>
        <w:t>de periode 2012-2013 en richt</w:t>
      </w:r>
      <w:r w:rsidR="009B5CC4">
        <w:rPr>
          <w:rFonts w:cs="Arial"/>
          <w:szCs w:val="18"/>
        </w:rPr>
        <w:t>te</w:t>
      </w:r>
      <w:r w:rsidRPr="00056B9F">
        <w:rPr>
          <w:rFonts w:cs="Arial"/>
          <w:szCs w:val="18"/>
        </w:rPr>
        <w:t xml:space="preserve"> zich op de </w:t>
      </w:r>
      <w:r w:rsidR="0025487C">
        <w:rPr>
          <w:rFonts w:cs="Arial"/>
          <w:szCs w:val="18"/>
        </w:rPr>
        <w:t xml:space="preserve">effectiviteit van de uitvoering en de realisatie van de </w:t>
      </w:r>
      <w:r w:rsidR="00C318F4">
        <w:rPr>
          <w:rFonts w:cs="Arial"/>
          <w:szCs w:val="18"/>
        </w:rPr>
        <w:t xml:space="preserve">hierna </w:t>
      </w:r>
      <w:r w:rsidRPr="00B20B4B" w:rsidR="0025487C">
        <w:t>volgende</w:t>
      </w:r>
      <w:r w:rsidR="00C318F4">
        <w:t xml:space="preserve"> doelstellingen die voorvloeien uit de</w:t>
      </w:r>
      <w:r w:rsidRPr="00B20B4B" w:rsidR="0025487C">
        <w:t xml:space="preserve"> strategische doelstellingen</w:t>
      </w:r>
      <w:r w:rsidR="00C318F4">
        <w:t xml:space="preserve"> van begrotingshoofdstuk IX (compliance)</w:t>
      </w:r>
      <w:r w:rsidRPr="00B20B4B" w:rsidR="0025487C">
        <w:rPr>
          <w:lang w:val="pt-BR"/>
        </w:rPr>
        <w:t>:</w:t>
      </w:r>
    </w:p>
    <w:p w:rsidRPr="00D106C7" w:rsidR="0025487C" w:rsidP="00D2449C" w:rsidRDefault="0025487C">
      <w:pPr>
        <w:numPr>
          <w:ilvl w:val="0"/>
          <w:numId w:val="5"/>
        </w:numPr>
        <w:spacing w:line="280" w:lineRule="atLeast"/>
        <w:ind w:left="357" w:hanging="357"/>
        <w:rPr>
          <w:rFonts w:cs="Arial"/>
          <w:szCs w:val="18"/>
        </w:rPr>
      </w:pPr>
      <w:r w:rsidRPr="00D106C7">
        <w:rPr>
          <w:rFonts w:cs="Arial"/>
          <w:szCs w:val="18"/>
        </w:rPr>
        <w:t xml:space="preserve">Klantgerichte dienstverlening aan burgers. Hieronder </w:t>
      </w:r>
      <w:r w:rsidR="003B6C5E">
        <w:rPr>
          <w:rFonts w:cs="Arial"/>
          <w:szCs w:val="18"/>
        </w:rPr>
        <w:t xml:space="preserve">wordt </w:t>
      </w:r>
      <w:r w:rsidRPr="00D106C7">
        <w:rPr>
          <w:rFonts w:cs="Arial"/>
          <w:szCs w:val="18"/>
        </w:rPr>
        <w:t>verstaa</w:t>
      </w:r>
      <w:r w:rsidR="003B6C5E">
        <w:rPr>
          <w:rFonts w:cs="Arial"/>
          <w:szCs w:val="18"/>
        </w:rPr>
        <w:t>n</w:t>
      </w:r>
      <w:r w:rsidRPr="00D106C7">
        <w:rPr>
          <w:rFonts w:cs="Arial"/>
          <w:szCs w:val="18"/>
        </w:rPr>
        <w:t xml:space="preserve"> het zodanig ondersteunen van de burger dat het recht kan worden verkregen tegen minimale inspanning van de kant van de burger.</w:t>
      </w:r>
    </w:p>
    <w:p w:rsidRPr="00D106C7" w:rsidR="0025487C" w:rsidP="00D2449C" w:rsidRDefault="0025487C">
      <w:pPr>
        <w:numPr>
          <w:ilvl w:val="0"/>
          <w:numId w:val="4"/>
        </w:numPr>
        <w:spacing w:line="280" w:lineRule="atLeast"/>
        <w:ind w:left="357" w:hanging="357"/>
        <w:rPr>
          <w:rFonts w:cs="Arial"/>
          <w:szCs w:val="18"/>
        </w:rPr>
      </w:pPr>
      <w:r w:rsidRPr="00D106C7">
        <w:rPr>
          <w:rFonts w:cs="Arial"/>
          <w:szCs w:val="18"/>
        </w:rPr>
        <w:t xml:space="preserve">Rechtmatige toekenning van toeslagen. Met rechtmatigheid wordt bedoeld de mate waarin </w:t>
      </w:r>
      <w:r w:rsidR="003B6C5E">
        <w:rPr>
          <w:rFonts w:cs="Arial"/>
          <w:szCs w:val="18"/>
        </w:rPr>
        <w:t>wordt</w:t>
      </w:r>
      <w:r w:rsidRPr="00D106C7">
        <w:rPr>
          <w:rFonts w:cs="Arial"/>
          <w:szCs w:val="18"/>
        </w:rPr>
        <w:t xml:space="preserve"> </w:t>
      </w:r>
      <w:r w:rsidR="003B6C5E">
        <w:rPr>
          <w:rFonts w:cs="Arial"/>
          <w:szCs w:val="18"/>
        </w:rPr>
        <w:t>ge</w:t>
      </w:r>
      <w:r w:rsidRPr="00D106C7">
        <w:rPr>
          <w:rFonts w:cs="Arial"/>
          <w:szCs w:val="18"/>
        </w:rPr>
        <w:t>handel</w:t>
      </w:r>
      <w:r w:rsidR="003B6C5E">
        <w:rPr>
          <w:rFonts w:cs="Arial"/>
          <w:szCs w:val="18"/>
        </w:rPr>
        <w:t>d</w:t>
      </w:r>
      <w:r w:rsidRPr="00D106C7">
        <w:rPr>
          <w:rFonts w:cs="Arial"/>
          <w:szCs w:val="18"/>
        </w:rPr>
        <w:t xml:space="preserve"> in overeenstemming met de geldende wet- en regelgeving.</w:t>
      </w:r>
    </w:p>
    <w:p w:rsidRPr="00D106C7" w:rsidR="0025487C" w:rsidP="00D2449C" w:rsidRDefault="0025487C">
      <w:pPr>
        <w:numPr>
          <w:ilvl w:val="0"/>
          <w:numId w:val="3"/>
        </w:numPr>
        <w:spacing w:line="280" w:lineRule="atLeast"/>
        <w:ind w:left="357" w:hanging="357"/>
        <w:rPr>
          <w:rFonts w:cs="Arial"/>
          <w:szCs w:val="18"/>
        </w:rPr>
      </w:pPr>
      <w:r w:rsidRPr="00D106C7">
        <w:rPr>
          <w:rFonts w:cs="Arial"/>
          <w:szCs w:val="18"/>
        </w:rPr>
        <w:t>Efficiënte uitvoering van de processen. Het uitvoeren van de taken tegen minimale inspanning en kosten.</w:t>
      </w:r>
    </w:p>
    <w:p w:rsidRPr="00DA2BD4" w:rsidR="00DA2BD4" w:rsidP="00DA2BD4" w:rsidRDefault="00056B9F">
      <w:pPr>
        <w:spacing w:line="280" w:lineRule="atLeast"/>
        <w:rPr>
          <w:rFonts w:cs="Arial"/>
          <w:szCs w:val="18"/>
        </w:rPr>
      </w:pPr>
      <w:r w:rsidRPr="00056B9F">
        <w:rPr>
          <w:rFonts w:cs="Arial"/>
          <w:szCs w:val="18"/>
        </w:rPr>
        <w:t>Het beeld dat uit het</w:t>
      </w:r>
      <w:r w:rsidR="009B5CC4">
        <w:rPr>
          <w:rFonts w:cs="Arial"/>
          <w:szCs w:val="18"/>
        </w:rPr>
        <w:t xml:space="preserve"> </w:t>
      </w:r>
      <w:r w:rsidRPr="00056B9F">
        <w:rPr>
          <w:rFonts w:cs="Arial"/>
          <w:szCs w:val="18"/>
        </w:rPr>
        <w:t xml:space="preserve">onderzoek naar voren </w:t>
      </w:r>
      <w:r>
        <w:rPr>
          <w:rFonts w:cs="Arial"/>
          <w:szCs w:val="18"/>
        </w:rPr>
        <w:t xml:space="preserve">kwam </w:t>
      </w:r>
      <w:r w:rsidRPr="00056B9F">
        <w:rPr>
          <w:rFonts w:cs="Arial"/>
          <w:szCs w:val="18"/>
        </w:rPr>
        <w:t>is dat de streefwaarden voor zowel klantgerichte dienstverlening</w:t>
      </w:r>
      <w:r w:rsidR="009B5CC4">
        <w:rPr>
          <w:rFonts w:cs="Arial"/>
          <w:szCs w:val="18"/>
        </w:rPr>
        <w:t xml:space="preserve"> </w:t>
      </w:r>
      <w:r w:rsidRPr="00056B9F">
        <w:rPr>
          <w:rFonts w:cs="Arial"/>
          <w:szCs w:val="18"/>
        </w:rPr>
        <w:t>aan burgers als rechtmatige toekenning van toeslagen grotendeels zijn gerealiseerd met een</w:t>
      </w:r>
      <w:r w:rsidR="009B5CC4">
        <w:rPr>
          <w:rFonts w:cs="Arial"/>
          <w:szCs w:val="18"/>
        </w:rPr>
        <w:t xml:space="preserve"> </w:t>
      </w:r>
      <w:r w:rsidRPr="00056B9F">
        <w:rPr>
          <w:rFonts w:cs="Arial"/>
          <w:szCs w:val="18"/>
        </w:rPr>
        <w:t xml:space="preserve">acceptabel niveau aan uitvoeringskosten. Bij de start van het onderzoek </w:t>
      </w:r>
      <w:r w:rsidR="009B5CC4">
        <w:rPr>
          <w:rFonts w:cs="Arial"/>
          <w:szCs w:val="18"/>
        </w:rPr>
        <w:t>werd</w:t>
      </w:r>
      <w:r w:rsidRPr="00056B9F">
        <w:rPr>
          <w:rFonts w:cs="Arial"/>
          <w:szCs w:val="18"/>
        </w:rPr>
        <w:t xml:space="preserve"> vastgesteld dat het van belang is om</w:t>
      </w:r>
      <w:r w:rsidR="009B5CC4">
        <w:rPr>
          <w:rFonts w:cs="Arial"/>
          <w:szCs w:val="18"/>
        </w:rPr>
        <w:t xml:space="preserve"> </w:t>
      </w:r>
      <w:r w:rsidRPr="00056B9F">
        <w:rPr>
          <w:rFonts w:cs="Arial"/>
          <w:szCs w:val="18"/>
        </w:rPr>
        <w:t>niet alleen een ‘foto’ te maken van de stand van zaken, maar ook de blik naar voren te richten</w:t>
      </w:r>
      <w:r w:rsidR="009B5CC4">
        <w:rPr>
          <w:rFonts w:cs="Arial"/>
          <w:szCs w:val="18"/>
        </w:rPr>
        <w:t xml:space="preserve"> </w:t>
      </w:r>
      <w:r w:rsidRPr="00056B9F">
        <w:rPr>
          <w:rFonts w:cs="Arial"/>
          <w:szCs w:val="18"/>
        </w:rPr>
        <w:t>en daarmee het onderzoek te beschouwen als een nulmeting</w:t>
      </w:r>
      <w:r w:rsidR="00B15FD3">
        <w:rPr>
          <w:rFonts w:cs="Arial"/>
          <w:szCs w:val="18"/>
        </w:rPr>
        <w:t>.</w:t>
      </w:r>
      <w:r w:rsidRPr="00056B9F">
        <w:rPr>
          <w:rFonts w:cs="Arial"/>
          <w:szCs w:val="18"/>
        </w:rPr>
        <w:t xml:space="preserve"> </w:t>
      </w:r>
      <w:r w:rsidR="006D3603">
        <w:rPr>
          <w:rFonts w:cs="Arial"/>
          <w:szCs w:val="18"/>
        </w:rPr>
        <w:t>Derhalve wordt i</w:t>
      </w:r>
      <w:r w:rsidRPr="00056B9F">
        <w:rPr>
          <w:rFonts w:cs="Arial"/>
          <w:szCs w:val="18"/>
        </w:rPr>
        <w:t>n 2016 vastgesteld of het</w:t>
      </w:r>
      <w:r w:rsidR="009B5CC4">
        <w:rPr>
          <w:rFonts w:cs="Arial"/>
          <w:szCs w:val="18"/>
        </w:rPr>
        <w:t xml:space="preserve"> </w:t>
      </w:r>
      <w:r w:rsidRPr="00056B9F">
        <w:rPr>
          <w:rFonts w:cs="Arial"/>
          <w:szCs w:val="18"/>
        </w:rPr>
        <w:t xml:space="preserve">gelukt is om verder te verbeteren. </w:t>
      </w:r>
      <w:r w:rsidRPr="00852DA8" w:rsidR="00852DA8">
        <w:rPr>
          <w:rFonts w:cs="Arial"/>
          <w:szCs w:val="18"/>
        </w:rPr>
        <w:t xml:space="preserve">Voorliggend voorstel </w:t>
      </w:r>
      <w:r w:rsidR="009B5CC4">
        <w:rPr>
          <w:rFonts w:cs="Arial"/>
          <w:szCs w:val="18"/>
        </w:rPr>
        <w:t>heeft hierop betrekking</w:t>
      </w:r>
      <w:r w:rsidRPr="00852DA8" w:rsidR="00852DA8">
        <w:rPr>
          <w:rFonts w:cs="Arial"/>
          <w:szCs w:val="18"/>
        </w:rPr>
        <w:t xml:space="preserve">. </w:t>
      </w:r>
    </w:p>
    <w:p w:rsidR="00852DA8" w:rsidP="0010413A" w:rsidRDefault="00852DA8">
      <w:pPr>
        <w:rPr>
          <w:rFonts w:cs="Arial"/>
          <w:szCs w:val="18"/>
        </w:rPr>
      </w:pPr>
    </w:p>
    <w:p w:rsidRPr="008D43D9" w:rsidR="008D43D9" w:rsidP="008D43D9" w:rsidRDefault="00B15FD3">
      <w:pPr>
        <w:pStyle w:val="Kop1"/>
        <w:keepNext w:val="0"/>
        <w:tabs>
          <w:tab w:val="left" w:pos="540"/>
        </w:tabs>
        <w:spacing w:before="0" w:line="276" w:lineRule="auto"/>
        <w:ind w:left="284" w:hanging="284"/>
        <w:contextualSpacing/>
        <w:rPr>
          <w:sz w:val="18"/>
          <w:szCs w:val="18"/>
        </w:rPr>
      </w:pPr>
      <w:r>
        <w:rPr>
          <w:sz w:val="18"/>
          <w:szCs w:val="18"/>
        </w:rPr>
        <w:t xml:space="preserve">2. </w:t>
      </w:r>
      <w:r w:rsidRPr="008D43D9" w:rsidR="008D43D9">
        <w:rPr>
          <w:sz w:val="18"/>
          <w:szCs w:val="18"/>
        </w:rPr>
        <w:t xml:space="preserve">Doel </w:t>
      </w:r>
      <w:r w:rsidR="00106207">
        <w:rPr>
          <w:sz w:val="18"/>
          <w:szCs w:val="18"/>
        </w:rPr>
        <w:t xml:space="preserve">en opzet </w:t>
      </w:r>
      <w:r w:rsidRPr="008D43D9" w:rsidR="008D43D9">
        <w:rPr>
          <w:sz w:val="18"/>
          <w:szCs w:val="18"/>
        </w:rPr>
        <w:t>beleidsdoorlichting</w:t>
      </w:r>
    </w:p>
    <w:p w:rsidRPr="00F820F1" w:rsidR="00F820F1" w:rsidP="008D43D9" w:rsidRDefault="008D43D9">
      <w:pPr>
        <w:spacing w:line="280" w:lineRule="atLeast"/>
        <w:rPr>
          <w:lang w:val="pt-BR"/>
        </w:rPr>
      </w:pPr>
      <w:r w:rsidRPr="008D43D9">
        <w:rPr>
          <w:rFonts w:cs="Arial"/>
          <w:szCs w:val="18"/>
        </w:rPr>
        <w:t xml:space="preserve">Met de beleidsdoorlichting wordt beoogd de doeltreffendheid en doelmatigheid van het gevoerde beleid in beeld te brengen. </w:t>
      </w:r>
      <w:r w:rsidR="00232533">
        <w:rPr>
          <w:rFonts w:cs="Arial"/>
          <w:szCs w:val="18"/>
        </w:rPr>
        <w:t xml:space="preserve">Belastingdienst/Toeslagen </w:t>
      </w:r>
      <w:r w:rsidR="00232533">
        <w:rPr>
          <w:lang w:val="pt-BR"/>
        </w:rPr>
        <w:t>hanteert</w:t>
      </w:r>
      <w:r w:rsidRPr="00A454D7" w:rsidR="00232533">
        <w:rPr>
          <w:lang w:val="pt-BR"/>
        </w:rPr>
        <w:t xml:space="preserve"> </w:t>
      </w:r>
      <w:r w:rsidR="00232533">
        <w:rPr>
          <w:lang w:val="pt-BR"/>
        </w:rPr>
        <w:t>operationele doelstellingen die mede dienen tot onderhoud en versterking van de bereidheid van toeslaggerechtigden om aan hun verplichtingen te voldoen. Vastgesteld wordt in welke mate B/T deze doelstellingen realiseert</w:t>
      </w:r>
      <w:r w:rsidR="00F820F1">
        <w:rPr>
          <w:lang w:val="pt-BR"/>
        </w:rPr>
        <w:t xml:space="preserve"> en</w:t>
      </w:r>
      <w:r w:rsidR="00F820F1">
        <w:t xml:space="preserve"> of het Belastingdienst/Toeslagen gelukt is om zich ten opzichte van de eerder uitgevoerde nulmeting verder te verbeteren.</w:t>
      </w:r>
      <w:r w:rsidR="00232533">
        <w:rPr>
          <w:lang w:val="pt-BR"/>
        </w:rPr>
        <w:t xml:space="preserve"> Ook wordt in kaart gebracht waar effecten te verwachten zijn van het handhavings</w:t>
      </w:r>
      <w:r w:rsidR="00232533">
        <w:rPr>
          <w:lang w:val="pt-BR"/>
        </w:rPr>
        <w:softHyphen/>
        <w:t xml:space="preserve">beleid voor de inkomensafhankelijke regelingen. </w:t>
      </w:r>
    </w:p>
    <w:p w:rsidRPr="008D43D9" w:rsidR="008D43D9" w:rsidP="008D43D9" w:rsidRDefault="008D43D9">
      <w:pPr>
        <w:spacing w:line="280" w:lineRule="atLeast"/>
        <w:rPr>
          <w:rFonts w:cs="Arial"/>
          <w:szCs w:val="18"/>
        </w:rPr>
      </w:pPr>
      <w:r w:rsidRPr="008D43D9">
        <w:rPr>
          <w:rFonts w:cs="Arial"/>
          <w:szCs w:val="18"/>
        </w:rPr>
        <w:t>De beleidsdoorlichting steunt zoveel mogelijk op bestaande (deel)onderzoeken naar de doelmatigheid en de doeltreffendheid van beleid en (deel)onderzoeken naar de doelmatigheid van de bedrijfsvoering. In de Regeling periodiek evaluatieonderzoek 2014 (RPE 2014) worden eisen gesteld aan een beleidsdoorlichting en onderzoeksvragen opgenomen die beantwoord moeten worden. De RPE onderscheidt de volgende zeven stappen:</w:t>
      </w:r>
    </w:p>
    <w:p w:rsidRPr="008D43D9" w:rsidR="008D43D9" w:rsidP="008D43D9" w:rsidRDefault="008D43D9">
      <w:pPr>
        <w:spacing w:line="280" w:lineRule="atLeast"/>
        <w:rPr>
          <w:rFonts w:cs="Arial"/>
          <w:szCs w:val="18"/>
        </w:rPr>
      </w:pPr>
    </w:p>
    <w:p w:rsidRPr="008D43D9" w:rsidR="008D43D9" w:rsidP="008D43D9" w:rsidRDefault="008D43D9">
      <w:pPr>
        <w:spacing w:line="280" w:lineRule="atLeast"/>
        <w:ind w:left="705" w:hanging="705"/>
        <w:rPr>
          <w:rFonts w:cs="Arial"/>
          <w:szCs w:val="18"/>
        </w:rPr>
      </w:pPr>
      <w:r w:rsidRPr="008D43D9">
        <w:rPr>
          <w:rFonts w:cs="Arial"/>
          <w:szCs w:val="18"/>
        </w:rPr>
        <w:t>a.</w:t>
      </w:r>
      <w:r w:rsidRPr="008D43D9">
        <w:rPr>
          <w:rFonts w:cs="Arial"/>
          <w:szCs w:val="18"/>
        </w:rPr>
        <w:tab/>
        <w:t>een afbakening van het te onderzoeken beleidsterrein;</w:t>
      </w:r>
    </w:p>
    <w:p w:rsidRPr="008D43D9" w:rsidR="008D43D9" w:rsidP="008D43D9" w:rsidRDefault="008D43D9">
      <w:pPr>
        <w:spacing w:line="280" w:lineRule="atLeast"/>
        <w:ind w:left="705" w:hanging="705"/>
        <w:rPr>
          <w:rFonts w:cs="Arial"/>
          <w:szCs w:val="18"/>
        </w:rPr>
      </w:pPr>
      <w:r w:rsidRPr="008D43D9">
        <w:rPr>
          <w:rFonts w:cs="Arial"/>
          <w:szCs w:val="18"/>
        </w:rPr>
        <w:t>b.</w:t>
      </w:r>
      <w:r w:rsidRPr="008D43D9">
        <w:rPr>
          <w:rFonts w:cs="Arial"/>
          <w:szCs w:val="18"/>
        </w:rPr>
        <w:tab/>
        <w:t>de gehanteerde motivering voor het beleid en de met het beleid beoogde doelen;</w:t>
      </w:r>
    </w:p>
    <w:p w:rsidRPr="008D43D9" w:rsidR="008D43D9" w:rsidP="008D43D9" w:rsidRDefault="008D43D9">
      <w:pPr>
        <w:autoSpaceDE w:val="0"/>
        <w:autoSpaceDN w:val="0"/>
        <w:adjustRightInd w:val="0"/>
        <w:spacing w:line="280" w:lineRule="atLeast"/>
        <w:rPr>
          <w:rFonts w:cs="Arial"/>
          <w:szCs w:val="18"/>
        </w:rPr>
      </w:pPr>
      <w:r w:rsidRPr="008D43D9">
        <w:rPr>
          <w:rFonts w:cs="Arial"/>
          <w:szCs w:val="18"/>
        </w:rPr>
        <w:t>c.</w:t>
      </w:r>
      <w:r w:rsidRPr="008D43D9">
        <w:rPr>
          <w:rFonts w:cs="Arial"/>
          <w:szCs w:val="18"/>
        </w:rPr>
        <w:tab/>
        <w:t>een beschrijving van het beleidsterrein en de onderbouwing van de daarmee gemoeide</w:t>
      </w:r>
    </w:p>
    <w:p w:rsidRPr="008D43D9" w:rsidR="008D43D9" w:rsidP="008D43D9" w:rsidRDefault="008D43D9">
      <w:pPr>
        <w:spacing w:line="280" w:lineRule="atLeast"/>
        <w:ind w:firstLine="708"/>
        <w:rPr>
          <w:rFonts w:cs="Arial"/>
          <w:szCs w:val="18"/>
        </w:rPr>
      </w:pPr>
      <w:r w:rsidRPr="008D43D9">
        <w:rPr>
          <w:rFonts w:cs="Arial"/>
          <w:szCs w:val="18"/>
        </w:rPr>
        <w:t>uitgaven;</w:t>
      </w:r>
    </w:p>
    <w:p w:rsidRPr="008D43D9" w:rsidR="008D43D9" w:rsidP="008D43D9" w:rsidRDefault="008D43D9">
      <w:pPr>
        <w:autoSpaceDE w:val="0"/>
        <w:autoSpaceDN w:val="0"/>
        <w:adjustRightInd w:val="0"/>
        <w:spacing w:line="280" w:lineRule="atLeast"/>
        <w:rPr>
          <w:rFonts w:cs="Arial"/>
          <w:szCs w:val="18"/>
        </w:rPr>
      </w:pPr>
      <w:r w:rsidRPr="008D43D9">
        <w:rPr>
          <w:rFonts w:cs="Arial"/>
          <w:szCs w:val="18"/>
        </w:rPr>
        <w:t>d.</w:t>
      </w:r>
      <w:r w:rsidRPr="008D43D9">
        <w:rPr>
          <w:rFonts w:cs="Arial"/>
          <w:szCs w:val="18"/>
        </w:rPr>
        <w:tab/>
        <w:t>een overzicht van eerder uitgevoerd onderzoek naar doeltreffendheid en doelmatigheid en</w:t>
      </w:r>
    </w:p>
    <w:p w:rsidRPr="008D43D9" w:rsidR="008D43D9" w:rsidP="008D43D9" w:rsidRDefault="008D43D9">
      <w:pPr>
        <w:spacing w:line="280" w:lineRule="atLeast"/>
        <w:ind w:left="709" w:hanging="1"/>
        <w:rPr>
          <w:rFonts w:cs="Arial"/>
          <w:szCs w:val="18"/>
        </w:rPr>
      </w:pPr>
      <w:r w:rsidRPr="008D43D9">
        <w:rPr>
          <w:rFonts w:cs="Arial"/>
          <w:szCs w:val="18"/>
        </w:rPr>
        <w:t>een onderbouwing van de gekozen evaluatieprogrammering;</w:t>
      </w:r>
    </w:p>
    <w:p w:rsidRPr="008D43D9" w:rsidR="008D43D9" w:rsidP="008D43D9" w:rsidRDefault="008D43D9">
      <w:pPr>
        <w:autoSpaceDE w:val="0"/>
        <w:autoSpaceDN w:val="0"/>
        <w:adjustRightInd w:val="0"/>
        <w:spacing w:line="280" w:lineRule="atLeast"/>
        <w:rPr>
          <w:rFonts w:cs="Arial"/>
          <w:szCs w:val="18"/>
        </w:rPr>
      </w:pPr>
      <w:r w:rsidRPr="008D43D9">
        <w:rPr>
          <w:rFonts w:cs="Arial"/>
          <w:szCs w:val="18"/>
        </w:rPr>
        <w:lastRenderedPageBreak/>
        <w:t>e.</w:t>
      </w:r>
      <w:r w:rsidRPr="008D43D9">
        <w:rPr>
          <w:rFonts w:cs="Arial"/>
          <w:szCs w:val="18"/>
        </w:rPr>
        <w:tab/>
        <w:t>de effecten van het gevoerde beleid en een analyse en beoordeling van de</w:t>
      </w:r>
    </w:p>
    <w:p w:rsidRPr="008D43D9" w:rsidR="008D43D9" w:rsidP="008D43D9" w:rsidRDefault="008D43D9">
      <w:pPr>
        <w:autoSpaceDE w:val="0"/>
        <w:autoSpaceDN w:val="0"/>
        <w:adjustRightInd w:val="0"/>
        <w:spacing w:line="280" w:lineRule="atLeast"/>
        <w:ind w:firstLine="708"/>
        <w:rPr>
          <w:rFonts w:cs="Arial"/>
          <w:szCs w:val="18"/>
        </w:rPr>
      </w:pPr>
      <w:r w:rsidRPr="008D43D9">
        <w:rPr>
          <w:rFonts w:cs="Arial"/>
          <w:szCs w:val="18"/>
        </w:rPr>
        <w:t>doeltreffendheid en doelmatigheid van het gevoerde beleid, dat wil zeggen alle</w:t>
      </w:r>
    </w:p>
    <w:p w:rsidRPr="008D43D9" w:rsidR="008D43D9" w:rsidP="008D43D9" w:rsidRDefault="008D43D9">
      <w:pPr>
        <w:autoSpaceDE w:val="0"/>
        <w:autoSpaceDN w:val="0"/>
        <w:adjustRightInd w:val="0"/>
        <w:spacing w:line="280" w:lineRule="atLeast"/>
        <w:ind w:firstLine="708"/>
        <w:rPr>
          <w:rFonts w:cs="Arial"/>
          <w:szCs w:val="18"/>
        </w:rPr>
      </w:pPr>
      <w:r w:rsidRPr="008D43D9">
        <w:rPr>
          <w:rFonts w:cs="Arial"/>
          <w:szCs w:val="18"/>
        </w:rPr>
        <w:t>instrumenten in hun onderlinge samenhang, en - indien relevant - de effecten van het</w:t>
      </w:r>
    </w:p>
    <w:p w:rsidRPr="008D43D9" w:rsidR="008D43D9" w:rsidP="008D43D9" w:rsidRDefault="008D43D9">
      <w:pPr>
        <w:spacing w:line="280" w:lineRule="atLeast"/>
        <w:ind w:left="709"/>
        <w:rPr>
          <w:rFonts w:cs="Arial"/>
          <w:szCs w:val="18"/>
        </w:rPr>
      </w:pPr>
      <w:r w:rsidRPr="008D43D9">
        <w:rPr>
          <w:rFonts w:cs="Arial"/>
          <w:szCs w:val="18"/>
        </w:rPr>
        <w:t xml:space="preserve">beleid op economische groei en regeldruk; </w:t>
      </w:r>
    </w:p>
    <w:p w:rsidRPr="008D43D9" w:rsidR="008D43D9" w:rsidP="008D43D9" w:rsidRDefault="008D43D9">
      <w:pPr>
        <w:spacing w:line="280" w:lineRule="atLeast"/>
        <w:rPr>
          <w:rFonts w:cs="Arial"/>
          <w:szCs w:val="18"/>
        </w:rPr>
      </w:pPr>
      <w:r w:rsidRPr="008D43D9">
        <w:rPr>
          <w:rFonts w:cs="Arial"/>
          <w:szCs w:val="18"/>
        </w:rPr>
        <w:t>f.</w:t>
      </w:r>
      <w:r w:rsidRPr="008D43D9">
        <w:rPr>
          <w:rFonts w:cs="Arial"/>
          <w:szCs w:val="18"/>
        </w:rPr>
        <w:tab/>
        <w:t>een beschouwing over de maatregelen die genomen kunnen worden ter verdere</w:t>
      </w:r>
    </w:p>
    <w:p w:rsidRPr="008D43D9" w:rsidR="008D43D9" w:rsidP="008D43D9" w:rsidRDefault="008D43D9">
      <w:pPr>
        <w:autoSpaceDE w:val="0"/>
        <w:autoSpaceDN w:val="0"/>
        <w:adjustRightInd w:val="0"/>
        <w:spacing w:line="280" w:lineRule="atLeast"/>
        <w:ind w:firstLine="708"/>
        <w:rPr>
          <w:rFonts w:cs="Arial"/>
          <w:szCs w:val="18"/>
        </w:rPr>
      </w:pPr>
      <w:r w:rsidRPr="008D43D9">
        <w:rPr>
          <w:rFonts w:cs="Arial"/>
          <w:szCs w:val="18"/>
        </w:rPr>
        <w:t>verhoging van de doelmatigheid en de doeltreffendheid van het beleid;</w:t>
      </w:r>
    </w:p>
    <w:p w:rsidRPr="008D43D9" w:rsidR="008D43D9" w:rsidP="008D43D9" w:rsidRDefault="008D43D9">
      <w:pPr>
        <w:autoSpaceDE w:val="0"/>
        <w:autoSpaceDN w:val="0"/>
        <w:adjustRightInd w:val="0"/>
        <w:spacing w:line="280" w:lineRule="atLeast"/>
        <w:rPr>
          <w:rFonts w:cs="Arial"/>
          <w:szCs w:val="18"/>
        </w:rPr>
      </w:pPr>
      <w:r w:rsidRPr="008D43D9">
        <w:rPr>
          <w:rFonts w:cs="Arial"/>
          <w:szCs w:val="18"/>
        </w:rPr>
        <w:t>g.</w:t>
      </w:r>
      <w:r w:rsidRPr="008D43D9">
        <w:rPr>
          <w:rFonts w:cs="Arial"/>
          <w:szCs w:val="18"/>
        </w:rPr>
        <w:tab/>
        <w:t>een beschrijving van beleidsopties indien er significant minder middelen (-/- 20%)</w:t>
      </w:r>
    </w:p>
    <w:p w:rsidRPr="008D43D9" w:rsidR="008D43D9" w:rsidP="008D43D9" w:rsidRDefault="008D43D9">
      <w:pPr>
        <w:autoSpaceDE w:val="0"/>
        <w:autoSpaceDN w:val="0"/>
        <w:adjustRightInd w:val="0"/>
        <w:spacing w:line="280" w:lineRule="atLeast"/>
        <w:ind w:firstLine="708"/>
        <w:rPr>
          <w:rFonts w:cs="Arial"/>
          <w:szCs w:val="18"/>
        </w:rPr>
      </w:pPr>
      <w:r w:rsidRPr="008D43D9">
        <w:rPr>
          <w:rFonts w:cs="Arial"/>
          <w:szCs w:val="18"/>
        </w:rPr>
        <w:t>beschikbaar zijn.</w:t>
      </w:r>
    </w:p>
    <w:p w:rsidR="00852DA8" w:rsidP="0010413A" w:rsidRDefault="00852DA8">
      <w:pPr>
        <w:rPr>
          <w:rFonts w:cs="Arial"/>
          <w:szCs w:val="18"/>
        </w:rPr>
      </w:pPr>
    </w:p>
    <w:p w:rsidRPr="004C2FFC" w:rsidR="00C13F0F" w:rsidP="00C13F0F" w:rsidRDefault="00C13F0F">
      <w:pPr>
        <w:pStyle w:val="Kop1"/>
        <w:keepNext w:val="0"/>
        <w:tabs>
          <w:tab w:val="left" w:pos="540"/>
        </w:tabs>
        <w:spacing w:before="0" w:line="276" w:lineRule="auto"/>
        <w:ind w:left="284" w:hanging="284"/>
        <w:contextualSpacing/>
        <w:rPr>
          <w:sz w:val="18"/>
          <w:szCs w:val="18"/>
        </w:rPr>
      </w:pPr>
      <w:r>
        <w:rPr>
          <w:sz w:val="18"/>
          <w:szCs w:val="18"/>
        </w:rPr>
        <w:t>3.</w:t>
      </w:r>
      <w:r w:rsidRPr="008C667D">
        <w:rPr>
          <w:sz w:val="18"/>
          <w:szCs w:val="18"/>
        </w:rPr>
        <w:t xml:space="preserve"> </w:t>
      </w:r>
      <w:r>
        <w:rPr>
          <w:sz w:val="18"/>
          <w:szCs w:val="18"/>
        </w:rPr>
        <w:t>Compliance</w:t>
      </w:r>
    </w:p>
    <w:p w:rsidRPr="004C2FFC" w:rsidR="00C13F0F" w:rsidP="00C13F0F" w:rsidRDefault="00C13F0F">
      <w:pPr>
        <w:autoSpaceDE w:val="0"/>
        <w:autoSpaceDN w:val="0"/>
        <w:adjustRightInd w:val="0"/>
        <w:spacing w:line="280" w:lineRule="atLeast"/>
        <w:rPr>
          <w:rFonts w:cstheme="minorHAnsi"/>
          <w:iCs/>
          <w:szCs w:val="18"/>
        </w:rPr>
      </w:pPr>
      <w:r w:rsidRPr="004C2FFC">
        <w:rPr>
          <w:rFonts w:cstheme="minorHAnsi"/>
          <w:szCs w:val="18"/>
        </w:rPr>
        <w:t xml:space="preserve">De doelstelling als geformuleerd in de begroting IX is: </w:t>
      </w:r>
      <w:r w:rsidRPr="004C2FFC">
        <w:rPr>
          <w:rFonts w:cstheme="minorHAnsi"/>
          <w:i/>
          <w:iCs/>
          <w:szCs w:val="18"/>
        </w:rPr>
        <w:t>het genereren van inkomsten voor de financiering van overheidsbeleid. Solide, eenvoudige en fraudebestendige fiscale wet- en regelgeving is hiervoor de basis. Doeltreffende en doelmatige uitvoering van die wet- en regelgeving zorgen ervoor dat burgers en bedrijven bereid zijn hun wettelijke verplichtingen ten aanzien van de Belastingdienst na te komen (compliance)</w:t>
      </w:r>
      <w:r w:rsidRPr="004C2FFC">
        <w:rPr>
          <w:rStyle w:val="Voetnootmarkering"/>
          <w:rFonts w:cstheme="minorHAnsi"/>
          <w:iCs/>
          <w:szCs w:val="18"/>
        </w:rPr>
        <w:footnoteReference w:id="2"/>
      </w:r>
      <w:r w:rsidRPr="004C2FFC">
        <w:rPr>
          <w:rFonts w:cstheme="minorHAnsi"/>
          <w:iCs/>
          <w:szCs w:val="18"/>
        </w:rPr>
        <w:t xml:space="preserve">. </w:t>
      </w:r>
    </w:p>
    <w:p w:rsidRPr="004C2FFC" w:rsidR="00C13F0F" w:rsidP="00C13F0F" w:rsidRDefault="00C13F0F">
      <w:pPr>
        <w:autoSpaceDE w:val="0"/>
        <w:autoSpaceDN w:val="0"/>
        <w:adjustRightInd w:val="0"/>
        <w:spacing w:line="280" w:lineRule="atLeast"/>
        <w:rPr>
          <w:rFonts w:cstheme="minorHAnsi"/>
          <w:iCs/>
          <w:szCs w:val="18"/>
        </w:rPr>
      </w:pPr>
    </w:p>
    <w:p w:rsidRPr="004C2FFC" w:rsidR="00C13F0F" w:rsidP="00C13F0F" w:rsidRDefault="00C13F0F">
      <w:pPr>
        <w:autoSpaceDE w:val="0"/>
        <w:autoSpaceDN w:val="0"/>
        <w:adjustRightInd w:val="0"/>
        <w:spacing w:line="280" w:lineRule="atLeast"/>
        <w:rPr>
          <w:rFonts w:cstheme="minorHAnsi"/>
          <w:szCs w:val="18"/>
        </w:rPr>
      </w:pPr>
      <w:r w:rsidRPr="004C2FFC">
        <w:rPr>
          <w:rFonts w:cstheme="minorHAnsi"/>
          <w:szCs w:val="18"/>
        </w:rPr>
        <w:t xml:space="preserve">Er is sprake van compliance </w:t>
      </w:r>
      <w:r>
        <w:rPr>
          <w:rFonts w:cstheme="minorHAnsi"/>
          <w:szCs w:val="18"/>
        </w:rPr>
        <w:t xml:space="preserve">burgers en bedrijven </w:t>
      </w:r>
      <w:r>
        <w:rPr>
          <w:szCs w:val="18"/>
        </w:rPr>
        <w:t xml:space="preserve">bereidheid zijn om hun verplichtingen na te komen’. De term bereidheid geeft aan dat de Belastingdienst streeft naar een situatie waarin belastingplichtigen uit zichzelf hun verplichtingen nakomen. </w:t>
      </w:r>
      <w:r w:rsidRPr="004C2FFC">
        <w:rPr>
          <w:rFonts w:cstheme="minorHAnsi"/>
          <w:szCs w:val="18"/>
        </w:rPr>
        <w:t xml:space="preserve">De Belastingdienst streeft na het gedrag van burgers en bedrijven zodanig te beïnvloeden dat een optimaal effect wordt bereikt op de compliance. Het uitgangspunt daarbij is dat elke burger en elk bedrijf de behandeling krijgt die hij verdient. </w:t>
      </w:r>
      <w:r w:rsidRPr="004C2FFC">
        <w:rPr>
          <w:rFonts w:cstheme="minorHAnsi"/>
          <w:color w:val="000000"/>
          <w:szCs w:val="18"/>
        </w:rPr>
        <w:t xml:space="preserve">Hij zet daarvoor drie verschillende soorten instrumenten in: dienstverlening, toezicht en opsporing. De drie instrumenten dragen, ieder op een eigen wijze, bij aan de bevordering van compliance. De onderhavige beleidsdoorlichting concentreert zich op </w:t>
      </w:r>
      <w:r>
        <w:rPr>
          <w:rFonts w:cstheme="minorHAnsi"/>
          <w:color w:val="000000"/>
          <w:szCs w:val="18"/>
        </w:rPr>
        <w:t xml:space="preserve">de uitvoering van </w:t>
      </w:r>
      <w:r>
        <w:rPr>
          <w:szCs w:val="18"/>
        </w:rPr>
        <w:t xml:space="preserve">klantgerichte dienstverlening aan burgers en rechtmatige toekenning van toeslagen. </w:t>
      </w:r>
      <w:r w:rsidRPr="004C2FFC">
        <w:rPr>
          <w:rFonts w:cstheme="minorHAnsi"/>
          <w:szCs w:val="18"/>
        </w:rPr>
        <w:t>In de eerste fase van het onderzoek zal in samenspraak met de klankbordgroep de vraagstelling nader worden geoperationaliseerd.</w:t>
      </w:r>
    </w:p>
    <w:p w:rsidR="004C2FFC" w:rsidP="0010413A" w:rsidRDefault="004C2FFC">
      <w:pPr>
        <w:rPr>
          <w:rFonts w:cs="Arial"/>
          <w:szCs w:val="18"/>
        </w:rPr>
      </w:pPr>
    </w:p>
    <w:p w:rsidR="0025487C" w:rsidP="0010413A" w:rsidRDefault="0025487C">
      <w:pPr>
        <w:rPr>
          <w:rFonts w:cs="Arial"/>
          <w:szCs w:val="18"/>
        </w:rPr>
      </w:pPr>
    </w:p>
    <w:p w:rsidRPr="00106207" w:rsidR="00106207" w:rsidP="00106207" w:rsidRDefault="004C2FFC">
      <w:pPr>
        <w:pStyle w:val="Kop1"/>
        <w:keepNext w:val="0"/>
        <w:tabs>
          <w:tab w:val="left" w:pos="540"/>
        </w:tabs>
        <w:spacing w:before="0" w:line="276" w:lineRule="auto"/>
        <w:ind w:left="284" w:hanging="284"/>
        <w:contextualSpacing/>
        <w:rPr>
          <w:sz w:val="18"/>
          <w:szCs w:val="18"/>
        </w:rPr>
      </w:pPr>
      <w:r>
        <w:rPr>
          <w:sz w:val="18"/>
          <w:szCs w:val="18"/>
        </w:rPr>
        <w:t>4</w:t>
      </w:r>
      <w:r w:rsidR="00B15FD3">
        <w:rPr>
          <w:sz w:val="18"/>
          <w:szCs w:val="18"/>
        </w:rPr>
        <w:t xml:space="preserve">. </w:t>
      </w:r>
      <w:r w:rsidRPr="00106207" w:rsidR="00106207">
        <w:rPr>
          <w:sz w:val="18"/>
          <w:szCs w:val="18"/>
        </w:rPr>
        <w:t>Aanpak</w:t>
      </w:r>
    </w:p>
    <w:p w:rsidRPr="0076305C" w:rsidR="00106207" w:rsidP="00106207" w:rsidRDefault="00106207">
      <w:pPr>
        <w:pStyle w:val="Lijstalinea"/>
        <w:numPr>
          <w:ilvl w:val="0"/>
          <w:numId w:val="2"/>
        </w:numPr>
        <w:spacing w:line="280" w:lineRule="atLeast"/>
        <w:rPr>
          <w:rFonts w:ascii="Verdana" w:hAnsi="Verdana" w:cs="Arial"/>
          <w:spacing w:val="0"/>
          <w:sz w:val="18"/>
          <w:szCs w:val="18"/>
        </w:rPr>
      </w:pPr>
      <w:r w:rsidRPr="005B4846">
        <w:rPr>
          <w:rFonts w:ascii="Verdana" w:hAnsi="Verdana" w:cs="Arial"/>
          <w:spacing w:val="0"/>
          <w:sz w:val="18"/>
          <w:szCs w:val="18"/>
        </w:rPr>
        <w:t xml:space="preserve">De doorlichting van de beleidsdoelstelling wordt in twee stappen uitgevoerd. De eerste stap betreft het aanvullen van de in 2014 </w:t>
      </w:r>
      <w:r w:rsidRPr="0076305C">
        <w:rPr>
          <w:rFonts w:ascii="Verdana" w:hAnsi="Verdana" w:cs="Arial"/>
          <w:spacing w:val="0"/>
          <w:sz w:val="18"/>
          <w:szCs w:val="18"/>
        </w:rPr>
        <w:t>uitgevoerde nulmeting met metingen over de jaren 2013 tot en met 2015</w:t>
      </w:r>
      <w:r w:rsidR="00D106C7">
        <w:rPr>
          <w:rStyle w:val="Voetnootmarkering"/>
          <w:rFonts w:ascii="Verdana" w:hAnsi="Verdana" w:cs="Arial"/>
          <w:spacing w:val="0"/>
          <w:sz w:val="18"/>
          <w:szCs w:val="18"/>
        </w:rPr>
        <w:footnoteReference w:id="3"/>
      </w:r>
      <w:r w:rsidRPr="0076305C">
        <w:rPr>
          <w:rFonts w:ascii="Verdana" w:hAnsi="Verdana" w:cs="Arial"/>
          <w:spacing w:val="0"/>
          <w:sz w:val="18"/>
          <w:szCs w:val="18"/>
        </w:rPr>
        <w:t>.</w:t>
      </w:r>
      <w:r w:rsidRPr="0076305C" w:rsidR="005B4846">
        <w:rPr>
          <w:rFonts w:ascii="Verdana" w:hAnsi="Verdana" w:cs="Arial"/>
          <w:spacing w:val="0"/>
          <w:sz w:val="18"/>
          <w:szCs w:val="18"/>
        </w:rPr>
        <w:t xml:space="preserve"> </w:t>
      </w:r>
      <w:r w:rsidR="00B15FD3">
        <w:rPr>
          <w:rFonts w:ascii="Verdana" w:hAnsi="Verdana" w:cs="Arial"/>
          <w:spacing w:val="0"/>
          <w:sz w:val="18"/>
          <w:szCs w:val="18"/>
        </w:rPr>
        <w:t xml:space="preserve">De nulmeting </w:t>
      </w:r>
      <w:r w:rsidR="008C667D">
        <w:rPr>
          <w:rFonts w:ascii="Verdana" w:hAnsi="Verdana" w:cs="Arial"/>
          <w:spacing w:val="0"/>
          <w:sz w:val="18"/>
          <w:szCs w:val="18"/>
        </w:rPr>
        <w:t xml:space="preserve">zal </w:t>
      </w:r>
      <w:r w:rsidR="00B15FD3">
        <w:rPr>
          <w:rFonts w:ascii="Verdana" w:hAnsi="Verdana" w:cs="Arial"/>
          <w:spacing w:val="0"/>
          <w:sz w:val="18"/>
          <w:szCs w:val="18"/>
        </w:rPr>
        <w:t xml:space="preserve">zo vorm worden gegeven dat aan de eisen van de RPE wordt voldaan. </w:t>
      </w:r>
      <w:r w:rsidR="00C318F4">
        <w:rPr>
          <w:rFonts w:ascii="Verdana" w:hAnsi="Verdana" w:cs="Arial"/>
          <w:spacing w:val="0"/>
          <w:sz w:val="18"/>
          <w:szCs w:val="18"/>
        </w:rPr>
        <w:t xml:space="preserve">Onderdeel hiervan is dat ook een </w:t>
      </w:r>
      <w:r w:rsidR="008C667D">
        <w:rPr>
          <w:rFonts w:ascii="Verdana" w:hAnsi="Verdana" w:cs="Arial"/>
          <w:spacing w:val="0"/>
          <w:sz w:val="18"/>
          <w:szCs w:val="18"/>
        </w:rPr>
        <w:t xml:space="preserve">oordeel </w:t>
      </w:r>
      <w:r w:rsidR="00C318F4">
        <w:rPr>
          <w:rFonts w:ascii="Verdana" w:hAnsi="Verdana" w:cs="Arial"/>
          <w:spacing w:val="0"/>
          <w:sz w:val="18"/>
          <w:szCs w:val="18"/>
        </w:rPr>
        <w:t>wordt gegeven</w:t>
      </w:r>
      <w:r w:rsidR="008C667D">
        <w:rPr>
          <w:rFonts w:ascii="Verdana" w:hAnsi="Verdana" w:cs="Arial"/>
          <w:spacing w:val="0"/>
          <w:sz w:val="18"/>
          <w:szCs w:val="18"/>
        </w:rPr>
        <w:t xml:space="preserve"> o</w:t>
      </w:r>
      <w:r w:rsidRPr="008C667D" w:rsidR="008C667D">
        <w:rPr>
          <w:rFonts w:ascii="Verdana" w:hAnsi="Verdana" w:cs="Arial"/>
          <w:spacing w:val="0"/>
          <w:sz w:val="18"/>
          <w:szCs w:val="18"/>
        </w:rPr>
        <w:t>ver de doelmatigheid van de uitvoering van de inkomensafhankelijke regelingen.</w:t>
      </w:r>
      <w:r w:rsidR="008C667D">
        <w:rPr>
          <w:sz w:val="18"/>
          <w:szCs w:val="18"/>
        </w:rPr>
        <w:t xml:space="preserve"> </w:t>
      </w:r>
      <w:r w:rsidRPr="0076305C" w:rsidR="005B4846">
        <w:rPr>
          <w:rFonts w:ascii="Verdana" w:hAnsi="Verdana" w:cs="Arial"/>
          <w:spacing w:val="0"/>
          <w:sz w:val="18"/>
          <w:szCs w:val="18"/>
        </w:rPr>
        <w:t xml:space="preserve">De tweede stap betreft het in kaart brengen van de </w:t>
      </w:r>
      <w:r w:rsidR="00E84FFD">
        <w:rPr>
          <w:rFonts w:ascii="Verdana" w:hAnsi="Verdana" w:cs="Arial"/>
          <w:spacing w:val="0"/>
          <w:sz w:val="18"/>
          <w:szCs w:val="18"/>
        </w:rPr>
        <w:t xml:space="preserve">gerealiseerde en te verwachten </w:t>
      </w:r>
      <w:r w:rsidRPr="0076305C">
        <w:rPr>
          <w:rFonts w:ascii="Verdana" w:hAnsi="Verdana" w:cs="Arial"/>
          <w:spacing w:val="0"/>
          <w:sz w:val="18"/>
          <w:szCs w:val="18"/>
        </w:rPr>
        <w:t xml:space="preserve">effecten van het </w:t>
      </w:r>
      <w:r w:rsidR="00A60FF3">
        <w:rPr>
          <w:rFonts w:ascii="Verdana" w:hAnsi="Verdana" w:cs="Arial"/>
          <w:spacing w:val="0"/>
          <w:sz w:val="18"/>
          <w:szCs w:val="18"/>
        </w:rPr>
        <w:t xml:space="preserve">aangescherpte </w:t>
      </w:r>
      <w:r w:rsidRPr="0076305C">
        <w:rPr>
          <w:rFonts w:ascii="Verdana" w:hAnsi="Verdana" w:cs="Arial"/>
          <w:spacing w:val="0"/>
          <w:sz w:val="18"/>
          <w:szCs w:val="18"/>
        </w:rPr>
        <w:t>beleid</w:t>
      </w:r>
      <w:r w:rsidR="0095290D">
        <w:rPr>
          <w:rStyle w:val="Voetnootmarkering"/>
          <w:rFonts w:ascii="Verdana" w:hAnsi="Verdana" w:cs="Arial"/>
          <w:spacing w:val="0"/>
          <w:sz w:val="18"/>
          <w:szCs w:val="18"/>
        </w:rPr>
        <w:footnoteReference w:id="4"/>
      </w:r>
      <w:r w:rsidRPr="0076305C">
        <w:rPr>
          <w:rFonts w:ascii="Verdana" w:hAnsi="Verdana" w:cs="Arial"/>
          <w:spacing w:val="0"/>
          <w:sz w:val="18"/>
          <w:szCs w:val="18"/>
        </w:rPr>
        <w:t xml:space="preserve"> van B</w:t>
      </w:r>
      <w:r w:rsidRPr="0076305C" w:rsidR="005B4846">
        <w:rPr>
          <w:rFonts w:ascii="Verdana" w:hAnsi="Verdana" w:cs="Arial"/>
          <w:spacing w:val="0"/>
          <w:sz w:val="18"/>
          <w:szCs w:val="18"/>
        </w:rPr>
        <w:t>elastingdienst</w:t>
      </w:r>
      <w:r w:rsidRPr="0076305C">
        <w:rPr>
          <w:rFonts w:ascii="Verdana" w:hAnsi="Verdana" w:cs="Arial"/>
          <w:spacing w:val="0"/>
          <w:sz w:val="18"/>
          <w:szCs w:val="18"/>
        </w:rPr>
        <w:t>/T</w:t>
      </w:r>
      <w:r w:rsidRPr="0076305C" w:rsidR="005B4846">
        <w:rPr>
          <w:rFonts w:ascii="Verdana" w:hAnsi="Verdana" w:cs="Arial"/>
          <w:spacing w:val="0"/>
          <w:sz w:val="18"/>
          <w:szCs w:val="18"/>
        </w:rPr>
        <w:t xml:space="preserve">oeslagen </w:t>
      </w:r>
      <w:r w:rsidR="0095290D">
        <w:rPr>
          <w:rFonts w:ascii="Verdana" w:hAnsi="Verdana" w:cs="Arial"/>
          <w:spacing w:val="0"/>
          <w:sz w:val="18"/>
          <w:szCs w:val="18"/>
        </w:rPr>
        <w:t xml:space="preserve">uit </w:t>
      </w:r>
      <w:r w:rsidRPr="0076305C" w:rsidR="005B4846">
        <w:rPr>
          <w:rFonts w:ascii="Verdana" w:hAnsi="Verdana" w:cs="Arial"/>
          <w:spacing w:val="0"/>
          <w:sz w:val="18"/>
          <w:szCs w:val="18"/>
        </w:rPr>
        <w:t>de periode 2013 tot en met 2015</w:t>
      </w:r>
      <w:r w:rsidR="00E84FFD">
        <w:rPr>
          <w:rFonts w:ascii="Verdana" w:hAnsi="Verdana" w:cs="Arial"/>
          <w:spacing w:val="0"/>
          <w:sz w:val="18"/>
          <w:szCs w:val="18"/>
        </w:rPr>
        <w:t xml:space="preserve">. Met de uitkomsten van deze twee stappen </w:t>
      </w:r>
      <w:r w:rsidRPr="0076305C" w:rsidR="00E84FFD">
        <w:rPr>
          <w:rFonts w:ascii="Verdana" w:hAnsi="Verdana" w:cs="Arial"/>
          <w:spacing w:val="0"/>
          <w:sz w:val="18"/>
          <w:szCs w:val="18"/>
        </w:rPr>
        <w:t xml:space="preserve"> wordt </w:t>
      </w:r>
      <w:r w:rsidR="00E84FFD">
        <w:rPr>
          <w:rFonts w:ascii="Verdana" w:hAnsi="Verdana" w:cs="Arial"/>
          <w:spacing w:val="0"/>
          <w:sz w:val="18"/>
          <w:szCs w:val="18"/>
        </w:rPr>
        <w:t>vastgesteld in w</w:t>
      </w:r>
      <w:r w:rsidRPr="0076305C" w:rsidR="00E84FFD">
        <w:rPr>
          <w:rFonts w:ascii="Verdana" w:hAnsi="Verdana" w:cs="Arial"/>
          <w:spacing w:val="0"/>
          <w:sz w:val="18"/>
          <w:szCs w:val="18"/>
        </w:rPr>
        <w:t xml:space="preserve">elke </w:t>
      </w:r>
      <w:r w:rsidR="00E84FFD">
        <w:rPr>
          <w:rFonts w:ascii="Verdana" w:hAnsi="Verdana" w:cs="Arial"/>
          <w:spacing w:val="0"/>
          <w:sz w:val="18"/>
          <w:szCs w:val="18"/>
        </w:rPr>
        <w:t xml:space="preserve">mate </w:t>
      </w:r>
      <w:r w:rsidRPr="0076305C" w:rsidR="00E84FFD">
        <w:rPr>
          <w:rFonts w:ascii="Verdana" w:hAnsi="Verdana" w:cs="Arial"/>
          <w:spacing w:val="0"/>
          <w:sz w:val="18"/>
          <w:szCs w:val="18"/>
        </w:rPr>
        <w:t>de doelstelling</w:t>
      </w:r>
      <w:r w:rsidR="00E84FFD">
        <w:rPr>
          <w:rFonts w:ascii="Verdana" w:hAnsi="Verdana" w:cs="Arial"/>
          <w:spacing w:val="0"/>
          <w:sz w:val="18"/>
          <w:szCs w:val="18"/>
        </w:rPr>
        <w:t>en</w:t>
      </w:r>
      <w:r w:rsidRPr="0076305C" w:rsidR="00E84FFD">
        <w:rPr>
          <w:rFonts w:ascii="Verdana" w:hAnsi="Verdana" w:cs="Arial"/>
          <w:spacing w:val="0"/>
          <w:sz w:val="18"/>
          <w:szCs w:val="18"/>
        </w:rPr>
        <w:t xml:space="preserve"> van </w:t>
      </w:r>
      <w:r w:rsidR="00A64404">
        <w:rPr>
          <w:rFonts w:ascii="Verdana" w:hAnsi="Verdana" w:cs="Arial"/>
          <w:spacing w:val="0"/>
          <w:sz w:val="18"/>
          <w:szCs w:val="18"/>
        </w:rPr>
        <w:t xml:space="preserve">Belastingdienst/ Toeslagen in </w:t>
      </w:r>
      <w:r w:rsidRPr="0076305C" w:rsidR="00E84FFD">
        <w:rPr>
          <w:rFonts w:ascii="Verdana" w:hAnsi="Verdana" w:cs="Arial"/>
          <w:spacing w:val="0"/>
          <w:sz w:val="18"/>
          <w:szCs w:val="18"/>
        </w:rPr>
        <w:t>deze jaren zijn gerealiseerd.</w:t>
      </w:r>
    </w:p>
    <w:p w:rsidR="00106207" w:rsidP="00106207" w:rsidRDefault="00106207">
      <w:pPr>
        <w:pStyle w:val="Lijstalinea"/>
        <w:spacing w:line="280" w:lineRule="atLeast"/>
        <w:rPr>
          <w:rFonts w:ascii="Verdana" w:hAnsi="Verdana" w:cs="Arial"/>
          <w:spacing w:val="0"/>
          <w:sz w:val="18"/>
          <w:szCs w:val="18"/>
        </w:rPr>
      </w:pPr>
    </w:p>
    <w:p w:rsidR="00106207" w:rsidP="00106207" w:rsidRDefault="00106207">
      <w:pPr>
        <w:pStyle w:val="Lijstalinea"/>
        <w:numPr>
          <w:ilvl w:val="0"/>
          <w:numId w:val="2"/>
        </w:numPr>
        <w:autoSpaceDE w:val="0"/>
        <w:autoSpaceDN w:val="0"/>
        <w:adjustRightInd w:val="0"/>
        <w:spacing w:line="280" w:lineRule="atLeast"/>
        <w:rPr>
          <w:rFonts w:ascii="Verdana" w:hAnsi="Verdana" w:cs="Arial"/>
          <w:spacing w:val="0"/>
          <w:sz w:val="18"/>
          <w:szCs w:val="18"/>
        </w:rPr>
      </w:pPr>
      <w:r w:rsidRPr="00106207">
        <w:rPr>
          <w:rFonts w:ascii="Verdana" w:hAnsi="Verdana" w:cs="Arial"/>
          <w:spacing w:val="0"/>
          <w:sz w:val="18"/>
          <w:szCs w:val="18"/>
        </w:rPr>
        <w:t xml:space="preserve">Het beleid wordt bepaald aan de hand van onder meer de begroting IX, </w:t>
      </w:r>
      <w:r w:rsidR="00695198">
        <w:rPr>
          <w:rFonts w:ascii="Verdana" w:hAnsi="Verdana" w:cs="Arial"/>
          <w:spacing w:val="0"/>
          <w:sz w:val="18"/>
          <w:szCs w:val="18"/>
        </w:rPr>
        <w:t xml:space="preserve">het </w:t>
      </w:r>
      <w:r w:rsidRPr="00106207">
        <w:rPr>
          <w:rFonts w:ascii="Verdana" w:hAnsi="Verdana" w:cs="Arial"/>
          <w:spacing w:val="0"/>
          <w:sz w:val="18"/>
          <w:szCs w:val="18"/>
        </w:rPr>
        <w:t xml:space="preserve">stuurcontract, </w:t>
      </w:r>
      <w:r w:rsidR="00695198">
        <w:rPr>
          <w:rFonts w:ascii="Verdana" w:hAnsi="Verdana" w:cs="Arial"/>
          <w:spacing w:val="0"/>
          <w:sz w:val="18"/>
          <w:szCs w:val="18"/>
        </w:rPr>
        <w:t xml:space="preserve">het </w:t>
      </w:r>
      <w:r w:rsidR="00B51D45">
        <w:rPr>
          <w:rFonts w:ascii="Verdana" w:hAnsi="Verdana" w:cs="Arial"/>
          <w:spacing w:val="0"/>
          <w:sz w:val="18"/>
          <w:szCs w:val="18"/>
        </w:rPr>
        <w:t>handhavings</w:t>
      </w:r>
      <w:r w:rsidRPr="00106207">
        <w:rPr>
          <w:rFonts w:ascii="Verdana" w:hAnsi="Verdana" w:cs="Arial"/>
          <w:spacing w:val="0"/>
          <w:sz w:val="18"/>
          <w:szCs w:val="18"/>
        </w:rPr>
        <w:t xml:space="preserve">plan </w:t>
      </w:r>
      <w:r w:rsidR="00B51D45">
        <w:rPr>
          <w:rFonts w:ascii="Verdana" w:hAnsi="Verdana" w:cs="Arial"/>
          <w:spacing w:val="0"/>
          <w:sz w:val="18"/>
          <w:szCs w:val="18"/>
        </w:rPr>
        <w:t xml:space="preserve">van Belastingdienst/Toeslagen </w:t>
      </w:r>
      <w:r w:rsidRPr="00106207">
        <w:rPr>
          <w:rFonts w:ascii="Verdana" w:hAnsi="Verdana" w:cs="Arial"/>
          <w:spacing w:val="0"/>
          <w:sz w:val="18"/>
          <w:szCs w:val="18"/>
        </w:rPr>
        <w:t>en de verantwoording daarover in het jaarverslag IX</w:t>
      </w:r>
      <w:r w:rsidR="00695198">
        <w:rPr>
          <w:rFonts w:ascii="Verdana" w:hAnsi="Verdana" w:cs="Arial"/>
          <w:spacing w:val="0"/>
          <w:sz w:val="18"/>
          <w:szCs w:val="18"/>
        </w:rPr>
        <w:t xml:space="preserve">. </w:t>
      </w:r>
      <w:r w:rsidRPr="00106207">
        <w:rPr>
          <w:rFonts w:ascii="Verdana" w:hAnsi="Verdana" w:cs="Arial"/>
          <w:spacing w:val="0"/>
          <w:sz w:val="18"/>
          <w:szCs w:val="18"/>
        </w:rPr>
        <w:t>Deze stap voorziet in de beschrijving en analyse van het probleem dat aanleiding was voor het beleid, de beschrijving en motivering van de rol van de rijksoverheid en de beschrijving van de beleidsdoelstellingen en de daarvoor ingezette instrumenten.</w:t>
      </w:r>
    </w:p>
    <w:p w:rsidRPr="00106207" w:rsidR="00695198" w:rsidP="00695198" w:rsidRDefault="00695198">
      <w:pPr>
        <w:pStyle w:val="Lijstalinea"/>
        <w:autoSpaceDE w:val="0"/>
        <w:autoSpaceDN w:val="0"/>
        <w:adjustRightInd w:val="0"/>
        <w:spacing w:line="280" w:lineRule="atLeast"/>
        <w:rPr>
          <w:rFonts w:ascii="Verdana" w:hAnsi="Verdana" w:cs="Arial"/>
          <w:spacing w:val="0"/>
          <w:sz w:val="18"/>
          <w:szCs w:val="18"/>
        </w:rPr>
      </w:pPr>
    </w:p>
    <w:p w:rsidRPr="00695198" w:rsidR="00695198" w:rsidP="00695198" w:rsidRDefault="00695198">
      <w:pPr>
        <w:pStyle w:val="Lijstalinea"/>
        <w:numPr>
          <w:ilvl w:val="0"/>
          <w:numId w:val="2"/>
        </w:numPr>
        <w:autoSpaceDE w:val="0"/>
        <w:autoSpaceDN w:val="0"/>
        <w:adjustRightInd w:val="0"/>
        <w:spacing w:line="280" w:lineRule="atLeast"/>
        <w:rPr>
          <w:rFonts w:ascii="Verdana" w:hAnsi="Verdana" w:cs="Arial"/>
          <w:sz w:val="18"/>
          <w:szCs w:val="18"/>
        </w:rPr>
      </w:pPr>
      <w:r w:rsidRPr="00695198">
        <w:rPr>
          <w:rFonts w:ascii="Verdana" w:hAnsi="Verdana" w:cs="Arial"/>
          <w:spacing w:val="0"/>
          <w:sz w:val="18"/>
          <w:szCs w:val="18"/>
        </w:rPr>
        <w:lastRenderedPageBreak/>
        <w:t xml:space="preserve">Op basis van bestaand materiaal (officiële beleidsstukken, verantwoordingsdocumenten en evaluaties) worden de diverse vragen van de RPE beantwoord. </w:t>
      </w:r>
    </w:p>
    <w:p w:rsidRPr="00106207" w:rsidR="00695198" w:rsidP="00106207" w:rsidRDefault="00695198">
      <w:pPr>
        <w:spacing w:line="280" w:lineRule="atLeast"/>
        <w:rPr>
          <w:rFonts w:cs="Arial"/>
          <w:szCs w:val="18"/>
        </w:rPr>
      </w:pPr>
    </w:p>
    <w:p w:rsidRPr="00A177A1" w:rsidR="00106207" w:rsidP="00106207" w:rsidRDefault="00106207">
      <w:pPr>
        <w:pStyle w:val="Lijstalinea"/>
        <w:numPr>
          <w:ilvl w:val="0"/>
          <w:numId w:val="2"/>
        </w:numPr>
        <w:autoSpaceDE w:val="0"/>
        <w:autoSpaceDN w:val="0"/>
        <w:adjustRightInd w:val="0"/>
        <w:spacing w:line="280" w:lineRule="atLeast"/>
        <w:rPr>
          <w:rFonts w:ascii="Verdana" w:hAnsi="Verdana" w:cs="Arial"/>
          <w:spacing w:val="0"/>
          <w:sz w:val="18"/>
          <w:szCs w:val="18"/>
        </w:rPr>
      </w:pPr>
      <w:r w:rsidRPr="00A177A1">
        <w:rPr>
          <w:rFonts w:ascii="Verdana" w:hAnsi="Verdana" w:cs="Arial"/>
          <w:spacing w:val="0"/>
          <w:sz w:val="18"/>
          <w:szCs w:val="18"/>
        </w:rPr>
        <w:t xml:space="preserve">Uit </w:t>
      </w:r>
      <w:r w:rsidRPr="00A177A1" w:rsidR="00695198">
        <w:rPr>
          <w:rFonts w:ascii="Verdana" w:hAnsi="Verdana" w:cs="Arial"/>
          <w:spacing w:val="0"/>
          <w:sz w:val="18"/>
          <w:szCs w:val="18"/>
        </w:rPr>
        <w:t xml:space="preserve">het effectonderzoek </w:t>
      </w:r>
      <w:r w:rsidRPr="00A177A1" w:rsidR="00180116">
        <w:rPr>
          <w:rFonts w:ascii="Verdana" w:hAnsi="Verdana" w:cs="Arial"/>
          <w:spacing w:val="0"/>
          <w:sz w:val="18"/>
          <w:szCs w:val="18"/>
        </w:rPr>
        <w:t xml:space="preserve">handhaving toeslagen </w:t>
      </w:r>
      <w:r w:rsidRPr="00A177A1">
        <w:rPr>
          <w:rFonts w:ascii="Verdana" w:hAnsi="Verdana" w:cs="Arial"/>
          <w:spacing w:val="0"/>
          <w:sz w:val="18"/>
          <w:szCs w:val="18"/>
        </w:rPr>
        <w:t>kwam naar voren dat het lastig zo niet onmogelijk is een direct verband te leggen tussen de inzet van de Belastingdienst</w:t>
      </w:r>
      <w:r w:rsidRPr="00A177A1" w:rsidR="00A177A1">
        <w:rPr>
          <w:rFonts w:ascii="Verdana" w:hAnsi="Verdana" w:cs="Arial"/>
          <w:spacing w:val="0"/>
          <w:sz w:val="18"/>
          <w:szCs w:val="18"/>
        </w:rPr>
        <w:t>/Toeslagen</w:t>
      </w:r>
      <w:r w:rsidRPr="00A177A1">
        <w:rPr>
          <w:rFonts w:ascii="Verdana" w:hAnsi="Verdana" w:cs="Arial"/>
          <w:spacing w:val="0"/>
          <w:sz w:val="18"/>
          <w:szCs w:val="18"/>
        </w:rPr>
        <w:t xml:space="preserve"> en de mate waarin burgers compliant(er) zijn (geworden). Dit is een probleem dat internationaal wordt onderkend. Bovendien is het effect van de instrumenten dienstverlening, toezicht en opsporing tezamen niet allesbepalend voor de mate van compliance van burgers en bedrijven. Ook andere factoren, zoals economische, maatschappelijk en politieke ontwikkelingen, bepalen het fiscale bedrag van burgers. In deze doorlichting zal worden bezien of </w:t>
      </w:r>
      <w:r w:rsidR="00A177A1">
        <w:rPr>
          <w:rFonts w:ascii="Verdana" w:hAnsi="Verdana" w:cs="Arial"/>
          <w:spacing w:val="0"/>
          <w:sz w:val="18"/>
          <w:szCs w:val="18"/>
        </w:rPr>
        <w:t>er inmiddels</w:t>
      </w:r>
      <w:r w:rsidRPr="00A177A1">
        <w:rPr>
          <w:rFonts w:ascii="Verdana" w:hAnsi="Verdana" w:cs="Arial"/>
          <w:spacing w:val="0"/>
          <w:sz w:val="18"/>
          <w:szCs w:val="18"/>
        </w:rPr>
        <w:t xml:space="preserve"> </w:t>
      </w:r>
      <w:r w:rsidR="00F145F0">
        <w:rPr>
          <w:rFonts w:ascii="Verdana" w:hAnsi="Verdana" w:cs="Arial"/>
          <w:spacing w:val="0"/>
          <w:sz w:val="18"/>
          <w:szCs w:val="18"/>
        </w:rPr>
        <w:t xml:space="preserve">meer stellige </w:t>
      </w:r>
      <w:r w:rsidRPr="00A177A1">
        <w:rPr>
          <w:rFonts w:ascii="Verdana" w:hAnsi="Verdana" w:cs="Arial"/>
          <w:spacing w:val="0"/>
          <w:sz w:val="18"/>
          <w:szCs w:val="18"/>
        </w:rPr>
        <w:t xml:space="preserve">uitspraken mogelijk </w:t>
      </w:r>
      <w:r w:rsidRPr="00A177A1" w:rsidR="00D2449C">
        <w:rPr>
          <w:rFonts w:ascii="Verdana" w:hAnsi="Verdana" w:cs="Arial"/>
          <w:spacing w:val="0"/>
          <w:sz w:val="18"/>
          <w:szCs w:val="18"/>
        </w:rPr>
        <w:t xml:space="preserve">zijn </w:t>
      </w:r>
      <w:r w:rsidRPr="00A177A1">
        <w:rPr>
          <w:rFonts w:ascii="Verdana" w:hAnsi="Verdana" w:cs="Arial"/>
          <w:spacing w:val="0"/>
          <w:sz w:val="18"/>
          <w:szCs w:val="18"/>
        </w:rPr>
        <w:t>over de relatie met de compliancedoelstelling.</w:t>
      </w:r>
    </w:p>
    <w:p w:rsidRPr="00106207" w:rsidR="00106207" w:rsidP="00106207" w:rsidRDefault="00106207">
      <w:pPr>
        <w:spacing w:line="280" w:lineRule="atLeast"/>
        <w:rPr>
          <w:rFonts w:cs="Arial"/>
          <w:szCs w:val="18"/>
        </w:rPr>
      </w:pPr>
    </w:p>
    <w:p w:rsidRPr="00106207" w:rsidR="00106207" w:rsidP="00106207" w:rsidRDefault="00106207">
      <w:pPr>
        <w:pStyle w:val="Lijstalinea"/>
        <w:numPr>
          <w:ilvl w:val="0"/>
          <w:numId w:val="2"/>
        </w:numPr>
        <w:spacing w:line="280" w:lineRule="atLeast"/>
        <w:rPr>
          <w:rFonts w:ascii="Verdana" w:hAnsi="Verdana" w:cs="Arial"/>
          <w:spacing w:val="0"/>
          <w:sz w:val="18"/>
          <w:szCs w:val="18"/>
        </w:rPr>
      </w:pPr>
      <w:r w:rsidRPr="00106207">
        <w:rPr>
          <w:rFonts w:ascii="Verdana" w:hAnsi="Verdana" w:cs="Arial"/>
          <w:spacing w:val="0"/>
          <w:sz w:val="18"/>
          <w:szCs w:val="18"/>
        </w:rPr>
        <w:t>Het onderzoek wordt uitgevoerd door de Afdeling Onderzoek &amp; Marketing van CKC.</w:t>
      </w:r>
    </w:p>
    <w:p w:rsidR="00106207" w:rsidP="0010413A" w:rsidRDefault="00106207">
      <w:pPr>
        <w:rPr>
          <w:rFonts w:cs="Arial"/>
          <w:szCs w:val="18"/>
        </w:rPr>
      </w:pPr>
    </w:p>
    <w:p w:rsidRPr="000F5899" w:rsidR="000F5899" w:rsidP="000F5899" w:rsidRDefault="004C2FFC">
      <w:pPr>
        <w:pStyle w:val="Kop1"/>
        <w:keepNext w:val="0"/>
        <w:tabs>
          <w:tab w:val="left" w:pos="540"/>
        </w:tabs>
        <w:spacing w:before="0" w:line="276" w:lineRule="auto"/>
        <w:ind w:left="284" w:hanging="284"/>
        <w:contextualSpacing/>
        <w:rPr>
          <w:sz w:val="18"/>
          <w:szCs w:val="18"/>
        </w:rPr>
      </w:pPr>
      <w:r>
        <w:rPr>
          <w:sz w:val="18"/>
          <w:szCs w:val="18"/>
        </w:rPr>
        <w:t>5</w:t>
      </w:r>
      <w:r w:rsidR="00B15FD3">
        <w:rPr>
          <w:sz w:val="18"/>
          <w:szCs w:val="18"/>
        </w:rPr>
        <w:t xml:space="preserve">. </w:t>
      </w:r>
      <w:r w:rsidRPr="000F5899" w:rsidR="000F5899">
        <w:rPr>
          <w:sz w:val="18"/>
          <w:szCs w:val="18"/>
        </w:rPr>
        <w:t>Onafhankelijkhei</w:t>
      </w:r>
      <w:r w:rsidR="00B15FD3">
        <w:rPr>
          <w:sz w:val="18"/>
          <w:szCs w:val="18"/>
        </w:rPr>
        <w:t>d,</w:t>
      </w:r>
      <w:r w:rsidRPr="000F5899" w:rsidR="000F5899">
        <w:rPr>
          <w:sz w:val="18"/>
          <w:szCs w:val="18"/>
        </w:rPr>
        <w:t>begeleiding klankbordgroep</w:t>
      </w:r>
      <w:r w:rsidR="00B15FD3">
        <w:rPr>
          <w:sz w:val="18"/>
          <w:szCs w:val="18"/>
        </w:rPr>
        <w:t xml:space="preserve"> en proces</w:t>
      </w:r>
    </w:p>
    <w:p w:rsidRPr="000F5899" w:rsidR="000F5899" w:rsidP="000F5899" w:rsidRDefault="000F5899">
      <w:pPr>
        <w:spacing w:line="280" w:lineRule="atLeast"/>
        <w:rPr>
          <w:rFonts w:cs="Arial"/>
          <w:szCs w:val="18"/>
        </w:rPr>
      </w:pPr>
      <w:r w:rsidRPr="000F5899">
        <w:rPr>
          <w:rFonts w:cs="Arial"/>
          <w:szCs w:val="18"/>
        </w:rPr>
        <w:t xml:space="preserve">De RPE schrijft voor dat een onafhankelijke </w:t>
      </w:r>
      <w:r w:rsidR="007A5EBF">
        <w:rPr>
          <w:rFonts w:cs="Arial"/>
          <w:szCs w:val="18"/>
        </w:rPr>
        <w:t>deskundige</w:t>
      </w:r>
      <w:r w:rsidRPr="000F5899">
        <w:rPr>
          <w:rFonts w:cs="Arial"/>
          <w:szCs w:val="18"/>
        </w:rPr>
        <w:t xml:space="preserve"> betrokken is bij de beleidsdoorlichting,</w:t>
      </w:r>
    </w:p>
    <w:p w:rsidRPr="000F5899" w:rsidR="000F5899" w:rsidP="000F5899" w:rsidRDefault="000F5899">
      <w:pPr>
        <w:spacing w:line="280" w:lineRule="atLeast"/>
        <w:rPr>
          <w:rFonts w:cs="Arial"/>
          <w:szCs w:val="18"/>
        </w:rPr>
      </w:pPr>
      <w:r w:rsidRPr="000F5899">
        <w:rPr>
          <w:rFonts w:cs="Arial"/>
          <w:szCs w:val="18"/>
        </w:rPr>
        <w:t>ter toetsing van de methodologie en de uitvoering van het onderzoek en de kwaliteit van de beleidsdoorlichting. Het oordeel van deze derde wordt samen met de doorlichting meegezonden aan de Tweede Kamer. Te denken valt hierbij aan een universiteit of ander onderzoeksinstituut.</w:t>
      </w:r>
    </w:p>
    <w:p w:rsidRPr="000F5899" w:rsidR="000F5899" w:rsidP="000F5899" w:rsidRDefault="000F5899">
      <w:pPr>
        <w:spacing w:line="280" w:lineRule="atLeast"/>
        <w:rPr>
          <w:rFonts w:cs="Arial"/>
          <w:szCs w:val="18"/>
        </w:rPr>
      </w:pPr>
      <w:r w:rsidRPr="000F5899">
        <w:rPr>
          <w:rFonts w:cs="Arial"/>
          <w:szCs w:val="18"/>
        </w:rPr>
        <w:t xml:space="preserve">Er wordt een klankbordgroep ingericht die de totstandkoming van de beleidsdoorlichting en het rapport begeleid. Voorgesteld wordt om, naast een lid van het management van de Belastingdienst en de </w:t>
      </w:r>
      <w:r w:rsidR="007A5EBF">
        <w:rPr>
          <w:rFonts w:cs="Arial"/>
          <w:szCs w:val="18"/>
        </w:rPr>
        <w:t>onafhankelijk</w:t>
      </w:r>
      <w:r w:rsidRPr="000F5899">
        <w:rPr>
          <w:rFonts w:cs="Arial"/>
          <w:szCs w:val="18"/>
        </w:rPr>
        <w:t xml:space="preserve"> deskundige, medewerkers van de Inspectie Rijksfinanciën, Financieel Economische Zaken</w:t>
      </w:r>
      <w:r w:rsidR="00B85773">
        <w:rPr>
          <w:rFonts w:cs="Arial"/>
          <w:szCs w:val="18"/>
        </w:rPr>
        <w:t>, Belastingdienst Toeslagen</w:t>
      </w:r>
      <w:r w:rsidRPr="000F5899">
        <w:rPr>
          <w:rFonts w:cs="Arial"/>
          <w:szCs w:val="18"/>
        </w:rPr>
        <w:t xml:space="preserve"> en </w:t>
      </w:r>
      <w:r w:rsidR="007A5EBF">
        <w:rPr>
          <w:szCs w:val="18"/>
        </w:rPr>
        <w:t>DGBel (Uitvoeringsbeleid en Bedrijf)</w:t>
      </w:r>
      <w:r w:rsidRPr="000F5899">
        <w:rPr>
          <w:rFonts w:cs="Arial"/>
          <w:szCs w:val="18"/>
        </w:rPr>
        <w:t xml:space="preserve"> in de klankbordgroep op te nemen. </w:t>
      </w:r>
    </w:p>
    <w:p w:rsidRPr="00410E95" w:rsidR="000F5899" w:rsidP="000F5899" w:rsidRDefault="000F5899">
      <w:pPr>
        <w:pStyle w:val="Huisstijl-Gegeven"/>
        <w:widowControl w:val="0"/>
        <w:autoSpaceDE w:val="0"/>
        <w:autoSpaceDN w:val="0"/>
        <w:adjustRightInd w:val="0"/>
        <w:spacing w:after="0" w:line="280" w:lineRule="atLeast"/>
        <w:rPr>
          <w:rFonts w:asciiTheme="minorHAnsi" w:hAnsiTheme="minorHAnsi" w:cstheme="minorHAnsi"/>
          <w:sz w:val="22"/>
          <w:szCs w:val="22"/>
        </w:rPr>
      </w:pPr>
    </w:p>
    <w:p w:rsidRPr="00231984" w:rsidR="00B15FD3" w:rsidP="00B15FD3" w:rsidRDefault="00B15FD3">
      <w:pPr>
        <w:spacing w:line="276" w:lineRule="auto"/>
        <w:rPr>
          <w:rFonts w:asciiTheme="minorHAnsi" w:hAnsiTheme="minorHAnsi"/>
          <w:szCs w:val="18"/>
        </w:rPr>
      </w:pPr>
      <w:r w:rsidRPr="00231984">
        <w:rPr>
          <w:rFonts w:asciiTheme="minorHAnsi" w:hAnsiTheme="minorHAnsi"/>
          <w:szCs w:val="18"/>
        </w:rPr>
        <w:t xml:space="preserve">De beleidsdoorlichting en met name het kwantitatieve onderzoek zal </w:t>
      </w:r>
      <w:r w:rsidR="00065E78">
        <w:rPr>
          <w:rFonts w:asciiTheme="minorHAnsi" w:hAnsiTheme="minorHAnsi"/>
          <w:szCs w:val="18"/>
        </w:rPr>
        <w:t>in januari 2016</w:t>
      </w:r>
      <w:r w:rsidRPr="00231984">
        <w:rPr>
          <w:rFonts w:asciiTheme="minorHAnsi" w:hAnsiTheme="minorHAnsi"/>
          <w:szCs w:val="18"/>
        </w:rPr>
        <w:t xml:space="preserve"> van start gaan. Het eindresultaat zal eind 2016 naar de Tweede Kamer verstuurd worden.</w:t>
      </w:r>
    </w:p>
    <w:p w:rsidR="00B15FD3" w:rsidP="000F5899" w:rsidRDefault="00B15FD3">
      <w:pPr>
        <w:spacing w:line="280" w:lineRule="atLeast"/>
        <w:rPr>
          <w:rFonts w:cs="Arial"/>
          <w:szCs w:val="18"/>
        </w:rPr>
      </w:pPr>
    </w:p>
    <w:p w:rsidR="0010413A" w:rsidP="00BB048B" w:rsidRDefault="000F5899">
      <w:pPr>
        <w:spacing w:line="280" w:lineRule="atLeast"/>
        <w:rPr>
          <w:rFonts w:cs="Arial"/>
          <w:szCs w:val="18"/>
        </w:rPr>
      </w:pPr>
      <w:r w:rsidRPr="000F5899">
        <w:rPr>
          <w:rFonts w:cs="Arial"/>
          <w:szCs w:val="18"/>
        </w:rPr>
        <w:t xml:space="preserve"> </w:t>
      </w:r>
    </w:p>
    <w:sectPr w:rsidR="0010413A"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880" w:rsidRDefault="005F0880" w:rsidP="00A52F67">
      <w:pPr>
        <w:spacing w:line="240" w:lineRule="auto"/>
      </w:pPr>
      <w:r>
        <w:separator/>
      </w:r>
    </w:p>
  </w:endnote>
  <w:endnote w:type="continuationSeparator" w:id="0">
    <w:p w:rsidR="005F0880" w:rsidRDefault="005F0880" w:rsidP="00A52F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ansHeading-Regul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880" w:rsidRDefault="005F0880" w:rsidP="00A52F67">
      <w:pPr>
        <w:spacing w:line="240" w:lineRule="auto"/>
      </w:pPr>
      <w:r>
        <w:separator/>
      </w:r>
    </w:p>
  </w:footnote>
  <w:footnote w:type="continuationSeparator" w:id="0">
    <w:p w:rsidR="005F0880" w:rsidRDefault="005F0880" w:rsidP="00A52F67">
      <w:pPr>
        <w:spacing w:line="240" w:lineRule="auto"/>
      </w:pPr>
      <w:r>
        <w:continuationSeparator/>
      </w:r>
    </w:p>
  </w:footnote>
  <w:footnote w:id="1">
    <w:p w:rsidR="00FB5700" w:rsidRPr="009B5CC4" w:rsidRDefault="00FB5700" w:rsidP="009B5CC4">
      <w:pPr>
        <w:autoSpaceDE w:val="0"/>
        <w:autoSpaceDN w:val="0"/>
        <w:adjustRightInd w:val="0"/>
        <w:spacing w:line="240" w:lineRule="auto"/>
        <w:rPr>
          <w:rFonts w:ascii="RijksoverheidSansHeading-Regula" w:eastAsiaTheme="minorHAnsi" w:hAnsi="RijksoverheidSansHeading-Regula" w:cs="RijksoverheidSansHeading-Regula"/>
          <w:szCs w:val="18"/>
          <w:lang w:eastAsia="en-US"/>
        </w:rPr>
      </w:pPr>
      <w:r>
        <w:rPr>
          <w:rStyle w:val="Voetnootmarkering"/>
        </w:rPr>
        <w:footnoteRef/>
      </w:r>
      <w:r>
        <w:t xml:space="preserve"> </w:t>
      </w:r>
      <w:hyperlink r:id="rId1" w:history="1">
        <w:r w:rsidRPr="009B5CC4">
          <w:rPr>
            <w:rStyle w:val="Hyperlink"/>
            <w:rFonts w:ascii="RijksoverheidSansHeading-Regula" w:eastAsiaTheme="minorHAnsi" w:hAnsi="RijksoverheidSansHeading-Regula" w:cs="RijksoverheidSansHeading-Regula"/>
            <w:szCs w:val="18"/>
            <w:lang w:eastAsia="en-US"/>
          </w:rPr>
          <w:t>http://www.belastingdienst.nl/wps/wcm/connect/bldcontentnl/themaoverstijgend/brochures_en_publicaties/effectonderzoek_handhaving_toeslagen</w:t>
        </w:r>
      </w:hyperlink>
    </w:p>
    <w:p w:rsidR="00FB5700" w:rsidRDefault="00FB5700" w:rsidP="009B5CC4">
      <w:pPr>
        <w:autoSpaceDE w:val="0"/>
        <w:autoSpaceDN w:val="0"/>
        <w:adjustRightInd w:val="0"/>
        <w:spacing w:line="240" w:lineRule="auto"/>
        <w:rPr>
          <w:rFonts w:ascii="RijksoverheidSansHeading-Regula" w:eastAsiaTheme="minorHAnsi" w:hAnsi="RijksoverheidSansHeading-Regula" w:cs="RijksoverheidSansHeading-Regula"/>
          <w:sz w:val="14"/>
          <w:szCs w:val="14"/>
          <w:lang w:eastAsia="en-US"/>
        </w:rPr>
      </w:pPr>
    </w:p>
    <w:p w:rsidR="00FB5700" w:rsidRDefault="00FB5700" w:rsidP="00056B9F">
      <w:pPr>
        <w:pStyle w:val="Voetnoottekst"/>
      </w:pPr>
    </w:p>
  </w:footnote>
  <w:footnote w:id="2">
    <w:p w:rsidR="00C13F0F" w:rsidRPr="003D6E6A" w:rsidRDefault="00C13F0F" w:rsidP="00C13F0F">
      <w:pPr>
        <w:pStyle w:val="Voetnoottekst"/>
      </w:pPr>
      <w:r>
        <w:rPr>
          <w:rStyle w:val="Voetnootmarkering"/>
        </w:rPr>
        <w:footnoteRef/>
      </w:r>
      <w:r>
        <w:t xml:space="preserve"> </w:t>
      </w:r>
      <w:r w:rsidRPr="003D6E6A">
        <w:rPr>
          <w:rFonts w:ascii="Calibri" w:hAnsi="Calibri" w:cs="Calibri"/>
          <w:iCs/>
          <w:sz w:val="16"/>
          <w:szCs w:val="16"/>
        </w:rPr>
        <w:t>Begroting IX 2015</w:t>
      </w:r>
    </w:p>
  </w:footnote>
  <w:footnote w:id="3">
    <w:p w:rsidR="00FB5700" w:rsidRDefault="00FB5700">
      <w:pPr>
        <w:pStyle w:val="Voetnoottekst"/>
      </w:pPr>
      <w:r>
        <w:rPr>
          <w:rStyle w:val="Voetnootmarkering"/>
        </w:rPr>
        <w:footnoteRef/>
      </w:r>
      <w:r>
        <w:t xml:space="preserve"> Enkele indicatoren kunnen alleen vanaf 2014 worden gemeten.</w:t>
      </w:r>
    </w:p>
  </w:footnote>
  <w:footnote w:id="4">
    <w:p w:rsidR="00FB5700" w:rsidRDefault="00FB5700">
      <w:pPr>
        <w:pStyle w:val="Voetnoottekst"/>
      </w:pPr>
      <w:r>
        <w:rPr>
          <w:rStyle w:val="Voetnootmarkering"/>
        </w:rPr>
        <w:footnoteRef/>
      </w:r>
      <w:r>
        <w:t xml:space="preserve"> Het gaat hierbij bijvoorbeeld om de versterking van de fraudeaanpak, het helpen van </w:t>
      </w:r>
      <w:r w:rsidRPr="0018331F">
        <w:t>aanvrager</w:t>
      </w:r>
      <w:r>
        <w:t>s</w:t>
      </w:r>
      <w:r w:rsidRPr="0018331F">
        <w:t xml:space="preserve"> van toeslag</w:t>
      </w:r>
      <w:r>
        <w:t>en</w:t>
      </w:r>
      <w:r w:rsidRPr="0018331F">
        <w:t xml:space="preserve"> bij het</w:t>
      </w:r>
      <w:r>
        <w:t xml:space="preserve"> goed schatten van zijn inkomen en het steeds meer in de actualiteit werken bij het terugvorderen van toeslagen.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884"/>
    <w:multiLevelType w:val="multilevel"/>
    <w:tmpl w:val="9A2C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50760F"/>
    <w:multiLevelType w:val="hybridMultilevel"/>
    <w:tmpl w:val="CAF6DD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4C50733"/>
    <w:multiLevelType w:val="hybridMultilevel"/>
    <w:tmpl w:val="B478F5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1CD6C92"/>
    <w:multiLevelType w:val="hybridMultilevel"/>
    <w:tmpl w:val="F0162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7FB87C3C"/>
    <w:multiLevelType w:val="hybridMultilevel"/>
    <w:tmpl w:val="3DAC3F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A52F67"/>
    <w:rsid w:val="00056B9F"/>
    <w:rsid w:val="00065E78"/>
    <w:rsid w:val="000F5899"/>
    <w:rsid w:val="0010413A"/>
    <w:rsid w:val="00106207"/>
    <w:rsid w:val="00180116"/>
    <w:rsid w:val="0018331F"/>
    <w:rsid w:val="001D0BA9"/>
    <w:rsid w:val="00232533"/>
    <w:rsid w:val="0025487C"/>
    <w:rsid w:val="002C2068"/>
    <w:rsid w:val="002E6EEE"/>
    <w:rsid w:val="00361808"/>
    <w:rsid w:val="003647F3"/>
    <w:rsid w:val="00394438"/>
    <w:rsid w:val="003A0378"/>
    <w:rsid w:val="003B6C5E"/>
    <w:rsid w:val="003C06C4"/>
    <w:rsid w:val="0041392D"/>
    <w:rsid w:val="00417897"/>
    <w:rsid w:val="00440A5A"/>
    <w:rsid w:val="00447064"/>
    <w:rsid w:val="00456308"/>
    <w:rsid w:val="00494C1A"/>
    <w:rsid w:val="004C2FFC"/>
    <w:rsid w:val="004C75FB"/>
    <w:rsid w:val="004D2DEB"/>
    <w:rsid w:val="00504C64"/>
    <w:rsid w:val="00562C7A"/>
    <w:rsid w:val="005B2A63"/>
    <w:rsid w:val="005B4846"/>
    <w:rsid w:val="005E7E50"/>
    <w:rsid w:val="005F0880"/>
    <w:rsid w:val="006012F5"/>
    <w:rsid w:val="00622D5B"/>
    <w:rsid w:val="00695198"/>
    <w:rsid w:val="006A076A"/>
    <w:rsid w:val="006B5866"/>
    <w:rsid w:val="006C2402"/>
    <w:rsid w:val="006D3603"/>
    <w:rsid w:val="00756389"/>
    <w:rsid w:val="0076305C"/>
    <w:rsid w:val="007A5EBF"/>
    <w:rsid w:val="007E27CA"/>
    <w:rsid w:val="00832B66"/>
    <w:rsid w:val="00852DA8"/>
    <w:rsid w:val="008C667D"/>
    <w:rsid w:val="008D43D9"/>
    <w:rsid w:val="008F0554"/>
    <w:rsid w:val="008F4BC3"/>
    <w:rsid w:val="00905545"/>
    <w:rsid w:val="00911574"/>
    <w:rsid w:val="0095290D"/>
    <w:rsid w:val="0095704F"/>
    <w:rsid w:val="009915BB"/>
    <w:rsid w:val="009929FC"/>
    <w:rsid w:val="009B5CC4"/>
    <w:rsid w:val="00A16006"/>
    <w:rsid w:val="00A177A1"/>
    <w:rsid w:val="00A17C6E"/>
    <w:rsid w:val="00A52F67"/>
    <w:rsid w:val="00A60FF3"/>
    <w:rsid w:val="00A64404"/>
    <w:rsid w:val="00B0025B"/>
    <w:rsid w:val="00B15FD3"/>
    <w:rsid w:val="00B51D45"/>
    <w:rsid w:val="00B72170"/>
    <w:rsid w:val="00B75287"/>
    <w:rsid w:val="00B85773"/>
    <w:rsid w:val="00BA2FEE"/>
    <w:rsid w:val="00BA74F3"/>
    <w:rsid w:val="00BB048B"/>
    <w:rsid w:val="00C13F0F"/>
    <w:rsid w:val="00C318F4"/>
    <w:rsid w:val="00C62EB4"/>
    <w:rsid w:val="00D106C7"/>
    <w:rsid w:val="00D2449C"/>
    <w:rsid w:val="00D354EF"/>
    <w:rsid w:val="00D75CE0"/>
    <w:rsid w:val="00D83BA3"/>
    <w:rsid w:val="00DA2BD4"/>
    <w:rsid w:val="00E84FFD"/>
    <w:rsid w:val="00EC1BA3"/>
    <w:rsid w:val="00F145F0"/>
    <w:rsid w:val="00F22CDC"/>
    <w:rsid w:val="00F54641"/>
    <w:rsid w:val="00F820F1"/>
    <w:rsid w:val="00F87F74"/>
    <w:rsid w:val="00FB57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2F67"/>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A52F67"/>
    <w:pPr>
      <w:keepNext/>
      <w:spacing w:before="240" w:after="60"/>
      <w:outlineLvl w:val="1"/>
    </w:pPr>
    <w:rPr>
      <w:rFonts w:cs="Arial"/>
      <w:b/>
      <w:bCs/>
      <w:i/>
      <w:iCs/>
      <w:sz w:val="28"/>
      <w:szCs w:val="28"/>
    </w:rPr>
  </w:style>
  <w:style w:type="paragraph" w:styleId="Kop4">
    <w:name w:val="heading 4"/>
    <w:basedOn w:val="Standaard"/>
    <w:next w:val="Standaard"/>
    <w:link w:val="Kop4Char"/>
    <w:uiPriority w:val="9"/>
    <w:semiHidden/>
    <w:unhideWhenUsed/>
    <w:qFormat/>
    <w:rsid w:val="001062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A52F67"/>
    <w:rPr>
      <w:rFonts w:ascii="Verdana" w:eastAsia="Times New Roman" w:hAnsi="Verdana" w:cs="Arial"/>
      <w:b/>
      <w:bCs/>
      <w:i/>
      <w:iCs/>
      <w:sz w:val="28"/>
      <w:szCs w:val="28"/>
      <w:lang w:eastAsia="nl-NL"/>
    </w:rPr>
  </w:style>
  <w:style w:type="character" w:styleId="Hyperlink">
    <w:name w:val="Hyperlink"/>
    <w:basedOn w:val="Standaardalinea-lettertype"/>
    <w:rsid w:val="00A52F67"/>
    <w:rPr>
      <w:color w:val="0000FF"/>
      <w:u w:val="single"/>
    </w:rPr>
  </w:style>
  <w:style w:type="paragraph" w:styleId="Voetnoottekst">
    <w:name w:val="footnote text"/>
    <w:aliases w:val="Char,Voetnoottekst Char Char,ESB-eigenwoningdiscussie,toelichting,Voetnoottekst Char1,Voetnoottekst Char3 Char Char,Voetnoottekst Char1 Char1 Char Char,Voetnoottekst Char2 Char Char Char Char,Voetnoottekst Char Char Char"/>
    <w:basedOn w:val="Standaard"/>
    <w:link w:val="VoetnoottekstChar"/>
    <w:rsid w:val="00A52F67"/>
    <w:pPr>
      <w:spacing w:line="180" w:lineRule="atLeast"/>
    </w:pPr>
    <w:rPr>
      <w:sz w:val="13"/>
      <w:szCs w:val="20"/>
    </w:rPr>
  </w:style>
  <w:style w:type="character" w:customStyle="1" w:styleId="VoetnoottekstChar">
    <w:name w:val="Voetnoottekst Char"/>
    <w:aliases w:val="Char Char,Voetnoottekst Char Char Char1,ESB-eigenwoningdiscussie Char,toelichting Char,Voetnoottekst Char1 Char,Voetnoottekst Char3 Char Char Char,Voetnoottekst Char1 Char1 Char Char Char,Voetnoottekst Char2 Char Char Char Char Char"/>
    <w:basedOn w:val="Standaardalinea-lettertype"/>
    <w:link w:val="Voetnoottekst"/>
    <w:rsid w:val="00A52F67"/>
    <w:rPr>
      <w:rFonts w:ascii="Verdana" w:eastAsia="Times New Roman" w:hAnsi="Verdana" w:cs="Times New Roman"/>
      <w:sz w:val="13"/>
      <w:szCs w:val="20"/>
      <w:lang w:eastAsia="nl-NL"/>
    </w:rPr>
  </w:style>
  <w:style w:type="character" w:styleId="Voetnootmarkering">
    <w:name w:val="footnote reference"/>
    <w:basedOn w:val="Standaardalinea-lettertype"/>
    <w:semiHidden/>
    <w:unhideWhenUsed/>
    <w:rsid w:val="00A52F67"/>
    <w:rPr>
      <w:vertAlign w:val="superscript"/>
    </w:rPr>
  </w:style>
  <w:style w:type="paragraph" w:styleId="Lijstalinea">
    <w:name w:val="List Paragraph"/>
    <w:basedOn w:val="Standaard"/>
    <w:uiPriority w:val="34"/>
    <w:qFormat/>
    <w:rsid w:val="00A52F67"/>
    <w:pPr>
      <w:widowControl w:val="0"/>
      <w:ind w:left="720"/>
      <w:contextualSpacing/>
    </w:pPr>
    <w:rPr>
      <w:rFonts w:ascii="Arial" w:hAnsi="Arial"/>
      <w:spacing w:val="5"/>
      <w:sz w:val="19"/>
      <w:szCs w:val="20"/>
    </w:rPr>
  </w:style>
  <w:style w:type="paragraph" w:customStyle="1" w:styleId="Default">
    <w:name w:val="Default"/>
    <w:rsid w:val="00A52F67"/>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A52F67"/>
    <w:rPr>
      <w:sz w:val="16"/>
      <w:szCs w:val="16"/>
    </w:rPr>
  </w:style>
  <w:style w:type="paragraph" w:styleId="Tekstopmerking">
    <w:name w:val="annotation text"/>
    <w:basedOn w:val="Standaard"/>
    <w:link w:val="TekstopmerkingChar"/>
    <w:uiPriority w:val="99"/>
    <w:semiHidden/>
    <w:unhideWhenUsed/>
    <w:rsid w:val="00A52F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2F67"/>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A52F6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2F67"/>
    <w:rPr>
      <w:rFonts w:ascii="Tahoma" w:eastAsia="Times New Roman"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A52F67"/>
    <w:rPr>
      <w:b/>
      <w:bCs/>
    </w:rPr>
  </w:style>
  <w:style w:type="character" w:customStyle="1" w:styleId="OnderwerpvanopmerkingChar">
    <w:name w:val="Onderwerp van opmerking Char"/>
    <w:basedOn w:val="TekstopmerkingChar"/>
    <w:link w:val="Onderwerpvanopmerking"/>
    <w:uiPriority w:val="99"/>
    <w:semiHidden/>
    <w:rsid w:val="00A52F67"/>
    <w:rPr>
      <w:b/>
      <w:bCs/>
    </w:rPr>
  </w:style>
  <w:style w:type="paragraph" w:styleId="Koptekst">
    <w:name w:val="header"/>
    <w:basedOn w:val="Standaard"/>
    <w:link w:val="KoptekstChar"/>
    <w:uiPriority w:val="99"/>
    <w:semiHidden/>
    <w:unhideWhenUsed/>
    <w:rsid w:val="00D354EF"/>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354EF"/>
    <w:rPr>
      <w:rFonts w:ascii="Verdana" w:eastAsia="Times New Roman" w:hAnsi="Verdana" w:cs="Times New Roman"/>
      <w:sz w:val="18"/>
      <w:szCs w:val="24"/>
      <w:lang w:eastAsia="nl-NL"/>
    </w:rPr>
  </w:style>
  <w:style w:type="paragraph" w:styleId="Voettekst">
    <w:name w:val="footer"/>
    <w:basedOn w:val="Standaard"/>
    <w:link w:val="VoettekstChar"/>
    <w:uiPriority w:val="99"/>
    <w:semiHidden/>
    <w:unhideWhenUsed/>
    <w:rsid w:val="00D354EF"/>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D354EF"/>
    <w:rPr>
      <w:rFonts w:ascii="Verdana" w:eastAsia="Times New Roman" w:hAnsi="Verdana" w:cs="Times New Roman"/>
      <w:sz w:val="18"/>
      <w:szCs w:val="24"/>
      <w:lang w:eastAsia="nl-NL"/>
    </w:rPr>
  </w:style>
  <w:style w:type="character" w:customStyle="1" w:styleId="Kop4Char">
    <w:name w:val="Kop 4 Char"/>
    <w:basedOn w:val="Standaardalinea-lettertype"/>
    <w:link w:val="Kop4"/>
    <w:uiPriority w:val="9"/>
    <w:semiHidden/>
    <w:rsid w:val="00106207"/>
    <w:rPr>
      <w:rFonts w:asciiTheme="majorHAnsi" w:eastAsiaTheme="majorEastAsia" w:hAnsiTheme="majorHAnsi" w:cstheme="majorBidi"/>
      <w:b/>
      <w:bCs/>
      <w:i/>
      <w:iCs/>
      <w:color w:val="4F81BD" w:themeColor="accent1"/>
      <w:sz w:val="18"/>
      <w:szCs w:val="24"/>
      <w:lang w:eastAsia="nl-NL"/>
    </w:rPr>
  </w:style>
  <w:style w:type="paragraph" w:customStyle="1" w:styleId="Huisstijl-Gegeven">
    <w:name w:val="Huisstijl-Gegeven"/>
    <w:basedOn w:val="Standaard"/>
    <w:rsid w:val="000F5899"/>
    <w:pPr>
      <w:spacing w:after="92" w:line="180" w:lineRule="exact"/>
    </w:pPr>
    <w:rPr>
      <w:noProof/>
      <w:sz w:val="13"/>
      <w:szCs w:val="20"/>
    </w:rPr>
  </w:style>
  <w:style w:type="paragraph" w:customStyle="1" w:styleId="TekstOB2014">
    <w:name w:val="Tekst OB 2014"/>
    <w:basedOn w:val="Standaard"/>
    <w:link w:val="TekstOB2014Char"/>
    <w:qFormat/>
    <w:rsid w:val="00B0025B"/>
    <w:pPr>
      <w:spacing w:line="240" w:lineRule="exact"/>
      <w:ind w:left="851"/>
    </w:pPr>
  </w:style>
  <w:style w:type="character" w:customStyle="1" w:styleId="TekstOB2014Char">
    <w:name w:val="Tekst OB 2014 Char"/>
    <w:basedOn w:val="Standaardalinea-lettertype"/>
    <w:link w:val="TekstOB2014"/>
    <w:rsid w:val="00B0025B"/>
    <w:rPr>
      <w:rFonts w:ascii="Verdana" w:eastAsia="Times New Roman" w:hAnsi="Verdana" w:cs="Times New Roman"/>
      <w:sz w:val="18"/>
      <w:szCs w:val="24"/>
      <w:lang w:eastAsia="nl-NL"/>
    </w:rPr>
  </w:style>
  <w:style w:type="paragraph" w:styleId="Revisie">
    <w:name w:val="Revision"/>
    <w:hidden/>
    <w:uiPriority w:val="99"/>
    <w:semiHidden/>
    <w:rsid w:val="005E7E50"/>
    <w:pPr>
      <w:spacing w:after="0" w:line="240" w:lineRule="auto"/>
    </w:pPr>
    <w:rPr>
      <w:rFonts w:ascii="Verdana" w:eastAsia="Times New Roman" w:hAnsi="Verdana" w:cs="Times New Roman"/>
      <w:sz w:val="18"/>
      <w:szCs w:val="24"/>
      <w:lang w:eastAsia="nl-NL"/>
    </w:rPr>
  </w:style>
  <w:style w:type="character" w:styleId="GevolgdeHyperlink">
    <w:name w:val="FollowedHyperlink"/>
    <w:basedOn w:val="Standaardalinea-lettertype"/>
    <w:uiPriority w:val="99"/>
    <w:semiHidden/>
    <w:unhideWhenUsed/>
    <w:rsid w:val="00622D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5063272">
      <w:bodyDiv w:val="1"/>
      <w:marLeft w:val="0"/>
      <w:marRight w:val="0"/>
      <w:marTop w:val="0"/>
      <w:marBottom w:val="0"/>
      <w:divBdr>
        <w:top w:val="none" w:sz="0" w:space="0" w:color="auto"/>
        <w:left w:val="none" w:sz="0" w:space="0" w:color="auto"/>
        <w:bottom w:val="none" w:sz="0" w:space="0" w:color="auto"/>
        <w:right w:val="none" w:sz="0" w:space="0" w:color="auto"/>
      </w:divBdr>
    </w:div>
    <w:div w:id="5698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belastingdienst.nl/wps/wcm/connect/bldcontentnl/themaoverstijgend/brochures_en_publicaties/effectonderzoek_handhaving_toeslag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1292</ap:Words>
  <ap:Characters>7109</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2015-09-14T10:19:00.0000000Z</dcterms:created>
  <dcterms:modified xsi:type="dcterms:W3CDTF">2015-09-14T10:19:00.0000000Z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0x010100CD72B8024A19B44F8D94CD01938F14DA</vt:lpwstr>
  </property>
</Properties>
</file>