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396205" w:rsidR="009C7F92" w:rsidP="00220F83" w:rsidRDefault="00FC7513">
      <w:pPr>
        <w:pStyle w:val="Default"/>
        <w:spacing w:line="360" w:lineRule="auto"/>
        <w:rPr>
          <w:rFonts w:asciiTheme="majorHAnsi" w:hAnsiTheme="majorHAnsi"/>
          <w:b/>
          <w:sz w:val="18"/>
          <w:szCs w:val="18"/>
        </w:rPr>
      </w:pPr>
      <w:r>
        <w:rPr>
          <w:rFonts w:asciiTheme="majorHAnsi" w:hAnsiTheme="majorHAnsi"/>
          <w:b/>
          <w:sz w:val="18"/>
          <w:szCs w:val="18"/>
        </w:rPr>
        <w:t xml:space="preserve">Bijlage 5: </w:t>
      </w:r>
      <w:r w:rsidRPr="00396205" w:rsidR="009C7F92">
        <w:rPr>
          <w:rFonts w:asciiTheme="majorHAnsi" w:hAnsiTheme="majorHAnsi"/>
          <w:b/>
          <w:sz w:val="18"/>
          <w:szCs w:val="18"/>
        </w:rPr>
        <w:t>Plan van aanpak beleidsdoorlichting Begrotingsbeleid</w:t>
      </w:r>
    </w:p>
    <w:p w:rsidRPr="00396205" w:rsidR="009C7F92" w:rsidP="00220F83" w:rsidRDefault="009C7F92">
      <w:pPr>
        <w:pStyle w:val="Default"/>
        <w:spacing w:line="360" w:lineRule="auto"/>
        <w:rPr>
          <w:rFonts w:asciiTheme="majorHAnsi" w:hAnsiTheme="majorHAnsi"/>
          <w:sz w:val="18"/>
          <w:szCs w:val="18"/>
        </w:rPr>
      </w:pPr>
    </w:p>
    <w:p w:rsidRPr="00396205" w:rsidR="00C25A3A" w:rsidP="00220F83" w:rsidRDefault="00C25A3A">
      <w:pPr>
        <w:pStyle w:val="Default"/>
        <w:spacing w:line="360" w:lineRule="auto"/>
        <w:rPr>
          <w:rFonts w:asciiTheme="majorHAnsi" w:hAnsiTheme="majorHAnsi"/>
          <w:i/>
          <w:sz w:val="18"/>
          <w:szCs w:val="18"/>
        </w:rPr>
      </w:pPr>
      <w:r w:rsidRPr="00396205">
        <w:rPr>
          <w:rFonts w:asciiTheme="majorHAnsi" w:hAnsiTheme="majorHAnsi"/>
          <w:i/>
          <w:sz w:val="18"/>
          <w:szCs w:val="18"/>
        </w:rPr>
        <w:t>Inleiding</w:t>
      </w:r>
    </w:p>
    <w:p w:rsidRPr="00396205" w:rsidR="00D01D6B" w:rsidP="00220F83" w:rsidRDefault="00365280">
      <w:pPr>
        <w:pStyle w:val="Default"/>
        <w:spacing w:line="360" w:lineRule="auto"/>
        <w:rPr>
          <w:rFonts w:asciiTheme="majorHAnsi" w:hAnsiTheme="majorHAnsi"/>
          <w:sz w:val="18"/>
          <w:szCs w:val="18"/>
        </w:rPr>
      </w:pPr>
      <w:r w:rsidRPr="00396205">
        <w:rPr>
          <w:rFonts w:asciiTheme="majorHAnsi" w:hAnsiTheme="majorHAnsi"/>
          <w:sz w:val="18"/>
          <w:szCs w:val="18"/>
        </w:rPr>
        <w:t>In 2016 zal de beleidsdoorlichting van het begrotingsbeleid worden uitgevoerd. Het begrotingsbeleid heeft om twee redenen een uitzonderlijke positie. In de eerste plaats worden de kosten van het begrotingsbeleid in de begroting van Financiën niet verantwoord op een eigen artikel, maar op het artikel van de apparaatuitgaven. Een beleidsdoorlichting van het begrotingsbeleid is op grond van de RPE daarom niet vereist. Vanwege het belang van het grondig evalueren van gevoerd beleid</w:t>
      </w:r>
      <w:r w:rsidRPr="00396205" w:rsidR="00EF5D36">
        <w:rPr>
          <w:rFonts w:asciiTheme="majorHAnsi" w:hAnsiTheme="majorHAnsi"/>
          <w:sz w:val="18"/>
          <w:szCs w:val="18"/>
        </w:rPr>
        <w:t xml:space="preserve">, </w:t>
      </w:r>
      <w:r w:rsidRPr="00396205">
        <w:rPr>
          <w:rFonts w:asciiTheme="majorHAnsi" w:hAnsiTheme="majorHAnsi"/>
          <w:sz w:val="18"/>
          <w:szCs w:val="18"/>
        </w:rPr>
        <w:t>wordt het begrotingsbeleid nu geëvalueerd middels een beleidsdoorlichting.</w:t>
      </w:r>
      <w:r w:rsidRPr="00396205" w:rsidR="002E5089">
        <w:rPr>
          <w:rFonts w:asciiTheme="majorHAnsi" w:hAnsiTheme="majorHAnsi"/>
          <w:sz w:val="18"/>
          <w:szCs w:val="18"/>
        </w:rPr>
        <w:t xml:space="preserve"> </w:t>
      </w:r>
      <w:r w:rsidRPr="00396205">
        <w:rPr>
          <w:rFonts w:asciiTheme="majorHAnsi" w:hAnsiTheme="majorHAnsi"/>
          <w:sz w:val="18"/>
          <w:szCs w:val="18"/>
        </w:rPr>
        <w:t xml:space="preserve">Een tweede verschil met andere beleidsterreinen is dat het begrotingsbeleid voor elke verkiezingen onder de loep wordt genomen door de Studiegroep begrotingsruimte. De Studiegroep brengt advies uit over het begrotingsbeleid aan het volgende kabinet. De nauwe samenhang tussen de doorlichting en het rapport van de Studiegroep heeft consequenties voor zowel de reikwijdte van de doorlichting als voor de aanpak. De samenhang met de </w:t>
      </w:r>
      <w:r w:rsidRPr="00396205" w:rsidR="0063714B">
        <w:rPr>
          <w:rFonts w:asciiTheme="majorHAnsi" w:hAnsiTheme="majorHAnsi"/>
          <w:sz w:val="18"/>
          <w:szCs w:val="18"/>
        </w:rPr>
        <w:t>S</w:t>
      </w:r>
      <w:r w:rsidRPr="00396205">
        <w:rPr>
          <w:rFonts w:asciiTheme="majorHAnsi" w:hAnsiTheme="majorHAnsi"/>
          <w:sz w:val="18"/>
          <w:szCs w:val="18"/>
        </w:rPr>
        <w:t>tudiegroep begrotingsruimte wordt in dit plan van aanpak nader toegelicht.</w:t>
      </w:r>
    </w:p>
    <w:p w:rsidRPr="00396205" w:rsidR="00D01D6B" w:rsidP="00220F83" w:rsidRDefault="00D01D6B">
      <w:pPr>
        <w:pStyle w:val="Default"/>
        <w:spacing w:line="360" w:lineRule="auto"/>
        <w:rPr>
          <w:rFonts w:asciiTheme="majorHAnsi" w:hAnsiTheme="majorHAnsi"/>
          <w:i/>
          <w:sz w:val="18"/>
          <w:szCs w:val="18"/>
        </w:rPr>
      </w:pPr>
    </w:p>
    <w:p w:rsidRPr="00396205" w:rsidR="00365280" w:rsidP="00220F83" w:rsidRDefault="00365280">
      <w:pPr>
        <w:pStyle w:val="Default"/>
        <w:spacing w:line="360" w:lineRule="auto"/>
        <w:rPr>
          <w:rFonts w:asciiTheme="majorHAnsi" w:hAnsiTheme="majorHAnsi"/>
          <w:i/>
          <w:sz w:val="18"/>
          <w:szCs w:val="18"/>
        </w:rPr>
      </w:pPr>
      <w:r w:rsidRPr="00396205">
        <w:rPr>
          <w:rFonts w:asciiTheme="majorHAnsi" w:hAnsiTheme="majorHAnsi"/>
          <w:i/>
          <w:sz w:val="18"/>
          <w:szCs w:val="18"/>
        </w:rPr>
        <w:t>Reikwijdte</w:t>
      </w:r>
    </w:p>
    <w:p w:rsidRPr="00396205" w:rsidR="002E743C" w:rsidP="00220F83" w:rsidRDefault="00365280">
      <w:pPr>
        <w:spacing w:line="360" w:lineRule="auto"/>
        <w:rPr>
          <w:szCs w:val="18"/>
        </w:rPr>
      </w:pPr>
      <w:r w:rsidRPr="00396205">
        <w:rPr>
          <w:rFonts w:asciiTheme="majorHAnsi" w:hAnsiTheme="majorHAnsi"/>
          <w:szCs w:val="18"/>
        </w:rPr>
        <w:t>Met</w:t>
      </w:r>
      <w:r w:rsidRPr="00396205" w:rsidR="00352FCE">
        <w:rPr>
          <w:rFonts w:asciiTheme="majorHAnsi" w:hAnsiTheme="majorHAnsi"/>
          <w:szCs w:val="18"/>
        </w:rPr>
        <w:t xml:space="preserve"> het</w:t>
      </w:r>
      <w:r w:rsidRPr="00396205">
        <w:rPr>
          <w:rFonts w:asciiTheme="majorHAnsi" w:hAnsiTheme="majorHAnsi"/>
          <w:szCs w:val="18"/>
        </w:rPr>
        <w:t xml:space="preserve"> begrotingsbeleid wordt bedoeld de keuzes die de overheid maakt</w:t>
      </w:r>
      <w:r w:rsidRPr="00396205" w:rsidR="003658CC">
        <w:rPr>
          <w:rFonts w:asciiTheme="majorHAnsi" w:hAnsiTheme="majorHAnsi"/>
          <w:szCs w:val="18"/>
        </w:rPr>
        <w:t xml:space="preserve"> </w:t>
      </w:r>
      <w:r w:rsidRPr="00396205" w:rsidR="002E743C">
        <w:rPr>
          <w:szCs w:val="18"/>
        </w:rPr>
        <w:t>ten aanzien van:</w:t>
      </w:r>
    </w:p>
    <w:p w:rsidRPr="00396205" w:rsidR="002E743C" w:rsidP="00220F83" w:rsidRDefault="002E743C">
      <w:pPr>
        <w:pStyle w:val="Lijstalinea"/>
        <w:numPr>
          <w:ilvl w:val="0"/>
          <w:numId w:val="13"/>
        </w:numPr>
        <w:spacing w:after="200" w:line="360" w:lineRule="auto"/>
        <w:contextualSpacing/>
        <w:rPr>
          <w:rFonts w:cs="DKFJH D+ Univers" w:asciiTheme="majorHAnsi" w:hAnsiTheme="majorHAnsi"/>
          <w:color w:val="000000"/>
          <w:sz w:val="18"/>
          <w:szCs w:val="18"/>
          <w:lang w:eastAsia="en-US"/>
        </w:rPr>
      </w:pPr>
      <w:r w:rsidRPr="00396205">
        <w:rPr>
          <w:rFonts w:cs="DKFJH D+ Univers" w:asciiTheme="majorHAnsi" w:hAnsiTheme="majorHAnsi"/>
          <w:color w:val="000000"/>
          <w:sz w:val="18"/>
          <w:szCs w:val="18"/>
          <w:lang w:eastAsia="en-US"/>
        </w:rPr>
        <w:t xml:space="preserve">De hoogte van de inkomsten, van de uitgaven, het saldo, de schuld, de houdbaarheid van de overheidsfinanciën; </w:t>
      </w:r>
    </w:p>
    <w:p w:rsidRPr="00396205" w:rsidR="002E743C" w:rsidP="00220F83" w:rsidRDefault="002E743C">
      <w:pPr>
        <w:pStyle w:val="Lijstalinea"/>
        <w:numPr>
          <w:ilvl w:val="0"/>
          <w:numId w:val="13"/>
        </w:numPr>
        <w:spacing w:after="200" w:line="360" w:lineRule="auto"/>
        <w:contextualSpacing/>
        <w:rPr>
          <w:rFonts w:cs="DKFJH D+ Univers" w:asciiTheme="majorHAnsi" w:hAnsiTheme="majorHAnsi"/>
          <w:color w:val="000000"/>
          <w:sz w:val="18"/>
          <w:szCs w:val="18"/>
          <w:lang w:eastAsia="en-US"/>
        </w:rPr>
      </w:pPr>
      <w:r w:rsidRPr="00396205">
        <w:rPr>
          <w:rFonts w:cs="DKFJH D+ Univers" w:asciiTheme="majorHAnsi" w:hAnsiTheme="majorHAnsi"/>
          <w:color w:val="000000"/>
          <w:sz w:val="18"/>
          <w:szCs w:val="18"/>
          <w:lang w:eastAsia="en-US"/>
        </w:rPr>
        <w:t>De financiële verplichtingen die de overheid aangaat</w:t>
      </w:r>
      <w:r w:rsidRPr="00396205" w:rsidR="00220F83">
        <w:rPr>
          <w:rFonts w:cs="DKFJH D+ Univers" w:asciiTheme="majorHAnsi" w:hAnsiTheme="majorHAnsi"/>
          <w:color w:val="000000"/>
          <w:sz w:val="18"/>
          <w:szCs w:val="18"/>
          <w:lang w:eastAsia="en-US"/>
        </w:rPr>
        <w:t>;</w:t>
      </w:r>
    </w:p>
    <w:p w:rsidRPr="00396205" w:rsidR="003658CC" w:rsidP="00220F83" w:rsidRDefault="002E743C">
      <w:pPr>
        <w:pStyle w:val="Lijstalinea"/>
        <w:numPr>
          <w:ilvl w:val="0"/>
          <w:numId w:val="13"/>
        </w:numPr>
        <w:spacing w:after="200" w:line="360" w:lineRule="auto"/>
        <w:contextualSpacing/>
        <w:rPr>
          <w:rFonts w:cs="DKFJH D+ Univers" w:asciiTheme="majorHAnsi" w:hAnsiTheme="majorHAnsi"/>
          <w:color w:val="000000"/>
          <w:sz w:val="18"/>
          <w:szCs w:val="18"/>
          <w:lang w:eastAsia="en-US"/>
        </w:rPr>
      </w:pPr>
      <w:r w:rsidRPr="00396205">
        <w:rPr>
          <w:rFonts w:cs="DKFJH D+ Univers" w:asciiTheme="majorHAnsi" w:hAnsiTheme="majorHAnsi"/>
          <w:color w:val="000000"/>
          <w:sz w:val="18"/>
          <w:szCs w:val="18"/>
          <w:lang w:eastAsia="en-US"/>
        </w:rPr>
        <w:t>De samenstelling van de uitgaven</w:t>
      </w:r>
      <w:r w:rsidRPr="00396205" w:rsidR="00220F83">
        <w:rPr>
          <w:rFonts w:cs="DKFJH D+ Univers" w:asciiTheme="majorHAnsi" w:hAnsiTheme="majorHAnsi"/>
          <w:color w:val="000000"/>
          <w:sz w:val="18"/>
          <w:szCs w:val="18"/>
          <w:lang w:eastAsia="en-US"/>
        </w:rPr>
        <w:t xml:space="preserve">. </w:t>
      </w:r>
    </w:p>
    <w:p w:rsidRPr="00396205" w:rsidR="002E743C" w:rsidP="00220F83" w:rsidRDefault="00284EA6">
      <w:pPr>
        <w:spacing w:line="360" w:lineRule="auto"/>
        <w:contextualSpacing/>
        <w:rPr>
          <w:szCs w:val="18"/>
        </w:rPr>
      </w:pPr>
      <w:r w:rsidRPr="00396205">
        <w:rPr>
          <w:rFonts w:cs="DKFJH D+ Univers" w:asciiTheme="majorHAnsi" w:hAnsiTheme="majorHAnsi"/>
          <w:color w:val="000000"/>
          <w:szCs w:val="18"/>
        </w:rPr>
        <w:t xml:space="preserve">De indicatoren onder de eerste bullet </w:t>
      </w:r>
      <w:r w:rsidRPr="00396205" w:rsidR="0004630A">
        <w:rPr>
          <w:rFonts w:cs="DKFJH D+ Univers" w:asciiTheme="majorHAnsi" w:hAnsiTheme="majorHAnsi"/>
          <w:color w:val="000000"/>
          <w:szCs w:val="18"/>
        </w:rPr>
        <w:t>zijn</w:t>
      </w:r>
      <w:r w:rsidRPr="00396205">
        <w:rPr>
          <w:rFonts w:cs="DKFJH D+ Univers" w:asciiTheme="majorHAnsi" w:hAnsiTheme="majorHAnsi"/>
          <w:color w:val="000000"/>
          <w:szCs w:val="18"/>
        </w:rPr>
        <w:t xml:space="preserve"> de </w:t>
      </w:r>
      <w:r w:rsidRPr="00396205" w:rsidR="0004630A">
        <w:rPr>
          <w:rFonts w:cs="DKFJH D+ Univers" w:asciiTheme="majorHAnsi" w:hAnsiTheme="majorHAnsi"/>
          <w:color w:val="000000"/>
          <w:szCs w:val="18"/>
        </w:rPr>
        <w:t>begrotings</w:t>
      </w:r>
      <w:r w:rsidRPr="00396205">
        <w:rPr>
          <w:rFonts w:cs="DKFJH D+ Univers" w:asciiTheme="majorHAnsi" w:hAnsiTheme="majorHAnsi"/>
          <w:color w:val="000000"/>
          <w:szCs w:val="18"/>
        </w:rPr>
        <w:t>uitkomsten</w:t>
      </w:r>
      <w:r w:rsidRPr="00396205" w:rsidR="00021458">
        <w:rPr>
          <w:rFonts w:cs="DKFJH D+ Univers" w:asciiTheme="majorHAnsi" w:hAnsiTheme="majorHAnsi"/>
          <w:color w:val="000000"/>
          <w:szCs w:val="18"/>
        </w:rPr>
        <w:t>. Deze uitkomsten worden</w:t>
      </w:r>
      <w:r w:rsidRPr="00396205">
        <w:rPr>
          <w:rFonts w:cs="DKFJH D+ Univers" w:asciiTheme="majorHAnsi" w:hAnsiTheme="majorHAnsi"/>
          <w:color w:val="000000"/>
          <w:szCs w:val="18"/>
        </w:rPr>
        <w:t xml:space="preserve"> </w:t>
      </w:r>
      <w:r w:rsidRPr="00396205" w:rsidR="0004630A">
        <w:rPr>
          <w:rFonts w:cs="DKFJH D+ Univers" w:asciiTheme="majorHAnsi" w:hAnsiTheme="majorHAnsi"/>
          <w:color w:val="000000"/>
          <w:szCs w:val="18"/>
        </w:rPr>
        <w:t xml:space="preserve">bepaald door het begrotingsbeleid van het kabinet, maar </w:t>
      </w:r>
      <w:r w:rsidRPr="00396205" w:rsidR="00021458">
        <w:rPr>
          <w:rFonts w:cs="DKFJH D+ Univers" w:asciiTheme="majorHAnsi" w:hAnsiTheme="majorHAnsi"/>
          <w:color w:val="000000"/>
          <w:szCs w:val="18"/>
        </w:rPr>
        <w:t>ook sterk</w:t>
      </w:r>
      <w:r w:rsidRPr="00396205">
        <w:rPr>
          <w:rFonts w:cs="DKFJH D+ Univers" w:asciiTheme="majorHAnsi" w:hAnsiTheme="majorHAnsi"/>
          <w:color w:val="000000"/>
          <w:szCs w:val="18"/>
        </w:rPr>
        <w:t xml:space="preserve"> beïnvloed </w:t>
      </w:r>
      <w:r w:rsidRPr="00396205" w:rsidR="00021458">
        <w:rPr>
          <w:rFonts w:cs="DKFJH D+ Univers" w:asciiTheme="majorHAnsi" w:hAnsiTheme="majorHAnsi"/>
          <w:color w:val="000000"/>
          <w:szCs w:val="18"/>
        </w:rPr>
        <w:t xml:space="preserve">door externe factoren. De tweede bullet, de </w:t>
      </w:r>
      <w:r w:rsidRPr="00396205" w:rsidR="003D1D77">
        <w:rPr>
          <w:rFonts w:cs="DKFJH D+ Univers" w:asciiTheme="majorHAnsi" w:hAnsiTheme="majorHAnsi"/>
          <w:color w:val="000000"/>
          <w:szCs w:val="18"/>
        </w:rPr>
        <w:t>financiële</w:t>
      </w:r>
      <w:r w:rsidRPr="00396205" w:rsidR="00021458">
        <w:rPr>
          <w:rFonts w:cs="DKFJH D+ Univers" w:asciiTheme="majorHAnsi" w:hAnsiTheme="majorHAnsi"/>
          <w:color w:val="000000"/>
          <w:szCs w:val="18"/>
        </w:rPr>
        <w:t xml:space="preserve"> verplichtingen die de overheid aangaat, betreft leningen en garanties. Garanties kunnen het toekomstige uitgavenniveau beïnvloeden. Ten aanzien van de </w:t>
      </w:r>
      <w:r w:rsidRPr="00396205" w:rsidR="00021458">
        <w:rPr>
          <w:szCs w:val="18"/>
        </w:rPr>
        <w:t xml:space="preserve">samenstelling van de uitgaven is de rol van het begrotingsbeleid </w:t>
      </w:r>
      <w:r w:rsidRPr="00396205" w:rsidR="00220F83">
        <w:rPr>
          <w:szCs w:val="18"/>
        </w:rPr>
        <w:t>om de</w:t>
      </w:r>
      <w:r w:rsidRPr="00396205" w:rsidR="002E743C">
        <w:rPr>
          <w:szCs w:val="18"/>
        </w:rPr>
        <w:t xml:space="preserve"> voorwaarden te scheppen om tot doelmatige keuzes te kunnen komen. </w:t>
      </w:r>
      <w:r w:rsidRPr="00396205" w:rsidR="000A3308">
        <w:rPr>
          <w:szCs w:val="18"/>
        </w:rPr>
        <w:t>Dat vereist dat</w:t>
      </w:r>
      <w:r w:rsidRPr="00396205" w:rsidR="002E743C">
        <w:rPr>
          <w:szCs w:val="18"/>
        </w:rPr>
        <w:t xml:space="preserve"> </w:t>
      </w:r>
      <w:r w:rsidRPr="00396205" w:rsidR="00220F83">
        <w:rPr>
          <w:szCs w:val="18"/>
        </w:rPr>
        <w:t xml:space="preserve">de kosten en baten van verschillende beleidsopties zo goed mogelijk in beeld zijn gebracht en de opties integraal worden afgewogen. </w:t>
      </w:r>
      <w:r w:rsidRPr="00396205" w:rsidR="00D17E37">
        <w:rPr>
          <w:szCs w:val="18"/>
        </w:rPr>
        <w:t>En dat vervolgens ook dat de effecten van gevoerd beleid in kaart worden gebracht, om te kunnen beoordelen of het beleid nog steeds gewenst is. Goed begrotingsbeleid zorgt ervoor dat aan de voorwaarden om een onderbouwde keuze tussen beleidsopties te kunnen maken is voldaan</w:t>
      </w:r>
      <w:r w:rsidRPr="00396205" w:rsidR="002E078D">
        <w:rPr>
          <w:szCs w:val="18"/>
        </w:rPr>
        <w:t>;</w:t>
      </w:r>
      <w:r w:rsidRPr="00396205" w:rsidR="00D17E37">
        <w:rPr>
          <w:szCs w:val="18"/>
        </w:rPr>
        <w:t xml:space="preserve"> welke keuzes er uiteindelijk worden</w:t>
      </w:r>
      <w:r w:rsidRPr="00396205" w:rsidR="00021458">
        <w:rPr>
          <w:szCs w:val="18"/>
        </w:rPr>
        <w:t xml:space="preserve"> gemaakt</w:t>
      </w:r>
      <w:r w:rsidRPr="00396205" w:rsidR="00D17E37">
        <w:rPr>
          <w:szCs w:val="18"/>
        </w:rPr>
        <w:t xml:space="preserve"> is echter geen onderdeel van het begrotingsbeleid</w:t>
      </w:r>
      <w:r w:rsidRPr="00396205" w:rsidR="00021458">
        <w:rPr>
          <w:szCs w:val="18"/>
        </w:rPr>
        <w:t xml:space="preserve">. </w:t>
      </w:r>
    </w:p>
    <w:p w:rsidRPr="00396205" w:rsidR="00365280" w:rsidP="00220F83" w:rsidRDefault="00220F83">
      <w:pPr>
        <w:pStyle w:val="Default"/>
        <w:spacing w:line="360" w:lineRule="auto"/>
        <w:rPr>
          <w:rFonts w:asciiTheme="majorHAnsi" w:hAnsiTheme="majorHAnsi"/>
          <w:sz w:val="18"/>
          <w:szCs w:val="18"/>
        </w:rPr>
      </w:pPr>
      <w:r w:rsidRPr="00396205">
        <w:rPr>
          <w:rFonts w:asciiTheme="majorHAnsi" w:hAnsiTheme="majorHAnsi"/>
          <w:sz w:val="18"/>
          <w:szCs w:val="18"/>
        </w:rPr>
        <w:t>Met het b</w:t>
      </w:r>
      <w:r w:rsidRPr="00396205" w:rsidR="00365280">
        <w:rPr>
          <w:rFonts w:asciiTheme="majorHAnsi" w:hAnsiTheme="majorHAnsi"/>
          <w:sz w:val="18"/>
          <w:szCs w:val="18"/>
        </w:rPr>
        <w:t xml:space="preserve">egrotingsbeleid </w:t>
      </w:r>
      <w:r w:rsidRPr="00396205">
        <w:rPr>
          <w:rFonts w:asciiTheme="majorHAnsi" w:hAnsiTheme="majorHAnsi"/>
          <w:sz w:val="18"/>
          <w:szCs w:val="18"/>
        </w:rPr>
        <w:t>streeft de overheid de volgende doelen na</w:t>
      </w:r>
      <w:r w:rsidRPr="00396205" w:rsidR="00365280">
        <w:rPr>
          <w:rFonts w:asciiTheme="majorHAnsi" w:hAnsiTheme="majorHAnsi"/>
          <w:sz w:val="18"/>
          <w:szCs w:val="18"/>
        </w:rPr>
        <w:t>:</w:t>
      </w:r>
    </w:p>
    <w:p w:rsidRPr="00396205" w:rsidR="00365280" w:rsidP="00220F83" w:rsidRDefault="00365280">
      <w:pPr>
        <w:pStyle w:val="Default"/>
        <w:numPr>
          <w:ilvl w:val="0"/>
          <w:numId w:val="1"/>
        </w:numPr>
        <w:spacing w:line="360" w:lineRule="auto"/>
        <w:rPr>
          <w:rFonts w:asciiTheme="majorHAnsi" w:hAnsiTheme="majorHAnsi"/>
          <w:sz w:val="18"/>
          <w:szCs w:val="18"/>
        </w:rPr>
      </w:pPr>
      <w:r w:rsidRPr="00396205">
        <w:rPr>
          <w:rFonts w:asciiTheme="majorHAnsi" w:hAnsiTheme="majorHAnsi"/>
          <w:sz w:val="18"/>
          <w:szCs w:val="18"/>
        </w:rPr>
        <w:t>Het realiseren van gezonde overheidsfinanciën</w:t>
      </w:r>
      <w:r w:rsidRPr="00396205" w:rsidR="00220F83">
        <w:rPr>
          <w:rFonts w:asciiTheme="majorHAnsi" w:hAnsiTheme="majorHAnsi"/>
          <w:sz w:val="18"/>
          <w:szCs w:val="18"/>
        </w:rPr>
        <w:t>, binnen de Europese grenswaarden</w:t>
      </w:r>
      <w:r w:rsidRPr="00396205">
        <w:rPr>
          <w:rFonts w:asciiTheme="majorHAnsi" w:hAnsiTheme="majorHAnsi"/>
          <w:sz w:val="18"/>
          <w:szCs w:val="18"/>
        </w:rPr>
        <w:t xml:space="preserve">; </w:t>
      </w:r>
    </w:p>
    <w:p w:rsidRPr="00396205" w:rsidR="00365280" w:rsidP="00220F83" w:rsidRDefault="00365280">
      <w:pPr>
        <w:pStyle w:val="Default"/>
        <w:numPr>
          <w:ilvl w:val="0"/>
          <w:numId w:val="1"/>
        </w:numPr>
        <w:spacing w:line="360" w:lineRule="auto"/>
        <w:rPr>
          <w:rFonts w:asciiTheme="majorHAnsi" w:hAnsiTheme="majorHAnsi"/>
          <w:sz w:val="18"/>
          <w:szCs w:val="18"/>
        </w:rPr>
      </w:pPr>
      <w:r w:rsidRPr="00396205">
        <w:rPr>
          <w:rFonts w:asciiTheme="majorHAnsi" w:hAnsiTheme="majorHAnsi"/>
          <w:sz w:val="18"/>
          <w:szCs w:val="18"/>
        </w:rPr>
        <w:t>Bijdragen aan een evenwichtige economische groei;</w:t>
      </w:r>
    </w:p>
    <w:p w:rsidRPr="00396205" w:rsidR="00365280" w:rsidP="00220F83" w:rsidRDefault="00365280">
      <w:pPr>
        <w:pStyle w:val="Default"/>
        <w:numPr>
          <w:ilvl w:val="0"/>
          <w:numId w:val="1"/>
        </w:numPr>
        <w:spacing w:line="360" w:lineRule="auto"/>
        <w:rPr>
          <w:rFonts w:asciiTheme="majorHAnsi" w:hAnsiTheme="majorHAnsi"/>
          <w:sz w:val="18"/>
          <w:szCs w:val="18"/>
        </w:rPr>
      </w:pPr>
      <w:r w:rsidRPr="00396205">
        <w:rPr>
          <w:rFonts w:asciiTheme="majorHAnsi" w:hAnsiTheme="majorHAnsi"/>
          <w:sz w:val="18"/>
          <w:szCs w:val="18"/>
        </w:rPr>
        <w:t xml:space="preserve">Bijdragen aan een efficiënte </w:t>
      </w:r>
      <w:r w:rsidRPr="00396205" w:rsidR="00220F83">
        <w:rPr>
          <w:rFonts w:asciiTheme="majorHAnsi" w:hAnsiTheme="majorHAnsi"/>
          <w:sz w:val="18"/>
          <w:szCs w:val="18"/>
        </w:rPr>
        <w:t>allocatie van overheidsmiddelen.</w:t>
      </w:r>
    </w:p>
    <w:p w:rsidRPr="00396205" w:rsidR="00220F83" w:rsidP="00220F83" w:rsidRDefault="00220F83">
      <w:pPr>
        <w:pStyle w:val="Default"/>
        <w:spacing w:line="360" w:lineRule="auto"/>
        <w:rPr>
          <w:rFonts w:asciiTheme="majorHAnsi" w:hAnsiTheme="majorHAnsi"/>
          <w:sz w:val="18"/>
          <w:szCs w:val="18"/>
        </w:rPr>
      </w:pPr>
    </w:p>
    <w:p w:rsidRPr="00396205" w:rsidR="003D1D77" w:rsidP="00FF3C58" w:rsidRDefault="008F1DC6">
      <w:pPr>
        <w:pStyle w:val="Default"/>
        <w:spacing w:line="360" w:lineRule="auto"/>
        <w:rPr>
          <w:rFonts w:ascii="Verdana" w:hAnsi="Verdana" w:cs="Verdana"/>
        </w:rPr>
      </w:pPr>
      <w:r w:rsidRPr="00396205">
        <w:rPr>
          <w:rFonts w:asciiTheme="majorHAnsi" w:hAnsiTheme="majorHAnsi"/>
          <w:sz w:val="18"/>
          <w:szCs w:val="18"/>
        </w:rPr>
        <w:lastRenderedPageBreak/>
        <w:t>Om te bevorderen dat de keuzes die de overheid maakt ten aanzien van de begroting bijdragen</w:t>
      </w:r>
      <w:r w:rsidRPr="00396205" w:rsidR="00231327">
        <w:rPr>
          <w:rFonts w:asciiTheme="majorHAnsi" w:hAnsiTheme="majorHAnsi"/>
          <w:sz w:val="18"/>
          <w:szCs w:val="18"/>
        </w:rPr>
        <w:t xml:space="preserve"> aan deze doelen</w:t>
      </w:r>
      <w:r w:rsidRPr="00396205" w:rsidR="003D1D77">
        <w:rPr>
          <w:rFonts w:asciiTheme="majorHAnsi" w:hAnsiTheme="majorHAnsi"/>
          <w:sz w:val="18"/>
          <w:szCs w:val="18"/>
        </w:rPr>
        <w:t xml:space="preserve"> </w:t>
      </w:r>
      <w:r w:rsidRPr="00396205" w:rsidR="00976102">
        <w:rPr>
          <w:rFonts w:asciiTheme="majorHAnsi" w:hAnsiTheme="majorHAnsi"/>
          <w:sz w:val="18"/>
          <w:szCs w:val="18"/>
        </w:rPr>
        <w:t>hanteert het kabinet begrotingsregels</w:t>
      </w:r>
      <w:r w:rsidRPr="00396205" w:rsidR="00761F29">
        <w:rPr>
          <w:rStyle w:val="Voetnootmarkering"/>
          <w:rFonts w:asciiTheme="majorHAnsi" w:hAnsiTheme="majorHAnsi"/>
          <w:sz w:val="18"/>
          <w:szCs w:val="18"/>
        </w:rPr>
        <w:footnoteReference w:id="1"/>
      </w:r>
      <w:r w:rsidRPr="00396205" w:rsidR="00976102">
        <w:rPr>
          <w:rFonts w:asciiTheme="majorHAnsi" w:hAnsiTheme="majorHAnsi"/>
          <w:sz w:val="18"/>
          <w:szCs w:val="18"/>
        </w:rPr>
        <w:t xml:space="preserve">. </w:t>
      </w:r>
      <w:r w:rsidRPr="00396205" w:rsidR="00761F29">
        <w:rPr>
          <w:rFonts w:asciiTheme="majorHAnsi" w:hAnsiTheme="majorHAnsi"/>
          <w:sz w:val="18"/>
          <w:szCs w:val="18"/>
        </w:rPr>
        <w:t xml:space="preserve">De Comptabiliteitswet bevat de verplichting om het beleid regelmatig te evalueren. </w:t>
      </w:r>
      <w:r w:rsidRPr="00396205">
        <w:rPr>
          <w:rFonts w:asciiTheme="majorHAnsi" w:hAnsiTheme="majorHAnsi"/>
          <w:sz w:val="18"/>
          <w:szCs w:val="18"/>
        </w:rPr>
        <w:t>Dit zijn</w:t>
      </w:r>
      <w:r w:rsidRPr="00396205" w:rsidR="00976102">
        <w:rPr>
          <w:rFonts w:asciiTheme="majorHAnsi" w:hAnsiTheme="majorHAnsi"/>
          <w:sz w:val="18"/>
          <w:szCs w:val="18"/>
        </w:rPr>
        <w:t xml:space="preserve"> de beleidsinstrumenten. </w:t>
      </w:r>
      <w:r w:rsidRPr="00396205" w:rsidR="00761F29">
        <w:rPr>
          <w:rFonts w:asciiTheme="majorHAnsi" w:hAnsiTheme="majorHAnsi"/>
          <w:sz w:val="18"/>
          <w:szCs w:val="18"/>
        </w:rPr>
        <w:t>Deze</w:t>
      </w:r>
      <w:r w:rsidRPr="00396205" w:rsidR="000A3308">
        <w:rPr>
          <w:rFonts w:asciiTheme="majorHAnsi" w:hAnsiTheme="majorHAnsi"/>
          <w:sz w:val="18"/>
          <w:szCs w:val="18"/>
        </w:rPr>
        <w:t xml:space="preserve"> </w:t>
      </w:r>
      <w:r w:rsidRPr="00396205" w:rsidR="00761F29">
        <w:rPr>
          <w:rFonts w:asciiTheme="majorHAnsi" w:hAnsiTheme="majorHAnsi"/>
          <w:sz w:val="18"/>
          <w:szCs w:val="18"/>
        </w:rPr>
        <w:t xml:space="preserve">beleidsinstrumenten </w:t>
      </w:r>
      <w:r w:rsidRPr="00396205" w:rsidR="000A3308">
        <w:rPr>
          <w:rFonts w:asciiTheme="majorHAnsi" w:hAnsiTheme="majorHAnsi"/>
          <w:sz w:val="18"/>
          <w:szCs w:val="18"/>
        </w:rPr>
        <w:t>kunnen niet los worden gezie</w:t>
      </w:r>
      <w:r w:rsidRPr="00396205" w:rsidR="00761F29">
        <w:rPr>
          <w:rFonts w:asciiTheme="majorHAnsi" w:hAnsiTheme="majorHAnsi"/>
          <w:sz w:val="18"/>
          <w:szCs w:val="18"/>
        </w:rPr>
        <w:t>n van de institutionele context. Het Centraal Planbureau maakt de ramingen waar het kabinet zich bij het begrotingsbeleid op baseert, en heeft een belangrijke rol bij het in beeld brengen van kosten en effecten van beleid.</w:t>
      </w:r>
      <w:r w:rsidRPr="00396205" w:rsidR="000A3308">
        <w:rPr>
          <w:rFonts w:asciiTheme="majorHAnsi" w:hAnsiTheme="majorHAnsi"/>
          <w:sz w:val="18"/>
          <w:szCs w:val="18"/>
        </w:rPr>
        <w:t xml:space="preserve"> </w:t>
      </w:r>
      <w:r w:rsidRPr="00396205" w:rsidR="00761F29">
        <w:rPr>
          <w:rFonts w:asciiTheme="majorHAnsi" w:hAnsiTheme="majorHAnsi"/>
          <w:sz w:val="18"/>
          <w:szCs w:val="18"/>
        </w:rPr>
        <w:t xml:space="preserve">De Raad van State </w:t>
      </w:r>
      <w:r w:rsidRPr="00396205" w:rsidR="00FF3C58">
        <w:rPr>
          <w:rFonts w:asciiTheme="majorHAnsi" w:hAnsiTheme="majorHAnsi"/>
          <w:sz w:val="18"/>
          <w:szCs w:val="18"/>
        </w:rPr>
        <w:t xml:space="preserve">vervult sinds 2014 de rol van onafhankelijk toezicht </w:t>
      </w:r>
      <w:r w:rsidRPr="00396205" w:rsidR="00FF3C58">
        <w:rPr>
          <w:rFonts w:ascii="Verdana" w:hAnsi="Verdana" w:cs="Verdana"/>
          <w:sz w:val="18"/>
          <w:szCs w:val="18"/>
        </w:rPr>
        <w:t>op de naleving van de Europese begrotingsregels</w:t>
      </w:r>
      <w:r w:rsidRPr="00396205" w:rsidR="00352FCE">
        <w:rPr>
          <w:rFonts w:asciiTheme="majorHAnsi" w:hAnsiTheme="majorHAnsi"/>
          <w:sz w:val="18"/>
          <w:szCs w:val="18"/>
        </w:rPr>
        <w:t>.</w:t>
      </w:r>
      <w:r w:rsidRPr="00396205" w:rsidR="00761F29">
        <w:rPr>
          <w:rFonts w:asciiTheme="majorHAnsi" w:hAnsiTheme="majorHAnsi"/>
          <w:sz w:val="18"/>
          <w:szCs w:val="18"/>
        </w:rPr>
        <w:t xml:space="preserve"> </w:t>
      </w:r>
      <w:r w:rsidRPr="00396205" w:rsidR="000A3308">
        <w:rPr>
          <w:rFonts w:asciiTheme="majorHAnsi" w:hAnsiTheme="majorHAnsi"/>
          <w:sz w:val="18"/>
          <w:szCs w:val="18"/>
        </w:rPr>
        <w:t>De begrotingsregels en institutionele context</w:t>
      </w:r>
      <w:r w:rsidRPr="00396205">
        <w:rPr>
          <w:rFonts w:asciiTheme="majorHAnsi" w:hAnsiTheme="majorHAnsi"/>
          <w:sz w:val="18"/>
          <w:szCs w:val="18"/>
        </w:rPr>
        <w:t xml:space="preserve"> samen worden</w:t>
      </w:r>
      <w:r w:rsidRPr="00396205" w:rsidR="000A3308">
        <w:rPr>
          <w:rFonts w:asciiTheme="majorHAnsi" w:hAnsiTheme="majorHAnsi"/>
          <w:sz w:val="18"/>
          <w:szCs w:val="18"/>
        </w:rPr>
        <w:t xml:space="preserve"> in deze doorlichting </w:t>
      </w:r>
      <w:r w:rsidRPr="00396205" w:rsidR="00761F29">
        <w:rPr>
          <w:rFonts w:asciiTheme="majorHAnsi" w:hAnsiTheme="majorHAnsi"/>
          <w:sz w:val="18"/>
          <w:szCs w:val="18"/>
        </w:rPr>
        <w:t>de</w:t>
      </w:r>
      <w:r w:rsidRPr="00396205" w:rsidR="000A3308">
        <w:rPr>
          <w:rFonts w:asciiTheme="majorHAnsi" w:hAnsiTheme="majorHAnsi"/>
          <w:sz w:val="18"/>
          <w:szCs w:val="18"/>
        </w:rPr>
        <w:t xml:space="preserve"> begrotingssystematiek</w:t>
      </w:r>
      <w:r w:rsidRPr="00396205" w:rsidR="00761F29">
        <w:rPr>
          <w:rFonts w:asciiTheme="majorHAnsi" w:hAnsiTheme="majorHAnsi"/>
          <w:sz w:val="18"/>
          <w:szCs w:val="18"/>
        </w:rPr>
        <w:t xml:space="preserve"> genoemd</w:t>
      </w:r>
      <w:r w:rsidRPr="00396205" w:rsidR="000A3308">
        <w:rPr>
          <w:rFonts w:asciiTheme="majorHAnsi" w:hAnsiTheme="majorHAnsi"/>
          <w:sz w:val="18"/>
          <w:szCs w:val="18"/>
        </w:rPr>
        <w:t xml:space="preserve">.  </w:t>
      </w:r>
    </w:p>
    <w:p w:rsidRPr="00396205" w:rsidR="003D1D77" w:rsidP="00FF3C58" w:rsidRDefault="003D1D77">
      <w:pPr>
        <w:pStyle w:val="Default"/>
        <w:spacing w:line="360" w:lineRule="auto"/>
        <w:rPr>
          <w:rFonts w:asciiTheme="majorHAnsi" w:hAnsiTheme="majorHAnsi"/>
          <w:sz w:val="18"/>
          <w:szCs w:val="18"/>
        </w:rPr>
      </w:pPr>
    </w:p>
    <w:p w:rsidRPr="00396205" w:rsidR="00B60F5C" w:rsidP="00FF3C58" w:rsidRDefault="00365280">
      <w:pPr>
        <w:pStyle w:val="Default"/>
        <w:spacing w:line="360" w:lineRule="auto"/>
        <w:rPr>
          <w:rFonts w:asciiTheme="majorHAnsi" w:hAnsiTheme="majorHAnsi"/>
          <w:sz w:val="18"/>
          <w:szCs w:val="18"/>
        </w:rPr>
      </w:pPr>
      <w:r w:rsidRPr="00396205">
        <w:rPr>
          <w:rFonts w:asciiTheme="majorHAnsi" w:hAnsiTheme="majorHAnsi"/>
          <w:sz w:val="18"/>
          <w:szCs w:val="18"/>
        </w:rPr>
        <w:t xml:space="preserve">Omdat de </w:t>
      </w:r>
      <w:r w:rsidRPr="00396205" w:rsidR="0063714B">
        <w:rPr>
          <w:rFonts w:asciiTheme="majorHAnsi" w:hAnsiTheme="majorHAnsi"/>
          <w:sz w:val="18"/>
          <w:szCs w:val="18"/>
        </w:rPr>
        <w:t>S</w:t>
      </w:r>
      <w:r w:rsidRPr="00396205">
        <w:rPr>
          <w:rFonts w:asciiTheme="majorHAnsi" w:hAnsiTheme="majorHAnsi"/>
          <w:sz w:val="18"/>
          <w:szCs w:val="18"/>
        </w:rPr>
        <w:t>tudiegroep begrotingsruimte adviseert over het te voeren begrotingsbeleid aan het volgende kabinet, zal de</w:t>
      </w:r>
      <w:r w:rsidRPr="00396205" w:rsidR="00352FCE">
        <w:rPr>
          <w:rFonts w:asciiTheme="majorHAnsi" w:hAnsiTheme="majorHAnsi"/>
          <w:sz w:val="18"/>
          <w:szCs w:val="18"/>
        </w:rPr>
        <w:t>ze</w:t>
      </w:r>
      <w:r w:rsidRPr="00396205">
        <w:rPr>
          <w:rFonts w:asciiTheme="majorHAnsi" w:hAnsiTheme="majorHAnsi"/>
          <w:sz w:val="18"/>
          <w:szCs w:val="18"/>
        </w:rPr>
        <w:t xml:space="preserve"> beleidsdoorlichting geen aanbevelingen doen in de vorm van nieuwe beleidsopties. </w:t>
      </w:r>
      <w:r w:rsidRPr="00396205" w:rsidR="00352FCE">
        <w:rPr>
          <w:rFonts w:asciiTheme="majorHAnsi" w:hAnsiTheme="majorHAnsi"/>
          <w:sz w:val="18"/>
          <w:szCs w:val="18"/>
        </w:rPr>
        <w:t>De</w:t>
      </w:r>
      <w:r w:rsidRPr="00396205">
        <w:rPr>
          <w:rFonts w:asciiTheme="majorHAnsi" w:hAnsiTheme="majorHAnsi"/>
          <w:sz w:val="18"/>
          <w:szCs w:val="18"/>
        </w:rPr>
        <w:t xml:space="preserve"> beleidsdoorlichting </w:t>
      </w:r>
      <w:r w:rsidRPr="00396205" w:rsidR="00352FCE">
        <w:rPr>
          <w:rFonts w:asciiTheme="majorHAnsi" w:hAnsiTheme="majorHAnsi"/>
          <w:sz w:val="18"/>
          <w:szCs w:val="18"/>
        </w:rPr>
        <w:t xml:space="preserve">analyseert </w:t>
      </w:r>
      <w:r w:rsidRPr="00396205">
        <w:rPr>
          <w:rFonts w:asciiTheme="majorHAnsi" w:hAnsiTheme="majorHAnsi"/>
          <w:sz w:val="18"/>
          <w:szCs w:val="18"/>
        </w:rPr>
        <w:t>hoe het begrot</w:t>
      </w:r>
      <w:r w:rsidRPr="00396205" w:rsidR="003D453D">
        <w:rPr>
          <w:rFonts w:asciiTheme="majorHAnsi" w:hAnsiTheme="majorHAnsi"/>
          <w:sz w:val="18"/>
          <w:szCs w:val="18"/>
        </w:rPr>
        <w:t>ingsbeleid heeft gefunctioneerd.</w:t>
      </w:r>
      <w:r w:rsidRPr="00396205" w:rsidR="00284EA6">
        <w:rPr>
          <w:rFonts w:asciiTheme="majorHAnsi" w:hAnsiTheme="majorHAnsi"/>
          <w:sz w:val="18"/>
          <w:szCs w:val="18"/>
        </w:rPr>
        <w:t xml:space="preserve"> </w:t>
      </w:r>
      <w:r w:rsidRPr="00396205" w:rsidR="00B60F5C">
        <w:rPr>
          <w:rFonts w:asciiTheme="majorHAnsi" w:hAnsiTheme="majorHAnsi"/>
          <w:sz w:val="18"/>
          <w:szCs w:val="18"/>
        </w:rPr>
        <w:t>Er worden twee hoofdvragen beantwoord. In de eerste plaats: w</w:t>
      </w:r>
      <w:r w:rsidRPr="00396205" w:rsidR="000C3ABF">
        <w:rPr>
          <w:rFonts w:asciiTheme="majorHAnsi" w:hAnsiTheme="majorHAnsi"/>
          <w:sz w:val="18"/>
          <w:szCs w:val="18"/>
        </w:rPr>
        <w:t>elke begrotingsuitkomsten zijn gerealiseerd, wat was hierin de rol van externe ontwikkelingen</w:t>
      </w:r>
      <w:r w:rsidRPr="00396205" w:rsidR="002E078D">
        <w:rPr>
          <w:rFonts w:asciiTheme="majorHAnsi" w:hAnsiTheme="majorHAnsi"/>
          <w:sz w:val="18"/>
          <w:szCs w:val="18"/>
        </w:rPr>
        <w:t>,</w:t>
      </w:r>
      <w:r w:rsidRPr="00396205" w:rsidR="000C3ABF">
        <w:rPr>
          <w:rFonts w:asciiTheme="majorHAnsi" w:hAnsiTheme="majorHAnsi"/>
          <w:sz w:val="18"/>
          <w:szCs w:val="18"/>
        </w:rPr>
        <w:t xml:space="preserve"> </w:t>
      </w:r>
      <w:r w:rsidRPr="00396205" w:rsidR="00B60F5C">
        <w:rPr>
          <w:rFonts w:asciiTheme="majorHAnsi" w:hAnsiTheme="majorHAnsi"/>
          <w:sz w:val="18"/>
          <w:szCs w:val="18"/>
        </w:rPr>
        <w:t>wat was de rol van de beleidskeuzes van het kabinet en welke invloed hebben deze keuzes gehad op het behalen van de do</w:t>
      </w:r>
      <w:r w:rsidRPr="00396205" w:rsidR="008F1DC6">
        <w:rPr>
          <w:rFonts w:asciiTheme="majorHAnsi" w:hAnsiTheme="majorHAnsi"/>
          <w:sz w:val="18"/>
          <w:szCs w:val="18"/>
        </w:rPr>
        <w:t>elen? In de tweede plaats: hoe functioneer</w:t>
      </w:r>
      <w:r w:rsidRPr="00396205" w:rsidR="00B60F5C">
        <w:rPr>
          <w:rFonts w:asciiTheme="majorHAnsi" w:hAnsiTheme="majorHAnsi"/>
          <w:sz w:val="18"/>
          <w:szCs w:val="18"/>
        </w:rPr>
        <w:t>t de Nederlandse begrotingssystematiek</w:t>
      </w:r>
      <w:r w:rsidRPr="00396205" w:rsidR="008F1DC6">
        <w:rPr>
          <w:rFonts w:asciiTheme="majorHAnsi" w:hAnsiTheme="majorHAnsi"/>
          <w:sz w:val="18"/>
          <w:szCs w:val="18"/>
        </w:rPr>
        <w:t>? Om deze vraag te beantwoorden worden</w:t>
      </w:r>
      <w:r w:rsidRPr="00396205" w:rsidR="00B60F5C">
        <w:rPr>
          <w:rFonts w:asciiTheme="majorHAnsi" w:hAnsiTheme="majorHAnsi"/>
          <w:sz w:val="18"/>
          <w:szCs w:val="18"/>
        </w:rPr>
        <w:t xml:space="preserve"> de indicatoren voor goed begrotingsbeleid van de OESO</w:t>
      </w:r>
      <w:r w:rsidRPr="00396205" w:rsidR="008F1DC6">
        <w:rPr>
          <w:rFonts w:asciiTheme="majorHAnsi" w:hAnsiTheme="majorHAnsi"/>
          <w:sz w:val="18"/>
          <w:szCs w:val="18"/>
        </w:rPr>
        <w:t xml:space="preserve"> gebruikt.</w:t>
      </w:r>
      <w:r w:rsidRPr="00396205" w:rsidR="00427F97">
        <w:rPr>
          <w:rFonts w:asciiTheme="majorHAnsi" w:hAnsiTheme="majorHAnsi"/>
          <w:sz w:val="18"/>
          <w:szCs w:val="18"/>
        </w:rPr>
        <w:t xml:space="preserve"> </w:t>
      </w:r>
      <w:r w:rsidRPr="00396205" w:rsidR="00B60F5C">
        <w:rPr>
          <w:rFonts w:asciiTheme="majorHAnsi" w:hAnsiTheme="majorHAnsi"/>
          <w:sz w:val="18"/>
          <w:szCs w:val="18"/>
        </w:rPr>
        <w:t>Op basis van beide vragen wordt vervolgens geconstateerd welke uitdagingen in de Studiegroep Begrotingsruimte geadresseerd moeten worden.</w:t>
      </w:r>
      <w:r w:rsidRPr="00396205" w:rsidR="00B01AB9">
        <w:rPr>
          <w:rFonts w:asciiTheme="majorHAnsi" w:hAnsiTheme="majorHAnsi"/>
          <w:sz w:val="18"/>
          <w:szCs w:val="18"/>
        </w:rPr>
        <w:t xml:space="preserve"> Het is </w:t>
      </w:r>
      <w:r w:rsidRPr="00396205" w:rsidR="00427F97">
        <w:rPr>
          <w:rFonts w:asciiTheme="majorHAnsi" w:hAnsiTheme="majorHAnsi"/>
          <w:sz w:val="18"/>
          <w:szCs w:val="18"/>
        </w:rPr>
        <w:t>aan de Studiegroep om te komen tot concrete aanbevelingen voor nieuw beleid.</w:t>
      </w:r>
    </w:p>
    <w:p w:rsidRPr="00396205" w:rsidR="00FE6547" w:rsidP="00220F83" w:rsidRDefault="00FE6547">
      <w:pPr>
        <w:pStyle w:val="Default"/>
        <w:spacing w:line="360" w:lineRule="auto"/>
        <w:rPr>
          <w:rFonts w:asciiTheme="majorHAnsi" w:hAnsiTheme="majorHAnsi"/>
          <w:sz w:val="18"/>
          <w:szCs w:val="18"/>
        </w:rPr>
      </w:pPr>
    </w:p>
    <w:p w:rsidRPr="00396205" w:rsidR="00365280" w:rsidP="00220F83" w:rsidRDefault="00284EA6">
      <w:pPr>
        <w:pStyle w:val="Default"/>
        <w:spacing w:line="360" w:lineRule="auto"/>
        <w:rPr>
          <w:rFonts w:asciiTheme="majorHAnsi" w:hAnsiTheme="majorHAnsi"/>
          <w:sz w:val="18"/>
          <w:szCs w:val="18"/>
        </w:rPr>
      </w:pPr>
      <w:r w:rsidRPr="00396205">
        <w:rPr>
          <w:rFonts w:asciiTheme="majorHAnsi" w:hAnsiTheme="majorHAnsi"/>
          <w:sz w:val="18"/>
          <w:szCs w:val="18"/>
        </w:rPr>
        <w:t xml:space="preserve">In deze doorlichting staat de periode van 2010 tot nu </w:t>
      </w:r>
      <w:r w:rsidRPr="00396205" w:rsidR="00427F97">
        <w:rPr>
          <w:rFonts w:asciiTheme="majorHAnsi" w:hAnsiTheme="majorHAnsi"/>
          <w:sz w:val="18"/>
          <w:szCs w:val="18"/>
        </w:rPr>
        <w:t>centraal. I</w:t>
      </w:r>
      <w:r w:rsidRPr="00396205">
        <w:rPr>
          <w:rFonts w:asciiTheme="majorHAnsi" w:hAnsiTheme="majorHAnsi"/>
          <w:sz w:val="18"/>
          <w:szCs w:val="18"/>
        </w:rPr>
        <w:t>n 2010 heeft de vorige beleidsdoorlichting plaatsgevonden.</w:t>
      </w:r>
      <w:r w:rsidRPr="00396205" w:rsidR="00427F97">
        <w:rPr>
          <w:rFonts w:asciiTheme="majorHAnsi" w:hAnsiTheme="majorHAnsi"/>
          <w:sz w:val="18"/>
          <w:szCs w:val="18"/>
        </w:rPr>
        <w:t xml:space="preserve"> Op onderdelen wordt langer teruggekeken, om de invloed van ontwikkelingen die voor 2010 al speelden beter te kunnen meenemen in de analyse. </w:t>
      </w:r>
      <w:r w:rsidRPr="00396205" w:rsidR="0063714B">
        <w:rPr>
          <w:rFonts w:asciiTheme="majorHAnsi" w:hAnsiTheme="majorHAnsi"/>
          <w:sz w:val="18"/>
          <w:szCs w:val="18"/>
        </w:rPr>
        <w:t>Dit geldt in het bijzonder voor de financiële crisis en de nasleep daarvan.</w:t>
      </w:r>
      <w:r w:rsidRPr="00396205" w:rsidR="00933F96">
        <w:rPr>
          <w:rFonts w:asciiTheme="majorHAnsi" w:hAnsiTheme="majorHAnsi"/>
          <w:sz w:val="18"/>
          <w:szCs w:val="18"/>
        </w:rPr>
        <w:t xml:space="preserve"> </w:t>
      </w:r>
    </w:p>
    <w:p w:rsidRPr="00396205" w:rsidR="00365280" w:rsidP="00220F83" w:rsidRDefault="00365280">
      <w:pPr>
        <w:pStyle w:val="Default"/>
        <w:spacing w:line="360" w:lineRule="auto"/>
        <w:rPr>
          <w:rFonts w:asciiTheme="majorHAnsi" w:hAnsiTheme="majorHAnsi"/>
          <w:i/>
          <w:sz w:val="18"/>
          <w:szCs w:val="18"/>
        </w:rPr>
      </w:pPr>
    </w:p>
    <w:p w:rsidRPr="00396205" w:rsidR="00365280" w:rsidP="00220F83" w:rsidRDefault="00723290">
      <w:pPr>
        <w:pStyle w:val="Default"/>
        <w:spacing w:line="360" w:lineRule="auto"/>
        <w:rPr>
          <w:rFonts w:asciiTheme="majorHAnsi" w:hAnsiTheme="majorHAnsi"/>
          <w:i/>
          <w:sz w:val="18"/>
          <w:szCs w:val="18"/>
        </w:rPr>
      </w:pPr>
      <w:r w:rsidRPr="00396205">
        <w:rPr>
          <w:rFonts w:asciiTheme="majorHAnsi" w:hAnsiTheme="majorHAnsi"/>
          <w:i/>
          <w:sz w:val="18"/>
          <w:szCs w:val="18"/>
        </w:rPr>
        <w:t>Onderzoeksvragen en methodiek</w:t>
      </w:r>
    </w:p>
    <w:p w:rsidRPr="00396205" w:rsidR="0004630A" w:rsidP="00220F83" w:rsidRDefault="00427F97">
      <w:pPr>
        <w:pStyle w:val="Default"/>
        <w:spacing w:line="360" w:lineRule="auto"/>
        <w:rPr>
          <w:rFonts w:asciiTheme="majorHAnsi" w:hAnsiTheme="majorHAnsi"/>
          <w:sz w:val="18"/>
          <w:szCs w:val="18"/>
        </w:rPr>
      </w:pPr>
      <w:r w:rsidRPr="00396205">
        <w:rPr>
          <w:rFonts w:asciiTheme="majorHAnsi" w:hAnsiTheme="majorHAnsi"/>
          <w:sz w:val="18"/>
          <w:szCs w:val="18"/>
        </w:rPr>
        <w:t>In de beleidsdoorlichting komen de volgende vragen aan de orde:</w:t>
      </w:r>
    </w:p>
    <w:p w:rsidRPr="00396205" w:rsidR="00020B80" w:rsidP="00020B80" w:rsidRDefault="00020B80">
      <w:pPr>
        <w:pStyle w:val="Default"/>
        <w:numPr>
          <w:ilvl w:val="0"/>
          <w:numId w:val="15"/>
        </w:numPr>
        <w:spacing w:line="360" w:lineRule="auto"/>
        <w:rPr>
          <w:rFonts w:asciiTheme="majorHAnsi" w:hAnsiTheme="majorHAnsi"/>
          <w:sz w:val="18"/>
          <w:szCs w:val="18"/>
        </w:rPr>
      </w:pPr>
      <w:r w:rsidRPr="00396205">
        <w:rPr>
          <w:rFonts w:asciiTheme="majorHAnsi" w:hAnsiTheme="majorHAnsi"/>
          <w:sz w:val="18"/>
          <w:szCs w:val="18"/>
        </w:rPr>
        <w:t>Beschrijving van het beleidsterrein</w:t>
      </w:r>
    </w:p>
    <w:p w:rsidRPr="00396205" w:rsidR="0004630A" w:rsidP="0004630A" w:rsidRDefault="0004630A">
      <w:pPr>
        <w:pStyle w:val="Default"/>
        <w:numPr>
          <w:ilvl w:val="0"/>
          <w:numId w:val="14"/>
        </w:numPr>
        <w:spacing w:line="360" w:lineRule="auto"/>
        <w:rPr>
          <w:rFonts w:asciiTheme="majorHAnsi" w:hAnsiTheme="majorHAnsi"/>
          <w:sz w:val="18"/>
          <w:szCs w:val="18"/>
        </w:rPr>
      </w:pPr>
      <w:r w:rsidRPr="00396205">
        <w:rPr>
          <w:rFonts w:asciiTheme="majorHAnsi" w:hAnsiTheme="majorHAnsi"/>
          <w:sz w:val="18"/>
          <w:szCs w:val="18"/>
        </w:rPr>
        <w:t>Wat wordt verstaan onder het begrotingsbeleid?</w:t>
      </w:r>
    </w:p>
    <w:p w:rsidRPr="00396205" w:rsidR="0004630A" w:rsidP="0004630A" w:rsidRDefault="0004630A">
      <w:pPr>
        <w:pStyle w:val="Default"/>
        <w:numPr>
          <w:ilvl w:val="0"/>
          <w:numId w:val="14"/>
        </w:numPr>
        <w:spacing w:line="360" w:lineRule="auto"/>
        <w:rPr>
          <w:rFonts w:asciiTheme="majorHAnsi" w:hAnsiTheme="majorHAnsi"/>
          <w:sz w:val="18"/>
          <w:szCs w:val="18"/>
        </w:rPr>
      </w:pPr>
      <w:r w:rsidRPr="00396205">
        <w:rPr>
          <w:rFonts w:asciiTheme="majorHAnsi" w:hAnsiTheme="majorHAnsi"/>
          <w:sz w:val="18"/>
          <w:szCs w:val="18"/>
        </w:rPr>
        <w:t>Welke doelen worden met het begrotingsbeleid nagestreefd?</w:t>
      </w:r>
    </w:p>
    <w:p w:rsidRPr="00396205" w:rsidR="00020B80" w:rsidP="00020B80" w:rsidRDefault="00020B80">
      <w:pPr>
        <w:pStyle w:val="Default"/>
        <w:numPr>
          <w:ilvl w:val="0"/>
          <w:numId w:val="15"/>
        </w:numPr>
        <w:spacing w:line="360" w:lineRule="auto"/>
        <w:rPr>
          <w:rFonts w:asciiTheme="majorHAnsi" w:hAnsiTheme="majorHAnsi"/>
          <w:sz w:val="18"/>
          <w:szCs w:val="18"/>
        </w:rPr>
      </w:pPr>
      <w:r w:rsidRPr="00396205">
        <w:rPr>
          <w:rFonts w:asciiTheme="majorHAnsi" w:hAnsiTheme="majorHAnsi"/>
          <w:sz w:val="18"/>
          <w:szCs w:val="18"/>
        </w:rPr>
        <w:t>Beleidstheorie: onderbouwing van het voorgenomen beleid</w:t>
      </w:r>
    </w:p>
    <w:p w:rsidRPr="00396205" w:rsidR="00020B80" w:rsidP="0004630A" w:rsidRDefault="00020B80">
      <w:pPr>
        <w:pStyle w:val="Default"/>
        <w:numPr>
          <w:ilvl w:val="0"/>
          <w:numId w:val="14"/>
        </w:numPr>
        <w:spacing w:line="360" w:lineRule="auto"/>
        <w:rPr>
          <w:rFonts w:asciiTheme="majorHAnsi" w:hAnsiTheme="majorHAnsi"/>
          <w:sz w:val="18"/>
          <w:szCs w:val="18"/>
        </w:rPr>
      </w:pPr>
      <w:r w:rsidRPr="00396205">
        <w:rPr>
          <w:rFonts w:asciiTheme="majorHAnsi" w:hAnsiTheme="majorHAnsi"/>
          <w:sz w:val="18"/>
          <w:szCs w:val="18"/>
        </w:rPr>
        <w:t xml:space="preserve">Welke begrotingsuitkomsten werden beoogd? </w:t>
      </w:r>
    </w:p>
    <w:p w:rsidRPr="00396205" w:rsidR="00020B80" w:rsidP="0004630A" w:rsidRDefault="00020B80">
      <w:pPr>
        <w:pStyle w:val="Default"/>
        <w:numPr>
          <w:ilvl w:val="0"/>
          <w:numId w:val="14"/>
        </w:numPr>
        <w:spacing w:line="360" w:lineRule="auto"/>
        <w:rPr>
          <w:rFonts w:asciiTheme="majorHAnsi" w:hAnsiTheme="majorHAnsi"/>
          <w:sz w:val="18"/>
          <w:szCs w:val="18"/>
        </w:rPr>
      </w:pPr>
      <w:r w:rsidRPr="00396205">
        <w:rPr>
          <w:rFonts w:asciiTheme="majorHAnsi" w:hAnsiTheme="majorHAnsi"/>
          <w:sz w:val="18"/>
          <w:szCs w:val="18"/>
        </w:rPr>
        <w:t>Welke begrotingssystematiek was beoogd?</w:t>
      </w:r>
    </w:p>
    <w:p w:rsidRPr="00396205" w:rsidR="0004630A" w:rsidP="0004630A" w:rsidRDefault="00020B80">
      <w:pPr>
        <w:pStyle w:val="Default"/>
        <w:numPr>
          <w:ilvl w:val="0"/>
          <w:numId w:val="14"/>
        </w:numPr>
        <w:spacing w:line="360" w:lineRule="auto"/>
        <w:rPr>
          <w:rFonts w:asciiTheme="majorHAnsi" w:hAnsiTheme="majorHAnsi"/>
          <w:sz w:val="18"/>
          <w:szCs w:val="18"/>
        </w:rPr>
      </w:pPr>
      <w:r w:rsidRPr="00396205">
        <w:rPr>
          <w:rFonts w:asciiTheme="majorHAnsi" w:hAnsiTheme="majorHAnsi"/>
          <w:sz w:val="18"/>
          <w:szCs w:val="18"/>
        </w:rPr>
        <w:t xml:space="preserve">Hoe werd verwacht dat de begrotingssystematiek zou </w:t>
      </w:r>
      <w:r w:rsidRPr="00396205" w:rsidR="0004630A">
        <w:rPr>
          <w:rFonts w:asciiTheme="majorHAnsi" w:hAnsiTheme="majorHAnsi"/>
          <w:sz w:val="18"/>
          <w:szCs w:val="18"/>
        </w:rPr>
        <w:t>bijdragen aan de doelen?</w:t>
      </w:r>
    </w:p>
    <w:p w:rsidRPr="00396205" w:rsidR="00020B80" w:rsidP="00020B80" w:rsidRDefault="00020B80">
      <w:pPr>
        <w:pStyle w:val="Default"/>
        <w:numPr>
          <w:ilvl w:val="0"/>
          <w:numId w:val="15"/>
        </w:numPr>
        <w:spacing w:line="360" w:lineRule="auto"/>
        <w:rPr>
          <w:rFonts w:asciiTheme="majorHAnsi" w:hAnsiTheme="majorHAnsi"/>
          <w:sz w:val="18"/>
          <w:szCs w:val="18"/>
        </w:rPr>
      </w:pPr>
      <w:r w:rsidRPr="00396205">
        <w:rPr>
          <w:rFonts w:asciiTheme="majorHAnsi" w:hAnsiTheme="majorHAnsi"/>
          <w:sz w:val="18"/>
          <w:szCs w:val="18"/>
        </w:rPr>
        <w:t>Evaluatie van het feitelijke begrotingsbeleid</w:t>
      </w:r>
    </w:p>
    <w:p w:rsidRPr="00396205" w:rsidR="0004630A" w:rsidP="0004630A" w:rsidRDefault="00020B80">
      <w:pPr>
        <w:pStyle w:val="Default"/>
        <w:numPr>
          <w:ilvl w:val="0"/>
          <w:numId w:val="14"/>
        </w:numPr>
        <w:spacing w:line="360" w:lineRule="auto"/>
        <w:rPr>
          <w:rFonts w:asciiTheme="majorHAnsi" w:hAnsiTheme="majorHAnsi"/>
          <w:sz w:val="18"/>
          <w:szCs w:val="18"/>
        </w:rPr>
      </w:pPr>
      <w:r w:rsidRPr="00396205">
        <w:rPr>
          <w:rFonts w:asciiTheme="majorHAnsi" w:hAnsiTheme="majorHAnsi"/>
          <w:sz w:val="18"/>
          <w:szCs w:val="18"/>
        </w:rPr>
        <w:t>T</w:t>
      </w:r>
      <w:r w:rsidRPr="00396205" w:rsidR="0004630A">
        <w:rPr>
          <w:rFonts w:asciiTheme="majorHAnsi" w:hAnsiTheme="majorHAnsi"/>
          <w:sz w:val="18"/>
          <w:szCs w:val="18"/>
        </w:rPr>
        <w:t xml:space="preserve">ot welke begrotingsuitkomsten heeft het begrotingsbeleid geleid? </w:t>
      </w:r>
    </w:p>
    <w:p w:rsidRPr="00396205" w:rsidR="00FE6547" w:rsidP="0004630A" w:rsidRDefault="0004630A">
      <w:pPr>
        <w:pStyle w:val="Default"/>
        <w:numPr>
          <w:ilvl w:val="0"/>
          <w:numId w:val="14"/>
        </w:numPr>
        <w:spacing w:line="360" w:lineRule="auto"/>
        <w:rPr>
          <w:rFonts w:asciiTheme="majorHAnsi" w:hAnsiTheme="majorHAnsi"/>
          <w:sz w:val="18"/>
          <w:szCs w:val="18"/>
        </w:rPr>
      </w:pPr>
      <w:r w:rsidRPr="00396205">
        <w:rPr>
          <w:rFonts w:asciiTheme="majorHAnsi" w:hAnsiTheme="majorHAnsi"/>
          <w:sz w:val="18"/>
          <w:szCs w:val="18"/>
        </w:rPr>
        <w:t>Welke externe ontwikkelingen speelden een rol bij het tot stand</w:t>
      </w:r>
      <w:r w:rsidRPr="00396205" w:rsidR="00FE6547">
        <w:rPr>
          <w:rFonts w:asciiTheme="majorHAnsi" w:hAnsiTheme="majorHAnsi"/>
          <w:sz w:val="18"/>
          <w:szCs w:val="18"/>
        </w:rPr>
        <w:t xml:space="preserve"> </w:t>
      </w:r>
      <w:r w:rsidRPr="00396205">
        <w:rPr>
          <w:rFonts w:asciiTheme="majorHAnsi" w:hAnsiTheme="majorHAnsi"/>
          <w:sz w:val="18"/>
          <w:szCs w:val="18"/>
        </w:rPr>
        <w:t>komen van deze begrotingsuitkomsten</w:t>
      </w:r>
      <w:r w:rsidRPr="00396205" w:rsidR="00FE6547">
        <w:rPr>
          <w:rFonts w:asciiTheme="majorHAnsi" w:hAnsiTheme="majorHAnsi"/>
          <w:sz w:val="18"/>
          <w:szCs w:val="18"/>
        </w:rPr>
        <w:t>?</w:t>
      </w:r>
    </w:p>
    <w:p w:rsidRPr="00396205" w:rsidR="0004630A" w:rsidP="0004630A" w:rsidRDefault="00FE6547">
      <w:pPr>
        <w:pStyle w:val="Default"/>
        <w:numPr>
          <w:ilvl w:val="0"/>
          <w:numId w:val="14"/>
        </w:numPr>
        <w:spacing w:line="360" w:lineRule="auto"/>
        <w:rPr>
          <w:rFonts w:asciiTheme="majorHAnsi" w:hAnsiTheme="majorHAnsi"/>
          <w:sz w:val="18"/>
          <w:szCs w:val="18"/>
        </w:rPr>
      </w:pPr>
      <w:r w:rsidRPr="00396205">
        <w:rPr>
          <w:rFonts w:asciiTheme="majorHAnsi" w:hAnsiTheme="majorHAnsi"/>
          <w:sz w:val="18"/>
          <w:szCs w:val="18"/>
        </w:rPr>
        <w:lastRenderedPageBreak/>
        <w:t>Welke</w:t>
      </w:r>
      <w:r w:rsidRPr="00396205" w:rsidR="0004630A">
        <w:rPr>
          <w:rFonts w:asciiTheme="majorHAnsi" w:hAnsiTheme="majorHAnsi"/>
          <w:sz w:val="18"/>
          <w:szCs w:val="18"/>
        </w:rPr>
        <w:t xml:space="preserve"> beleidskeuzes zijn (mede onder invloed van die ontwikkelingen) gemaakt</w:t>
      </w:r>
      <w:r w:rsidRPr="00396205" w:rsidR="008A415C">
        <w:rPr>
          <w:rFonts w:asciiTheme="majorHAnsi" w:hAnsiTheme="majorHAnsi"/>
          <w:sz w:val="18"/>
          <w:szCs w:val="18"/>
        </w:rPr>
        <w:t xml:space="preserve"> en hoe week dit af van het voorgenomen beleid</w:t>
      </w:r>
      <w:r w:rsidRPr="00396205" w:rsidR="0004630A">
        <w:rPr>
          <w:rFonts w:asciiTheme="majorHAnsi" w:hAnsiTheme="majorHAnsi"/>
          <w:sz w:val="18"/>
          <w:szCs w:val="18"/>
        </w:rPr>
        <w:t>?</w:t>
      </w:r>
    </w:p>
    <w:p w:rsidRPr="00396205" w:rsidR="0004630A" w:rsidP="0004630A" w:rsidRDefault="0004630A">
      <w:pPr>
        <w:pStyle w:val="Default"/>
        <w:numPr>
          <w:ilvl w:val="0"/>
          <w:numId w:val="14"/>
        </w:numPr>
        <w:spacing w:line="360" w:lineRule="auto"/>
        <w:rPr>
          <w:rFonts w:asciiTheme="majorHAnsi" w:hAnsiTheme="majorHAnsi"/>
          <w:sz w:val="18"/>
          <w:szCs w:val="18"/>
        </w:rPr>
      </w:pPr>
      <w:r w:rsidRPr="00396205">
        <w:rPr>
          <w:rFonts w:asciiTheme="majorHAnsi" w:hAnsiTheme="majorHAnsi"/>
          <w:sz w:val="18"/>
          <w:szCs w:val="18"/>
        </w:rPr>
        <w:t>Welk effect heeft het gevoerde beleid gehad op de doelen die het kabinet via het begrotingsbeleid nastreeft</w:t>
      </w:r>
      <w:r w:rsidRPr="00396205" w:rsidR="008A415C">
        <w:rPr>
          <w:rFonts w:asciiTheme="majorHAnsi" w:hAnsiTheme="majorHAnsi"/>
          <w:sz w:val="18"/>
          <w:szCs w:val="18"/>
        </w:rPr>
        <w:t>, ten opzichte van het voorgenomen beleid</w:t>
      </w:r>
      <w:r w:rsidRPr="00396205">
        <w:rPr>
          <w:rFonts w:asciiTheme="majorHAnsi" w:hAnsiTheme="majorHAnsi"/>
          <w:sz w:val="18"/>
          <w:szCs w:val="18"/>
        </w:rPr>
        <w:t>?</w:t>
      </w:r>
      <w:r w:rsidRPr="00396205" w:rsidR="00427F97">
        <w:rPr>
          <w:rFonts w:asciiTheme="majorHAnsi" w:hAnsiTheme="majorHAnsi"/>
          <w:sz w:val="18"/>
          <w:szCs w:val="18"/>
        </w:rPr>
        <w:t xml:space="preserve"> </w:t>
      </w:r>
    </w:p>
    <w:p w:rsidRPr="00396205" w:rsidR="00020B80" w:rsidP="00020B80" w:rsidRDefault="00020B80">
      <w:pPr>
        <w:pStyle w:val="Default"/>
        <w:numPr>
          <w:ilvl w:val="0"/>
          <w:numId w:val="15"/>
        </w:numPr>
        <w:spacing w:line="360" w:lineRule="auto"/>
        <w:rPr>
          <w:rFonts w:asciiTheme="majorHAnsi" w:hAnsiTheme="majorHAnsi"/>
          <w:sz w:val="18"/>
          <w:szCs w:val="18"/>
        </w:rPr>
      </w:pPr>
      <w:r w:rsidRPr="00396205">
        <w:rPr>
          <w:rFonts w:asciiTheme="majorHAnsi" w:hAnsiTheme="majorHAnsi"/>
          <w:sz w:val="18"/>
          <w:szCs w:val="18"/>
        </w:rPr>
        <w:t>Evaluatie van de begrotingssystematiek</w:t>
      </w:r>
    </w:p>
    <w:p w:rsidRPr="00396205" w:rsidR="00020B80" w:rsidP="0004630A" w:rsidRDefault="00020B80">
      <w:pPr>
        <w:pStyle w:val="Default"/>
        <w:numPr>
          <w:ilvl w:val="0"/>
          <w:numId w:val="14"/>
        </w:numPr>
        <w:spacing w:line="360" w:lineRule="auto"/>
        <w:rPr>
          <w:rFonts w:asciiTheme="majorHAnsi" w:hAnsiTheme="majorHAnsi"/>
          <w:sz w:val="18"/>
          <w:szCs w:val="18"/>
        </w:rPr>
      </w:pPr>
      <w:r w:rsidRPr="00396205">
        <w:rPr>
          <w:rFonts w:asciiTheme="majorHAnsi" w:hAnsiTheme="majorHAnsi"/>
          <w:sz w:val="18"/>
          <w:szCs w:val="18"/>
        </w:rPr>
        <w:t xml:space="preserve">Hoe scoort de Nederlandse begrotingssystematiek op </w:t>
      </w:r>
      <w:r w:rsidRPr="00396205" w:rsidR="00DD7168">
        <w:rPr>
          <w:rFonts w:asciiTheme="majorHAnsi" w:hAnsiTheme="majorHAnsi"/>
          <w:sz w:val="18"/>
          <w:szCs w:val="18"/>
        </w:rPr>
        <w:t xml:space="preserve">de </w:t>
      </w:r>
      <w:r w:rsidRPr="00396205" w:rsidR="0004630A">
        <w:rPr>
          <w:rFonts w:asciiTheme="majorHAnsi" w:hAnsiTheme="majorHAnsi"/>
          <w:sz w:val="18"/>
          <w:szCs w:val="18"/>
        </w:rPr>
        <w:t>OESO indicatoren voor goed</w:t>
      </w:r>
      <w:r w:rsidRPr="00396205" w:rsidR="00DD7168">
        <w:rPr>
          <w:rFonts w:asciiTheme="majorHAnsi" w:hAnsiTheme="majorHAnsi"/>
          <w:sz w:val="18"/>
          <w:szCs w:val="18"/>
        </w:rPr>
        <w:t xml:space="preserve"> begrotingsbeleid?</w:t>
      </w:r>
    </w:p>
    <w:p w:rsidRPr="00396205" w:rsidR="00D057B3" w:rsidP="00D057B3" w:rsidRDefault="00020B80">
      <w:pPr>
        <w:pStyle w:val="Default"/>
        <w:numPr>
          <w:ilvl w:val="0"/>
          <w:numId w:val="14"/>
        </w:numPr>
        <w:spacing w:line="360" w:lineRule="auto"/>
        <w:rPr>
          <w:rFonts w:asciiTheme="majorHAnsi" w:hAnsiTheme="majorHAnsi"/>
          <w:sz w:val="18"/>
          <w:szCs w:val="18"/>
        </w:rPr>
      </w:pPr>
      <w:r w:rsidRPr="00396205">
        <w:rPr>
          <w:rFonts w:asciiTheme="majorHAnsi" w:hAnsiTheme="majorHAnsi"/>
          <w:sz w:val="18"/>
          <w:szCs w:val="18"/>
        </w:rPr>
        <w:t>Welke verbeterpunten zijn mogelijk in de Nederlandse begrotingssystematiek</w:t>
      </w:r>
      <w:r w:rsidRPr="00396205" w:rsidR="008A415C">
        <w:rPr>
          <w:rFonts w:asciiTheme="majorHAnsi" w:hAnsiTheme="majorHAnsi"/>
          <w:sz w:val="18"/>
          <w:szCs w:val="18"/>
        </w:rPr>
        <w:t>?</w:t>
      </w:r>
    </w:p>
    <w:p w:rsidRPr="00396205" w:rsidR="00FE6547" w:rsidP="00020B80" w:rsidRDefault="00FE6547">
      <w:pPr>
        <w:pStyle w:val="Default"/>
        <w:numPr>
          <w:ilvl w:val="0"/>
          <w:numId w:val="15"/>
        </w:numPr>
        <w:spacing w:line="360" w:lineRule="auto"/>
        <w:rPr>
          <w:rFonts w:asciiTheme="majorHAnsi" w:hAnsiTheme="majorHAnsi"/>
          <w:sz w:val="18"/>
          <w:szCs w:val="18"/>
        </w:rPr>
      </w:pPr>
      <w:r w:rsidRPr="00396205">
        <w:rPr>
          <w:rFonts w:asciiTheme="majorHAnsi" w:hAnsiTheme="majorHAnsi"/>
          <w:sz w:val="18"/>
          <w:szCs w:val="18"/>
        </w:rPr>
        <w:t>Wat zijn de uitdagingen die in de Studiegroep Begrotingsruimte geadresseerd moeten worden?</w:t>
      </w:r>
    </w:p>
    <w:p w:rsidRPr="00396205" w:rsidR="008757A3" w:rsidP="00220F83" w:rsidRDefault="008757A3">
      <w:pPr>
        <w:pStyle w:val="Default"/>
        <w:spacing w:line="360" w:lineRule="auto"/>
        <w:rPr>
          <w:rFonts w:asciiTheme="majorHAnsi" w:hAnsiTheme="majorHAnsi"/>
          <w:sz w:val="18"/>
          <w:szCs w:val="18"/>
        </w:rPr>
      </w:pPr>
    </w:p>
    <w:p w:rsidRPr="00396205" w:rsidR="008A415C" w:rsidP="00220F83" w:rsidRDefault="007B0562">
      <w:pPr>
        <w:pStyle w:val="Default"/>
        <w:spacing w:line="360" w:lineRule="auto"/>
        <w:rPr>
          <w:rFonts w:asciiTheme="majorHAnsi" w:hAnsiTheme="majorHAnsi"/>
          <w:sz w:val="18"/>
          <w:szCs w:val="18"/>
        </w:rPr>
      </w:pPr>
      <w:r w:rsidRPr="00396205">
        <w:rPr>
          <w:rFonts w:asciiTheme="majorHAnsi" w:hAnsiTheme="majorHAnsi"/>
          <w:sz w:val="18"/>
          <w:szCs w:val="18"/>
        </w:rPr>
        <w:t xml:space="preserve">In hoeverre is het mogelijk om uitspraken te doen over </w:t>
      </w:r>
      <w:r w:rsidRPr="00396205" w:rsidR="008A415C">
        <w:rPr>
          <w:rFonts w:asciiTheme="majorHAnsi" w:hAnsiTheme="majorHAnsi"/>
          <w:sz w:val="18"/>
          <w:szCs w:val="18"/>
        </w:rPr>
        <w:t>het effect van het gevoerde beleid</w:t>
      </w:r>
      <w:r w:rsidRPr="00396205">
        <w:rPr>
          <w:rFonts w:asciiTheme="majorHAnsi" w:hAnsiTheme="majorHAnsi"/>
          <w:sz w:val="18"/>
          <w:szCs w:val="18"/>
        </w:rPr>
        <w:t xml:space="preserve">? </w:t>
      </w:r>
      <w:r w:rsidRPr="00396205" w:rsidR="00827335">
        <w:rPr>
          <w:rFonts w:asciiTheme="majorHAnsi" w:hAnsiTheme="majorHAnsi"/>
          <w:sz w:val="18"/>
          <w:szCs w:val="18"/>
        </w:rPr>
        <w:t>Een analyse</w:t>
      </w:r>
      <w:r w:rsidRPr="00396205" w:rsidR="003D7E0D">
        <w:rPr>
          <w:rFonts w:asciiTheme="majorHAnsi" w:hAnsiTheme="majorHAnsi"/>
          <w:sz w:val="18"/>
          <w:szCs w:val="18"/>
        </w:rPr>
        <w:t xml:space="preserve"> van de bijdrage van het begrotings</w:t>
      </w:r>
      <w:r w:rsidRPr="00396205" w:rsidR="00827335">
        <w:rPr>
          <w:rFonts w:asciiTheme="majorHAnsi" w:hAnsiTheme="majorHAnsi"/>
          <w:sz w:val="18"/>
          <w:szCs w:val="18"/>
        </w:rPr>
        <w:t>beleid aan de</w:t>
      </w:r>
      <w:r w:rsidRPr="00396205" w:rsidR="00932CF5">
        <w:rPr>
          <w:rFonts w:asciiTheme="majorHAnsi" w:hAnsiTheme="majorHAnsi"/>
          <w:sz w:val="18"/>
          <w:szCs w:val="18"/>
        </w:rPr>
        <w:t xml:space="preserve"> verschillende doelen</w:t>
      </w:r>
      <w:r w:rsidRPr="00396205" w:rsidR="00827335">
        <w:rPr>
          <w:rFonts w:asciiTheme="majorHAnsi" w:hAnsiTheme="majorHAnsi"/>
          <w:sz w:val="18"/>
          <w:szCs w:val="18"/>
        </w:rPr>
        <w:t xml:space="preserve"> </w:t>
      </w:r>
      <w:r w:rsidRPr="00396205" w:rsidR="003D7E0D">
        <w:rPr>
          <w:rFonts w:asciiTheme="majorHAnsi" w:hAnsiTheme="majorHAnsi"/>
          <w:sz w:val="18"/>
          <w:szCs w:val="18"/>
        </w:rPr>
        <w:t xml:space="preserve">kent </w:t>
      </w:r>
      <w:r w:rsidRPr="00396205" w:rsidR="00827335">
        <w:rPr>
          <w:rFonts w:asciiTheme="majorHAnsi" w:hAnsiTheme="majorHAnsi"/>
          <w:sz w:val="18"/>
          <w:szCs w:val="18"/>
        </w:rPr>
        <w:t xml:space="preserve">belangrijke </w:t>
      </w:r>
      <w:r w:rsidRPr="00396205" w:rsidR="003D7E0D">
        <w:rPr>
          <w:rFonts w:asciiTheme="majorHAnsi" w:hAnsiTheme="majorHAnsi"/>
          <w:sz w:val="18"/>
          <w:szCs w:val="18"/>
        </w:rPr>
        <w:t>beperkingen.</w:t>
      </w:r>
      <w:r w:rsidRPr="00396205" w:rsidR="00932CF5">
        <w:rPr>
          <w:rFonts w:asciiTheme="majorHAnsi" w:hAnsiTheme="majorHAnsi"/>
          <w:sz w:val="18"/>
          <w:szCs w:val="18"/>
        </w:rPr>
        <w:t xml:space="preserve"> </w:t>
      </w:r>
      <w:r w:rsidRPr="00396205" w:rsidR="00FF3C58">
        <w:rPr>
          <w:rFonts w:asciiTheme="majorHAnsi" w:hAnsiTheme="majorHAnsi"/>
          <w:sz w:val="18"/>
          <w:szCs w:val="18"/>
        </w:rPr>
        <w:t xml:space="preserve">Idealiter wordt beleid geëvalueerd door </w:t>
      </w:r>
      <w:r w:rsidRPr="00396205" w:rsidR="009E2A93">
        <w:rPr>
          <w:rFonts w:asciiTheme="majorHAnsi" w:hAnsiTheme="majorHAnsi"/>
          <w:sz w:val="18"/>
          <w:szCs w:val="18"/>
        </w:rPr>
        <w:t xml:space="preserve">gerandomiseerde experimenten waarin de uitkomsten van de groep </w:t>
      </w:r>
      <w:r w:rsidRPr="00396205" w:rsidR="00FF3C58">
        <w:rPr>
          <w:rFonts w:asciiTheme="majorHAnsi" w:hAnsiTheme="majorHAnsi"/>
          <w:sz w:val="18"/>
          <w:szCs w:val="18"/>
        </w:rPr>
        <w:t>waarbij</w:t>
      </w:r>
      <w:r w:rsidRPr="00396205" w:rsidR="009E2A93">
        <w:rPr>
          <w:rFonts w:asciiTheme="majorHAnsi" w:hAnsiTheme="majorHAnsi"/>
          <w:sz w:val="18"/>
          <w:szCs w:val="18"/>
        </w:rPr>
        <w:t xml:space="preserve"> beleid</w:t>
      </w:r>
      <w:r w:rsidRPr="00396205" w:rsidR="00FF3C58">
        <w:rPr>
          <w:rFonts w:asciiTheme="majorHAnsi" w:hAnsiTheme="majorHAnsi"/>
          <w:sz w:val="18"/>
          <w:szCs w:val="18"/>
        </w:rPr>
        <w:t xml:space="preserve"> is gevoerd</w:t>
      </w:r>
      <w:r w:rsidRPr="00396205" w:rsidR="009E2A93">
        <w:rPr>
          <w:rFonts w:asciiTheme="majorHAnsi" w:hAnsiTheme="majorHAnsi"/>
          <w:sz w:val="18"/>
          <w:szCs w:val="18"/>
        </w:rPr>
        <w:t xml:space="preserve"> </w:t>
      </w:r>
      <w:r w:rsidRPr="00396205" w:rsidR="008F1DC6">
        <w:rPr>
          <w:rFonts w:asciiTheme="majorHAnsi" w:hAnsiTheme="majorHAnsi"/>
          <w:sz w:val="18"/>
          <w:szCs w:val="18"/>
        </w:rPr>
        <w:t>w</w:t>
      </w:r>
      <w:r w:rsidRPr="00396205" w:rsidR="009E2A93">
        <w:rPr>
          <w:rFonts w:asciiTheme="majorHAnsi" w:hAnsiTheme="majorHAnsi"/>
          <w:sz w:val="18"/>
          <w:szCs w:val="18"/>
        </w:rPr>
        <w:t>orden vergele</w:t>
      </w:r>
      <w:r w:rsidRPr="00396205" w:rsidR="00FF3C58">
        <w:rPr>
          <w:rFonts w:asciiTheme="majorHAnsi" w:hAnsiTheme="majorHAnsi"/>
          <w:sz w:val="18"/>
          <w:szCs w:val="18"/>
        </w:rPr>
        <w:t>ken met een groep zonder beleid. Dat is</w:t>
      </w:r>
      <w:r w:rsidRPr="00396205" w:rsidR="009E2A93">
        <w:rPr>
          <w:rFonts w:asciiTheme="majorHAnsi" w:hAnsiTheme="majorHAnsi"/>
          <w:sz w:val="18"/>
          <w:szCs w:val="18"/>
        </w:rPr>
        <w:t xml:space="preserve"> in het geval van begrotingsbeleid een onhaalbaar ideaal. E</w:t>
      </w:r>
      <w:r w:rsidRPr="00396205" w:rsidR="008A415C">
        <w:rPr>
          <w:rFonts w:asciiTheme="majorHAnsi" w:hAnsiTheme="majorHAnsi"/>
          <w:sz w:val="18"/>
          <w:szCs w:val="18"/>
        </w:rPr>
        <w:t xml:space="preserve">r is geen zogeheten ‘counterfactual’; we kunnen niet </w:t>
      </w:r>
      <w:r w:rsidRPr="00396205" w:rsidR="00FF3C58">
        <w:rPr>
          <w:rFonts w:asciiTheme="majorHAnsi" w:hAnsiTheme="majorHAnsi"/>
          <w:sz w:val="18"/>
          <w:szCs w:val="18"/>
        </w:rPr>
        <w:t>weten in hoeverre de doelen</w:t>
      </w:r>
      <w:r w:rsidRPr="00396205" w:rsidR="008A415C">
        <w:rPr>
          <w:rFonts w:asciiTheme="majorHAnsi" w:hAnsiTheme="majorHAnsi"/>
          <w:sz w:val="18"/>
          <w:szCs w:val="18"/>
        </w:rPr>
        <w:t xml:space="preserve"> zonder (of met een ander) beleid zouden zijn bereikt. </w:t>
      </w:r>
      <w:r w:rsidRPr="00396205" w:rsidR="00FF3C58">
        <w:rPr>
          <w:rFonts w:asciiTheme="majorHAnsi" w:hAnsiTheme="majorHAnsi"/>
          <w:sz w:val="18"/>
          <w:szCs w:val="18"/>
        </w:rPr>
        <w:t>Ook hebben veel</w:t>
      </w:r>
      <w:r w:rsidRPr="00396205" w:rsidR="008A415C">
        <w:rPr>
          <w:rFonts w:asciiTheme="majorHAnsi" w:hAnsiTheme="majorHAnsi"/>
          <w:sz w:val="18"/>
          <w:szCs w:val="18"/>
        </w:rPr>
        <w:t xml:space="preserve"> factoren buite</w:t>
      </w:r>
      <w:r w:rsidRPr="00396205" w:rsidR="00FF3C58">
        <w:rPr>
          <w:rFonts w:asciiTheme="majorHAnsi" w:hAnsiTheme="majorHAnsi"/>
          <w:sz w:val="18"/>
          <w:szCs w:val="18"/>
        </w:rPr>
        <w:t xml:space="preserve">n het begrotingsbeleid invloed </w:t>
      </w:r>
      <w:r w:rsidRPr="00396205" w:rsidR="008A415C">
        <w:rPr>
          <w:rFonts w:asciiTheme="majorHAnsi" w:hAnsiTheme="majorHAnsi"/>
          <w:sz w:val="18"/>
          <w:szCs w:val="18"/>
        </w:rPr>
        <w:t xml:space="preserve">op de overheidsfinanciën en de economie en </w:t>
      </w:r>
      <w:r w:rsidRPr="00396205" w:rsidR="00FF3C58">
        <w:rPr>
          <w:rFonts w:asciiTheme="majorHAnsi" w:hAnsiTheme="majorHAnsi"/>
          <w:sz w:val="18"/>
          <w:szCs w:val="18"/>
        </w:rPr>
        <w:t>bestaan er</w:t>
      </w:r>
      <w:r w:rsidRPr="00396205" w:rsidR="008A415C">
        <w:rPr>
          <w:rFonts w:asciiTheme="majorHAnsi" w:hAnsiTheme="majorHAnsi"/>
          <w:sz w:val="18"/>
          <w:szCs w:val="18"/>
        </w:rPr>
        <w:t xml:space="preserve"> binnen een economie via ver</w:t>
      </w:r>
      <w:r w:rsidRPr="00396205" w:rsidR="00FF3C58">
        <w:rPr>
          <w:rFonts w:asciiTheme="majorHAnsi" w:hAnsiTheme="majorHAnsi"/>
          <w:sz w:val="18"/>
          <w:szCs w:val="18"/>
        </w:rPr>
        <w:t>schillende kanalen feedbackloops. Dat betekent dat ook achteraf</w:t>
      </w:r>
      <w:r w:rsidRPr="00396205" w:rsidR="008A415C">
        <w:rPr>
          <w:rFonts w:asciiTheme="majorHAnsi" w:hAnsiTheme="majorHAnsi"/>
          <w:sz w:val="18"/>
          <w:szCs w:val="18"/>
        </w:rPr>
        <w:t xml:space="preserve"> </w:t>
      </w:r>
      <w:r w:rsidRPr="00396205" w:rsidR="009E2A93">
        <w:rPr>
          <w:rFonts w:asciiTheme="majorHAnsi" w:hAnsiTheme="majorHAnsi"/>
          <w:sz w:val="18"/>
          <w:szCs w:val="18"/>
        </w:rPr>
        <w:t>niet precies</w:t>
      </w:r>
      <w:r w:rsidRPr="00396205" w:rsidR="008A415C">
        <w:rPr>
          <w:rFonts w:asciiTheme="majorHAnsi" w:hAnsiTheme="majorHAnsi"/>
          <w:sz w:val="18"/>
          <w:szCs w:val="18"/>
        </w:rPr>
        <w:t xml:space="preserve"> uiteen </w:t>
      </w:r>
      <w:r w:rsidRPr="00396205" w:rsidR="00FF3C58">
        <w:rPr>
          <w:rFonts w:asciiTheme="majorHAnsi" w:hAnsiTheme="majorHAnsi"/>
          <w:sz w:val="18"/>
          <w:szCs w:val="18"/>
        </w:rPr>
        <w:t xml:space="preserve">kan </w:t>
      </w:r>
      <w:r w:rsidRPr="00396205" w:rsidR="008A415C">
        <w:rPr>
          <w:rFonts w:asciiTheme="majorHAnsi" w:hAnsiTheme="majorHAnsi"/>
          <w:sz w:val="18"/>
          <w:szCs w:val="18"/>
        </w:rPr>
        <w:t xml:space="preserve">worden gerafeld hoe groot de invloed is geweest van beleid en hoe groot de invloed is geweest van andere factoren op de begrotingsuitkomsten. </w:t>
      </w:r>
    </w:p>
    <w:p w:rsidRPr="00396205" w:rsidR="008A415C" w:rsidP="00220F83" w:rsidRDefault="008A415C">
      <w:pPr>
        <w:pStyle w:val="Default"/>
        <w:spacing w:line="360" w:lineRule="auto"/>
        <w:rPr>
          <w:rFonts w:asciiTheme="majorHAnsi" w:hAnsiTheme="majorHAnsi"/>
          <w:sz w:val="18"/>
          <w:szCs w:val="18"/>
        </w:rPr>
      </w:pPr>
    </w:p>
    <w:p w:rsidRPr="00396205" w:rsidR="00937CBE" w:rsidP="003A0495" w:rsidRDefault="003A0495">
      <w:pPr>
        <w:pStyle w:val="Default"/>
        <w:spacing w:line="360" w:lineRule="auto"/>
        <w:rPr>
          <w:rFonts w:asciiTheme="majorHAnsi" w:hAnsiTheme="majorHAnsi"/>
          <w:sz w:val="18"/>
          <w:szCs w:val="18"/>
        </w:rPr>
      </w:pPr>
      <w:r w:rsidRPr="00396205">
        <w:rPr>
          <w:rFonts w:asciiTheme="majorHAnsi" w:hAnsiTheme="majorHAnsi"/>
          <w:sz w:val="18"/>
          <w:szCs w:val="18"/>
        </w:rPr>
        <w:t>De basis van de evaluatie van het feitelijk begrotingsbeleid heeft daarom een kwalitatief karakter, dat waar mogelijk zal worden aangevu</w:t>
      </w:r>
      <w:r w:rsidRPr="00396205" w:rsidR="00DE5FE6">
        <w:rPr>
          <w:rFonts w:asciiTheme="majorHAnsi" w:hAnsiTheme="majorHAnsi"/>
          <w:sz w:val="18"/>
          <w:szCs w:val="18"/>
        </w:rPr>
        <w:t xml:space="preserve">ld met kwantitatieve analyses. De </w:t>
      </w:r>
      <w:r w:rsidRPr="00396205" w:rsidR="008F1DC6">
        <w:rPr>
          <w:rFonts w:asciiTheme="majorHAnsi" w:hAnsiTheme="majorHAnsi"/>
          <w:sz w:val="18"/>
          <w:szCs w:val="18"/>
        </w:rPr>
        <w:t>doorlichting</w:t>
      </w:r>
      <w:r w:rsidRPr="00396205" w:rsidR="00DE5FE6">
        <w:rPr>
          <w:rFonts w:asciiTheme="majorHAnsi" w:hAnsiTheme="majorHAnsi"/>
          <w:sz w:val="18"/>
          <w:szCs w:val="18"/>
        </w:rPr>
        <w:t xml:space="preserve"> wordt gebaseerd op eigen analyse,</w:t>
      </w:r>
      <w:r w:rsidRPr="00396205">
        <w:rPr>
          <w:rFonts w:asciiTheme="majorHAnsi" w:hAnsiTheme="majorHAnsi"/>
          <w:sz w:val="18"/>
          <w:szCs w:val="18"/>
        </w:rPr>
        <w:t xml:space="preserve"> eerdere publicaties van het kabinet (waaronder Regeerakkoorden en Miljoenennota’s) en de Europese Commissie, </w:t>
      </w:r>
      <w:r w:rsidRPr="00396205" w:rsidR="00DE5FE6">
        <w:rPr>
          <w:rFonts w:asciiTheme="majorHAnsi" w:hAnsiTheme="majorHAnsi"/>
          <w:sz w:val="18"/>
          <w:szCs w:val="18"/>
        </w:rPr>
        <w:t>onderzoek</w:t>
      </w:r>
      <w:r w:rsidRPr="00396205">
        <w:rPr>
          <w:rFonts w:asciiTheme="majorHAnsi" w:hAnsiTheme="majorHAnsi"/>
          <w:sz w:val="18"/>
          <w:szCs w:val="18"/>
        </w:rPr>
        <w:t xml:space="preserve"> van het Centraal Planbureau, publicaties van het IMF en de OESO over begrotingsbeleid en wetenschappelijke bronnen. </w:t>
      </w:r>
    </w:p>
    <w:p w:rsidRPr="00396205" w:rsidR="00D01D6B" w:rsidP="00220F83" w:rsidRDefault="00D01D6B">
      <w:pPr>
        <w:pStyle w:val="Default"/>
        <w:spacing w:line="360" w:lineRule="auto"/>
        <w:rPr>
          <w:rFonts w:asciiTheme="majorHAnsi" w:hAnsiTheme="majorHAnsi"/>
          <w:sz w:val="18"/>
          <w:szCs w:val="18"/>
        </w:rPr>
      </w:pPr>
    </w:p>
    <w:p w:rsidRPr="00396205" w:rsidR="00ED0594" w:rsidP="00220F83" w:rsidRDefault="00ED0594">
      <w:pPr>
        <w:pStyle w:val="Default"/>
        <w:spacing w:line="360" w:lineRule="auto"/>
        <w:rPr>
          <w:rFonts w:asciiTheme="majorHAnsi" w:hAnsiTheme="majorHAnsi"/>
          <w:sz w:val="18"/>
          <w:szCs w:val="18"/>
        </w:rPr>
      </w:pPr>
      <w:r w:rsidRPr="00396205">
        <w:rPr>
          <w:rFonts w:asciiTheme="majorHAnsi" w:hAnsiTheme="majorHAnsi"/>
          <w:sz w:val="18"/>
          <w:szCs w:val="18"/>
        </w:rPr>
        <w:t xml:space="preserve">Op grond van de RPE wordt van beleidsdoorlichtingen verwacht dat zij </w:t>
      </w:r>
      <w:r w:rsidRPr="00396205" w:rsidR="00BA6887">
        <w:rPr>
          <w:rFonts w:asciiTheme="majorHAnsi" w:hAnsiTheme="majorHAnsi"/>
          <w:sz w:val="18"/>
          <w:szCs w:val="18"/>
        </w:rPr>
        <w:t xml:space="preserve">ook </w:t>
      </w:r>
      <w:r w:rsidRPr="00396205">
        <w:rPr>
          <w:rFonts w:asciiTheme="majorHAnsi" w:hAnsiTheme="majorHAnsi"/>
          <w:sz w:val="18"/>
          <w:szCs w:val="18"/>
        </w:rPr>
        <w:t>antwoord geven op de vraag hoe het beleid zou worden ingericht als er 20% minder middelen waren. Z</w:t>
      </w:r>
      <w:r w:rsidRPr="00396205" w:rsidR="00111B44">
        <w:rPr>
          <w:rFonts w:asciiTheme="majorHAnsi" w:hAnsiTheme="majorHAnsi"/>
          <w:sz w:val="18"/>
          <w:szCs w:val="18"/>
        </w:rPr>
        <w:t xml:space="preserve">oals hiervoor al </w:t>
      </w:r>
      <w:r w:rsidRPr="00396205" w:rsidR="00C90DB1">
        <w:rPr>
          <w:rFonts w:asciiTheme="majorHAnsi" w:hAnsiTheme="majorHAnsi"/>
          <w:sz w:val="18"/>
          <w:szCs w:val="18"/>
        </w:rPr>
        <w:t xml:space="preserve">is </w:t>
      </w:r>
      <w:r w:rsidRPr="00396205" w:rsidR="00111B44">
        <w:rPr>
          <w:rFonts w:asciiTheme="majorHAnsi" w:hAnsiTheme="majorHAnsi"/>
          <w:sz w:val="18"/>
          <w:szCs w:val="18"/>
        </w:rPr>
        <w:t xml:space="preserve">aangegeven, kent het </w:t>
      </w:r>
      <w:r w:rsidRPr="00396205">
        <w:rPr>
          <w:rFonts w:asciiTheme="majorHAnsi" w:hAnsiTheme="majorHAnsi"/>
          <w:sz w:val="18"/>
          <w:szCs w:val="18"/>
        </w:rPr>
        <w:t xml:space="preserve">begrotingsbeleid geen </w:t>
      </w:r>
      <w:r w:rsidRPr="00396205" w:rsidR="00111B44">
        <w:rPr>
          <w:rFonts w:asciiTheme="majorHAnsi" w:hAnsiTheme="majorHAnsi"/>
          <w:sz w:val="18"/>
          <w:szCs w:val="18"/>
        </w:rPr>
        <w:t>eigen</w:t>
      </w:r>
      <w:r w:rsidRPr="00396205" w:rsidR="004B09EA">
        <w:rPr>
          <w:rFonts w:asciiTheme="majorHAnsi" w:hAnsiTheme="majorHAnsi"/>
          <w:sz w:val="18"/>
          <w:szCs w:val="18"/>
        </w:rPr>
        <w:t xml:space="preserve"> </w:t>
      </w:r>
      <w:r w:rsidRPr="00396205" w:rsidR="00C90DB1">
        <w:rPr>
          <w:rFonts w:asciiTheme="majorHAnsi" w:hAnsiTheme="majorHAnsi"/>
          <w:sz w:val="18"/>
          <w:szCs w:val="18"/>
        </w:rPr>
        <w:t>begroting</w:t>
      </w:r>
      <w:r w:rsidRPr="00396205" w:rsidR="004B09EA">
        <w:rPr>
          <w:rFonts w:asciiTheme="majorHAnsi" w:hAnsiTheme="majorHAnsi"/>
          <w:sz w:val="18"/>
          <w:szCs w:val="18"/>
        </w:rPr>
        <w:t>sartikel</w:t>
      </w:r>
      <w:r w:rsidRPr="00396205" w:rsidR="00111B44">
        <w:rPr>
          <w:rFonts w:asciiTheme="majorHAnsi" w:hAnsiTheme="majorHAnsi"/>
          <w:sz w:val="18"/>
          <w:szCs w:val="18"/>
        </w:rPr>
        <w:t xml:space="preserve">, wat betekent dat er </w:t>
      </w:r>
      <w:r w:rsidRPr="00396205" w:rsidR="003D1D77">
        <w:rPr>
          <w:rFonts w:asciiTheme="majorHAnsi" w:hAnsiTheme="majorHAnsi"/>
          <w:sz w:val="18"/>
          <w:szCs w:val="18"/>
        </w:rPr>
        <w:t xml:space="preserve">geen </w:t>
      </w:r>
      <w:r w:rsidRPr="00396205" w:rsidR="00111B44">
        <w:rPr>
          <w:rFonts w:asciiTheme="majorHAnsi" w:hAnsiTheme="majorHAnsi"/>
          <w:sz w:val="18"/>
          <w:szCs w:val="18"/>
        </w:rPr>
        <w:t xml:space="preserve">verplichting is tot het maken van een beleidsdoorlichting. Het ontbreken van een begrotingsartikel betekent </w:t>
      </w:r>
      <w:r w:rsidRPr="00396205" w:rsidR="003D1D77">
        <w:rPr>
          <w:rFonts w:asciiTheme="majorHAnsi" w:hAnsiTheme="majorHAnsi"/>
          <w:sz w:val="18"/>
          <w:szCs w:val="18"/>
        </w:rPr>
        <w:t xml:space="preserve">ook </w:t>
      </w:r>
      <w:r w:rsidRPr="00396205" w:rsidR="00111B44">
        <w:rPr>
          <w:rFonts w:asciiTheme="majorHAnsi" w:hAnsiTheme="majorHAnsi"/>
          <w:sz w:val="18"/>
          <w:szCs w:val="18"/>
        </w:rPr>
        <w:t>dat een grondslag ontbreekt. Het begrotingsbeleid kent g</w:t>
      </w:r>
      <w:r w:rsidRPr="00396205" w:rsidR="004B09EA">
        <w:rPr>
          <w:rFonts w:asciiTheme="majorHAnsi" w:hAnsiTheme="majorHAnsi"/>
          <w:sz w:val="18"/>
          <w:szCs w:val="18"/>
        </w:rPr>
        <w:t xml:space="preserve">een </w:t>
      </w:r>
      <w:r w:rsidRPr="00396205">
        <w:rPr>
          <w:rFonts w:asciiTheme="majorHAnsi" w:hAnsiTheme="majorHAnsi"/>
          <w:sz w:val="18"/>
          <w:szCs w:val="18"/>
        </w:rPr>
        <w:t>‘beleidskost</w:t>
      </w:r>
      <w:r w:rsidRPr="00396205" w:rsidR="00111B44">
        <w:rPr>
          <w:rFonts w:asciiTheme="majorHAnsi" w:hAnsiTheme="majorHAnsi"/>
          <w:sz w:val="18"/>
          <w:szCs w:val="18"/>
        </w:rPr>
        <w:t>en’, maar alleen apparaatskosten</w:t>
      </w:r>
      <w:r w:rsidRPr="00396205" w:rsidR="00C90DB1">
        <w:rPr>
          <w:rFonts w:asciiTheme="majorHAnsi" w:hAnsiTheme="majorHAnsi"/>
          <w:sz w:val="18"/>
          <w:szCs w:val="18"/>
        </w:rPr>
        <w:t xml:space="preserve"> die</w:t>
      </w:r>
      <w:r w:rsidRPr="00396205">
        <w:rPr>
          <w:rFonts w:asciiTheme="majorHAnsi" w:hAnsiTheme="majorHAnsi"/>
          <w:sz w:val="18"/>
          <w:szCs w:val="18"/>
        </w:rPr>
        <w:t xml:space="preserve"> verspreid </w:t>
      </w:r>
      <w:r w:rsidRPr="00396205" w:rsidR="00111B44">
        <w:rPr>
          <w:rFonts w:asciiTheme="majorHAnsi" w:hAnsiTheme="majorHAnsi"/>
          <w:sz w:val="18"/>
          <w:szCs w:val="18"/>
        </w:rPr>
        <w:t xml:space="preserve">zijn </w:t>
      </w:r>
      <w:r w:rsidRPr="00396205">
        <w:rPr>
          <w:rFonts w:asciiTheme="majorHAnsi" w:hAnsiTheme="majorHAnsi"/>
          <w:sz w:val="18"/>
          <w:szCs w:val="18"/>
        </w:rPr>
        <w:t xml:space="preserve">over </w:t>
      </w:r>
      <w:r w:rsidRPr="00396205" w:rsidR="00C90DB1">
        <w:rPr>
          <w:rFonts w:asciiTheme="majorHAnsi" w:hAnsiTheme="majorHAnsi"/>
          <w:sz w:val="18"/>
          <w:szCs w:val="18"/>
        </w:rPr>
        <w:t xml:space="preserve">veel verschillende actoren, waaronder de </w:t>
      </w:r>
      <w:r w:rsidRPr="00396205" w:rsidR="003D1D77">
        <w:rPr>
          <w:rFonts w:asciiTheme="majorHAnsi" w:hAnsiTheme="majorHAnsi"/>
          <w:sz w:val="18"/>
          <w:szCs w:val="18"/>
        </w:rPr>
        <w:t xml:space="preserve">leden van het </w:t>
      </w:r>
      <w:r w:rsidRPr="00396205" w:rsidR="000A3308">
        <w:rPr>
          <w:rFonts w:asciiTheme="majorHAnsi" w:hAnsiTheme="majorHAnsi"/>
          <w:sz w:val="18"/>
          <w:szCs w:val="18"/>
        </w:rPr>
        <w:t>kabinet e</w:t>
      </w:r>
      <w:r w:rsidRPr="00396205" w:rsidR="00C90DB1">
        <w:rPr>
          <w:rFonts w:asciiTheme="majorHAnsi" w:hAnsiTheme="majorHAnsi"/>
          <w:sz w:val="18"/>
          <w:szCs w:val="18"/>
        </w:rPr>
        <w:t>n de Staten Generaal,</w:t>
      </w:r>
      <w:r w:rsidRPr="00396205" w:rsidR="001D16E1">
        <w:rPr>
          <w:rFonts w:asciiTheme="majorHAnsi" w:hAnsiTheme="majorHAnsi"/>
          <w:sz w:val="18"/>
          <w:szCs w:val="18"/>
        </w:rPr>
        <w:t xml:space="preserve"> </w:t>
      </w:r>
      <w:r w:rsidRPr="00396205" w:rsidR="00C90DB1">
        <w:rPr>
          <w:rFonts w:asciiTheme="majorHAnsi" w:hAnsiTheme="majorHAnsi"/>
          <w:sz w:val="18"/>
          <w:szCs w:val="18"/>
        </w:rPr>
        <w:t xml:space="preserve">de </w:t>
      </w:r>
      <w:r w:rsidRPr="00396205" w:rsidR="003D1D77">
        <w:rPr>
          <w:rFonts w:asciiTheme="majorHAnsi" w:hAnsiTheme="majorHAnsi"/>
          <w:sz w:val="18"/>
          <w:szCs w:val="18"/>
        </w:rPr>
        <w:t xml:space="preserve">ambtelijke ondersteuning </w:t>
      </w:r>
      <w:r w:rsidRPr="00396205" w:rsidR="00C90DB1">
        <w:rPr>
          <w:rFonts w:asciiTheme="majorHAnsi" w:hAnsiTheme="majorHAnsi"/>
          <w:sz w:val="18"/>
          <w:szCs w:val="18"/>
        </w:rPr>
        <w:t xml:space="preserve">van de politici </w:t>
      </w:r>
      <w:r w:rsidRPr="00396205" w:rsidR="000A3308">
        <w:rPr>
          <w:rFonts w:asciiTheme="majorHAnsi" w:hAnsiTheme="majorHAnsi"/>
          <w:sz w:val="18"/>
          <w:szCs w:val="18"/>
        </w:rPr>
        <w:t>en het Centraal Planbureau</w:t>
      </w:r>
      <w:r w:rsidRPr="00396205" w:rsidR="003D1D77">
        <w:rPr>
          <w:rFonts w:asciiTheme="majorHAnsi" w:hAnsiTheme="majorHAnsi"/>
          <w:sz w:val="18"/>
          <w:szCs w:val="18"/>
        </w:rPr>
        <w:t>. Vanwege het ontbreken van een grondslag</w:t>
      </w:r>
      <w:r w:rsidRPr="00396205" w:rsidR="00BA6887">
        <w:rPr>
          <w:rFonts w:asciiTheme="majorHAnsi" w:hAnsiTheme="majorHAnsi"/>
          <w:sz w:val="18"/>
          <w:szCs w:val="18"/>
        </w:rPr>
        <w:t xml:space="preserve"> wordt in deze beleidsdoorlichting geen bezuinigingsvariant opgenomen.</w:t>
      </w:r>
    </w:p>
    <w:p w:rsidRPr="00396205" w:rsidR="00ED0594" w:rsidP="00220F83" w:rsidRDefault="00ED0594">
      <w:pPr>
        <w:pStyle w:val="Default"/>
        <w:spacing w:line="360" w:lineRule="auto"/>
        <w:rPr>
          <w:rFonts w:asciiTheme="majorHAnsi" w:hAnsiTheme="majorHAnsi"/>
          <w:sz w:val="18"/>
          <w:szCs w:val="18"/>
        </w:rPr>
      </w:pPr>
    </w:p>
    <w:p w:rsidRPr="00396205" w:rsidR="009C7F92" w:rsidP="00220F83" w:rsidRDefault="00C25A3A">
      <w:pPr>
        <w:pStyle w:val="Default"/>
        <w:spacing w:line="360" w:lineRule="auto"/>
        <w:rPr>
          <w:rFonts w:asciiTheme="majorHAnsi" w:hAnsiTheme="majorHAnsi"/>
          <w:i/>
          <w:sz w:val="18"/>
          <w:szCs w:val="18"/>
        </w:rPr>
      </w:pPr>
      <w:r w:rsidRPr="00396205">
        <w:rPr>
          <w:rFonts w:asciiTheme="majorHAnsi" w:hAnsiTheme="majorHAnsi"/>
          <w:i/>
          <w:sz w:val="18"/>
          <w:szCs w:val="18"/>
        </w:rPr>
        <w:t>Aanpak</w:t>
      </w:r>
    </w:p>
    <w:p w:rsidRPr="00396205" w:rsidR="00F27167" w:rsidP="00220F83" w:rsidRDefault="001D16E1">
      <w:pPr>
        <w:pStyle w:val="Default"/>
        <w:numPr>
          <w:ilvl w:val="0"/>
          <w:numId w:val="10"/>
        </w:numPr>
        <w:spacing w:line="360" w:lineRule="auto"/>
        <w:rPr>
          <w:rFonts w:asciiTheme="majorHAnsi" w:hAnsiTheme="majorHAnsi"/>
          <w:sz w:val="18"/>
          <w:szCs w:val="18"/>
        </w:rPr>
      </w:pPr>
      <w:r w:rsidRPr="00396205">
        <w:rPr>
          <w:rFonts w:asciiTheme="majorHAnsi" w:hAnsiTheme="majorHAnsi"/>
          <w:sz w:val="18"/>
          <w:szCs w:val="18"/>
        </w:rPr>
        <w:t>Om</w:t>
      </w:r>
      <w:r w:rsidRPr="00396205" w:rsidR="00F27167">
        <w:rPr>
          <w:rFonts w:asciiTheme="majorHAnsi" w:hAnsiTheme="majorHAnsi"/>
          <w:sz w:val="18"/>
          <w:szCs w:val="18"/>
        </w:rPr>
        <w:t xml:space="preserve"> de inhoudelijke samenhang met het rapport van de Studiegroep </w:t>
      </w:r>
      <w:r w:rsidRPr="00396205">
        <w:rPr>
          <w:rFonts w:asciiTheme="majorHAnsi" w:hAnsiTheme="majorHAnsi"/>
          <w:sz w:val="18"/>
          <w:szCs w:val="18"/>
        </w:rPr>
        <w:t>Begrotingsruimte</w:t>
      </w:r>
      <w:r w:rsidRPr="00396205" w:rsidR="00DD11F6">
        <w:rPr>
          <w:rFonts w:asciiTheme="majorHAnsi" w:hAnsiTheme="majorHAnsi"/>
          <w:sz w:val="18"/>
          <w:szCs w:val="18"/>
        </w:rPr>
        <w:t xml:space="preserve"> </w:t>
      </w:r>
      <w:r w:rsidRPr="00396205">
        <w:rPr>
          <w:rFonts w:asciiTheme="majorHAnsi" w:hAnsiTheme="majorHAnsi"/>
          <w:sz w:val="18"/>
          <w:szCs w:val="18"/>
        </w:rPr>
        <w:t xml:space="preserve">te waarborgen, wordt de inbreng van de leden van de Studiegroep benut voor de beleidsdoorlichting, en vormt de beleidsdoorlichting ook input voor de leden van de </w:t>
      </w:r>
      <w:r w:rsidRPr="00396205">
        <w:rPr>
          <w:rFonts w:asciiTheme="majorHAnsi" w:hAnsiTheme="majorHAnsi"/>
          <w:sz w:val="18"/>
          <w:szCs w:val="18"/>
        </w:rPr>
        <w:lastRenderedPageBreak/>
        <w:t xml:space="preserve">Studiegroep. </w:t>
      </w:r>
      <w:r w:rsidRPr="00396205" w:rsidR="00F27167">
        <w:rPr>
          <w:rFonts w:asciiTheme="majorHAnsi" w:hAnsiTheme="majorHAnsi"/>
          <w:sz w:val="18"/>
          <w:szCs w:val="18"/>
        </w:rPr>
        <w:t xml:space="preserve">De leden van de studiegroep, waarin ook het CPB en DNB participeren, vervullen eveneens de rol van de onafhankelijke deskundigen. </w:t>
      </w:r>
    </w:p>
    <w:p w:rsidRPr="00396205" w:rsidR="00F27167" w:rsidP="00220F83" w:rsidRDefault="00365280">
      <w:pPr>
        <w:pStyle w:val="Default"/>
        <w:numPr>
          <w:ilvl w:val="0"/>
          <w:numId w:val="10"/>
        </w:numPr>
        <w:spacing w:line="360" w:lineRule="auto"/>
        <w:rPr>
          <w:rFonts w:asciiTheme="majorHAnsi" w:hAnsiTheme="majorHAnsi"/>
          <w:sz w:val="18"/>
          <w:szCs w:val="18"/>
        </w:rPr>
      </w:pPr>
      <w:r w:rsidRPr="00396205">
        <w:rPr>
          <w:rFonts w:asciiTheme="majorHAnsi" w:hAnsiTheme="majorHAnsi"/>
          <w:sz w:val="18"/>
          <w:szCs w:val="18"/>
        </w:rPr>
        <w:t>De beleidsdoorlichting wordt tegelijk opgeleverd met het rapport van</w:t>
      </w:r>
      <w:r w:rsidRPr="00396205" w:rsidR="00933F96">
        <w:rPr>
          <w:rFonts w:asciiTheme="majorHAnsi" w:hAnsiTheme="majorHAnsi"/>
          <w:sz w:val="18"/>
          <w:szCs w:val="18"/>
        </w:rPr>
        <w:t xml:space="preserve"> de </w:t>
      </w:r>
      <w:r w:rsidRPr="00396205" w:rsidR="0053306C">
        <w:rPr>
          <w:rFonts w:asciiTheme="majorHAnsi" w:hAnsiTheme="majorHAnsi"/>
          <w:sz w:val="18"/>
          <w:szCs w:val="18"/>
        </w:rPr>
        <w:t>S</w:t>
      </w:r>
      <w:r w:rsidRPr="00396205" w:rsidR="00933F96">
        <w:rPr>
          <w:rFonts w:asciiTheme="majorHAnsi" w:hAnsiTheme="majorHAnsi"/>
          <w:sz w:val="18"/>
          <w:szCs w:val="18"/>
        </w:rPr>
        <w:t xml:space="preserve">tudiegroep </w:t>
      </w:r>
      <w:r w:rsidRPr="00396205" w:rsidR="0053306C">
        <w:rPr>
          <w:rFonts w:asciiTheme="majorHAnsi" w:hAnsiTheme="majorHAnsi"/>
          <w:sz w:val="18"/>
          <w:szCs w:val="18"/>
        </w:rPr>
        <w:t>B</w:t>
      </w:r>
      <w:r w:rsidRPr="00396205" w:rsidR="00933F96">
        <w:rPr>
          <w:rFonts w:asciiTheme="majorHAnsi" w:hAnsiTheme="majorHAnsi"/>
          <w:sz w:val="18"/>
          <w:szCs w:val="18"/>
        </w:rPr>
        <w:t>egrotingsruimte</w:t>
      </w:r>
      <w:r w:rsidRPr="00396205" w:rsidR="001D16E1">
        <w:rPr>
          <w:rFonts w:asciiTheme="majorHAnsi" w:hAnsiTheme="majorHAnsi"/>
          <w:sz w:val="18"/>
          <w:szCs w:val="18"/>
        </w:rPr>
        <w:t>, in de vorm van een bijlage daarbij</w:t>
      </w:r>
      <w:r w:rsidRPr="00396205">
        <w:rPr>
          <w:rFonts w:asciiTheme="majorHAnsi" w:hAnsiTheme="majorHAnsi"/>
          <w:sz w:val="18"/>
          <w:szCs w:val="18"/>
        </w:rPr>
        <w:t>.</w:t>
      </w:r>
      <w:r w:rsidRPr="00396205" w:rsidR="001D16E1">
        <w:rPr>
          <w:rFonts w:asciiTheme="majorHAnsi" w:hAnsiTheme="majorHAnsi"/>
          <w:sz w:val="18"/>
          <w:szCs w:val="18"/>
        </w:rPr>
        <w:t xml:space="preserve"> De doorlichting volgt daarmee dezelfde procedure als het Studiegroeprapport. </w:t>
      </w:r>
      <w:r w:rsidRPr="00396205" w:rsidDel="001D16E1" w:rsidR="00F27167">
        <w:rPr>
          <w:rFonts w:asciiTheme="majorHAnsi" w:hAnsiTheme="majorHAnsi"/>
          <w:sz w:val="18"/>
          <w:szCs w:val="18"/>
        </w:rPr>
        <w:t xml:space="preserve">De </w:t>
      </w:r>
      <w:r w:rsidRPr="00396205" w:rsidR="001D16E1">
        <w:rPr>
          <w:rFonts w:asciiTheme="majorHAnsi" w:hAnsiTheme="majorHAnsi"/>
          <w:sz w:val="18"/>
          <w:szCs w:val="18"/>
        </w:rPr>
        <w:t>S</w:t>
      </w:r>
      <w:r w:rsidRPr="00396205" w:rsidDel="001D16E1" w:rsidR="00F27167">
        <w:rPr>
          <w:rFonts w:asciiTheme="majorHAnsi" w:hAnsiTheme="majorHAnsi"/>
          <w:sz w:val="18"/>
          <w:szCs w:val="18"/>
        </w:rPr>
        <w:t xml:space="preserve">tudiegroep </w:t>
      </w:r>
      <w:r w:rsidRPr="00396205" w:rsidDel="001D16E1" w:rsidR="0053306C">
        <w:rPr>
          <w:rFonts w:asciiTheme="majorHAnsi" w:hAnsiTheme="majorHAnsi"/>
          <w:sz w:val="18"/>
          <w:szCs w:val="18"/>
        </w:rPr>
        <w:t>wordt</w:t>
      </w:r>
      <w:r w:rsidRPr="00396205" w:rsidDel="001D16E1" w:rsidR="00F27167">
        <w:rPr>
          <w:rFonts w:asciiTheme="majorHAnsi" w:hAnsiTheme="majorHAnsi"/>
          <w:sz w:val="18"/>
          <w:szCs w:val="18"/>
        </w:rPr>
        <w:t xml:space="preserve"> gevraagd om voor de zomer van 2016 hun rapport op te leveren.</w:t>
      </w:r>
    </w:p>
    <w:p w:rsidRPr="007F5D00" w:rsidR="00A17C6E" w:rsidP="00220F83" w:rsidRDefault="00A17C6E">
      <w:pPr>
        <w:spacing w:line="360" w:lineRule="auto"/>
        <w:rPr>
          <w:rFonts w:asciiTheme="majorHAnsi" w:hAnsiTheme="majorHAnsi"/>
          <w:szCs w:val="18"/>
        </w:rPr>
      </w:pPr>
    </w:p>
    <w:sectPr w:rsidRPr="007F5D00" w:rsidR="00A17C6E" w:rsidSect="00A17C6E">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D8C" w:rsidRDefault="00DB7D8C" w:rsidP="009E4D02">
      <w:pPr>
        <w:spacing w:after="0" w:line="240" w:lineRule="auto"/>
      </w:pPr>
      <w:r>
        <w:separator/>
      </w:r>
    </w:p>
  </w:endnote>
  <w:endnote w:type="continuationSeparator" w:id="0">
    <w:p w:rsidR="00DB7D8C" w:rsidRDefault="00DB7D8C" w:rsidP="009E4D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KFJH D+ Univers">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D8C" w:rsidRDefault="00DB7D8C" w:rsidP="009E4D02">
      <w:pPr>
        <w:spacing w:after="0" w:line="240" w:lineRule="auto"/>
      </w:pPr>
      <w:r>
        <w:separator/>
      </w:r>
    </w:p>
  </w:footnote>
  <w:footnote w:type="continuationSeparator" w:id="0">
    <w:p w:rsidR="00DB7D8C" w:rsidRDefault="00DB7D8C" w:rsidP="009E4D02">
      <w:pPr>
        <w:spacing w:after="0" w:line="240" w:lineRule="auto"/>
      </w:pPr>
      <w:r>
        <w:continuationSeparator/>
      </w:r>
    </w:p>
  </w:footnote>
  <w:footnote w:id="1">
    <w:p w:rsidR="00A76AC9" w:rsidRPr="00761F29" w:rsidRDefault="00A76AC9" w:rsidP="00761F29">
      <w:pPr>
        <w:pStyle w:val="Default"/>
        <w:rPr>
          <w:rFonts w:ascii="Arial" w:hAnsi="Arial" w:cs="Arial"/>
        </w:rPr>
      </w:pPr>
      <w:r>
        <w:rPr>
          <w:rStyle w:val="Voetnootmarkering"/>
        </w:rPr>
        <w:footnoteRef/>
      </w:r>
      <w:r>
        <w:t xml:space="preserve"> </w:t>
      </w:r>
      <w:r w:rsidRPr="00761F29">
        <w:rPr>
          <w:rFonts w:ascii="Arial" w:hAnsi="Arial" w:cs="Arial"/>
          <w:sz w:val="16"/>
          <w:szCs w:val="16"/>
        </w:rPr>
        <w:t>De Begrotingsregels 2013 - 2017 zijn vastgesteld en gepubliceerd in een bijlage bij de Budgettaire startnota van het Kabinet-Rutte II van 30 november 2012, gericht aan de Tweede Kamer van de Staten-Generaal (Kamerstukken II, 30.400, nr. 18, bijlage 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0043F"/>
    <w:multiLevelType w:val="hybridMultilevel"/>
    <w:tmpl w:val="D48A464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
    <w:nsid w:val="0FBF3F56"/>
    <w:multiLevelType w:val="hybridMultilevel"/>
    <w:tmpl w:val="A6CA4542"/>
    <w:lvl w:ilvl="0" w:tplc="3216F79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599555E"/>
    <w:multiLevelType w:val="hybridMultilevel"/>
    <w:tmpl w:val="FCC222DA"/>
    <w:lvl w:ilvl="0" w:tplc="364A142A">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75673B3"/>
    <w:multiLevelType w:val="hybridMultilevel"/>
    <w:tmpl w:val="13CAA48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8BB4861"/>
    <w:multiLevelType w:val="hybridMultilevel"/>
    <w:tmpl w:val="480681F6"/>
    <w:lvl w:ilvl="0" w:tplc="B3FC5682">
      <w:start w:val="1"/>
      <w:numFmt w:val="bullet"/>
      <w:lvlText w:val="-"/>
      <w:lvlJc w:val="left"/>
      <w:pPr>
        <w:ind w:left="720" w:hanging="360"/>
      </w:pPr>
      <w:rPr>
        <w:rFonts w:ascii="DKFJH D+ Univers" w:eastAsiaTheme="minorHAnsi" w:hAnsi="DKFJH D+ Univers" w:cs="DKFJH D+ Univer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54E426A"/>
    <w:multiLevelType w:val="hybridMultilevel"/>
    <w:tmpl w:val="CCEE5116"/>
    <w:lvl w:ilvl="0" w:tplc="32180D76">
      <w:numFmt w:val="bullet"/>
      <w:lvlText w:val="-"/>
      <w:lvlJc w:val="left"/>
      <w:pPr>
        <w:ind w:left="720" w:hanging="360"/>
      </w:pPr>
      <w:rPr>
        <w:rFonts w:ascii="Verdana" w:eastAsiaTheme="minorHAnsi" w:hAnsi="Verdana" w:cs="DKFJH D+ Univer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D4468B1"/>
    <w:multiLevelType w:val="hybridMultilevel"/>
    <w:tmpl w:val="43A6A3B6"/>
    <w:lvl w:ilvl="0" w:tplc="B176AF94">
      <w:numFmt w:val="bullet"/>
      <w:lvlText w:val="-"/>
      <w:lvlJc w:val="left"/>
      <w:pPr>
        <w:ind w:left="720" w:hanging="360"/>
      </w:pPr>
      <w:rPr>
        <w:rFonts w:ascii="Verdana" w:eastAsiaTheme="minorHAnsi" w:hAnsi="Verdana" w:cs="DKFJH D+ Univer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19173BF"/>
    <w:multiLevelType w:val="hybridMultilevel"/>
    <w:tmpl w:val="84DEDB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63EF1A0B"/>
    <w:multiLevelType w:val="hybridMultilevel"/>
    <w:tmpl w:val="7D603A26"/>
    <w:lvl w:ilvl="0" w:tplc="3DA8CA12">
      <w:start w:val="1"/>
      <w:numFmt w:val="bullet"/>
      <w:lvlText w:val="–"/>
      <w:lvlJc w:val="left"/>
      <w:pPr>
        <w:tabs>
          <w:tab w:val="num" w:pos="720"/>
        </w:tabs>
        <w:ind w:left="720" w:hanging="360"/>
      </w:pPr>
      <w:rPr>
        <w:rFonts w:ascii="Arial" w:hAnsi="Arial" w:hint="default"/>
      </w:rPr>
    </w:lvl>
    <w:lvl w:ilvl="1" w:tplc="A1F25D46">
      <w:start w:val="1"/>
      <w:numFmt w:val="bullet"/>
      <w:lvlText w:val="–"/>
      <w:lvlJc w:val="left"/>
      <w:pPr>
        <w:tabs>
          <w:tab w:val="num" w:pos="1440"/>
        </w:tabs>
        <w:ind w:left="1440" w:hanging="360"/>
      </w:pPr>
      <w:rPr>
        <w:rFonts w:ascii="Arial" w:hAnsi="Arial" w:hint="default"/>
      </w:rPr>
    </w:lvl>
    <w:lvl w:ilvl="2" w:tplc="BB0AE07C" w:tentative="1">
      <w:start w:val="1"/>
      <w:numFmt w:val="bullet"/>
      <w:lvlText w:val="–"/>
      <w:lvlJc w:val="left"/>
      <w:pPr>
        <w:tabs>
          <w:tab w:val="num" w:pos="2160"/>
        </w:tabs>
        <w:ind w:left="2160" w:hanging="360"/>
      </w:pPr>
      <w:rPr>
        <w:rFonts w:ascii="Arial" w:hAnsi="Arial" w:hint="default"/>
      </w:rPr>
    </w:lvl>
    <w:lvl w:ilvl="3" w:tplc="B78CF254" w:tentative="1">
      <w:start w:val="1"/>
      <w:numFmt w:val="bullet"/>
      <w:lvlText w:val="–"/>
      <w:lvlJc w:val="left"/>
      <w:pPr>
        <w:tabs>
          <w:tab w:val="num" w:pos="2880"/>
        </w:tabs>
        <w:ind w:left="2880" w:hanging="360"/>
      </w:pPr>
      <w:rPr>
        <w:rFonts w:ascii="Arial" w:hAnsi="Arial" w:hint="default"/>
      </w:rPr>
    </w:lvl>
    <w:lvl w:ilvl="4" w:tplc="103EA1B2" w:tentative="1">
      <w:start w:val="1"/>
      <w:numFmt w:val="bullet"/>
      <w:lvlText w:val="–"/>
      <w:lvlJc w:val="left"/>
      <w:pPr>
        <w:tabs>
          <w:tab w:val="num" w:pos="3600"/>
        </w:tabs>
        <w:ind w:left="3600" w:hanging="360"/>
      </w:pPr>
      <w:rPr>
        <w:rFonts w:ascii="Arial" w:hAnsi="Arial" w:hint="default"/>
      </w:rPr>
    </w:lvl>
    <w:lvl w:ilvl="5" w:tplc="C336A8D8" w:tentative="1">
      <w:start w:val="1"/>
      <w:numFmt w:val="bullet"/>
      <w:lvlText w:val="–"/>
      <w:lvlJc w:val="left"/>
      <w:pPr>
        <w:tabs>
          <w:tab w:val="num" w:pos="4320"/>
        </w:tabs>
        <w:ind w:left="4320" w:hanging="360"/>
      </w:pPr>
      <w:rPr>
        <w:rFonts w:ascii="Arial" w:hAnsi="Arial" w:hint="default"/>
      </w:rPr>
    </w:lvl>
    <w:lvl w:ilvl="6" w:tplc="EEBE96C6" w:tentative="1">
      <w:start w:val="1"/>
      <w:numFmt w:val="bullet"/>
      <w:lvlText w:val="–"/>
      <w:lvlJc w:val="left"/>
      <w:pPr>
        <w:tabs>
          <w:tab w:val="num" w:pos="5040"/>
        </w:tabs>
        <w:ind w:left="5040" w:hanging="360"/>
      </w:pPr>
      <w:rPr>
        <w:rFonts w:ascii="Arial" w:hAnsi="Arial" w:hint="default"/>
      </w:rPr>
    </w:lvl>
    <w:lvl w:ilvl="7" w:tplc="CC627E1E" w:tentative="1">
      <w:start w:val="1"/>
      <w:numFmt w:val="bullet"/>
      <w:lvlText w:val="–"/>
      <w:lvlJc w:val="left"/>
      <w:pPr>
        <w:tabs>
          <w:tab w:val="num" w:pos="5760"/>
        </w:tabs>
        <w:ind w:left="5760" w:hanging="360"/>
      </w:pPr>
      <w:rPr>
        <w:rFonts w:ascii="Arial" w:hAnsi="Arial" w:hint="default"/>
      </w:rPr>
    </w:lvl>
    <w:lvl w:ilvl="8" w:tplc="C69009EE" w:tentative="1">
      <w:start w:val="1"/>
      <w:numFmt w:val="bullet"/>
      <w:lvlText w:val="–"/>
      <w:lvlJc w:val="left"/>
      <w:pPr>
        <w:tabs>
          <w:tab w:val="num" w:pos="6480"/>
        </w:tabs>
        <w:ind w:left="6480" w:hanging="360"/>
      </w:pPr>
      <w:rPr>
        <w:rFonts w:ascii="Arial" w:hAnsi="Arial" w:hint="default"/>
      </w:rPr>
    </w:lvl>
  </w:abstractNum>
  <w:abstractNum w:abstractNumId="9">
    <w:nsid w:val="65BD5771"/>
    <w:multiLevelType w:val="hybridMultilevel"/>
    <w:tmpl w:val="4C84EC68"/>
    <w:lvl w:ilvl="0" w:tplc="16BA58E2">
      <w:start w:val="1"/>
      <w:numFmt w:val="bullet"/>
      <w:lvlText w:val="-"/>
      <w:lvlJc w:val="left"/>
      <w:pPr>
        <w:ind w:left="720" w:hanging="360"/>
      </w:pPr>
      <w:rPr>
        <w:rFonts w:ascii="DKFJH D+ Univers" w:eastAsiaTheme="minorHAnsi" w:hAnsi="DKFJH D+ Univers" w:cs="DKFJH D+ Univer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F8D42EB"/>
    <w:multiLevelType w:val="hybridMultilevel"/>
    <w:tmpl w:val="4CACDB2E"/>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70720E38"/>
    <w:multiLevelType w:val="hybridMultilevel"/>
    <w:tmpl w:val="6BA2A48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76D2304D"/>
    <w:multiLevelType w:val="hybridMultilevel"/>
    <w:tmpl w:val="4C001F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7D29653C"/>
    <w:multiLevelType w:val="hybridMultilevel"/>
    <w:tmpl w:val="19DEA938"/>
    <w:lvl w:ilvl="0" w:tplc="5F1AED1C">
      <w:start w:val="1"/>
      <w:numFmt w:val="bullet"/>
      <w:lvlText w:val="-"/>
      <w:lvlJc w:val="left"/>
      <w:pPr>
        <w:ind w:left="720" w:hanging="360"/>
      </w:pPr>
      <w:rPr>
        <w:rFonts w:ascii="DKFJH D+ Univers" w:eastAsiaTheme="minorHAnsi" w:hAnsi="DKFJH D+ Univers" w:cs="DKFJH D+ Univers" w:hint="default"/>
      </w:rPr>
    </w:lvl>
    <w:lvl w:ilvl="1" w:tplc="E6222806" w:tentative="1">
      <w:start w:val="1"/>
      <w:numFmt w:val="bullet"/>
      <w:lvlText w:val="o"/>
      <w:lvlJc w:val="left"/>
      <w:pPr>
        <w:ind w:left="1440" w:hanging="360"/>
      </w:pPr>
      <w:rPr>
        <w:rFonts w:ascii="Courier New" w:hAnsi="Courier New" w:cs="Courier New" w:hint="default"/>
      </w:rPr>
    </w:lvl>
    <w:lvl w:ilvl="2" w:tplc="B2BAF816" w:tentative="1">
      <w:start w:val="1"/>
      <w:numFmt w:val="bullet"/>
      <w:lvlText w:val=""/>
      <w:lvlJc w:val="left"/>
      <w:pPr>
        <w:ind w:left="2160" w:hanging="360"/>
      </w:pPr>
      <w:rPr>
        <w:rFonts w:ascii="Wingdings" w:hAnsi="Wingdings" w:hint="default"/>
      </w:rPr>
    </w:lvl>
    <w:lvl w:ilvl="3" w:tplc="0B82EBBA" w:tentative="1">
      <w:start w:val="1"/>
      <w:numFmt w:val="bullet"/>
      <w:lvlText w:val=""/>
      <w:lvlJc w:val="left"/>
      <w:pPr>
        <w:ind w:left="2880" w:hanging="360"/>
      </w:pPr>
      <w:rPr>
        <w:rFonts w:ascii="Symbol" w:hAnsi="Symbol" w:hint="default"/>
      </w:rPr>
    </w:lvl>
    <w:lvl w:ilvl="4" w:tplc="D4C8A2A2" w:tentative="1">
      <w:start w:val="1"/>
      <w:numFmt w:val="bullet"/>
      <w:lvlText w:val="o"/>
      <w:lvlJc w:val="left"/>
      <w:pPr>
        <w:ind w:left="3600" w:hanging="360"/>
      </w:pPr>
      <w:rPr>
        <w:rFonts w:ascii="Courier New" w:hAnsi="Courier New" w:cs="Courier New" w:hint="default"/>
      </w:rPr>
    </w:lvl>
    <w:lvl w:ilvl="5" w:tplc="B8E4B806" w:tentative="1">
      <w:start w:val="1"/>
      <w:numFmt w:val="bullet"/>
      <w:lvlText w:val=""/>
      <w:lvlJc w:val="left"/>
      <w:pPr>
        <w:ind w:left="4320" w:hanging="360"/>
      </w:pPr>
      <w:rPr>
        <w:rFonts w:ascii="Wingdings" w:hAnsi="Wingdings" w:hint="default"/>
      </w:rPr>
    </w:lvl>
    <w:lvl w:ilvl="6" w:tplc="31C4AE16" w:tentative="1">
      <w:start w:val="1"/>
      <w:numFmt w:val="bullet"/>
      <w:lvlText w:val=""/>
      <w:lvlJc w:val="left"/>
      <w:pPr>
        <w:ind w:left="5040" w:hanging="360"/>
      </w:pPr>
      <w:rPr>
        <w:rFonts w:ascii="Symbol" w:hAnsi="Symbol" w:hint="default"/>
      </w:rPr>
    </w:lvl>
    <w:lvl w:ilvl="7" w:tplc="142649A0" w:tentative="1">
      <w:start w:val="1"/>
      <w:numFmt w:val="bullet"/>
      <w:lvlText w:val="o"/>
      <w:lvlJc w:val="left"/>
      <w:pPr>
        <w:ind w:left="5760" w:hanging="360"/>
      </w:pPr>
      <w:rPr>
        <w:rFonts w:ascii="Courier New" w:hAnsi="Courier New" w:cs="Courier New" w:hint="default"/>
      </w:rPr>
    </w:lvl>
    <w:lvl w:ilvl="8" w:tplc="0EB6C520"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4"/>
  </w:num>
  <w:num w:numId="4">
    <w:abstractNumId w:val="9"/>
  </w:num>
  <w:num w:numId="5">
    <w:abstractNumId w:val="1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0"/>
  </w:num>
  <w:num w:numId="10">
    <w:abstractNumId w:val="12"/>
  </w:num>
  <w:num w:numId="11">
    <w:abstractNumId w:val="2"/>
  </w:num>
  <w:num w:numId="12">
    <w:abstractNumId w:val="1"/>
  </w:num>
  <w:num w:numId="13">
    <w:abstractNumId w:val="11"/>
  </w:num>
  <w:num w:numId="14">
    <w:abstractNumId w:val="5"/>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D01D6B"/>
    <w:rsid w:val="00020B80"/>
    <w:rsid w:val="00021458"/>
    <w:rsid w:val="0004630A"/>
    <w:rsid w:val="000818C1"/>
    <w:rsid w:val="000A3308"/>
    <w:rsid w:val="000C3ABF"/>
    <w:rsid w:val="000F2C20"/>
    <w:rsid w:val="001069BF"/>
    <w:rsid w:val="00111B44"/>
    <w:rsid w:val="00163920"/>
    <w:rsid w:val="00184630"/>
    <w:rsid w:val="001C64FE"/>
    <w:rsid w:val="001D16E1"/>
    <w:rsid w:val="001D58A2"/>
    <w:rsid w:val="00220F83"/>
    <w:rsid w:val="0022412C"/>
    <w:rsid w:val="00231327"/>
    <w:rsid w:val="00284EA6"/>
    <w:rsid w:val="002E078D"/>
    <w:rsid w:val="002E5089"/>
    <w:rsid w:val="002E6EEE"/>
    <w:rsid w:val="002E743C"/>
    <w:rsid w:val="00351015"/>
    <w:rsid w:val="00352FCE"/>
    <w:rsid w:val="00365280"/>
    <w:rsid w:val="003658CC"/>
    <w:rsid w:val="00396205"/>
    <w:rsid w:val="003A0495"/>
    <w:rsid w:val="003A5924"/>
    <w:rsid w:val="003D1D77"/>
    <w:rsid w:val="003D418E"/>
    <w:rsid w:val="003D453D"/>
    <w:rsid w:val="003D7E0D"/>
    <w:rsid w:val="0040600A"/>
    <w:rsid w:val="00412827"/>
    <w:rsid w:val="0041392D"/>
    <w:rsid w:val="00427F97"/>
    <w:rsid w:val="00434ECF"/>
    <w:rsid w:val="004472C7"/>
    <w:rsid w:val="00494C1A"/>
    <w:rsid w:val="004B09EA"/>
    <w:rsid w:val="004F3C7A"/>
    <w:rsid w:val="00503693"/>
    <w:rsid w:val="00530182"/>
    <w:rsid w:val="0053306C"/>
    <w:rsid w:val="00552893"/>
    <w:rsid w:val="00561DF2"/>
    <w:rsid w:val="0057204B"/>
    <w:rsid w:val="00591264"/>
    <w:rsid w:val="005A08B3"/>
    <w:rsid w:val="0063714B"/>
    <w:rsid w:val="00685109"/>
    <w:rsid w:val="006B5866"/>
    <w:rsid w:val="006C7D1F"/>
    <w:rsid w:val="006D73AC"/>
    <w:rsid w:val="006D7ADF"/>
    <w:rsid w:val="006E273F"/>
    <w:rsid w:val="00723290"/>
    <w:rsid w:val="00755587"/>
    <w:rsid w:val="00756389"/>
    <w:rsid w:val="00761F29"/>
    <w:rsid w:val="007758C4"/>
    <w:rsid w:val="0079298A"/>
    <w:rsid w:val="007A45E9"/>
    <w:rsid w:val="007B0562"/>
    <w:rsid w:val="007C387B"/>
    <w:rsid w:val="007F5D00"/>
    <w:rsid w:val="00801CB0"/>
    <w:rsid w:val="00827335"/>
    <w:rsid w:val="008277B5"/>
    <w:rsid w:val="00845F82"/>
    <w:rsid w:val="008757A3"/>
    <w:rsid w:val="008A415C"/>
    <w:rsid w:val="008E570E"/>
    <w:rsid w:val="008F1DC6"/>
    <w:rsid w:val="00905545"/>
    <w:rsid w:val="00921496"/>
    <w:rsid w:val="00932CF5"/>
    <w:rsid w:val="00933F96"/>
    <w:rsid w:val="00937CBE"/>
    <w:rsid w:val="00976102"/>
    <w:rsid w:val="009929FC"/>
    <w:rsid w:val="009A6D18"/>
    <w:rsid w:val="009B35CD"/>
    <w:rsid w:val="009C3112"/>
    <w:rsid w:val="009C5A23"/>
    <w:rsid w:val="009C7F92"/>
    <w:rsid w:val="009E2A93"/>
    <w:rsid w:val="009E4D02"/>
    <w:rsid w:val="00A17C6E"/>
    <w:rsid w:val="00A436D9"/>
    <w:rsid w:val="00A76AC9"/>
    <w:rsid w:val="00AB2D7D"/>
    <w:rsid w:val="00B01AB9"/>
    <w:rsid w:val="00B10297"/>
    <w:rsid w:val="00B60F5C"/>
    <w:rsid w:val="00B74DC3"/>
    <w:rsid w:val="00B968BF"/>
    <w:rsid w:val="00BA6887"/>
    <w:rsid w:val="00BB15B0"/>
    <w:rsid w:val="00C25A3A"/>
    <w:rsid w:val="00C42516"/>
    <w:rsid w:val="00C90DB1"/>
    <w:rsid w:val="00CA159C"/>
    <w:rsid w:val="00D01D6B"/>
    <w:rsid w:val="00D057B3"/>
    <w:rsid w:val="00D134E8"/>
    <w:rsid w:val="00D15228"/>
    <w:rsid w:val="00D17E37"/>
    <w:rsid w:val="00D500D2"/>
    <w:rsid w:val="00D735BB"/>
    <w:rsid w:val="00D83BA3"/>
    <w:rsid w:val="00DB7D8C"/>
    <w:rsid w:val="00DC1A32"/>
    <w:rsid w:val="00DC1B90"/>
    <w:rsid w:val="00DD11F6"/>
    <w:rsid w:val="00DD7168"/>
    <w:rsid w:val="00DE5FE6"/>
    <w:rsid w:val="00E357CC"/>
    <w:rsid w:val="00ED0594"/>
    <w:rsid w:val="00EE4945"/>
    <w:rsid w:val="00EF5D36"/>
    <w:rsid w:val="00F22CDC"/>
    <w:rsid w:val="00F27167"/>
    <w:rsid w:val="00F831E9"/>
    <w:rsid w:val="00F865A8"/>
    <w:rsid w:val="00FC7513"/>
    <w:rsid w:val="00FE6547"/>
    <w:rsid w:val="00FE765A"/>
    <w:rsid w:val="00FF3C5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E743C"/>
    <w:rPr>
      <w:rFonts w:ascii="Verdana" w:hAnsi="Verdana"/>
      <w:sz w:val="18"/>
    </w:rPr>
  </w:style>
  <w:style w:type="paragraph" w:styleId="Kop1">
    <w:name w:val="heading 1"/>
    <w:basedOn w:val="Standaard"/>
    <w:next w:val="Standaard"/>
    <w:link w:val="Kop1Char"/>
    <w:qFormat/>
    <w:rsid w:val="00D83B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Kop1"/>
    <w:next w:val="Standaard"/>
    <w:link w:val="Kop2Char"/>
    <w:uiPriority w:val="9"/>
    <w:unhideWhenUsed/>
    <w:qFormat/>
    <w:rsid w:val="00365280"/>
    <w:pPr>
      <w:keepNext w:val="0"/>
      <w:keepLines w:val="0"/>
      <w:spacing w:before="240" w:line="240" w:lineRule="atLeast"/>
      <w:ind w:left="567" w:hanging="567"/>
      <w:outlineLvl w:val="1"/>
    </w:pPr>
    <w:rPr>
      <w:rFonts w:ascii="Verdana" w:eastAsia="Times New Roman" w:hAnsi="Verdana" w:cs="Times New Roman"/>
      <w:bCs w:val="0"/>
      <w:color w:val="auto"/>
      <w:sz w:val="18"/>
      <w:szCs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83BA3"/>
    <w:pPr>
      <w:spacing w:after="0" w:line="240" w:lineRule="auto"/>
    </w:pPr>
    <w:rPr>
      <w:rFonts w:ascii="Verdana" w:hAnsi="Verdana"/>
      <w:sz w:val="18"/>
    </w:rPr>
  </w:style>
  <w:style w:type="character" w:customStyle="1" w:styleId="Kop1Char">
    <w:name w:val="Kop 1 Char"/>
    <w:basedOn w:val="Standaardalinea-lettertype"/>
    <w:link w:val="Kop1"/>
    <w:uiPriority w:val="9"/>
    <w:rsid w:val="00D83BA3"/>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D01D6B"/>
    <w:pPr>
      <w:autoSpaceDE w:val="0"/>
      <w:autoSpaceDN w:val="0"/>
      <w:adjustRightInd w:val="0"/>
      <w:spacing w:after="0" w:line="240" w:lineRule="auto"/>
    </w:pPr>
    <w:rPr>
      <w:rFonts w:ascii="DKFJH D+ Univers" w:hAnsi="DKFJH D+ Univers" w:cs="DKFJH D+ Univers"/>
      <w:color w:val="000000"/>
      <w:sz w:val="24"/>
      <w:szCs w:val="24"/>
    </w:rPr>
  </w:style>
  <w:style w:type="paragraph" w:styleId="Lijstalinea">
    <w:name w:val="List Paragraph"/>
    <w:basedOn w:val="Standaard"/>
    <w:uiPriority w:val="34"/>
    <w:qFormat/>
    <w:rsid w:val="009C7F92"/>
    <w:pPr>
      <w:spacing w:after="0" w:line="240" w:lineRule="auto"/>
      <w:ind w:left="720"/>
    </w:pPr>
    <w:rPr>
      <w:rFonts w:ascii="Calibri" w:hAnsi="Calibri" w:cs="Calibri"/>
      <w:sz w:val="22"/>
      <w:lang w:eastAsia="nl-NL"/>
    </w:rPr>
  </w:style>
  <w:style w:type="paragraph" w:styleId="Koptekst">
    <w:name w:val="header"/>
    <w:basedOn w:val="Standaard"/>
    <w:link w:val="KoptekstChar"/>
    <w:uiPriority w:val="99"/>
    <w:semiHidden/>
    <w:unhideWhenUsed/>
    <w:rsid w:val="009E4D02"/>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9E4D02"/>
    <w:rPr>
      <w:rFonts w:ascii="Verdana" w:hAnsi="Verdana"/>
      <w:sz w:val="18"/>
    </w:rPr>
  </w:style>
  <w:style w:type="paragraph" w:styleId="Voettekst">
    <w:name w:val="footer"/>
    <w:basedOn w:val="Standaard"/>
    <w:link w:val="VoettekstChar"/>
    <w:uiPriority w:val="99"/>
    <w:semiHidden/>
    <w:unhideWhenUsed/>
    <w:rsid w:val="009E4D0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9E4D02"/>
    <w:rPr>
      <w:rFonts w:ascii="Verdana" w:hAnsi="Verdana"/>
      <w:sz w:val="18"/>
    </w:rPr>
  </w:style>
  <w:style w:type="character" w:customStyle="1" w:styleId="Kop2Char">
    <w:name w:val="Kop 2 Char"/>
    <w:basedOn w:val="Standaardalinea-lettertype"/>
    <w:link w:val="Kop2"/>
    <w:uiPriority w:val="9"/>
    <w:rsid w:val="00365280"/>
    <w:rPr>
      <w:rFonts w:ascii="Verdana" w:eastAsia="Times New Roman" w:hAnsi="Verdana" w:cs="Times New Roman"/>
      <w:b/>
      <w:sz w:val="18"/>
      <w:szCs w:val="18"/>
      <w:lang w:eastAsia="nl-NL"/>
    </w:rPr>
  </w:style>
  <w:style w:type="character" w:styleId="Verwijzingopmerking">
    <w:name w:val="annotation reference"/>
    <w:basedOn w:val="Standaardalinea-lettertype"/>
    <w:uiPriority w:val="99"/>
    <w:semiHidden/>
    <w:unhideWhenUsed/>
    <w:rsid w:val="00F27167"/>
    <w:rPr>
      <w:sz w:val="16"/>
      <w:szCs w:val="16"/>
    </w:rPr>
  </w:style>
  <w:style w:type="paragraph" w:styleId="Tekstopmerking">
    <w:name w:val="annotation text"/>
    <w:basedOn w:val="Standaard"/>
    <w:link w:val="TekstopmerkingChar"/>
    <w:uiPriority w:val="99"/>
    <w:semiHidden/>
    <w:unhideWhenUsed/>
    <w:rsid w:val="00F2716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27167"/>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F27167"/>
    <w:rPr>
      <w:b/>
      <w:bCs/>
    </w:rPr>
  </w:style>
  <w:style w:type="character" w:customStyle="1" w:styleId="OnderwerpvanopmerkingChar">
    <w:name w:val="Onderwerp van opmerking Char"/>
    <w:basedOn w:val="TekstopmerkingChar"/>
    <w:link w:val="Onderwerpvanopmerking"/>
    <w:uiPriority w:val="99"/>
    <w:semiHidden/>
    <w:rsid w:val="00F27167"/>
    <w:rPr>
      <w:b/>
      <w:bCs/>
    </w:rPr>
  </w:style>
  <w:style w:type="paragraph" w:styleId="Ballontekst">
    <w:name w:val="Balloon Text"/>
    <w:basedOn w:val="Standaard"/>
    <w:link w:val="BallontekstChar"/>
    <w:uiPriority w:val="99"/>
    <w:semiHidden/>
    <w:unhideWhenUsed/>
    <w:rsid w:val="00F2716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27167"/>
    <w:rPr>
      <w:rFonts w:ascii="Tahoma" w:hAnsi="Tahoma" w:cs="Tahoma"/>
      <w:sz w:val="16"/>
      <w:szCs w:val="16"/>
    </w:rPr>
  </w:style>
  <w:style w:type="paragraph" w:styleId="Voetnoottekst">
    <w:name w:val="footnote text"/>
    <w:basedOn w:val="Standaard"/>
    <w:link w:val="VoetnoottekstChar"/>
    <w:uiPriority w:val="99"/>
    <w:semiHidden/>
    <w:unhideWhenUsed/>
    <w:rsid w:val="00761F2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61F29"/>
    <w:rPr>
      <w:rFonts w:ascii="Verdana" w:hAnsi="Verdana"/>
      <w:sz w:val="20"/>
      <w:szCs w:val="20"/>
    </w:rPr>
  </w:style>
  <w:style w:type="character" w:styleId="Voetnootmarkering">
    <w:name w:val="footnote reference"/>
    <w:basedOn w:val="Standaardalinea-lettertype"/>
    <w:uiPriority w:val="99"/>
    <w:semiHidden/>
    <w:unhideWhenUsed/>
    <w:rsid w:val="00761F29"/>
    <w:rPr>
      <w:vertAlign w:val="superscript"/>
    </w:rPr>
  </w:style>
</w:styles>
</file>

<file path=word/webSettings.xml><?xml version="1.0" encoding="utf-8"?>
<w:webSettings xmlns:r="http://schemas.openxmlformats.org/officeDocument/2006/relationships" xmlns:w="http://schemas.openxmlformats.org/wordprocessingml/2006/main">
  <w:divs>
    <w:div w:id="840853853">
      <w:bodyDiv w:val="1"/>
      <w:marLeft w:val="0"/>
      <w:marRight w:val="0"/>
      <w:marTop w:val="0"/>
      <w:marBottom w:val="0"/>
      <w:divBdr>
        <w:top w:val="none" w:sz="0" w:space="0" w:color="auto"/>
        <w:left w:val="none" w:sz="0" w:space="0" w:color="auto"/>
        <w:bottom w:val="none" w:sz="0" w:space="0" w:color="auto"/>
        <w:right w:val="none" w:sz="0" w:space="0" w:color="auto"/>
      </w:divBdr>
      <w:divsChild>
        <w:div w:id="767117739">
          <w:marLeft w:val="1166"/>
          <w:marRight w:val="0"/>
          <w:marTop w:val="125"/>
          <w:marBottom w:val="0"/>
          <w:divBdr>
            <w:top w:val="none" w:sz="0" w:space="0" w:color="auto"/>
            <w:left w:val="none" w:sz="0" w:space="0" w:color="auto"/>
            <w:bottom w:val="none" w:sz="0" w:space="0" w:color="auto"/>
            <w:right w:val="none" w:sz="0" w:space="0" w:color="auto"/>
          </w:divBdr>
        </w:div>
        <w:div w:id="848106444">
          <w:marLeft w:val="1166"/>
          <w:marRight w:val="0"/>
          <w:marTop w:val="125"/>
          <w:marBottom w:val="0"/>
          <w:divBdr>
            <w:top w:val="none" w:sz="0" w:space="0" w:color="auto"/>
            <w:left w:val="none" w:sz="0" w:space="0" w:color="auto"/>
            <w:bottom w:val="none" w:sz="0" w:space="0" w:color="auto"/>
            <w:right w:val="none" w:sz="0" w:space="0" w:color="auto"/>
          </w:divBdr>
        </w:div>
        <w:div w:id="2074043516">
          <w:marLeft w:val="1166"/>
          <w:marRight w:val="0"/>
          <w:marTop w:val="125"/>
          <w:marBottom w:val="0"/>
          <w:divBdr>
            <w:top w:val="none" w:sz="0" w:space="0" w:color="auto"/>
            <w:left w:val="none" w:sz="0" w:space="0" w:color="auto"/>
            <w:bottom w:val="none" w:sz="0" w:space="0" w:color="auto"/>
            <w:right w:val="none" w:sz="0" w:space="0" w:color="auto"/>
          </w:divBdr>
        </w:div>
        <w:div w:id="156189218">
          <w:marLeft w:val="1166"/>
          <w:marRight w:val="0"/>
          <w:marTop w:val="125"/>
          <w:marBottom w:val="0"/>
          <w:divBdr>
            <w:top w:val="none" w:sz="0" w:space="0" w:color="auto"/>
            <w:left w:val="none" w:sz="0" w:space="0" w:color="auto"/>
            <w:bottom w:val="none" w:sz="0" w:space="0" w:color="auto"/>
            <w:right w:val="none" w:sz="0" w:space="0" w:color="auto"/>
          </w:divBdr>
        </w:div>
      </w:divsChild>
    </w:div>
    <w:div w:id="210738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1377</ap:Words>
  <ap:Characters>7574</ap:Characters>
  <ap:DocSecurity>0</ap:DocSecurity>
  <ap:Lines>63</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8934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2015-08-21T11:26:00.0000000Z</lastPrinted>
  <dcterms:created xsi:type="dcterms:W3CDTF">2015-09-14T10:20:00.0000000Z</dcterms:created>
  <dcterms:modified xsi:type="dcterms:W3CDTF">2015-09-14T10:20:00.0000000Z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0x010100CD72B8024A19B44F8D94CD01938F14DA</vt:lpwstr>
  </property>
</Properties>
</file>