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560CEE" w:rsidR="00383D6D" w:rsidP="00560CEE" w:rsidRDefault="00006B26">
      <w:pPr>
        <w:spacing w:before="0" w:beforeAutospacing="0" w:after="0" w:afterAutospacing="0" w:line="360" w:lineRule="auto"/>
        <w:rPr>
          <w:rFonts w:ascii="Verdana" w:hAnsi="Verdana"/>
          <w:b/>
          <w:sz w:val="18"/>
          <w:szCs w:val="18"/>
        </w:rPr>
      </w:pPr>
      <w:bookmarkStart w:name="_GoBack" w:id="0"/>
      <w:bookmarkEnd w:id="0"/>
      <w:r w:rsidRPr="00560CEE">
        <w:rPr>
          <w:rFonts w:ascii="Verdana" w:hAnsi="Verdana"/>
          <w:b/>
          <w:sz w:val="18"/>
          <w:szCs w:val="18"/>
        </w:rPr>
        <w:t xml:space="preserve">Afhandeling klachten passagiersrechten luchtvaart </w:t>
      </w:r>
      <w:r w:rsidR="00E70913">
        <w:rPr>
          <w:rFonts w:ascii="Verdana" w:hAnsi="Verdana"/>
          <w:b/>
          <w:sz w:val="18"/>
          <w:szCs w:val="18"/>
        </w:rPr>
        <w:t>tot</w:t>
      </w:r>
      <w:r w:rsidRPr="00560CEE" w:rsidR="00A81C17">
        <w:rPr>
          <w:rFonts w:ascii="Verdana" w:hAnsi="Verdana"/>
          <w:b/>
          <w:sz w:val="18"/>
          <w:szCs w:val="18"/>
        </w:rPr>
        <w:t xml:space="preserve"> 13 augustus 2015</w:t>
      </w:r>
    </w:p>
    <w:p w:rsidRPr="00560CEE" w:rsidR="00006B26" w:rsidP="00560CEE" w:rsidRDefault="00006B26">
      <w:pPr>
        <w:spacing w:before="0" w:beforeAutospacing="0" w:after="0" w:afterAutospacing="0" w:line="360" w:lineRule="auto"/>
        <w:rPr>
          <w:rFonts w:ascii="Verdana" w:hAnsi="Verdana"/>
          <w:sz w:val="18"/>
          <w:szCs w:val="18"/>
        </w:rPr>
      </w:pPr>
    </w:p>
    <w:tbl>
      <w:tblPr>
        <w:tblStyle w:val="TableGrid"/>
        <w:tblW w:w="8188" w:type="dxa"/>
        <w:tblLayout w:type="fixed"/>
        <w:tblLook w:val="04A0" w:firstRow="1" w:lastRow="0" w:firstColumn="1" w:lastColumn="0" w:noHBand="0" w:noVBand="1"/>
      </w:tblPr>
      <w:tblGrid>
        <w:gridCol w:w="4077"/>
        <w:gridCol w:w="1985"/>
        <w:gridCol w:w="2126"/>
      </w:tblGrid>
      <w:tr w:rsidRPr="00560CEE" w:rsidR="00524F6E" w:rsidTr="00524F6E">
        <w:tc>
          <w:tcPr>
            <w:tcW w:w="4077" w:type="dxa"/>
          </w:tcPr>
          <w:p w:rsidRPr="00560CEE" w:rsidR="00524F6E" w:rsidP="00560CEE" w:rsidRDefault="00524F6E">
            <w:pPr>
              <w:spacing w:before="0" w:beforeAutospacing="0" w:after="0" w:afterAutospacing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</w:tcPr>
          <w:p w:rsidRPr="00560CEE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560CEE">
              <w:rPr>
                <w:rFonts w:ascii="Verdana" w:hAnsi="Verdana"/>
                <w:sz w:val="18"/>
                <w:szCs w:val="18"/>
              </w:rPr>
              <w:t>2015</w:t>
            </w:r>
          </w:p>
        </w:tc>
        <w:tc>
          <w:tcPr>
            <w:tcW w:w="2126" w:type="dxa"/>
          </w:tcPr>
          <w:p w:rsidRPr="00560CEE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560CEE">
              <w:rPr>
                <w:rFonts w:ascii="Verdana" w:hAnsi="Verdana"/>
                <w:sz w:val="18"/>
                <w:szCs w:val="18"/>
              </w:rPr>
              <w:t>2014</w:t>
            </w:r>
          </w:p>
        </w:tc>
      </w:tr>
      <w:tr w:rsidRPr="00524F6E" w:rsidR="00524F6E" w:rsidTr="00524F6E">
        <w:tc>
          <w:tcPr>
            <w:tcW w:w="4077" w:type="dxa"/>
          </w:tcPr>
          <w:p w:rsidRPr="00524F6E" w:rsidR="00524F6E" w:rsidP="00560CEE" w:rsidRDefault="00524F6E">
            <w:pPr>
              <w:spacing w:before="0" w:beforeAutospacing="0" w:after="0" w:afterAutospacing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524F6E">
              <w:rPr>
                <w:rFonts w:ascii="Verdana" w:hAnsi="Verdana"/>
                <w:b/>
                <w:sz w:val="18"/>
                <w:szCs w:val="18"/>
              </w:rPr>
              <w:t>Geregistreerde klachten</w:t>
            </w:r>
          </w:p>
          <w:p w:rsidRPr="00524F6E" w:rsidR="00524F6E" w:rsidP="00560CEE" w:rsidRDefault="00524F6E">
            <w:pPr>
              <w:spacing w:before="0" w:beforeAutospacing="0" w:after="0" w:afterAutospacing="0" w:line="36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Pr="00524F6E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24F6E">
              <w:rPr>
                <w:rFonts w:ascii="Verdana" w:hAnsi="Verdana"/>
                <w:b/>
                <w:sz w:val="18"/>
                <w:szCs w:val="18"/>
              </w:rPr>
              <w:t>1145</w:t>
            </w:r>
          </w:p>
          <w:p w:rsidRPr="00524F6E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</w:tcPr>
          <w:p w:rsidRPr="00524F6E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24F6E">
              <w:rPr>
                <w:rFonts w:ascii="Verdana" w:hAnsi="Verdana"/>
                <w:b/>
                <w:sz w:val="18"/>
                <w:szCs w:val="18"/>
              </w:rPr>
              <w:t>2038</w:t>
            </w:r>
          </w:p>
          <w:p w:rsidRPr="00524F6E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Pr="00E70913" w:rsidR="00524F6E" w:rsidTr="00524F6E">
        <w:tc>
          <w:tcPr>
            <w:tcW w:w="4077" w:type="dxa"/>
          </w:tcPr>
          <w:p w:rsidRPr="00E70913" w:rsidR="00524F6E" w:rsidP="00560CEE" w:rsidRDefault="00524F6E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 w:line="360" w:lineRule="auto"/>
              <w:ind w:left="426"/>
              <w:rPr>
                <w:rFonts w:ascii="Verdana" w:hAnsi="Verdana"/>
                <w:sz w:val="16"/>
                <w:szCs w:val="16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 xml:space="preserve">Behandeling door andere </w:t>
            </w:r>
            <w:r w:rsidR="00FB37CE">
              <w:rPr>
                <w:rFonts w:ascii="Verdana" w:hAnsi="Verdana"/>
                <w:sz w:val="16"/>
                <w:szCs w:val="16"/>
              </w:rPr>
              <w:t>toezichthouder</w:t>
            </w:r>
          </w:p>
          <w:p w:rsidRPr="00E70913" w:rsidR="00524F6E" w:rsidP="00560CEE" w:rsidRDefault="00524F6E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 w:line="360" w:lineRule="auto"/>
              <w:ind w:left="426"/>
              <w:rPr>
                <w:rFonts w:ascii="Verdana" w:hAnsi="Verdana"/>
                <w:sz w:val="16"/>
                <w:szCs w:val="16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>Niet ontvankelijk</w:t>
            </w:r>
          </w:p>
          <w:p w:rsidRPr="00E70913" w:rsidR="00524F6E" w:rsidP="00560CEE" w:rsidRDefault="00524F6E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 w:line="360" w:lineRule="auto"/>
              <w:ind w:left="426"/>
              <w:rPr>
                <w:rFonts w:ascii="Verdana" w:hAnsi="Verdana"/>
                <w:sz w:val="16"/>
                <w:szCs w:val="16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>Ingetrokken</w:t>
            </w:r>
          </w:p>
          <w:p w:rsidRPr="00E70913" w:rsidR="00524F6E" w:rsidP="00560CEE" w:rsidRDefault="00524F6E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 w:line="360" w:lineRule="auto"/>
              <w:ind w:left="426"/>
              <w:rPr>
                <w:rFonts w:ascii="Verdana" w:hAnsi="Verdana"/>
                <w:sz w:val="16"/>
                <w:szCs w:val="16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 xml:space="preserve">Vervallen </w:t>
            </w:r>
          </w:p>
        </w:tc>
        <w:tc>
          <w:tcPr>
            <w:tcW w:w="1985" w:type="dxa"/>
          </w:tcPr>
          <w:p w:rsidRPr="00E70913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>132</w:t>
            </w:r>
          </w:p>
          <w:p w:rsidRPr="00E70913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>464</w:t>
            </w:r>
          </w:p>
          <w:p w:rsidRPr="00E70913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>3</w:t>
            </w:r>
          </w:p>
          <w:p w:rsidRPr="00E70913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Pr="00E70913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>314</w:t>
            </w:r>
          </w:p>
          <w:p w:rsidRPr="00E70913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>476</w:t>
            </w:r>
          </w:p>
          <w:p w:rsidRPr="00E70913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>18</w:t>
            </w:r>
          </w:p>
          <w:p w:rsidRPr="00E70913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Pr="00560CEE" w:rsidR="00524F6E" w:rsidTr="00524F6E">
        <w:tc>
          <w:tcPr>
            <w:tcW w:w="4077" w:type="dxa"/>
          </w:tcPr>
          <w:p w:rsidRPr="00560CEE" w:rsidR="00524F6E" w:rsidP="00560CEE" w:rsidRDefault="00524F6E">
            <w:pPr>
              <w:spacing w:before="0" w:beforeAutospacing="0" w:after="0" w:afterAutospacing="0" w:line="360" w:lineRule="auto"/>
              <w:rPr>
                <w:rFonts w:ascii="Verdana" w:hAnsi="Verdana"/>
                <w:sz w:val="18"/>
                <w:szCs w:val="18"/>
              </w:rPr>
            </w:pPr>
            <w:r w:rsidRPr="00560CEE">
              <w:rPr>
                <w:rFonts w:ascii="Verdana" w:hAnsi="Verdana"/>
                <w:sz w:val="18"/>
                <w:szCs w:val="18"/>
              </w:rPr>
              <w:t>Nog in behandeling op 13 augustus 2015</w:t>
            </w:r>
          </w:p>
          <w:p w:rsidRPr="00560CEE" w:rsidR="00524F6E" w:rsidP="00560CEE" w:rsidRDefault="00524F6E">
            <w:pPr>
              <w:spacing w:before="0" w:beforeAutospacing="0" w:after="0" w:afterAutospacing="0" w:line="36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Pr="00524F6E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524F6E">
              <w:rPr>
                <w:rFonts w:ascii="Verdana" w:hAnsi="Verdana"/>
                <w:sz w:val="18"/>
                <w:szCs w:val="18"/>
              </w:rPr>
              <w:t>162</w:t>
            </w:r>
          </w:p>
        </w:tc>
        <w:tc>
          <w:tcPr>
            <w:tcW w:w="2126" w:type="dxa"/>
          </w:tcPr>
          <w:p w:rsidRPr="00524F6E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524F6E">
              <w:rPr>
                <w:rFonts w:ascii="Verdana" w:hAnsi="Verdana"/>
                <w:sz w:val="18"/>
                <w:szCs w:val="18"/>
              </w:rPr>
              <w:t>1</w:t>
            </w: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6F41">
              <w:rPr>
                <w:rFonts w:ascii="Verdana" w:hAnsi="Verdana"/>
                <w:sz w:val="16"/>
                <w:szCs w:val="16"/>
              </w:rPr>
              <w:t>(betreft PRM</w:t>
            </w:r>
            <w:r w:rsidRPr="00FC6F41">
              <w:rPr>
                <w:rStyle w:val="FootnoteReference"/>
                <w:rFonts w:ascii="Verdana" w:hAnsi="Verdana"/>
                <w:sz w:val="16"/>
                <w:szCs w:val="16"/>
              </w:rPr>
              <w:footnoteReference w:id="1"/>
            </w:r>
            <w:r w:rsidRPr="00FC6F41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Pr="00560CEE" w:rsidR="00524F6E" w:rsidTr="00524F6E">
        <w:tc>
          <w:tcPr>
            <w:tcW w:w="4077" w:type="dxa"/>
          </w:tcPr>
          <w:p w:rsidRPr="00560CEE" w:rsidR="00524F6E" w:rsidP="00560CEE" w:rsidRDefault="00524F6E">
            <w:pPr>
              <w:spacing w:before="0" w:beforeAutospacing="0" w:after="0" w:afterAutospacing="0" w:line="360" w:lineRule="auto"/>
              <w:rPr>
                <w:rFonts w:ascii="Verdana" w:hAnsi="Verdana"/>
                <w:sz w:val="18"/>
                <w:szCs w:val="18"/>
              </w:rPr>
            </w:pPr>
            <w:r w:rsidRPr="00524F6E">
              <w:rPr>
                <w:rFonts w:ascii="Verdana" w:hAnsi="Verdana"/>
                <w:b/>
                <w:sz w:val="18"/>
                <w:szCs w:val="18"/>
              </w:rPr>
              <w:t>Onderzochte zaken</w:t>
            </w:r>
            <w:r>
              <w:rPr>
                <w:rStyle w:val="FootnoteReference"/>
                <w:rFonts w:ascii="Verdana" w:hAnsi="Verdana"/>
                <w:sz w:val="18"/>
                <w:szCs w:val="18"/>
              </w:rPr>
              <w:footnoteReference w:id="2"/>
            </w:r>
          </w:p>
          <w:p w:rsidRPr="00E70913" w:rsidR="00524F6E" w:rsidP="00560CEE" w:rsidRDefault="00524F6E">
            <w:pPr>
              <w:spacing w:before="0" w:beforeAutospacing="0" w:after="0" w:afterAutospacing="0" w:line="360" w:lineRule="auto"/>
              <w:rPr>
                <w:rFonts w:ascii="Verdana" w:hAnsi="Verdana"/>
                <w:sz w:val="16"/>
                <w:szCs w:val="16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>Daarvan</w:t>
            </w:r>
          </w:p>
          <w:p w:rsidRPr="00E70913" w:rsidR="00524F6E" w:rsidP="00560CEE" w:rsidRDefault="00524F6E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1134"/>
              <w:rPr>
                <w:rFonts w:ascii="Verdana" w:hAnsi="Verdana"/>
                <w:sz w:val="16"/>
                <w:szCs w:val="16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>Mbt vertraging</w:t>
            </w:r>
          </w:p>
          <w:p w:rsidRPr="00E70913" w:rsidR="00524F6E" w:rsidP="00560CEE" w:rsidRDefault="00524F6E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1134"/>
              <w:rPr>
                <w:rFonts w:ascii="Verdana" w:hAnsi="Verdana"/>
                <w:sz w:val="16"/>
                <w:szCs w:val="16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>Mbt annulering</w:t>
            </w:r>
          </w:p>
          <w:p w:rsidRPr="00FC6F41" w:rsidR="00524F6E" w:rsidP="00560CEE" w:rsidRDefault="00524F6E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1134"/>
              <w:rPr>
                <w:rFonts w:ascii="Verdana" w:hAnsi="Verdana"/>
                <w:sz w:val="16"/>
                <w:szCs w:val="16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>Instapweigering</w:t>
            </w:r>
          </w:p>
        </w:tc>
        <w:tc>
          <w:tcPr>
            <w:tcW w:w="1985" w:type="dxa"/>
          </w:tcPr>
          <w:p w:rsidRPr="00560CEE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60CEE">
              <w:rPr>
                <w:rFonts w:ascii="Verdana" w:hAnsi="Verdana"/>
                <w:b/>
                <w:sz w:val="18"/>
                <w:szCs w:val="18"/>
              </w:rPr>
              <w:t>387</w:t>
            </w: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6F41">
              <w:rPr>
                <w:rFonts w:ascii="Verdana" w:hAnsi="Verdana"/>
                <w:sz w:val="16"/>
                <w:szCs w:val="16"/>
              </w:rPr>
              <w:t>306</w:t>
            </w: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6F41">
              <w:rPr>
                <w:rFonts w:ascii="Verdana" w:hAnsi="Verdana"/>
                <w:sz w:val="16"/>
                <w:szCs w:val="16"/>
              </w:rPr>
              <w:t>61</w:t>
            </w:r>
          </w:p>
          <w:p w:rsidRPr="00560CEE" w:rsidR="00524F6E" w:rsidP="00E70913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C6F41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2126" w:type="dxa"/>
          </w:tcPr>
          <w:p w:rsidRPr="00560CEE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60CEE">
              <w:rPr>
                <w:rFonts w:ascii="Verdana" w:hAnsi="Verdana"/>
                <w:b/>
                <w:sz w:val="18"/>
                <w:szCs w:val="18"/>
              </w:rPr>
              <w:t>1221</w:t>
            </w: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6F41">
              <w:rPr>
                <w:rFonts w:ascii="Verdana" w:hAnsi="Verdana"/>
                <w:sz w:val="16"/>
                <w:szCs w:val="16"/>
              </w:rPr>
              <w:t>971</w:t>
            </w: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6F41">
              <w:rPr>
                <w:rFonts w:ascii="Verdana" w:hAnsi="Verdana"/>
                <w:sz w:val="16"/>
                <w:szCs w:val="16"/>
              </w:rPr>
              <w:t>150</w:t>
            </w:r>
          </w:p>
          <w:p w:rsidRPr="00FC6F41" w:rsidR="00524F6E" w:rsidP="00FC6F41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C6F41">
              <w:rPr>
                <w:rFonts w:ascii="Verdana" w:hAnsi="Verdana"/>
                <w:sz w:val="16"/>
                <w:szCs w:val="16"/>
              </w:rPr>
              <w:t>50</w:t>
            </w:r>
          </w:p>
        </w:tc>
      </w:tr>
      <w:tr w:rsidRPr="00560CEE" w:rsidR="00524F6E" w:rsidTr="00524F6E">
        <w:tc>
          <w:tcPr>
            <w:tcW w:w="4077" w:type="dxa"/>
          </w:tcPr>
          <w:p w:rsidRPr="00524F6E" w:rsidR="00524F6E" w:rsidP="00560CEE" w:rsidRDefault="00524F6E">
            <w:pPr>
              <w:spacing w:before="0" w:beforeAutospacing="0" w:after="0" w:afterAutospacing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524F6E">
              <w:rPr>
                <w:rFonts w:ascii="Verdana" w:hAnsi="Verdana"/>
                <w:b/>
                <w:sz w:val="18"/>
                <w:szCs w:val="18"/>
              </w:rPr>
              <w:t>Klachten gegrond</w:t>
            </w:r>
          </w:p>
          <w:p w:rsidRPr="00E70913" w:rsidR="00524F6E" w:rsidP="00560CEE" w:rsidRDefault="00524F6E">
            <w:pPr>
              <w:spacing w:before="0" w:beforeAutospacing="0" w:after="0" w:afterAutospacing="0" w:line="360" w:lineRule="auto"/>
              <w:rPr>
                <w:rFonts w:ascii="Verdana" w:hAnsi="Verdana"/>
                <w:sz w:val="16"/>
                <w:szCs w:val="16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>Daarvan</w:t>
            </w:r>
          </w:p>
          <w:p w:rsidRPr="00E70913" w:rsidR="00524F6E" w:rsidP="00560CEE" w:rsidRDefault="00524F6E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1134"/>
              <w:rPr>
                <w:rFonts w:ascii="Verdana" w:hAnsi="Verdana"/>
                <w:sz w:val="16"/>
                <w:szCs w:val="16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>Compensatie betaald na hoor/wederhoor</w:t>
            </w:r>
          </w:p>
          <w:p w:rsidRPr="00E70913" w:rsidR="00524F6E" w:rsidP="00560CEE" w:rsidRDefault="00AC40AA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113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Klachten over andere zaken dan compensatie (waaronder </w:t>
            </w:r>
            <w:r w:rsidRPr="00E70913" w:rsidR="00524F6E">
              <w:rPr>
                <w:rFonts w:ascii="Verdana" w:hAnsi="Verdana"/>
                <w:sz w:val="16"/>
                <w:szCs w:val="16"/>
              </w:rPr>
              <w:t>PRM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:rsidRPr="00E70913" w:rsidR="00524F6E" w:rsidP="00560CEE" w:rsidRDefault="00524F6E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1134"/>
              <w:rPr>
                <w:rFonts w:ascii="Verdana" w:hAnsi="Verdana"/>
                <w:sz w:val="16"/>
                <w:szCs w:val="16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>Waarschuwing</w:t>
            </w:r>
          </w:p>
          <w:p w:rsidRPr="00E70913" w:rsidR="00524F6E" w:rsidP="00560CEE" w:rsidRDefault="00524F6E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1134"/>
              <w:rPr>
                <w:rFonts w:ascii="Verdana" w:hAnsi="Verdana"/>
                <w:sz w:val="16"/>
                <w:szCs w:val="16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>Bestuurlijk gesprek</w:t>
            </w:r>
          </w:p>
          <w:p w:rsidRPr="00A44AFD" w:rsidR="00524F6E" w:rsidP="00A44AFD" w:rsidRDefault="00524F6E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1134"/>
              <w:rPr>
                <w:rFonts w:ascii="Verdana" w:hAnsi="Verdana"/>
                <w:sz w:val="16"/>
                <w:szCs w:val="16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>Na waarschuwing/bestuurlijk gesprek compensatie betaald</w:t>
            </w:r>
          </w:p>
        </w:tc>
        <w:tc>
          <w:tcPr>
            <w:tcW w:w="1985" w:type="dxa"/>
          </w:tcPr>
          <w:p w:rsidRPr="00560CEE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60CEE">
              <w:rPr>
                <w:rFonts w:ascii="Verdana" w:hAnsi="Verdana"/>
                <w:b/>
                <w:sz w:val="18"/>
                <w:szCs w:val="18"/>
              </w:rPr>
              <w:t>181</w:t>
            </w: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rPr>
                <w:rFonts w:ascii="Verdana" w:hAnsi="Verdana"/>
                <w:sz w:val="16"/>
                <w:szCs w:val="16"/>
              </w:rPr>
            </w:pP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6F41">
              <w:rPr>
                <w:rFonts w:ascii="Verdana" w:hAnsi="Verdana"/>
                <w:sz w:val="16"/>
                <w:szCs w:val="16"/>
              </w:rPr>
              <w:t>179</w:t>
            </w: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  <w:p w:rsidRPr="00FC6F41" w:rsidR="00524F6E" w:rsidP="00560CEE" w:rsidRDefault="00AC40AA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  <w:p w:rsidR="00AC40AA" w:rsidP="00560CEE" w:rsidRDefault="00AC40AA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6F41">
              <w:rPr>
                <w:rFonts w:ascii="Verdana" w:hAnsi="Verdana"/>
                <w:sz w:val="16"/>
                <w:szCs w:val="16"/>
              </w:rPr>
              <w:t>-</w:t>
            </w: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6F41">
              <w:rPr>
                <w:rFonts w:ascii="Verdana" w:hAnsi="Verdana"/>
                <w:sz w:val="16"/>
                <w:szCs w:val="16"/>
              </w:rPr>
              <w:t>-</w:t>
            </w: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6F41">
              <w:rPr>
                <w:rFonts w:ascii="Verdana" w:hAnsi="Verdana"/>
                <w:sz w:val="16"/>
                <w:szCs w:val="16"/>
              </w:rPr>
              <w:t>-</w:t>
            </w:r>
          </w:p>
          <w:p w:rsidRPr="00FC6F41" w:rsidR="00524F6E" w:rsidP="00A44AFD" w:rsidRDefault="00524F6E">
            <w:pPr>
              <w:spacing w:before="0" w:beforeAutospacing="0" w:after="0" w:afterAutospacing="0" w:line="36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Pr="00560CEE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60CEE">
              <w:rPr>
                <w:rFonts w:ascii="Verdana" w:hAnsi="Verdana"/>
                <w:b/>
                <w:sz w:val="18"/>
                <w:szCs w:val="18"/>
              </w:rPr>
              <w:t>356</w:t>
            </w: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6F41"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>56</w:t>
            </w: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  <w:p w:rsidR="00AC40AA" w:rsidP="00560CEE" w:rsidRDefault="00AC40AA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6F41">
              <w:rPr>
                <w:rFonts w:ascii="Verdana" w:hAnsi="Verdana"/>
                <w:sz w:val="16"/>
                <w:szCs w:val="16"/>
              </w:rPr>
              <w:t>2</w:t>
            </w: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6F41">
              <w:rPr>
                <w:rFonts w:ascii="Verdana" w:hAnsi="Verdana"/>
                <w:sz w:val="16"/>
                <w:szCs w:val="16"/>
              </w:rPr>
              <w:t>8</w:t>
            </w:r>
            <w:r w:rsidR="00322941">
              <w:rPr>
                <w:rStyle w:val="FootnoteReference"/>
                <w:rFonts w:ascii="Verdana" w:hAnsi="Verdana"/>
                <w:sz w:val="16"/>
                <w:szCs w:val="16"/>
              </w:rPr>
              <w:footnoteReference w:id="3"/>
            </w: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  <w:p w:rsidRPr="00A44AFD" w:rsidR="00524F6E" w:rsidP="00A44AFD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Pr="00560CEE" w:rsidR="00524F6E" w:rsidTr="00524F6E">
        <w:tc>
          <w:tcPr>
            <w:tcW w:w="4077" w:type="dxa"/>
          </w:tcPr>
          <w:p w:rsidRPr="00524F6E" w:rsidR="00524F6E" w:rsidP="00560CEE" w:rsidRDefault="00524F6E">
            <w:pPr>
              <w:spacing w:before="0" w:beforeAutospacing="0" w:after="0" w:afterAutospacing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524F6E">
              <w:rPr>
                <w:rFonts w:ascii="Verdana" w:hAnsi="Verdana"/>
                <w:b/>
                <w:sz w:val="18"/>
                <w:szCs w:val="18"/>
              </w:rPr>
              <w:t>Klachten ongegrond</w:t>
            </w: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rPr>
                <w:rFonts w:ascii="Verdana" w:hAnsi="Verdana"/>
                <w:sz w:val="16"/>
                <w:szCs w:val="16"/>
              </w:rPr>
            </w:pPr>
            <w:r w:rsidRPr="00FC6F41">
              <w:rPr>
                <w:rFonts w:ascii="Verdana" w:hAnsi="Verdana"/>
                <w:sz w:val="16"/>
                <w:szCs w:val="16"/>
              </w:rPr>
              <w:t>Daarvan</w:t>
            </w:r>
          </w:p>
          <w:p w:rsidRPr="00E70913" w:rsidR="00524F6E" w:rsidP="00560CEE" w:rsidRDefault="00524F6E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rPr>
                <w:rFonts w:ascii="Verdana" w:hAnsi="Verdana"/>
                <w:sz w:val="16"/>
                <w:szCs w:val="16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>Compensatie betaald</w:t>
            </w:r>
          </w:p>
          <w:p w:rsidRPr="00E70913" w:rsidR="00524F6E" w:rsidP="00560CEE" w:rsidRDefault="00524F6E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rFonts w:ascii="Verdana" w:hAnsi="Verdana"/>
                <w:sz w:val="16"/>
                <w:szCs w:val="16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>Buitengewone omstandigheden aangetoond</w:t>
            </w:r>
          </w:p>
          <w:p w:rsidRPr="00E70913" w:rsidR="00524F6E" w:rsidP="00560CEE" w:rsidRDefault="00524F6E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rFonts w:ascii="Verdana" w:hAnsi="Verdana"/>
                <w:sz w:val="16"/>
                <w:szCs w:val="16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>Valt buiten de Verordening 261/2004</w:t>
            </w:r>
          </w:p>
          <w:p w:rsidRPr="00E70913" w:rsidR="00524F6E" w:rsidP="00560CEE" w:rsidRDefault="00524F6E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rFonts w:ascii="Verdana" w:hAnsi="Verdana"/>
                <w:sz w:val="16"/>
                <w:szCs w:val="16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>Vertraging minder dan 3 uur bij aankomst</w:t>
            </w:r>
          </w:p>
          <w:p w:rsidRPr="00560CEE" w:rsidR="00524F6E" w:rsidP="00322941" w:rsidRDefault="00524F6E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rFonts w:ascii="Verdana" w:hAnsi="Verdana"/>
                <w:sz w:val="18"/>
                <w:szCs w:val="18"/>
              </w:rPr>
            </w:pPr>
            <w:r w:rsidRPr="00E70913">
              <w:rPr>
                <w:rFonts w:ascii="Verdana" w:hAnsi="Verdana"/>
                <w:sz w:val="16"/>
                <w:szCs w:val="16"/>
              </w:rPr>
              <w:t>Andere reden bijv. te laat gemeld voor de vlu</w:t>
            </w:r>
            <w:r w:rsidR="00322941">
              <w:rPr>
                <w:rFonts w:ascii="Verdana" w:hAnsi="Verdana"/>
                <w:sz w:val="16"/>
                <w:szCs w:val="16"/>
              </w:rPr>
              <w:t>cht, omgeboekt op andere vlucht</w:t>
            </w:r>
            <w:r w:rsidRPr="00E70913">
              <w:rPr>
                <w:rFonts w:ascii="Verdana" w:hAnsi="Verdana"/>
                <w:sz w:val="16"/>
                <w:szCs w:val="16"/>
              </w:rPr>
              <w:t>, ontbreken geldige reisdocumenten.</w:t>
            </w:r>
          </w:p>
        </w:tc>
        <w:tc>
          <w:tcPr>
            <w:tcW w:w="1985" w:type="dxa"/>
          </w:tcPr>
          <w:p w:rsidRPr="00560CEE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60CEE">
              <w:rPr>
                <w:rFonts w:ascii="Verdana" w:hAnsi="Verdana"/>
                <w:b/>
                <w:sz w:val="18"/>
                <w:szCs w:val="18"/>
              </w:rPr>
              <w:t>206</w:t>
            </w: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6F41">
              <w:rPr>
                <w:rFonts w:ascii="Verdana" w:hAnsi="Verdana"/>
                <w:sz w:val="16"/>
                <w:szCs w:val="16"/>
              </w:rPr>
              <w:t>17</w:t>
            </w: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6F41">
              <w:rPr>
                <w:rFonts w:ascii="Verdana" w:hAnsi="Verdana"/>
                <w:sz w:val="16"/>
                <w:szCs w:val="16"/>
              </w:rPr>
              <w:t>117</w:t>
            </w: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6F41">
              <w:rPr>
                <w:rFonts w:ascii="Verdana" w:hAnsi="Verdana"/>
                <w:sz w:val="16"/>
                <w:szCs w:val="16"/>
              </w:rPr>
              <w:t>15</w:t>
            </w: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6F41">
              <w:rPr>
                <w:rFonts w:ascii="Verdana" w:hAnsi="Verdana"/>
                <w:sz w:val="16"/>
                <w:szCs w:val="16"/>
              </w:rPr>
              <w:t>26</w:t>
            </w: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6F41">
              <w:rPr>
                <w:rFonts w:ascii="Verdana" w:hAnsi="Verdana"/>
                <w:sz w:val="16"/>
                <w:szCs w:val="16"/>
              </w:rPr>
              <w:t>26</w:t>
            </w:r>
          </w:p>
          <w:p w:rsidRPr="00FC6F41" w:rsidR="00524F6E" w:rsidP="00005554" w:rsidRDefault="00524F6E">
            <w:pPr>
              <w:spacing w:before="0" w:beforeAutospacing="0" w:after="0" w:afterAutospacing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Pr="00560CEE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Pr="00560CEE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60CEE">
              <w:rPr>
                <w:rFonts w:ascii="Verdana" w:hAnsi="Verdana"/>
                <w:b/>
                <w:sz w:val="18"/>
                <w:szCs w:val="18"/>
              </w:rPr>
              <w:t>86</w:t>
            </w: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6F41">
              <w:rPr>
                <w:rFonts w:ascii="Verdana" w:hAnsi="Verdana"/>
                <w:sz w:val="16"/>
                <w:szCs w:val="16"/>
              </w:rPr>
              <w:t>47</w:t>
            </w: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6F41">
              <w:rPr>
                <w:rFonts w:ascii="Verdana" w:hAnsi="Verdana"/>
                <w:sz w:val="16"/>
                <w:szCs w:val="16"/>
              </w:rPr>
              <w:t>648</w:t>
            </w: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6F41">
              <w:rPr>
                <w:rFonts w:ascii="Verdana" w:hAnsi="Verdana"/>
                <w:sz w:val="16"/>
                <w:szCs w:val="16"/>
              </w:rPr>
              <w:t>40</w:t>
            </w:r>
          </w:p>
          <w:p w:rsidRPr="00FC6F41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C6F41">
              <w:rPr>
                <w:rFonts w:ascii="Verdana" w:hAnsi="Verdana"/>
                <w:sz w:val="16"/>
                <w:szCs w:val="16"/>
              </w:rPr>
              <w:t>63</w:t>
            </w:r>
          </w:p>
          <w:p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  <w:p w:rsidRPr="00560CEE" w:rsidR="00524F6E" w:rsidP="00560CEE" w:rsidRDefault="00524F6E">
            <w:pPr>
              <w:spacing w:before="0" w:beforeAutospacing="0" w:after="0" w:afterAutospacing="0" w:line="36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</w:tbl>
    <w:p w:rsidRPr="00560CEE" w:rsidR="00FC6F41" w:rsidP="00322941" w:rsidRDefault="00FC6F41">
      <w:pPr>
        <w:pStyle w:val="NormalWeb"/>
        <w:spacing w:before="0" w:beforeAutospacing="0" w:after="0" w:afterAutospacing="0" w:line="276" w:lineRule="auto"/>
        <w:rPr>
          <w:rFonts w:ascii="Verdana" w:hAnsi="Verdana"/>
          <w:sz w:val="18"/>
          <w:szCs w:val="18"/>
        </w:rPr>
      </w:pPr>
    </w:p>
    <w:sectPr w:rsidRPr="00560CEE" w:rsidR="00FC6F41" w:rsidSect="00560CE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730" w:rsidRDefault="00C92730" w:rsidP="00560CEE">
      <w:pPr>
        <w:spacing w:before="0" w:after="0"/>
      </w:pPr>
      <w:r>
        <w:separator/>
      </w:r>
    </w:p>
  </w:endnote>
  <w:endnote w:type="continuationSeparator" w:id="0">
    <w:p w:rsidR="00C92730" w:rsidRDefault="00C92730" w:rsidP="00560CE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730" w:rsidRDefault="00C92730" w:rsidP="00560CEE">
      <w:pPr>
        <w:spacing w:before="0" w:after="0"/>
      </w:pPr>
      <w:r>
        <w:separator/>
      </w:r>
    </w:p>
  </w:footnote>
  <w:footnote w:type="continuationSeparator" w:id="0">
    <w:p w:rsidR="00C92730" w:rsidRDefault="00C92730" w:rsidP="00560CEE">
      <w:pPr>
        <w:spacing w:before="0" w:after="0"/>
      </w:pPr>
      <w:r>
        <w:continuationSeparator/>
      </w:r>
    </w:p>
  </w:footnote>
  <w:footnote w:id="1">
    <w:p w:rsidR="00524F6E" w:rsidRPr="00E70913" w:rsidRDefault="00524F6E" w:rsidP="00560CEE">
      <w:pPr>
        <w:pStyle w:val="FootnoteText"/>
        <w:spacing w:beforeAutospacing="0" w:afterAutospacing="0"/>
        <w:rPr>
          <w:rFonts w:ascii="Verdana" w:hAnsi="Verdana"/>
          <w:sz w:val="16"/>
          <w:szCs w:val="16"/>
        </w:rPr>
      </w:pPr>
      <w:r w:rsidRPr="00322941">
        <w:footnoteRef/>
      </w:r>
      <w:r w:rsidRPr="00E70913">
        <w:rPr>
          <w:rFonts w:ascii="Verdana" w:hAnsi="Verdana"/>
          <w:sz w:val="16"/>
          <w:szCs w:val="16"/>
        </w:rPr>
        <w:t xml:space="preserve"> V</w:t>
      </w:r>
      <w:r w:rsidR="00322941">
        <w:rPr>
          <w:rFonts w:ascii="Verdana" w:hAnsi="Verdana"/>
          <w:sz w:val="16"/>
          <w:szCs w:val="16"/>
        </w:rPr>
        <w:t>erordening</w:t>
      </w:r>
      <w:r w:rsidRPr="00E70913">
        <w:rPr>
          <w:rFonts w:ascii="Verdana" w:hAnsi="Verdana"/>
          <w:sz w:val="16"/>
          <w:szCs w:val="16"/>
        </w:rPr>
        <w:t xml:space="preserve"> (EG) Nr. 1107/2006 </w:t>
      </w:r>
      <w:r w:rsidR="00322941">
        <w:rPr>
          <w:rFonts w:ascii="Verdana" w:hAnsi="Verdana"/>
          <w:sz w:val="16"/>
          <w:szCs w:val="16"/>
        </w:rPr>
        <w:t xml:space="preserve">van </w:t>
      </w:r>
      <w:r w:rsidR="00FB37CE">
        <w:rPr>
          <w:rFonts w:ascii="Verdana" w:hAnsi="Verdana"/>
          <w:sz w:val="16"/>
          <w:szCs w:val="16"/>
        </w:rPr>
        <w:t xml:space="preserve">Europees Parlement en </w:t>
      </w:r>
      <w:r w:rsidR="00322941">
        <w:rPr>
          <w:rFonts w:ascii="Verdana" w:hAnsi="Verdana"/>
          <w:sz w:val="16"/>
          <w:szCs w:val="16"/>
        </w:rPr>
        <w:t>Raad</w:t>
      </w:r>
      <w:r w:rsidRPr="00E70913">
        <w:rPr>
          <w:rFonts w:ascii="Verdana" w:hAnsi="Verdana"/>
          <w:sz w:val="16"/>
          <w:szCs w:val="16"/>
        </w:rPr>
        <w:t xml:space="preserve"> van 5 juli 2006</w:t>
      </w:r>
      <w:r w:rsidR="00322941">
        <w:rPr>
          <w:rFonts w:ascii="Verdana" w:hAnsi="Verdana"/>
          <w:sz w:val="16"/>
          <w:szCs w:val="16"/>
        </w:rPr>
        <w:t xml:space="preserve"> </w:t>
      </w:r>
      <w:r w:rsidRPr="00E70913">
        <w:rPr>
          <w:rFonts w:ascii="Verdana" w:hAnsi="Verdana"/>
          <w:sz w:val="16"/>
          <w:szCs w:val="16"/>
        </w:rPr>
        <w:t>inzake de rechten van gehandicapten en personen met beperkte mobiliteit die per luchtvervoer reizen</w:t>
      </w:r>
      <w:r w:rsidR="00FB37CE">
        <w:rPr>
          <w:rFonts w:ascii="Verdana" w:hAnsi="Verdana"/>
          <w:sz w:val="16"/>
          <w:szCs w:val="16"/>
        </w:rPr>
        <w:t xml:space="preserve"> (Persons with reduced mobility)</w:t>
      </w:r>
    </w:p>
  </w:footnote>
  <w:footnote w:id="2">
    <w:p w:rsidR="00524F6E" w:rsidRPr="00E70913" w:rsidRDefault="00524F6E">
      <w:pPr>
        <w:pStyle w:val="FootnoteText"/>
        <w:spacing w:beforeAutospacing="0" w:afterAutospacing="0"/>
        <w:rPr>
          <w:rFonts w:ascii="Verdana" w:hAnsi="Verdana"/>
          <w:sz w:val="16"/>
          <w:szCs w:val="16"/>
        </w:rPr>
      </w:pPr>
      <w:r w:rsidRPr="00322941">
        <w:footnoteRef/>
      </w:r>
      <w:r w:rsidRPr="00E70913">
        <w:rPr>
          <w:rFonts w:ascii="Verdana" w:hAnsi="Verdana"/>
          <w:sz w:val="16"/>
          <w:szCs w:val="16"/>
        </w:rPr>
        <w:t xml:space="preserve"> Sommige klachten gaan over m</w:t>
      </w:r>
      <w:r>
        <w:rPr>
          <w:rFonts w:ascii="Verdana" w:hAnsi="Verdana"/>
          <w:sz w:val="16"/>
          <w:szCs w:val="16"/>
        </w:rPr>
        <w:t>eerdere onderwerpen</w:t>
      </w:r>
    </w:p>
  </w:footnote>
  <w:footnote w:id="3">
    <w:p w:rsidR="00322941" w:rsidRPr="00322941" w:rsidRDefault="00322941">
      <w:pPr>
        <w:pStyle w:val="FootnoteText"/>
        <w:spacing w:beforeAutospacing="0" w:afterAutospacing="0"/>
        <w:rPr>
          <w:rFonts w:ascii="Verdana" w:hAnsi="Verdana"/>
          <w:sz w:val="16"/>
          <w:szCs w:val="16"/>
        </w:rPr>
      </w:pPr>
      <w:r w:rsidRPr="00322941">
        <w:rPr>
          <w:rFonts w:ascii="Verdana" w:hAnsi="Verdana"/>
          <w:sz w:val="16"/>
          <w:szCs w:val="16"/>
        </w:rPr>
        <w:footnoteRef/>
      </w:r>
      <w:r w:rsidRPr="00322941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Bestuurlijke gesprekken waren niet nodig om compensatie af te dwingen, maar gingen over </w:t>
      </w:r>
      <w:r w:rsidRPr="00322941">
        <w:rPr>
          <w:rFonts w:ascii="Verdana" w:hAnsi="Verdana"/>
          <w:sz w:val="16"/>
          <w:szCs w:val="16"/>
        </w:rPr>
        <w:t>reacties op passagiersklachten, over de bewijslast bij een beroep op buitengewone omstandigheden, over naleving van de regelgeving zonder tussenkomst van de inspectie en over de bereikbaarheid voor passagiers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9BE" w:rsidRPr="001359BE" w:rsidRDefault="001359BE" w:rsidP="001359BE">
    <w:pPr>
      <w:pStyle w:val="Header"/>
      <w:spacing w:beforeAutospacing="0" w:afterAutospacing="0"/>
      <w:jc w:val="right"/>
      <w:rPr>
        <w:rFonts w:ascii="Verdana" w:hAnsi="Verdana"/>
        <w:b/>
        <w:sz w:val="18"/>
        <w:szCs w:val="18"/>
      </w:rPr>
    </w:pPr>
    <w:r w:rsidRPr="001359BE">
      <w:rPr>
        <w:rFonts w:ascii="Verdana" w:hAnsi="Verdana"/>
        <w:b/>
        <w:sz w:val="18"/>
        <w:szCs w:val="18"/>
      </w:rPr>
      <w:t xml:space="preserve">Bijlage </w:t>
    </w:r>
    <w:r w:rsidR="00755D8C">
      <w:rPr>
        <w:rFonts w:ascii="Verdana" w:hAnsi="Verdana"/>
        <w:b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20966"/>
    <w:multiLevelType w:val="hybridMultilevel"/>
    <w:tmpl w:val="9CA84A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47C20"/>
    <w:multiLevelType w:val="hybridMultilevel"/>
    <w:tmpl w:val="3A7AD146"/>
    <w:lvl w:ilvl="0" w:tplc="B0147A50">
      <w:numFmt w:val="bullet"/>
      <w:lvlText w:val="-"/>
      <w:lvlJc w:val="left"/>
      <w:pPr>
        <w:ind w:left="1068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EB35643"/>
    <w:multiLevelType w:val="hybridMultilevel"/>
    <w:tmpl w:val="D2EC59D8"/>
    <w:lvl w:ilvl="0" w:tplc="B0147A5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73832"/>
    <w:multiLevelType w:val="hybridMultilevel"/>
    <w:tmpl w:val="10CEFD26"/>
    <w:lvl w:ilvl="0" w:tplc="11042F2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03601"/>
    <w:multiLevelType w:val="hybridMultilevel"/>
    <w:tmpl w:val="BC967C22"/>
    <w:lvl w:ilvl="0" w:tplc="B0147A50">
      <w:numFmt w:val="bullet"/>
      <w:lvlText w:val="-"/>
      <w:lvlJc w:val="left"/>
      <w:pPr>
        <w:ind w:left="1068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B26"/>
    <w:rsid w:val="00005554"/>
    <w:rsid w:val="00006B26"/>
    <w:rsid w:val="000152D1"/>
    <w:rsid w:val="00053C2A"/>
    <w:rsid w:val="00077628"/>
    <w:rsid w:val="000B2AB9"/>
    <w:rsid w:val="000B7168"/>
    <w:rsid w:val="000D2FD8"/>
    <w:rsid w:val="000D3303"/>
    <w:rsid w:val="000F7358"/>
    <w:rsid w:val="001126EC"/>
    <w:rsid w:val="00131437"/>
    <w:rsid w:val="001359BE"/>
    <w:rsid w:val="0017016C"/>
    <w:rsid w:val="00182A60"/>
    <w:rsid w:val="00192233"/>
    <w:rsid w:val="00196554"/>
    <w:rsid w:val="001A3DB2"/>
    <w:rsid w:val="001B058E"/>
    <w:rsid w:val="001B2467"/>
    <w:rsid w:val="001E4893"/>
    <w:rsid w:val="001E7B15"/>
    <w:rsid w:val="001F281C"/>
    <w:rsid w:val="00202F8D"/>
    <w:rsid w:val="0021485D"/>
    <w:rsid w:val="00232A55"/>
    <w:rsid w:val="00266B18"/>
    <w:rsid w:val="00294438"/>
    <w:rsid w:val="002B126D"/>
    <w:rsid w:val="002D450F"/>
    <w:rsid w:val="00322941"/>
    <w:rsid w:val="003515BD"/>
    <w:rsid w:val="00372849"/>
    <w:rsid w:val="00383D6D"/>
    <w:rsid w:val="003A21B9"/>
    <w:rsid w:val="003D2C44"/>
    <w:rsid w:val="003F2AF7"/>
    <w:rsid w:val="00402E02"/>
    <w:rsid w:val="00443421"/>
    <w:rsid w:val="004707B0"/>
    <w:rsid w:val="004B3BFA"/>
    <w:rsid w:val="004E704B"/>
    <w:rsid w:val="004F6AB0"/>
    <w:rsid w:val="00520630"/>
    <w:rsid w:val="00524F6E"/>
    <w:rsid w:val="00560CEE"/>
    <w:rsid w:val="00573BB6"/>
    <w:rsid w:val="00574537"/>
    <w:rsid w:val="00576F40"/>
    <w:rsid w:val="00583670"/>
    <w:rsid w:val="005845C1"/>
    <w:rsid w:val="00586038"/>
    <w:rsid w:val="00586BCE"/>
    <w:rsid w:val="005C5D12"/>
    <w:rsid w:val="005E21BB"/>
    <w:rsid w:val="005E75E7"/>
    <w:rsid w:val="0061715C"/>
    <w:rsid w:val="006406C5"/>
    <w:rsid w:val="00645CA7"/>
    <w:rsid w:val="00645DDE"/>
    <w:rsid w:val="0065403A"/>
    <w:rsid w:val="006666D9"/>
    <w:rsid w:val="00675CE1"/>
    <w:rsid w:val="006A1C29"/>
    <w:rsid w:val="006D4CD3"/>
    <w:rsid w:val="006D6E8E"/>
    <w:rsid w:val="00713D4F"/>
    <w:rsid w:val="00726A53"/>
    <w:rsid w:val="0074381F"/>
    <w:rsid w:val="00747E50"/>
    <w:rsid w:val="00750AF8"/>
    <w:rsid w:val="00755D8C"/>
    <w:rsid w:val="007603EA"/>
    <w:rsid w:val="00772125"/>
    <w:rsid w:val="00783D6B"/>
    <w:rsid w:val="007C0F4B"/>
    <w:rsid w:val="00803C36"/>
    <w:rsid w:val="008152F6"/>
    <w:rsid w:val="0082114C"/>
    <w:rsid w:val="00853CCC"/>
    <w:rsid w:val="00867B37"/>
    <w:rsid w:val="00880628"/>
    <w:rsid w:val="00895017"/>
    <w:rsid w:val="008A0EAB"/>
    <w:rsid w:val="008A32E2"/>
    <w:rsid w:val="008A3D76"/>
    <w:rsid w:val="008A4A87"/>
    <w:rsid w:val="008C6FCC"/>
    <w:rsid w:val="00911CBB"/>
    <w:rsid w:val="00940C24"/>
    <w:rsid w:val="00951E2C"/>
    <w:rsid w:val="009809E9"/>
    <w:rsid w:val="00985DC1"/>
    <w:rsid w:val="00990B42"/>
    <w:rsid w:val="009A401E"/>
    <w:rsid w:val="00A17C6E"/>
    <w:rsid w:val="00A337FC"/>
    <w:rsid w:val="00A44AFD"/>
    <w:rsid w:val="00A5141B"/>
    <w:rsid w:val="00A8071D"/>
    <w:rsid w:val="00A81C17"/>
    <w:rsid w:val="00AC40AA"/>
    <w:rsid w:val="00AF47B8"/>
    <w:rsid w:val="00B14380"/>
    <w:rsid w:val="00B20975"/>
    <w:rsid w:val="00B24C21"/>
    <w:rsid w:val="00B265B3"/>
    <w:rsid w:val="00B277BA"/>
    <w:rsid w:val="00B42147"/>
    <w:rsid w:val="00B45625"/>
    <w:rsid w:val="00B70DC2"/>
    <w:rsid w:val="00B7195C"/>
    <w:rsid w:val="00B92B1B"/>
    <w:rsid w:val="00BE02D9"/>
    <w:rsid w:val="00BF4BA7"/>
    <w:rsid w:val="00C65525"/>
    <w:rsid w:val="00C73B12"/>
    <w:rsid w:val="00C75CC2"/>
    <w:rsid w:val="00C92730"/>
    <w:rsid w:val="00CA120F"/>
    <w:rsid w:val="00CB56F4"/>
    <w:rsid w:val="00CB5EB5"/>
    <w:rsid w:val="00CC10C0"/>
    <w:rsid w:val="00CC4253"/>
    <w:rsid w:val="00CE3381"/>
    <w:rsid w:val="00CF2D31"/>
    <w:rsid w:val="00D32D52"/>
    <w:rsid w:val="00D769BC"/>
    <w:rsid w:val="00D82B7E"/>
    <w:rsid w:val="00E00C24"/>
    <w:rsid w:val="00E05FA4"/>
    <w:rsid w:val="00E35747"/>
    <w:rsid w:val="00E70913"/>
    <w:rsid w:val="00EC716E"/>
    <w:rsid w:val="00ED7591"/>
    <w:rsid w:val="00ED7B56"/>
    <w:rsid w:val="00EE75F0"/>
    <w:rsid w:val="00EF5FF0"/>
    <w:rsid w:val="00F17151"/>
    <w:rsid w:val="00F22CDC"/>
    <w:rsid w:val="00F46E36"/>
    <w:rsid w:val="00F50157"/>
    <w:rsid w:val="00F555A9"/>
    <w:rsid w:val="00F66C82"/>
    <w:rsid w:val="00FB37CE"/>
    <w:rsid w:val="00FB7F46"/>
    <w:rsid w:val="00FC6F41"/>
    <w:rsid w:val="00FD5074"/>
    <w:rsid w:val="00FE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B26"/>
    <w:pPr>
      <w:spacing w:before="100" w:beforeAutospacing="1" w:after="100" w:afterAutospacing="1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B26"/>
    <w:pPr>
      <w:spacing w:beforeAutospacing="1"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6B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75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5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5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59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5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281C"/>
    <w:rPr>
      <w:rFonts w:ascii="Times New Roman" w:hAnsi="Times New Roman" w:cs="Times New Roman"/>
      <w:sz w:val="24"/>
      <w:szCs w:val="24"/>
      <w:lang w:eastAsia="nl-N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0CEE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0C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0CEE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1359BE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59BE"/>
  </w:style>
  <w:style w:type="paragraph" w:styleId="Footer">
    <w:name w:val="footer"/>
    <w:basedOn w:val="Normal"/>
    <w:link w:val="FooterChar"/>
    <w:uiPriority w:val="99"/>
    <w:semiHidden/>
    <w:unhideWhenUsed/>
    <w:rsid w:val="001359BE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59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150</ap:Words>
  <ap:Characters>825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2015-09-25T14:14:00.0000000Z</lastPrinted>
  <dcterms:created xsi:type="dcterms:W3CDTF">2015-09-29T11:24:00.0000000Z</dcterms:created>
  <dcterms:modified xsi:type="dcterms:W3CDTF">2015-09-29T11:24:00.0000000Z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0x010100303113E95DA6564FB929A30A4E4FAD47</vt:lpwstr>
  </property>
</Properties>
</file>