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W04.15.0170/I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15 juli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86DBF" w:rsidRDefault="00C92966">
              <w:r>
                <w:t>Bij Kabinetsmissive van 3 juni 2015, no.2015000974, heeft Uwe Majesteit, op voordracht van de Minister van Binnenlandse Zaken en Koninkrijksrelaties, bij de Afdeling advisering van de Raad van State ter overweging aanhangig gemaakt het voorstel van wet hou</w:t>
              </w:r>
              <w:r>
                <w:t>dende instelling van een gedeeltelijk verbod op het dragen van gezichtsbedekkende kleding in het onderwijs, het openbaar vervoer, overheidsgebouwen en de zorg (Wet gedeeltelijk verbod gezichtsbedekkende kleding), met memorie van toelichting.</w:t>
              </w:r>
            </w:p>
          </w:sdtContent>
        </w:sdt>
        <w:p w:rsidR="0071031E" w:rsidRDefault="0071031E"/>
        <w:sdt>
          <w:sdtPr>
            <w:alias w:val="VrijeTekst1"/>
            <w:tag w:val="VrijeTekst1"/>
            <w:id w:val="-437221631"/>
            <w:lock w:val="sdtLocked"/>
          </w:sdtPr>
          <w:sdtEndPr/>
          <w:sdtContent>
            <w:p w:rsidR="00E1630C" w:rsidP="00E1630C" w:rsidRDefault="00C92966">
              <w:r>
                <w:t>Het wetsvoo</w:t>
              </w:r>
              <w:r>
                <w:t xml:space="preserve">rstel introduceert een verbod op het dragen van </w:t>
              </w:r>
              <w:proofErr w:type="spellStart"/>
              <w:r>
                <w:t>gezichtsbedekkende</w:t>
              </w:r>
              <w:proofErr w:type="spellEnd"/>
              <w:r>
                <w:t xml:space="preserve"> kleding in het o</w:t>
              </w:r>
              <w:r w:rsidRPr="00461983">
                <w:t>penbaar vervoer</w:t>
              </w:r>
              <w:r>
                <w:t xml:space="preserve"> en in gebouwen en bijbehorende erven van </w:t>
              </w:r>
              <w:r w:rsidRPr="00461983">
                <w:t>onderwijsinstellingen, overheidsinstellingen en zorginstellingen</w:t>
              </w:r>
              <w:r>
                <w:t>. Het verbod geldt niet voor zover de kleding noodza</w:t>
              </w:r>
              <w:r>
                <w:t>kelijk is voor de bescherming van het lichaam, passend is in verband met het deelnemen aan een feestelijke of een culturele activiteit, en voor cliënten, patiënten of hun bezoekers in residentiële delen van zorginstellingen. Tevens kan het bevoegd gezag va</w:t>
              </w:r>
              <w:r>
                <w:t xml:space="preserve">n </w:t>
              </w:r>
              <w:r w:rsidRPr="00D0443C">
                <w:t xml:space="preserve">niet-residentiële delen van </w:t>
              </w:r>
              <w:r>
                <w:t xml:space="preserve">zorginstellingen op het verbod een uitzondering maken voor cliënten of patiënten die daar permanent of voor onbepaalde tijd verblijven, of hun bezoekers. Overtreding van het verbod wordt bestraft met een </w:t>
              </w:r>
              <w:r w:rsidRPr="00D862F9">
                <w:t>geldboete van de eerst</w:t>
              </w:r>
              <w:r w:rsidRPr="00D862F9">
                <w:t>e categorie</w:t>
              </w:r>
              <w:r>
                <w:t xml:space="preserve"> (€ 405). Met het verbod op </w:t>
              </w:r>
              <w:proofErr w:type="spellStart"/>
              <w:r>
                <w:t>gezichtsbedekkende</w:t>
              </w:r>
              <w:proofErr w:type="spellEnd"/>
              <w:r>
                <w:t xml:space="preserve"> kleding wil de regering belemmeringen voor onderlinge communicatie wegnemen op plaatsen </w:t>
              </w:r>
              <w:r w:rsidRPr="001F68B5">
                <w:t xml:space="preserve">waar </w:t>
              </w:r>
              <w:r>
                <w:t xml:space="preserve">zonder een dergelijk verbod </w:t>
              </w:r>
              <w:r w:rsidRPr="001F68B5">
                <w:t xml:space="preserve">de kwaliteit van de dienstverlening </w:t>
              </w:r>
              <w:r>
                <w:t>of</w:t>
              </w:r>
              <w:r w:rsidRPr="001F68B5">
                <w:t xml:space="preserve"> de veiligheid onvoldoende gewaarborgd </w:t>
              </w:r>
              <w:r w:rsidRPr="001F68B5">
                <w:t>k</w:t>
              </w:r>
              <w:r>
                <w:t>a</w:t>
              </w:r>
              <w:r w:rsidRPr="001F68B5">
                <w:t>n worden</w:t>
              </w:r>
              <w:r>
                <w:t xml:space="preserve">. </w:t>
              </w:r>
            </w:p>
            <w:p w:rsidR="00E1630C" w:rsidP="00E1630C" w:rsidRDefault="00C92966"/>
            <w:p w:rsidR="00E1630C" w:rsidP="00E1630C" w:rsidRDefault="00C92966">
              <w:r>
                <w:t xml:space="preserve">Onder </w:t>
              </w:r>
              <w:proofErr w:type="spellStart"/>
              <w:r>
                <w:t>gezichtsbedekkende</w:t>
              </w:r>
              <w:proofErr w:type="spellEnd"/>
              <w:r>
                <w:t xml:space="preserve"> kleding vallen onder meer de islamitische gezichtsluiers, zoals de (door de Islam ge</w:t>
              </w:r>
              <w:r>
                <w:rPr>
                  <w:rFonts w:ascii="Arial" w:hAnsi="Arial" w:cs="Arial"/>
                </w:rPr>
                <w:t>ï</w:t>
              </w:r>
              <w:r>
                <w:t xml:space="preserve">nspireerde) boerka en de </w:t>
              </w:r>
              <w:proofErr w:type="spellStart"/>
              <w:r>
                <w:t>niqab</w:t>
              </w:r>
              <w:proofErr w:type="spellEnd"/>
              <w:r>
                <w:t>. Het voorstel is daartoe niet beperkt, maar deze kleding vormt er wel de directe aanleiding voor. Dit</w:t>
              </w:r>
              <w:r>
                <w:t xml:space="preserve"> roept vragen op over de verenigbaarheid met de vrijheid van godsdienst. De (Afdeling advisering van de) Raad van State heeft vier keer eerder over dit onderwerp geadviseerd. De voorgelegde wetsvoorstellen strekten tot (1) een algemeen boerkaverbod, gegron</w:t>
              </w:r>
              <w:r>
                <w:t xml:space="preserve">d op de onverenigbaarheid van het betreffende kledingstuk met Westerse fundamentele rechtsstatelijke waarden, met doelstellingen van emancipatie en integratie en met overwegingen van veiligheid; (2) een algemeen verbod op </w:t>
              </w:r>
              <w:proofErr w:type="spellStart"/>
              <w:r>
                <w:t>gezichtsbedekkende</w:t>
              </w:r>
              <w:proofErr w:type="spellEnd"/>
              <w:r>
                <w:t xml:space="preserve"> kleding op gron</w:t>
              </w:r>
              <w:r>
                <w:t xml:space="preserve">d van veiligheidsoverwegingen; (3) een specifiek verbod op </w:t>
              </w:r>
              <w:proofErr w:type="spellStart"/>
              <w:r>
                <w:t>gezichtsbedekkende</w:t>
              </w:r>
              <w:proofErr w:type="spellEnd"/>
              <w:r>
                <w:t xml:space="preserve"> kleding in het onderwijs, beargumenteerd vanuit het oogmerk van onderwijskwaliteit; en (4) een algemeen verbod op het dragen van </w:t>
              </w:r>
              <w:proofErr w:type="spellStart"/>
              <w:r>
                <w:t>gelaatsbedekkende</w:t>
              </w:r>
              <w:proofErr w:type="spellEnd"/>
              <w:r>
                <w:t xml:space="preserve"> kleding ter bescherming van de </w:t>
              </w:r>
              <w:r>
                <w:t>maatschappelijke orde.</w:t>
              </w:r>
              <w:r>
                <w:rPr>
                  <w:rStyle w:val="Voetnootmarkering"/>
                </w:rPr>
                <w:footnoteReference w:id="1"/>
              </w:r>
              <w:r>
                <w:t xml:space="preserve"> Ten aanzien van elk van deze voorstellen kwam de </w:t>
              </w:r>
              <w:r w:rsidRPr="00EB63E7">
                <w:t xml:space="preserve">(Afdeling advisering van de) </w:t>
              </w:r>
              <w:r>
                <w:t xml:space="preserve">Raad </w:t>
              </w:r>
              <w:r w:rsidRPr="00EB63E7">
                <w:t xml:space="preserve">van State </w:t>
              </w:r>
              <w:r>
                <w:t>tot de conclusie dat de noodzaak ervan niet was aangetoond en zonder nadere onderbouwing niet verenigbaar was met de in artikel 9 van het E</w:t>
              </w:r>
              <w:r>
                <w:t>uropees Verdrag tot bescherming van de rechten van de mens en de fundamentele vrijheden (EVRM) gewaarborgde vrijheid van godsdienst.</w:t>
              </w:r>
            </w:p>
            <w:p w:rsidR="00E1630C" w:rsidP="00E1630C" w:rsidRDefault="00C92966"/>
            <w:p w:rsidR="00E1630C" w:rsidP="00E1630C" w:rsidRDefault="00C92966">
              <w:r>
                <w:t xml:space="preserve">De </w:t>
              </w:r>
              <w:r w:rsidRPr="003E28F4">
                <w:t xml:space="preserve">Afdeling advisering van de Raad van State heeft over het </w:t>
              </w:r>
              <w:r>
                <w:t xml:space="preserve">thans voorgelegde </w:t>
              </w:r>
              <w:r w:rsidRPr="003E28F4">
                <w:t xml:space="preserve">voorstel </w:t>
              </w:r>
              <w:proofErr w:type="gramStart"/>
              <w:r>
                <w:t xml:space="preserve">opmerkingen </w:t>
              </w:r>
              <w:r w:rsidRPr="003E28F4">
                <w:t>die</w:t>
              </w:r>
              <w:proofErr w:type="gramEnd"/>
              <w:r w:rsidRPr="003E28F4">
                <w:t xml:space="preserve"> van dien aard zijn dat zij adviseert het voorstel niet aan de Tweede Kamer te zenden dan nadat daarmee rekening is gehouden</w:t>
              </w:r>
              <w:r>
                <w:t>. Zij wijst erop dat het n</w:t>
              </w:r>
              <w:r w:rsidRPr="00AC5902">
                <w:t xml:space="preserve">iet waarschijnlijk </w:t>
              </w:r>
              <w:r>
                <w:t xml:space="preserve">is </w:t>
              </w:r>
              <w:r w:rsidRPr="00AC5902">
                <w:t>dat scholen, overheidsinstellingen, het vervoer of de zorg op enigszins relevante sc</w:t>
              </w:r>
              <w:r w:rsidRPr="00AC5902">
                <w:t>haal met dit verschijnsel te maken krijgen</w:t>
              </w:r>
              <w:r>
                <w:t xml:space="preserve">. Voorts is aannemelijk dat genoemde sectoren over voldoende mogelijkheden beschikken om, indien nodig </w:t>
              </w:r>
              <w:r w:rsidRPr="00EB63E7">
                <w:t xml:space="preserve">– </w:t>
              </w:r>
              <w:r>
                <w:t xml:space="preserve">als zij dat nog niet hebben gedaan </w:t>
              </w:r>
              <w:r w:rsidRPr="00EB63E7">
                <w:t>–</w:t>
              </w:r>
              <w:r>
                <w:t xml:space="preserve"> zelf een verbod in te stellen of individuele aanwijzingen te geven. Ten </w:t>
              </w:r>
              <w:r>
                <w:t xml:space="preserve">slotte zijn er geen aanwijzingen dat de sanctionering van deze huisregels, vervoersvoorwaarden, aanwijzingen niet afdoende geregeld zou zijn. Als </w:t>
              </w:r>
              <w:r w:rsidRPr="00AC5902">
                <w:t xml:space="preserve">het dragen van </w:t>
              </w:r>
              <w:proofErr w:type="spellStart"/>
              <w:r w:rsidRPr="00AC5902">
                <w:t>gezichtsbedekkende</w:t>
              </w:r>
              <w:proofErr w:type="spellEnd"/>
              <w:r w:rsidRPr="00AC5902">
                <w:t xml:space="preserve"> kleding in </w:t>
              </w:r>
              <w:r>
                <w:t xml:space="preserve">de praktijk in Nederland </w:t>
              </w:r>
              <w:r w:rsidRPr="00AC5902">
                <w:t>al een probleem</w:t>
              </w:r>
              <w:r>
                <w:t xml:space="preserve"> zou kunnen worden genoem</w:t>
              </w:r>
              <w:r>
                <w:t>d,</w:t>
              </w:r>
              <w:r w:rsidRPr="00AC5902">
                <w:t xml:space="preserve"> dan </w:t>
              </w:r>
              <w:proofErr w:type="gramStart"/>
              <w:r w:rsidRPr="00AC5902">
                <w:t>is</w:t>
              </w:r>
              <w:proofErr w:type="gramEnd"/>
              <w:r w:rsidRPr="00AC5902">
                <w:t xml:space="preserve"> het </w:t>
              </w:r>
              <w:r>
                <w:t xml:space="preserve">– behoudens nadere argumenten </w:t>
              </w:r>
              <w:r w:rsidRPr="00EB63E7">
                <w:t xml:space="preserve">– </w:t>
              </w:r>
              <w:r>
                <w:t xml:space="preserve">naar het zich laat aanzien </w:t>
              </w:r>
              <w:r w:rsidRPr="00AC5902">
                <w:t xml:space="preserve">een probleem </w:t>
              </w:r>
              <w:r>
                <w:t>dat zonder</w:t>
              </w:r>
              <w:r w:rsidRPr="00AC5902">
                <w:t xml:space="preserve"> wetgeving</w:t>
              </w:r>
              <w:r>
                <w:t xml:space="preserve"> opgelost kan worden</w:t>
              </w:r>
              <w:r w:rsidRPr="00AC5902">
                <w:t>.</w:t>
              </w:r>
              <w:r>
                <w:t xml:space="preserve"> Zonder een nadere argumentatie is er </w:t>
              </w:r>
              <w:proofErr w:type="gramStart"/>
              <w:r>
                <w:t>derhalve</w:t>
              </w:r>
              <w:proofErr w:type="gramEnd"/>
              <w:r>
                <w:t xml:space="preserve"> ook sprake van strijdigheid met artikel 9 EVRM.</w:t>
              </w:r>
              <w:r w:rsidRPr="00AC5902">
                <w:t xml:space="preserve"> </w:t>
              </w:r>
            </w:p>
            <w:p w:rsidR="00E1630C" w:rsidP="00E1630C" w:rsidRDefault="00C92966"/>
            <w:p w:rsidRPr="001F68B5" w:rsidR="00E1630C" w:rsidP="00E1630C" w:rsidRDefault="00C92966">
              <w:pPr>
                <w:rPr>
                  <w:u w:val="single"/>
                </w:rPr>
              </w:pPr>
              <w:r w:rsidRPr="001F68B5">
                <w:t xml:space="preserve">1. </w:t>
              </w:r>
              <w:r w:rsidRPr="001F68B5">
                <w:tab/>
              </w:r>
              <w:r w:rsidRPr="001F68B5">
                <w:rPr>
                  <w:u w:val="single"/>
                </w:rPr>
                <w:t xml:space="preserve">Motivering </w:t>
              </w:r>
              <w:r>
                <w:rPr>
                  <w:u w:val="single"/>
                </w:rPr>
                <w:t>van het voorstel</w:t>
              </w:r>
            </w:p>
            <w:p w:rsidR="00E1630C" w:rsidP="00E1630C" w:rsidRDefault="00C92966"/>
            <w:p w:rsidR="00E1630C" w:rsidP="00E1630C" w:rsidRDefault="00C92966">
              <w:r>
                <w:t xml:space="preserve">Volgens de toelichting is de toelaatbaarheid van het dragen van </w:t>
              </w:r>
              <w:proofErr w:type="spellStart"/>
              <w:r>
                <w:t>gezichtsbedekkende</w:t>
              </w:r>
              <w:proofErr w:type="spellEnd"/>
              <w:r>
                <w:t xml:space="preserve"> kleding al een aantal jaren onderwerp van maatschappelijke discussie. Met het wetsvoorstel wordt beoogd een uniforme en eenduidige norm te stellen met betrekking tot de vra</w:t>
              </w:r>
              <w:r>
                <w:t xml:space="preserve">ag welke vormen van </w:t>
              </w:r>
              <w:proofErr w:type="spellStart"/>
              <w:r>
                <w:t>gezichtsbedekkende</w:t>
              </w:r>
              <w:proofErr w:type="spellEnd"/>
              <w:r>
                <w:t xml:space="preserve"> kleding op welke plaatsen wel en niet in het belang van onderlinge communicatie acceptabel worden geacht. Volgens de regering is er onvoldoende grond voor een algemeen verbod, omdat men elkaar op straat kan passeren z</w:t>
              </w:r>
              <w:r>
                <w:t>onder dat men op contact met elkaar is aangewezen. Een algemeen verbod past evenmin in de Nederlandse maatschappelijke orde, waarin als uitgangspunt geldt dat ieder zich moet kleden zoals dat hem past, mits daarmee niet de vrijheid van anderen wordt beperk</w:t>
              </w:r>
              <w:r>
                <w:t xml:space="preserve">t. Volgens de toelichting is een specifiek wettelijk verbod wel gerechtvaardigd op plaatsen waar </w:t>
              </w:r>
              <w:proofErr w:type="spellStart"/>
              <w:r>
                <w:t>gezichtsbedekkende</w:t>
              </w:r>
              <w:proofErr w:type="spellEnd"/>
              <w:r>
                <w:t xml:space="preserve"> kleding ertoe leidt dat de kwaliteit van de dienstverlening en de veiligheid onvoldoende gewaarborgd kunnen worden. In de zorg, het openbaar</w:t>
              </w:r>
              <w:r>
                <w:t xml:space="preserve"> vervoer en het onderwijs of in een overheidsgebouw moeten mensen elkaar kunnen herkennen en in het gezicht kunnen kijken. </w:t>
              </w:r>
              <w:r w:rsidRPr="003141CC">
                <w:t>De regering is zich ervan bewust dat in veel gevallen gebruik kan worden gemaakt van de bevoegdheid van organisaties om binnen de eig</w:t>
              </w:r>
              <w:r w:rsidRPr="003141CC">
                <w:t xml:space="preserve">en sfeer beperkende huisregels of functie-eisen te stellen. </w:t>
              </w:r>
              <w:r>
                <w:t xml:space="preserve">In lang niet alle gevallen wordt echter </w:t>
              </w:r>
              <w:r w:rsidRPr="003141CC">
                <w:t>van de</w:t>
              </w:r>
              <w:r>
                <w:t>ze</w:t>
              </w:r>
              <w:r w:rsidRPr="003141CC">
                <w:t xml:space="preserve"> bevoegdheid gebruik gemaakt, laat staan dat dat op een uniforme wijze gebeurt. Dit kan leiden tot onduidelijkheid en rechtsonzekerheid bij betrokke</w:t>
              </w:r>
              <w:r w:rsidRPr="003141CC">
                <w:t>nen</w:t>
              </w:r>
              <w:r>
                <w:t>, aldus de toelichting</w:t>
              </w:r>
              <w:r w:rsidRPr="003141CC">
                <w:t>. Ook om deze reden acht de regering een uniforme regeling bij wet noodzakelijk.</w:t>
              </w:r>
            </w:p>
            <w:p w:rsidR="00E1630C" w:rsidP="00E1630C" w:rsidRDefault="00C92966"/>
            <w:p w:rsidR="00E1630C" w:rsidP="00E1630C" w:rsidRDefault="00C92966">
              <w:r>
                <w:t>De Afdeling heeft eerder benadrukt dat zij het belang van open onderlinge communicatie tussen burgers, zowel visueel als verbaal, van groot belang acht voor de Nederlandse samenleving. Daarbij noemde zij specifiek het onderwijs. In zoverre onderschrijft de</w:t>
              </w:r>
              <w:r>
                <w:t xml:space="preserve"> Afdeling de stelling in de toelichting dat het dragen van </w:t>
              </w:r>
              <w:proofErr w:type="spellStart"/>
              <w:r>
                <w:t>gezichtsbedekkende</w:t>
              </w:r>
              <w:proofErr w:type="spellEnd"/>
              <w:r>
                <w:t xml:space="preserve"> kleding onderling contact kan belemmeren, in bepaalde situaties of op bepaalde plaatsen niet functioneel is en daarom specifieke verboden denkbaar zijn. Zoals de regering opmerkt</w:t>
              </w:r>
              <w:r>
                <w:t xml:space="preserve">, is dit </w:t>
              </w:r>
              <w:proofErr w:type="gramStart"/>
              <w:r>
                <w:t>met name</w:t>
              </w:r>
              <w:proofErr w:type="gramEnd"/>
              <w:r>
                <w:t xml:space="preserve"> aan de orde in situaties waarin persoonlijk contact van belang is met het oog op de kwaliteit van de dienstverlening en daarom veel minder bij het dragen van </w:t>
              </w:r>
              <w:proofErr w:type="spellStart"/>
              <w:r>
                <w:t>gezichtsbedekkende</w:t>
              </w:r>
              <w:proofErr w:type="spellEnd"/>
              <w:r>
                <w:t xml:space="preserve"> kleding op straat. Voordat tot een wettelijke regeling wordt </w:t>
              </w:r>
              <w:r>
                <w:t xml:space="preserve">besloten dient </w:t>
              </w:r>
              <w:proofErr w:type="gramStart"/>
              <w:r>
                <w:t>evenwel</w:t>
              </w:r>
              <w:proofErr w:type="gramEnd"/>
              <w:r>
                <w:t xml:space="preserve"> te worden nagegaan hoe groot de problematiek werkelijk is en op welke terreinen zij aan de orde is. Indien er een probleem is, dient te worden ingegaan op de vraag of overheidsingrijpen gerechtvaardigd is, of dat kan volstaan worden </w:t>
              </w:r>
              <w:r>
                <w:t xml:space="preserve">met andere, eigen (instellings-)specifieke oplossingen. Dit is te meer aangewezen, omdat een verbod op het dragen van </w:t>
              </w:r>
              <w:proofErr w:type="spellStart"/>
              <w:r>
                <w:t>gezichtsbedekkende</w:t>
              </w:r>
              <w:proofErr w:type="spellEnd"/>
              <w:r>
                <w:t xml:space="preserve"> kleding in bepaalde gevallen een beperking van het recht op vrijheid van godsdienst vormt. </w:t>
              </w:r>
            </w:p>
            <w:p w:rsidR="00E1630C" w:rsidP="00E1630C" w:rsidRDefault="00C92966"/>
            <w:p w:rsidR="00E1630C" w:rsidP="00E1630C" w:rsidRDefault="00C92966">
              <w:pPr>
                <w:rPr>
                  <w:i/>
                </w:rPr>
              </w:pPr>
              <w:proofErr w:type="gramStart"/>
              <w:r>
                <w:t>a.</w:t>
              </w:r>
              <w:proofErr w:type="gramEnd"/>
              <w:r>
                <w:tab/>
              </w:r>
              <w:r w:rsidRPr="001B7B3E">
                <w:rPr>
                  <w:i/>
                </w:rPr>
                <w:t>Omvang probleem</w:t>
              </w:r>
            </w:p>
            <w:p w:rsidR="007756FC" w:rsidP="00E1630C" w:rsidRDefault="00C92966">
              <w:r>
                <w:t>De Afde</w:t>
              </w:r>
              <w:r>
                <w:t xml:space="preserve">ling merkt op dat het uitgangspunt van het voorstel, dat het dragen van </w:t>
              </w:r>
              <w:proofErr w:type="spellStart"/>
              <w:r>
                <w:t>gezichtsbedekkende</w:t>
              </w:r>
              <w:proofErr w:type="spellEnd"/>
              <w:r>
                <w:t xml:space="preserve"> kleding een maatschappelijk probleem vormt, nadere analyse verdient. Het wetsvoorstel lijkt primair te zijn ingegeven door bezwaren, gericht tegen het dragen van isl</w:t>
              </w:r>
              <w:r>
                <w:t xml:space="preserve">amitische </w:t>
              </w:r>
              <w:proofErr w:type="spellStart"/>
              <w:r>
                <w:t>gezichtsbedekkende</w:t>
              </w:r>
              <w:proofErr w:type="spellEnd"/>
              <w:r>
                <w:t xml:space="preserve"> kleding. Een aanwijzing daarvoor is dat de beschrijving van de aanleiding en voorgeschiedenis van het wetsvoorstel begint met een verwijzing naar “de eerste </w:t>
              </w:r>
              <w:r w:rsidRPr="0038076E">
                <w:t>publieke discussies over de toelaatbaarheid van gezichtssluiers</w:t>
              </w:r>
              <w:r>
                <w:t>”</w:t>
              </w:r>
              <w:r w:rsidRPr="0038076E">
                <w:t xml:space="preserve"> in 20</w:t>
              </w:r>
              <w:r w:rsidRPr="0038076E">
                <w:t>03</w:t>
              </w:r>
              <w:r>
                <w:t>. Over de aard en de omvang van deze problematiek, teruggebracht tot de gezichtssluier, bevat de toelichting geen concrete gegevens, ook niet in getalsmatige zin. Gesteld wordt dat de eerste publieke discussies over de toelaatbaarheid van gezichtssluiers</w:t>
              </w:r>
              <w:r>
                <w:t xml:space="preserve"> in 2003 begonnen, dat de Commissie gelijke behandeling (thans: College voor de Rechten van de Mens) in dat jaar een school in het gelijk heeft gesteld die drie leerlingen om deze reden de toegang tot de school had ontzegd, en dat in deze periode ook een a</w:t>
              </w:r>
              <w:r>
                <w:t xml:space="preserve">antal universiteiten een verbod op gezichtssluiers heeft opgenomen in hun reglementen. </w:t>
              </w:r>
            </w:p>
            <w:p w:rsidR="007756FC" w:rsidP="00E1630C" w:rsidRDefault="00C92966"/>
            <w:p w:rsidR="007756FC" w:rsidP="00E1630C" w:rsidRDefault="00C92966">
              <w:r>
                <w:t xml:space="preserve">Voorts wordt vermeld dat het kabinet in 2008 van mening was dat er voldoende wettelijke mogelijkheden waren om veiligheidsrisico’s door het dragen van </w:t>
              </w:r>
              <w:proofErr w:type="spellStart"/>
              <w:r>
                <w:t>gezichtsbedekken</w:t>
              </w:r>
              <w:r>
                <w:t>de</w:t>
              </w:r>
              <w:proofErr w:type="spellEnd"/>
              <w:r>
                <w:t xml:space="preserve"> kleding in de openbare ruimte en in het openbaar vervoer op effectieve wijze tegemoet te treden, dat het rijksambtenaren (zonder dat daarvoor overigens een concrete aanleiding bestond) verboden werd dergelijke kleding te dragen en dat er in deze periode</w:t>
              </w:r>
              <w:r>
                <w:t xml:space="preserve"> de vier </w:t>
              </w:r>
              <w:r>
                <w:t>–</w:t>
              </w:r>
              <w:r>
                <w:t xml:space="preserve"> hiervoor </w:t>
              </w:r>
              <w:proofErr w:type="gramStart"/>
              <w:r>
                <w:t>reeds</w:t>
              </w:r>
              <w:proofErr w:type="gramEnd"/>
              <w:r>
                <w:t xml:space="preserve"> genoemde </w:t>
              </w:r>
              <w:r>
                <w:t>–</w:t>
              </w:r>
              <w:r>
                <w:t xml:space="preserve"> wetsvoorstellen aan de Raad van State zijn voorgelegd die een algemeen of gedeeltelijk verbod behelzen, welke echter ni</w:t>
              </w:r>
              <w:r>
                <w:t>et in wetgeving zijn uitgemond.</w:t>
              </w:r>
            </w:p>
            <w:p w:rsidR="007756FC" w:rsidP="00E1630C" w:rsidRDefault="00C92966"/>
            <w:p w:rsidR="00E1630C" w:rsidP="00E1630C" w:rsidRDefault="00C92966">
              <w:r>
                <w:t>Naar het oordeel van de Afdeling zijn dit aanwijzingen dat het drag</w:t>
              </w:r>
              <w:r>
                <w:t xml:space="preserve">en van islamitische </w:t>
              </w:r>
              <w:proofErr w:type="spellStart"/>
              <w:r>
                <w:t>gezichtsbedekkende</w:t>
              </w:r>
              <w:proofErr w:type="spellEnd"/>
              <w:r>
                <w:t xml:space="preserve"> kleding weliswaar van tijd tot tijd voorwerp is van maatschappelijke en parlementaire discussie, maar geen groot maatschappelijk probleem betreft. Volgens een weinig recente, niet door onderzoek geverifieerde schattin</w:t>
              </w:r>
              <w:r>
                <w:t xml:space="preserve">g, dragen in Nederland maximaal 200 tot 400 vrouwen dergelijke kleding. Het is in dit licht bezien niet waarschijnlijk dat scholen, overheidsinstellingen, het vervoer of de zorg op enigszins relevante schaal met dit verschijnsel te maken krijgen. </w:t>
              </w:r>
            </w:p>
            <w:p w:rsidR="00E1630C" w:rsidP="00E1630C" w:rsidRDefault="00C92966"/>
            <w:p w:rsidR="00E1630C" w:rsidP="00E1630C" w:rsidRDefault="00C92966">
              <w:pPr>
                <w:rPr>
                  <w:i/>
                </w:rPr>
              </w:pPr>
              <w:r>
                <w:t xml:space="preserve">b. </w:t>
              </w:r>
              <w:r>
                <w:tab/>
              </w:r>
              <w:r>
                <w:rPr>
                  <w:i/>
                </w:rPr>
                <w:t>Alternatieven voor overheidsregulering</w:t>
              </w:r>
            </w:p>
            <w:p w:rsidR="00E1630C" w:rsidP="00E1630C" w:rsidRDefault="00C92966">
              <w:r>
                <w:t>Wat betreft de vraag of overheidsingrijpen niettemin gerechtvaardigd is stelt de toelichting dat in veel gevallen gebruik kan worden gemaakt van de bevoegdheid van organisaties om binnen de eigen sfeer beperkende huis</w:t>
              </w:r>
              <w:r>
                <w:t xml:space="preserve">regels of functie-eisen te stellen, maar dat in lang niet alle gevallen van deze bevoegdheid gebruik wordt gemaakt. Daarmee wordt de suggestie gewekt dat een groot aantal organisaties niet is overgegaan tot het instellen van een verbod op </w:t>
              </w:r>
              <w:proofErr w:type="spellStart"/>
              <w:r>
                <w:t>gezichtsbedekkend</w:t>
              </w:r>
              <w:r>
                <w:t>e</w:t>
              </w:r>
              <w:proofErr w:type="spellEnd"/>
              <w:r>
                <w:t xml:space="preserve"> kleding, ook al zou dat uit een oogpunt van het waarborgen van een goede dienstverlening of een veilige omgeving wel geboden zijn. </w:t>
              </w:r>
            </w:p>
            <w:p w:rsidR="00E1630C" w:rsidP="00E1630C" w:rsidRDefault="00C92966"/>
            <w:p w:rsidR="00E1630C" w:rsidP="00E1630C" w:rsidRDefault="00C92966">
              <w:r>
                <w:t>De Afdeling wijst erop dat d</w:t>
              </w:r>
              <w:r w:rsidRPr="00C9239E">
                <w:t xml:space="preserve">e gezamenlijke onderwijskoepels in het verleden </w:t>
              </w:r>
              <w:r>
                <w:t xml:space="preserve">hebben </w:t>
              </w:r>
              <w:r w:rsidRPr="00C9239E">
                <w:t>gesteld dat zij een wettelijk verbod n</w:t>
              </w:r>
              <w:r w:rsidRPr="00C9239E">
                <w:t xml:space="preserve">iet nodig vinden, omdat zij het doel – goed en veilig onderwijs </w:t>
              </w:r>
              <w:r w:rsidRPr="00EB63E7">
                <w:t xml:space="preserve">– </w:t>
              </w:r>
              <w:r w:rsidRPr="00C9239E">
                <w:t xml:space="preserve">zelf kunnen realiseren. </w:t>
              </w:r>
              <w:r>
                <w:t>Dat een onbekend aantal scholen na 2003 geen verbod heeft ingesteld, vloeit zeer waarschijnlijk voort uit het feit dat het fenomeen zich bij hen tot op heden nog niet</w:t>
              </w:r>
              <w:r>
                <w:t xml:space="preserve"> op relevante schaal heeft voorgedaan, en dat zij er terecht vanuit gaan dat zij met hun interne ordebevoegdheden – voor het incidentele geval door middel van een concrete aanwijzing – voldoende middelen hebben om op te treden mocht dit nodig zijn. De Afde</w:t>
              </w:r>
              <w:r>
                <w:t xml:space="preserve">ling voegt hier aan toe dat aan het onderwijs traditioneel een hoge mate van vrijheid wordt gelaten om zelf de nodige maatregelen te treffen, zodat een wettelijk afgedwongen verbod daarmee in strijd is. Tegen een wettelijk verbod </w:t>
              </w:r>
              <w:r w:rsidRPr="00233E7D">
                <w:t xml:space="preserve">pleit verder dat </w:t>
              </w:r>
              <w:r>
                <w:t>er geen a</w:t>
              </w:r>
              <w:r>
                <w:t xml:space="preserve">anwijzingen zijn dat </w:t>
              </w:r>
              <w:r w:rsidRPr="00233E7D">
                <w:t xml:space="preserve">er </w:t>
              </w:r>
              <w:r>
                <w:t xml:space="preserve">in Nederland </w:t>
              </w:r>
              <w:r w:rsidRPr="00233E7D">
                <w:t xml:space="preserve">onderwijsinstellingen zijn die voorstander zijn van </w:t>
              </w:r>
              <w:proofErr w:type="spellStart"/>
              <w:r w:rsidRPr="00233E7D">
                <w:t>gezichtsbedekkende</w:t>
              </w:r>
              <w:proofErr w:type="spellEnd"/>
              <w:r w:rsidRPr="00233E7D">
                <w:t xml:space="preserve"> kleding op school.</w:t>
              </w:r>
              <w:r>
                <w:t xml:space="preserve"> </w:t>
              </w:r>
            </w:p>
            <w:p w:rsidR="007756FC" w:rsidP="00E1630C" w:rsidRDefault="00C92966"/>
            <w:p w:rsidR="00EB63E7" w:rsidP="00E1630C" w:rsidRDefault="00C92966">
              <w:r>
                <w:t xml:space="preserve">Met betrekking tot zorginstellingen heeft de toenmalige minister van Volksgezondheid, Welzijn en Sport in 2008 toegezegd na te </w:t>
              </w:r>
              <w:r>
                <w:t xml:space="preserve">gaan of het destijds voorgenomen verbod op </w:t>
              </w:r>
              <w:proofErr w:type="spellStart"/>
              <w:r>
                <w:t>gezichtsbedekkende</w:t>
              </w:r>
              <w:proofErr w:type="spellEnd"/>
              <w:r>
                <w:t xml:space="preserve"> kleding ook zou dienen te gelden voor de zorg, dan wel volstaan zou kunnen worden met een sectorspecifieke publieke maatregel, een maatregel van onderop of een oproep aan bijvoorbeeld artsenorga</w:t>
              </w:r>
              <w:r>
                <w:t xml:space="preserve">nisaties. Omdat de regering noch de Tweede Kamer hier nadien op teruggekomen is, lijkt de veronderstelling gerechtvaardigd dat men zich in de praktijk goed weet te redden. </w:t>
              </w:r>
            </w:p>
            <w:p w:rsidR="007756FC" w:rsidP="00E1630C" w:rsidRDefault="00C92966"/>
            <w:p w:rsidR="00E1630C" w:rsidP="00E1630C" w:rsidRDefault="00C92966">
              <w:r>
                <w:t>Ten aanzien van overheidsinstellingen gaat de Afdeling er van uit dat zij competen</w:t>
              </w:r>
              <w:r>
                <w:t xml:space="preserve">t zijn om huisregels te stellen, mocht zich binnen hun gezagsbereik die behoefte voordoen. De toelichting wijst er bovendien op dat het voor rijksambtenaren verboden is tijdens hun werkzaamheden </w:t>
              </w:r>
              <w:proofErr w:type="spellStart"/>
              <w:r>
                <w:t>gezichtsbedekkende</w:t>
              </w:r>
              <w:proofErr w:type="spellEnd"/>
              <w:r>
                <w:t xml:space="preserve"> kleding te dragen. Voorts heeft het kabine</w:t>
              </w:r>
              <w:r>
                <w:t>t in 2008 gesteld dat met betrekking tot het openbaar vervoer nadere wetgeving niet noodzakelijk is, omdat de algemene voorwaarden van vervoerbedrijven in samenhang met de bevoegdheden op grond van de Wet personenvervoer 2000 zouden volstaan.</w:t>
              </w:r>
              <w:r>
                <w:rPr>
                  <w:rStyle w:val="Voetnootmarkering"/>
                </w:rPr>
                <w:footnoteReference w:id="2"/>
              </w:r>
              <w:r>
                <w:t xml:space="preserve"> </w:t>
              </w:r>
              <w:r>
                <w:br/>
              </w:r>
            </w:p>
            <w:p w:rsidR="00E1630C" w:rsidP="00E1630C" w:rsidRDefault="00C92966">
              <w:r>
                <w:t>Uit het vo</w:t>
              </w:r>
              <w:r>
                <w:t xml:space="preserve">orgaande leidt de Afdeling af </w:t>
              </w:r>
              <w:r w:rsidRPr="008B1091">
                <w:t xml:space="preserve">dat </w:t>
              </w:r>
              <w:r>
                <w:t xml:space="preserve">de genoemde </w:t>
              </w:r>
              <w:r w:rsidRPr="008B1091">
                <w:t xml:space="preserve">sectoren </w:t>
              </w:r>
              <w:r>
                <w:t xml:space="preserve">afdoende </w:t>
              </w:r>
              <w:r w:rsidRPr="008B1091">
                <w:t xml:space="preserve">in staat zijn </w:t>
              </w:r>
              <w:r>
                <w:t xml:space="preserve">om </w:t>
              </w:r>
              <w:r w:rsidRPr="008B1091">
                <w:t>regels te stellen en op adequate wijze van hun bevoegdheden gebruik (zullen) maken</w:t>
              </w:r>
              <w:r>
                <w:t>, indien zij dat het oog op de situatie aangewezen achten.</w:t>
              </w:r>
              <w:r w:rsidRPr="008B1091">
                <w:t xml:space="preserve"> </w:t>
              </w:r>
            </w:p>
            <w:p w:rsidR="00E1630C" w:rsidP="00E1630C" w:rsidRDefault="00C92966"/>
            <w:p w:rsidR="00E1630C" w:rsidP="00E1630C" w:rsidRDefault="00C92966">
              <w:proofErr w:type="gramStart"/>
              <w:r>
                <w:t>c.</w:t>
              </w:r>
              <w:proofErr w:type="gramEnd"/>
              <w:r>
                <w:tab/>
              </w:r>
              <w:r w:rsidRPr="001B7B3E">
                <w:rPr>
                  <w:i/>
                </w:rPr>
                <w:t>Belang van uniformiteit</w:t>
              </w:r>
            </w:p>
            <w:p w:rsidR="00E1630C" w:rsidP="00E1630C" w:rsidRDefault="00C92966">
              <w:r>
                <w:t>Wat b</w:t>
              </w:r>
              <w:r>
                <w:t>etreft het argument d</w:t>
              </w:r>
              <w:r w:rsidRPr="00864D3F">
                <w:t xml:space="preserve">at het ontbreken van huisregels </w:t>
              </w:r>
              <w:r>
                <w:t xml:space="preserve">en vervoersvoorwaarden </w:t>
              </w:r>
              <w:r w:rsidRPr="00864D3F">
                <w:t xml:space="preserve">of </w:t>
              </w:r>
              <w:r>
                <w:t>een</w:t>
              </w:r>
              <w:r w:rsidRPr="00864D3F">
                <w:t xml:space="preserve"> gebrek aan uniformiteit daarvan, tot onduidelijkheid en rechtsonzekerheid bij betrokkenen </w:t>
              </w:r>
              <w:r>
                <w:t xml:space="preserve">kan leiden, merkt de Afdeling op dat </w:t>
              </w:r>
              <w:r w:rsidRPr="00864D3F">
                <w:t>deze materie sinds 1994 bestreken wordt door d</w:t>
              </w:r>
              <w:r w:rsidRPr="00864D3F">
                <w:t>e Algemene wet gelijke behandeling</w:t>
              </w:r>
              <w:r>
                <w:t xml:space="preserve">. De </w:t>
              </w:r>
              <w:r w:rsidRPr="00864D3F">
                <w:t xml:space="preserve">Commissie gelijke behandeling </w:t>
              </w:r>
              <w:r>
                <w:t xml:space="preserve">heeft </w:t>
              </w:r>
              <w:r w:rsidRPr="00864D3F">
                <w:t xml:space="preserve">op basis van deze wet met haar oordeel 2003/40 een duidelijke en consistente koers uitgezet over de toelaatbaarheid van een verbod op </w:t>
              </w:r>
              <w:proofErr w:type="spellStart"/>
              <w:r w:rsidRPr="00864D3F">
                <w:t>gelaatsbedekkende</w:t>
              </w:r>
              <w:proofErr w:type="spellEnd"/>
              <w:r w:rsidRPr="00864D3F">
                <w:t xml:space="preserve"> kleding op scholen</w:t>
              </w:r>
              <w:r>
                <w:t xml:space="preserve"> vanuit een</w:t>
              </w:r>
              <w:r>
                <w:t xml:space="preserve"> oogpunt van communicatie; </w:t>
              </w:r>
              <w:r w:rsidRPr="00864D3F">
                <w:t xml:space="preserve">ook de regering wijst daar in paragraaf </w:t>
              </w:r>
              <w:r>
                <w:t>2</w:t>
              </w:r>
              <w:r w:rsidRPr="00864D3F">
                <w:t xml:space="preserve"> van de toelichting op, en sluit zich daarbij aan. In latere oordelen en adviezen </w:t>
              </w:r>
              <w:r>
                <w:t>is d</w:t>
              </w:r>
              <w:r w:rsidRPr="00864D3F">
                <w:t xml:space="preserve">eze opvatting herhaald en nog onlangs </w:t>
              </w:r>
              <w:r>
                <w:t>toegepast op gemeentelijke arbeidsvoorwaarden.</w:t>
              </w:r>
              <w:r>
                <w:rPr>
                  <w:rStyle w:val="Voetnootmarkering"/>
                </w:rPr>
                <w:footnoteReference w:id="3"/>
              </w:r>
              <w:r>
                <w:t xml:space="preserve"> </w:t>
              </w:r>
              <w:r w:rsidRPr="00864D3F">
                <w:t xml:space="preserve">Hoewel </w:t>
              </w:r>
              <w:r>
                <w:t>het Colle</w:t>
              </w:r>
              <w:r>
                <w:t xml:space="preserve">ge voor de Rechten van de Mens </w:t>
              </w:r>
              <w:r w:rsidRPr="00864D3F">
                <w:t xml:space="preserve">nog geen oordeel heeft </w:t>
              </w:r>
              <w:r>
                <w:t xml:space="preserve">gegeven </w:t>
              </w:r>
              <w:r w:rsidRPr="00864D3F">
                <w:t xml:space="preserve">over een verbod van </w:t>
              </w:r>
              <w:proofErr w:type="spellStart"/>
              <w:r w:rsidRPr="00864D3F">
                <w:t>gelaatsbedekkende</w:t>
              </w:r>
              <w:proofErr w:type="spellEnd"/>
              <w:r w:rsidRPr="00864D3F">
                <w:t xml:space="preserve"> kleding </w:t>
              </w:r>
              <w:r>
                <w:t xml:space="preserve">in de zorg </w:t>
              </w:r>
              <w:r w:rsidRPr="00EB63E7">
                <w:t xml:space="preserve">– </w:t>
              </w:r>
              <w:proofErr w:type="gramStart"/>
              <w:r w:rsidRPr="00864D3F">
                <w:t>hetgeen</w:t>
              </w:r>
              <w:proofErr w:type="gramEnd"/>
              <w:r w:rsidRPr="00864D3F">
                <w:t xml:space="preserve"> een indicatie vormt dat een dergelijke casus zich tot op heden niet voordoet </w:t>
              </w:r>
              <w:r w:rsidRPr="00EB63E7">
                <w:t xml:space="preserve">– </w:t>
              </w:r>
              <w:r w:rsidRPr="00864D3F">
                <w:t xml:space="preserve">is niet in te zien waarom </w:t>
              </w:r>
              <w:r>
                <w:t xml:space="preserve">zij </w:t>
              </w:r>
              <w:r w:rsidRPr="00864D3F">
                <w:t>hier niet dezelfde</w:t>
              </w:r>
              <w:r w:rsidRPr="00864D3F">
                <w:t xml:space="preserve"> lijn zou volgen als ten aanzien van leerlingen</w:t>
              </w:r>
              <w:r>
                <w:t xml:space="preserve"> en ambtenaren. In elk geval is het risico van onduidelijkheid en rechtsonzekerheid als gevolg van een mogelijk gebrek aan uniformiteit de afgelopen twaalf jaar, sinds het begin van de discussie in 2003, niet gebleken. </w:t>
              </w:r>
            </w:p>
            <w:p w:rsidR="00E1630C" w:rsidP="00E1630C" w:rsidRDefault="00C92966"/>
            <w:p w:rsidR="00E1630C" w:rsidP="00E1630C" w:rsidRDefault="00C92966">
              <w:pPr>
                <w:rPr>
                  <w:i/>
                </w:rPr>
              </w:pPr>
              <w:r>
                <w:t>d.</w:t>
              </w:r>
              <w:r>
                <w:tab/>
              </w:r>
              <w:r w:rsidRPr="001B7B3E">
                <w:rPr>
                  <w:i/>
                </w:rPr>
                <w:t>Sanctionering</w:t>
              </w:r>
            </w:p>
            <w:p w:rsidR="00E1630C" w:rsidP="00E1630C" w:rsidRDefault="00C92966">
              <w:r w:rsidRPr="00677595">
                <w:t xml:space="preserve">Ten slotte </w:t>
              </w:r>
              <w:r>
                <w:t>betwijf</w:t>
              </w:r>
              <w:r>
                <w:t xml:space="preserve">elt </w:t>
              </w:r>
              <w:r w:rsidRPr="00677595">
                <w:t xml:space="preserve">de Afdeling </w:t>
              </w:r>
              <w:r>
                <w:t xml:space="preserve">of het voorgestelde verbod uit een oogpunt van sanctionering relevante toegevoegde waarde heeft. </w:t>
              </w:r>
              <w:r w:rsidRPr="00677595">
                <w:t xml:space="preserve">De toelichting wijst er terecht op dat het wetsvoorstel de bevoegdheid van instellingen tot het stellen van huisregels </w:t>
              </w:r>
              <w:r>
                <w:t xml:space="preserve">over </w:t>
              </w:r>
              <w:proofErr w:type="spellStart"/>
              <w:r w:rsidRPr="00677595">
                <w:t>gezichtsbedekkende</w:t>
              </w:r>
              <w:proofErr w:type="spellEnd"/>
              <w:r w:rsidRPr="00677595">
                <w:t xml:space="preserve"> </w:t>
              </w:r>
              <w:r w:rsidRPr="00677595">
                <w:t xml:space="preserve">kleding niet uitsluit. De school, instelling of vervoerder kan op verschillende manieren bekend maken dat het verboden is het gebouw of het vervoermiddel met bedekt gezicht binnen te treden en </w:t>
              </w:r>
              <w:r>
                <w:t xml:space="preserve">bepalen </w:t>
              </w:r>
              <w:r w:rsidRPr="00677595">
                <w:t>dat personen die zich daar niet aan houden, worden aang</w:t>
              </w:r>
              <w:r w:rsidRPr="00677595">
                <w:t xml:space="preserve">esproken om de </w:t>
              </w:r>
              <w:proofErr w:type="spellStart"/>
              <w:r>
                <w:t>gezichtsbedekkende</w:t>
              </w:r>
              <w:proofErr w:type="spellEnd"/>
              <w:r>
                <w:t xml:space="preserve"> kleding </w:t>
              </w:r>
              <w:r w:rsidRPr="00677595">
                <w:t xml:space="preserve">af te doen of het gebouw of vervoermiddel te verlaten. Zodanig optreden, dat de overtreder direct treft in zijn </w:t>
              </w:r>
              <w:r>
                <w:t xml:space="preserve">behoefte aan zorg, onderwijs of vervoer, </w:t>
              </w:r>
              <w:r w:rsidRPr="00677595">
                <w:t xml:space="preserve">is </w:t>
              </w:r>
              <w:r>
                <w:t>vermoedelijk doelmatiger d</w:t>
              </w:r>
              <w:r w:rsidRPr="00677595">
                <w:t xml:space="preserve">an </w:t>
              </w:r>
              <w:r>
                <w:t>de dreiging die uitgaat van h</w:t>
              </w:r>
              <w:r>
                <w:t xml:space="preserve">et inschakelen van de politie, die vervolgens een boete kan opleggen. Wat dit laatste betreft wijst de Afdeling erop dat indien de betrokkene het gebouw of vervoermiddel niet wenst te verlaten, de </w:t>
              </w:r>
              <w:r w:rsidRPr="00CA760B">
                <w:t xml:space="preserve">politie </w:t>
              </w:r>
              <w:r>
                <w:t xml:space="preserve">ook nu al kan </w:t>
              </w:r>
              <w:r w:rsidRPr="00CA760B">
                <w:t>worden ingeschakeld wegens lokaalvred</w:t>
              </w:r>
              <w:r w:rsidRPr="00CA760B">
                <w:t>ebreuk</w:t>
              </w:r>
              <w:r>
                <w:rPr>
                  <w:rStyle w:val="Voetnootmarkering"/>
                </w:rPr>
                <w:footnoteReference w:id="4"/>
              </w:r>
              <w:r w:rsidRPr="00CA760B">
                <w:t xml:space="preserve"> of overtreding van het Besluit personenvervoer 2000. </w:t>
              </w:r>
              <w:r>
                <w:t xml:space="preserve">In sanctionering is dus in de huidige situatie voldoende voorzien. </w:t>
              </w:r>
              <w:r w:rsidRPr="00CA760B">
                <w:t xml:space="preserve">Het daarnaast </w:t>
              </w:r>
              <w:r>
                <w:t xml:space="preserve">afzonderlijk </w:t>
              </w:r>
              <w:r w:rsidRPr="00CA760B">
                <w:t xml:space="preserve">strafbaar stellen van het dragen van </w:t>
              </w:r>
              <w:proofErr w:type="spellStart"/>
              <w:r>
                <w:t>gezichtsbedekkende</w:t>
              </w:r>
              <w:proofErr w:type="spellEnd"/>
              <w:r>
                <w:t xml:space="preserve"> </w:t>
              </w:r>
              <w:r>
                <w:t xml:space="preserve">kleding is </w:t>
              </w:r>
              <w:proofErr w:type="gramStart"/>
              <w:r>
                <w:t>derhalve</w:t>
              </w:r>
              <w:proofErr w:type="gramEnd"/>
              <w:r>
                <w:t xml:space="preserve"> overbodig.</w:t>
              </w:r>
            </w:p>
            <w:p w:rsidRPr="00CA760B" w:rsidR="00E1630C" w:rsidP="00E1630C" w:rsidRDefault="00C92966"/>
            <w:p w:rsidRPr="001B7B3E" w:rsidR="00E1630C" w:rsidP="00E1630C" w:rsidRDefault="00C92966">
              <w:pPr>
                <w:rPr>
                  <w:i/>
                </w:rPr>
              </w:pPr>
              <w:proofErr w:type="gramStart"/>
              <w:r>
                <w:t>e</w:t>
              </w:r>
              <w:proofErr w:type="gramEnd"/>
              <w:r>
                <w:t xml:space="preserve">. </w:t>
              </w:r>
              <w:r>
                <w:tab/>
              </w:r>
              <w:r w:rsidRPr="001B7B3E">
                <w:rPr>
                  <w:i/>
                </w:rPr>
                <w:t>Conclusie</w:t>
              </w:r>
            </w:p>
            <w:p w:rsidR="00E1630C" w:rsidP="00E1630C" w:rsidRDefault="00C92966">
              <w:r>
                <w:t>Concluderend stelt de Afdeling vast dat de sectore</w:t>
              </w:r>
              <w:r w:rsidRPr="008B1091">
                <w:t xml:space="preserve">n zelf in staat zijn regels te stellen en </w:t>
              </w:r>
              <w:r>
                <w:t xml:space="preserve">dat zij, naar mag worden aangenomen, </w:t>
              </w:r>
              <w:r w:rsidRPr="008B1091">
                <w:t>op adequate wijze van hun bevoegdheden gebruik (zullen) maken</w:t>
              </w:r>
              <w:r>
                <w:t xml:space="preserve"> en nakoming ervan (al dan niet met toepassing van de sterke arm)</w:t>
              </w:r>
              <w:r>
                <w:t xml:space="preserve"> afdwingen. Anders gezegd, feitelijk en juridisch is een sectorspecifiek verbod op </w:t>
              </w:r>
              <w:proofErr w:type="spellStart"/>
              <w:r>
                <w:t>gelaatsbedekkende</w:t>
              </w:r>
              <w:proofErr w:type="spellEnd"/>
              <w:r>
                <w:t xml:space="preserve"> kleding waar dat functioneel is, al realiteit.</w:t>
              </w:r>
              <w:r>
                <w:rPr>
                  <w:rStyle w:val="Voetnootmarkering"/>
                </w:rPr>
                <w:footnoteReference w:id="5"/>
              </w:r>
              <w:r>
                <w:t xml:space="preserve"> Daarbij is niet gebleken dat het door de toelichting veronderstelde gebrek aan uniformiteit tot </w:t>
              </w:r>
              <w:r w:rsidRPr="00EC37EF">
                <w:t>onduidelijk</w:t>
              </w:r>
              <w:r w:rsidRPr="00EC37EF">
                <w:t xml:space="preserve">heid en rechtsonzekerheid </w:t>
              </w:r>
              <w:r>
                <w:t xml:space="preserve">heeft geleid. </w:t>
              </w:r>
              <w:r w:rsidRPr="008B1091">
                <w:t xml:space="preserve">Het </w:t>
              </w:r>
              <w:r>
                <w:t xml:space="preserve">wetsvoorstel, dat er eveneens van uitgaat dat handhaving in de eerste plaats een taak is van de instellingen zelf, is </w:t>
              </w:r>
              <w:proofErr w:type="gramStart"/>
              <w:r>
                <w:t>derhalve</w:t>
              </w:r>
              <w:proofErr w:type="gramEnd"/>
              <w:r>
                <w:t xml:space="preserve"> niet nodig. Het </w:t>
              </w:r>
              <w:r w:rsidRPr="008B1091">
                <w:t xml:space="preserve">ligt </w:t>
              </w:r>
              <w:r>
                <w:t xml:space="preserve">daarom </w:t>
              </w:r>
              <w:r w:rsidRPr="008B1091">
                <w:t xml:space="preserve">voor de hand om de regulering </w:t>
              </w:r>
              <w:proofErr w:type="gramStart"/>
              <w:r w:rsidRPr="008B1091">
                <w:t>ter zake</w:t>
              </w:r>
              <w:proofErr w:type="gramEnd"/>
              <w:r w:rsidRPr="008B1091">
                <w:t xml:space="preserve"> aan het bevoegd ge</w:t>
              </w:r>
              <w:r w:rsidRPr="008B1091">
                <w:t>zag van de instellingen te laten, d</w:t>
              </w:r>
              <w:r>
                <w:t xml:space="preserve">at </w:t>
              </w:r>
              <w:r w:rsidRPr="008B1091">
                <w:t xml:space="preserve">veel beter </w:t>
              </w:r>
              <w:r>
                <w:t xml:space="preserve">dan de wetgever </w:t>
              </w:r>
              <w:r w:rsidRPr="008B1091">
                <w:t xml:space="preserve">in staat is om een op de concrete verhoudingen toegesneden regeling </w:t>
              </w:r>
              <w:r>
                <w:t xml:space="preserve">en besluitvorming </w:t>
              </w:r>
              <w:r w:rsidRPr="008B1091">
                <w:t xml:space="preserve">te </w:t>
              </w:r>
              <w:r>
                <w:t>realiser</w:t>
              </w:r>
              <w:r w:rsidRPr="008B1091">
                <w:t xml:space="preserve">en. </w:t>
              </w:r>
              <w:r>
                <w:t>In belangrijke mate is dit eigen aan het vraagstuk zelf. Samenleven gaat met verschillen g</w:t>
              </w:r>
              <w:r>
                <w:t>epaard. Om deze verschillen te overwinnen of te accepteren is onderlinge communicatie een eerste vereiste. Overleg of een maatregel van onderop past daarbij doorgaans beter dan een wettelijke regel. Alleen i</w:t>
              </w:r>
              <w:r w:rsidRPr="008B1091">
                <w:t xml:space="preserve">ndien er bij </w:t>
              </w:r>
              <w:r>
                <w:t xml:space="preserve">de genoemde </w:t>
              </w:r>
              <w:r w:rsidRPr="008B1091">
                <w:t xml:space="preserve">sectoren een lacune zou </w:t>
              </w:r>
              <w:r w:rsidRPr="008B1091">
                <w:t xml:space="preserve">bestaan om </w:t>
              </w:r>
              <w:r>
                <w:t>noodzakelijke, op communicatie gerichte randvoorwaarden bij wege van maatregelen of regels te realiseren</w:t>
              </w:r>
              <w:r w:rsidRPr="008B1091">
                <w:t xml:space="preserve">, </w:t>
              </w:r>
              <w:r>
                <w:t xml:space="preserve">zou kunnen worden overwogen om die door een wettelijke regeling </w:t>
              </w:r>
              <w:r w:rsidRPr="008B1091">
                <w:t>te dichten</w:t>
              </w:r>
              <w:r>
                <w:t xml:space="preserve">. Dergelijke lacunes worden in de toelichting </w:t>
              </w:r>
              <w:proofErr w:type="gramStart"/>
              <w:r>
                <w:t>evenwel</w:t>
              </w:r>
              <w:proofErr w:type="gramEnd"/>
              <w:r>
                <w:t xml:space="preserve"> niet genoemd. </w:t>
              </w:r>
            </w:p>
            <w:p w:rsidR="00E1630C" w:rsidP="00E1630C" w:rsidRDefault="00C92966"/>
            <w:p w:rsidR="00CD69E8" w:rsidRDefault="00C92966">
              <w:r>
                <w:t>Gelet hierop adviseert de</w:t>
              </w:r>
              <w:r w:rsidRPr="00E211BA">
                <w:t xml:space="preserve"> Afdeling dragend te motiveren waarom </w:t>
              </w:r>
              <w:r>
                <w:t xml:space="preserve">de instelling van een wettelijk sectorspecifiek verbod noodzakelijk is, en als dat niet mogelijk is van het voorstel af te zien. </w:t>
              </w:r>
            </w:p>
            <w:p w:rsidR="007756FC" w:rsidRDefault="00C92966"/>
            <w:p w:rsidR="00E1630C" w:rsidP="00E1630C" w:rsidRDefault="00C92966">
              <w:pPr>
                <w:rPr>
                  <w:u w:val="single"/>
                </w:rPr>
              </w:pPr>
              <w:r>
                <w:t xml:space="preserve">2. </w:t>
              </w:r>
              <w:r>
                <w:tab/>
              </w:r>
              <w:r w:rsidRPr="009E7318">
                <w:rPr>
                  <w:u w:val="single"/>
                </w:rPr>
                <w:t>V</w:t>
              </w:r>
              <w:r>
                <w:rPr>
                  <w:u w:val="single"/>
                </w:rPr>
                <w:t>r</w:t>
              </w:r>
              <w:r w:rsidRPr="009E7318">
                <w:rPr>
                  <w:u w:val="single"/>
                </w:rPr>
                <w:t>ijheid van godsdienst</w:t>
              </w:r>
            </w:p>
            <w:p w:rsidRPr="009E7318" w:rsidR="00E1630C" w:rsidP="00E1630C" w:rsidRDefault="00C92966">
              <w:pPr>
                <w:rPr>
                  <w:u w:val="single"/>
                </w:rPr>
              </w:pPr>
            </w:p>
            <w:p w:rsidR="00E1630C" w:rsidP="00E1630C" w:rsidRDefault="00C92966">
              <w:r>
                <w:t xml:space="preserve">In de toelichting wordt er op gewezen dat het verbod beperkingen kan opleveren voor het gebruik van kledingstukken waarvan het dragen door sommigen als een religieuze plicht wordt ervaren. Bij het beperken van de vrijheid van godsdienst is de staat in het </w:t>
              </w:r>
              <w:r>
                <w:t xml:space="preserve">bijzonder gehouden aan de grenzen die het tweede lid van artikel 9 EVRM stelt. </w:t>
              </w:r>
              <w:proofErr w:type="gramStart"/>
              <w:r>
                <w:t>Op grond daarvan kan een beperking slechts worden gesteld indien deze: is vastgelegd in een regel die toegankelijk en voorzienbaar is; een legitiem doel dient zoals genoemd in a</w:t>
              </w:r>
              <w:r>
                <w:t xml:space="preserve">rtikel 9, tweede lid, EVRM en noodzakelijk is in een democratische samenleving. </w:t>
              </w:r>
              <w:proofErr w:type="gramEnd"/>
              <w:r>
                <w:t>Bij dit laatste gaat het er om of de beperking tegemoetkomt aan een dringende maatschappelijke behoefte en in een redelijke verhouding staat tot het nagestreefde doel (proporti</w:t>
              </w:r>
              <w:r>
                <w:t xml:space="preserve">onaliteitsvereiste). </w:t>
              </w:r>
            </w:p>
            <w:p w:rsidR="00E1630C" w:rsidP="00E1630C" w:rsidRDefault="00C92966"/>
            <w:p w:rsidR="00E1630C" w:rsidP="00E1630C" w:rsidRDefault="00C92966">
              <w:r>
                <w:t>Uit de jurisprudentie van het Europese Hof voor de Rechten van de mens (EHRM) volgt dat bij de beantwoording van de vraag of van een maatschappelijke noodzaak sprake is een belangenafweging moet plaatsvinden, waarbij aan de staten ee</w:t>
              </w:r>
              <w:r>
                <w:t>n door het Hof te respecteren beoordelingsvrijheid (</w:t>
              </w:r>
              <w:r>
                <w:t>‘</w:t>
              </w:r>
              <w:proofErr w:type="spellStart"/>
              <w:r>
                <w:t>margin</w:t>
              </w:r>
              <w:proofErr w:type="spellEnd"/>
              <w:r>
                <w:t xml:space="preserve"> of </w:t>
              </w:r>
              <w:proofErr w:type="spellStart"/>
              <w:r>
                <w:t>appreciation</w:t>
              </w:r>
              <w:proofErr w:type="spellEnd"/>
              <w:r>
                <w:t>’</w:t>
              </w:r>
              <w:r>
                <w:t xml:space="preserve">) toekomt. Deze door het EHRM in zaken als de onderhavige in acht te nemen ruime </w:t>
              </w:r>
              <w:r>
                <w:t>‘</w:t>
              </w:r>
              <w:proofErr w:type="spellStart"/>
              <w:r>
                <w:t>margin</w:t>
              </w:r>
              <w:proofErr w:type="spellEnd"/>
              <w:r>
                <w:t xml:space="preserve"> of </w:t>
              </w:r>
              <w:proofErr w:type="spellStart"/>
              <w:r>
                <w:t>appreciation</w:t>
              </w:r>
              <w:proofErr w:type="spellEnd"/>
              <w:r>
                <w:t>’</w:t>
              </w:r>
              <w:r>
                <w:t xml:space="preserve"> heeft </w:t>
              </w:r>
              <w:proofErr w:type="gramStart"/>
              <w:r>
                <w:t>evenwel</w:t>
              </w:r>
              <w:proofErr w:type="gramEnd"/>
              <w:r>
                <w:t xml:space="preserve"> enkel betrekking op de toetsing door de internationale recht</w:t>
              </w:r>
              <w:r>
                <w:t xml:space="preserve">er – het EHRM </w:t>
              </w:r>
              <w:r>
                <w:t>–</w:t>
              </w:r>
              <w:r>
                <w:t xml:space="preserve"> van handelingen en maatregelen van de verdragsstaten, en doet niet af aan de verplichting van de Nederlandse autoriteiten om zelf(</w:t>
              </w:r>
              <w:proofErr w:type="spellStart"/>
              <w:r>
                <w:t>standig</w:t>
              </w:r>
              <w:proofErr w:type="spellEnd"/>
              <w:r>
                <w:t>) de dringende maatschappelijke behoefte aan een dergelijke beperking aan de hand van de concrete situa</w:t>
              </w:r>
              <w:r>
                <w:t xml:space="preserve">tie in de eigen staat en maatschappij aan te tonen en zorgvuldig te motiveren. </w:t>
              </w:r>
            </w:p>
            <w:p w:rsidR="00E1630C" w:rsidP="00E1630C" w:rsidRDefault="00C92966"/>
            <w:p w:rsidR="00E1630C" w:rsidP="00E1630C" w:rsidRDefault="00C92966">
              <w:r>
                <w:t xml:space="preserve">De Afdeling wijst in dit verband op het ook in de toelichting aangehaald recente arrest van het EHRM, waarin de legitimiteit van het Franse verbod op het dragen van </w:t>
              </w:r>
              <w:proofErr w:type="spellStart"/>
              <w:r>
                <w:t>gezichtsbe</w:t>
              </w:r>
              <w:r>
                <w:t>dekkende</w:t>
              </w:r>
              <w:proofErr w:type="spellEnd"/>
              <w:r>
                <w:t xml:space="preserve"> kleding acceptabel </w:t>
              </w:r>
              <w:proofErr w:type="gramStart"/>
              <w:r>
                <w:t>geacht</w:t>
              </w:r>
              <w:proofErr w:type="gramEnd"/>
              <w:r>
                <w:t xml:space="preserve"> werd op grond van de rechten en vrijheden van anderen, welke volgens de Franse autoriteiten gediend zou zijn met een dergelijk verbod, dat de open communicatie in de samenleving zou dienen. Daarbij liet het Hof de Franse </w:t>
              </w:r>
              <w:r>
                <w:t xml:space="preserve">staat een ruime beoordelingsmarge. De beantwoording van de vraag </w:t>
              </w:r>
              <w:proofErr w:type="gramStart"/>
              <w:r>
                <w:t>inzake</w:t>
              </w:r>
              <w:proofErr w:type="gramEnd"/>
              <w:r>
                <w:t xml:space="preserve"> de toelaatbaarheid van een verbod is immers primair afhankelijk van de in het betreffende land gehuldigde maatschappijvisie, aldus het Hof.</w:t>
              </w:r>
              <w:r>
                <w:rPr>
                  <w:rStyle w:val="Voetnootmarkering"/>
                </w:rPr>
                <w:footnoteReference w:id="6"/>
              </w:r>
              <w:r>
                <w:t xml:space="preserve"> In zoverre is deze uitspraak, die de Franse</w:t>
              </w:r>
              <w:r>
                <w:t xml:space="preserve"> maatschappijvisie en het gemeenschapsleven in Frankrijk als uitgangspunt voor de beoordeling neemt, slechts van beperkte betekenis voor het voorgestelde Nederlandse verbod. Dat geldt te meer, nu het Nederlandse verbod op </w:t>
              </w:r>
              <w:proofErr w:type="spellStart"/>
              <w:r>
                <w:t>gezichtsbedekkende</w:t>
              </w:r>
              <w:proofErr w:type="spellEnd"/>
              <w:r>
                <w:t xml:space="preserve"> kleding niet zi</w:t>
              </w:r>
              <w:r>
                <w:t xml:space="preserve">et op de open communicatie </w:t>
              </w:r>
              <w:proofErr w:type="gramStart"/>
              <w:r>
                <w:t>in het algemeen</w:t>
              </w:r>
              <w:proofErr w:type="gramEnd"/>
              <w:r>
                <w:t xml:space="preserve">, maar het verbod specifiek verbindt aan de eis van een kwalitatief verantwoorde dienstverlening en een veilige omgeving. </w:t>
              </w:r>
            </w:p>
            <w:p w:rsidR="00E1630C" w:rsidP="00E1630C" w:rsidRDefault="00C92966"/>
            <w:p w:rsidR="00E1630C" w:rsidP="00E1630C" w:rsidRDefault="00C92966">
              <w:r>
                <w:t>Zoals de Afdeling hiervoor in punt 1 heeft uiteengezet, acht zij het zonder nadere motiver</w:t>
              </w:r>
              <w:r>
                <w:t xml:space="preserve">ing niet aannemelijk dat een wettelijk verbod op het dragen van </w:t>
              </w:r>
              <w:proofErr w:type="spellStart"/>
              <w:r>
                <w:t>gezichtsbedekkende</w:t>
              </w:r>
              <w:proofErr w:type="spellEnd"/>
              <w:r>
                <w:t xml:space="preserve"> kleding in de genoemde sectoren noodzakelijk is, nu de instellingen daarin een eigen bevoegdheid en verantwoordelijkheid hebben die op de specifieke situatie gerichte regule</w:t>
              </w:r>
              <w:r>
                <w:t>ring met het oog op adequate dienstverlening en veiligheid mogelijk maakt, en er geen concrete aanwijzingen zijn dat zij daarin tekortschieten of over onvoldoende bevoegdheden beschikken. Daarbij wijst de Afdeling erop dat er in het kader van de afweging o</w:t>
              </w:r>
              <w:r>
                <w:t xml:space="preserve">f sprake is van verenigbaarheid met artikel 9 EVRM een wezenlijk verschil is tussen de situatie waarin instellingen met het oog op de kwaliteit van hun dienstverlening en handhaving van de interne orde </w:t>
              </w:r>
              <w:proofErr w:type="spellStart"/>
              <w:r>
                <w:t>gezichtsbedekkende</w:t>
              </w:r>
              <w:proofErr w:type="spellEnd"/>
              <w:r>
                <w:t xml:space="preserve"> kleding weren op grond van een daar</w:t>
              </w:r>
              <w:r>
                <w:t xml:space="preserve">op toegespitste afweging en de situatie waarin de formele wetgever een abstract verbod oplegt. </w:t>
              </w:r>
            </w:p>
            <w:p w:rsidR="00E1630C" w:rsidP="00E1630C" w:rsidRDefault="00C92966"/>
            <w:p w:rsidR="0031089B" w:rsidP="00E1630C" w:rsidRDefault="00C92966">
              <w:r>
                <w:t xml:space="preserve">Gelet hierop adviseert de Afdeling dragend te motiveren dat er een dringende maatschappelijke noodzaak is tot het vaststellen van een wettelijk verbod op </w:t>
              </w:r>
              <w:proofErr w:type="spellStart"/>
              <w:r>
                <w:t>gezic</w:t>
              </w:r>
              <w:r>
                <w:t>htsbedekkende</w:t>
              </w:r>
              <w:proofErr w:type="spellEnd"/>
              <w:r>
                <w:t xml:space="preserve"> kleding</w:t>
              </w:r>
              <w:r>
                <w:t>,</w:t>
              </w:r>
              <w:r>
                <w:t xml:space="preserve"> zoals voorgesteld, welke de beperking van artikel 9 EVRM rechtvaardigt, en als dat niet mogelijk is van het voorstel af te zien.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86DBF" w:rsidRDefault="00C92966">
              <w:r>
                <w:t>De Afdeling advisering van de Raad van State geeft U in overweging het voorstel van wet niet te zende</w:t>
              </w:r>
              <w:r>
                <w:t>n aan de Tweede Kamer der Staten-Generaal dan nadat met het vorenstaande rekening zal zijn gehouden.</w:t>
              </w:r>
              <w:r>
                <w:br/>
              </w:r>
              <w:r>
                <w:br/>
              </w:r>
              <w:r>
                <w:br/>
                <w:t>De vice-president van de Raad van State,</w:t>
              </w:r>
            </w:p>
          </w:sdtContent>
        </w:sdt>
      </w:sdtContent>
    </w:sdt>
    <w:sectPr w:rsidR="00B86DB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66" w:rsidRDefault="00C92966" w:rsidP="005B3E03">
      <w:r>
        <w:separator/>
      </w:r>
    </w:p>
    <w:p w:rsidR="00C92966" w:rsidRDefault="00C92966"/>
  </w:endnote>
  <w:endnote w:type="continuationSeparator" w:id="0">
    <w:p w:rsidR="00C92966" w:rsidRDefault="00C92966" w:rsidP="005B3E03">
      <w:r>
        <w:continuationSeparator/>
      </w:r>
    </w:p>
    <w:p w:rsidR="00C92966" w:rsidRDefault="00C92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66" w:rsidRDefault="00C92966" w:rsidP="005B3E03">
      <w:r>
        <w:separator/>
      </w:r>
    </w:p>
    <w:p w:rsidR="00C92966" w:rsidRDefault="00C92966"/>
  </w:footnote>
  <w:footnote w:type="continuationSeparator" w:id="0">
    <w:p w:rsidR="00C92966" w:rsidRDefault="00C92966" w:rsidP="005B3E03">
      <w:r>
        <w:continuationSeparator/>
      </w:r>
    </w:p>
    <w:p w:rsidR="00C92966" w:rsidRDefault="00C92966"/>
  </w:footnote>
  <w:footnote w:id="1">
    <w:p w:rsidR="00E1630C" w:rsidRDefault="00C92966" w:rsidP="007756FC">
      <w:pPr>
        <w:pStyle w:val="Voetnoottekst"/>
        <w:tabs>
          <w:tab w:val="clear" w:pos="227"/>
        </w:tabs>
      </w:pPr>
      <w:r>
        <w:rPr>
          <w:rStyle w:val="Voetnootmarkering"/>
        </w:rPr>
        <w:footnoteRef/>
      </w:r>
      <w:r>
        <w:t xml:space="preserve"> </w:t>
      </w:r>
      <w:r>
        <w:tab/>
        <w:t xml:space="preserve">Achtereenvolgens: </w:t>
      </w:r>
      <w:r>
        <w:br/>
        <w:t xml:space="preserve">- </w:t>
      </w:r>
      <w:r w:rsidRPr="002F49E6">
        <w:t xml:space="preserve">het initiatiefwetsvoorstel van de leden Wilders en </w:t>
      </w:r>
      <w:proofErr w:type="spellStart"/>
      <w:r w:rsidRPr="002F49E6">
        <w:t>Fritsma</w:t>
      </w:r>
      <w:proofErr w:type="spellEnd"/>
      <w:r w:rsidRPr="002F49E6">
        <w:t xml:space="preserve"> tot wijziging van het Wetboek van Strafrecht in verband met een verbod op het dragen van boerka’s of </w:t>
      </w:r>
      <w:proofErr w:type="spellStart"/>
      <w:r w:rsidRPr="002F49E6">
        <w:t>nikaabs</w:t>
      </w:r>
      <w:proofErr w:type="spellEnd"/>
      <w:r w:rsidRPr="002F49E6">
        <w:t xml:space="preserve"> in de openbare ruimte (boerkaverbod), Kamerstukken II 2006/07, 31 108). Het advies van d</w:t>
      </w:r>
      <w:r w:rsidRPr="002F49E6">
        <w:t>e Raad van 21 september 2007 is openbaar gemaakt, zie Kamerstukken II 2007/08, 31 108, nr. 4.</w:t>
      </w:r>
      <w:r>
        <w:br/>
        <w:t>- h</w:t>
      </w:r>
      <w:r w:rsidRPr="002F49E6">
        <w:t>et initiatiefwetsvoorstel van het lid Kamp tot wijziging van de Wet op de identificatieplicht en het Wetboek van Strafrecht in verband met een verbod op het dr</w:t>
      </w:r>
      <w:r w:rsidRPr="002F49E6">
        <w:t xml:space="preserve">agen van </w:t>
      </w:r>
      <w:proofErr w:type="spellStart"/>
      <w:r w:rsidRPr="002F49E6">
        <w:t>gezichtsbedekkende</w:t>
      </w:r>
      <w:proofErr w:type="spellEnd"/>
      <w:r w:rsidRPr="002F49E6">
        <w:t xml:space="preserve"> kleding in het openbaar en in voor het publiek openstaande gebouwen, Kamerstukken II 2007/08, 31 331) en het nog niet openbaar gemaakte advies van de Raad van 6 mei 2008, zaak W03.08 0028/II. </w:t>
      </w:r>
      <w:r>
        <w:br/>
        <w:t xml:space="preserve">- </w:t>
      </w:r>
      <w:r w:rsidRPr="002F49E6">
        <w:t xml:space="preserve">het regeringswetsvoorstel </w:t>
      </w:r>
      <w:proofErr w:type="gramStart"/>
      <w:r w:rsidRPr="002F49E6">
        <w:t>inzake</w:t>
      </w:r>
      <w:proofErr w:type="gramEnd"/>
      <w:r w:rsidRPr="002F49E6">
        <w:t xml:space="preserve"> </w:t>
      </w:r>
      <w:proofErr w:type="spellStart"/>
      <w:r w:rsidRPr="002F49E6">
        <w:t>gelaatsbedekkende</w:t>
      </w:r>
      <w:proofErr w:type="spellEnd"/>
      <w:r w:rsidRPr="002F49E6">
        <w:t xml:space="preserve"> kleding in het onderwijs en het nog niet openbaar gemaakte advies van de Raad van 2 december 2009, zaak W05.09 0501/I. </w:t>
      </w:r>
      <w:r>
        <w:br/>
        <w:t xml:space="preserve">- het regeringswetsvoorstel instelling van een algemeen verbod op het dragen van </w:t>
      </w:r>
      <w:proofErr w:type="spellStart"/>
      <w:r>
        <w:t>gelaatsbedekkende</w:t>
      </w:r>
      <w:proofErr w:type="spellEnd"/>
      <w:r>
        <w:t xml:space="preserve"> kleding, Kamerstukk</w:t>
      </w:r>
      <w:r>
        <w:t>en II 2011/12, 33 165</w:t>
      </w:r>
      <w:r w:rsidRPr="002F49E6">
        <w:t xml:space="preserve">. </w:t>
      </w:r>
      <w:r>
        <w:t>Het advies van de Afdeling is op 6 februari 2012 openbaar gemaakt, zie Kamerstukken II 201</w:t>
      </w:r>
      <w:r w:rsidRPr="003E28F4">
        <w:t>1</w:t>
      </w:r>
      <w:r>
        <w:t>/</w:t>
      </w:r>
      <w:r w:rsidRPr="003E28F4">
        <w:t>12, 33 165, nr. 4</w:t>
      </w:r>
      <w:r>
        <w:t>.</w:t>
      </w:r>
    </w:p>
  </w:footnote>
  <w:footnote w:id="2">
    <w:p w:rsidR="00E1630C" w:rsidRDefault="00C92966" w:rsidP="00E1630C">
      <w:pPr>
        <w:pStyle w:val="Voetnoottekst"/>
      </w:pPr>
      <w:r>
        <w:rPr>
          <w:rStyle w:val="Voetnootmarkering"/>
        </w:rPr>
        <w:footnoteRef/>
      </w:r>
      <w:r>
        <w:t xml:space="preserve"> </w:t>
      </w:r>
      <w:r>
        <w:tab/>
        <w:t xml:space="preserve">Artikel </w:t>
      </w:r>
      <w:r w:rsidRPr="00980CFA">
        <w:t>72 van de Wet personenvervoer 2000 jo. artikel 52, eerste lid, onder a, van het Besluit personenvervoer 2000 be</w:t>
      </w:r>
      <w:r w:rsidRPr="00980CFA">
        <w:t xml:space="preserve">paalt </w:t>
      </w:r>
      <w:r>
        <w:t xml:space="preserve">daarnaast </w:t>
      </w:r>
      <w:r w:rsidRPr="00980CFA">
        <w:t>dat vervoerders kunnen optreden verstoring van orde, rust, veiligheid of een goede bedrijfsgang, d.w.z. gedragingen waardoor de bediening en het gebruik van voorzieningen of van een vervoermiddel dan wel de taakuitoefening van het personeel</w:t>
      </w:r>
      <w:r w:rsidRPr="00980CFA">
        <w:t xml:space="preserve"> van de vervoerder worden verhinderd of belemmerd. </w:t>
      </w:r>
    </w:p>
  </w:footnote>
  <w:footnote w:id="3">
    <w:p w:rsidR="00E1630C" w:rsidRDefault="00C92966" w:rsidP="00E1630C">
      <w:pPr>
        <w:pStyle w:val="Voetnoottekst"/>
      </w:pPr>
      <w:r>
        <w:rPr>
          <w:rStyle w:val="Voetnootmarkering"/>
        </w:rPr>
        <w:footnoteRef/>
      </w:r>
      <w:r>
        <w:t xml:space="preserve"> </w:t>
      </w:r>
      <w:r>
        <w:tab/>
        <w:t>Oordeel 2015-50 (gemeente Tilburg). Zie voorts a</w:t>
      </w:r>
      <w:r w:rsidRPr="00980CFA">
        <w:t xml:space="preserve">dvies 2012/01 </w:t>
      </w:r>
      <w:proofErr w:type="gramStart"/>
      <w:r w:rsidRPr="00980CFA">
        <w:t>inzake</w:t>
      </w:r>
      <w:proofErr w:type="gramEnd"/>
      <w:r w:rsidRPr="00980CFA">
        <w:t xml:space="preserve"> kledingvoorschriften in gedragscode van de Immigratie- en Naturalisatiedienst (IND). Neutraliteit, gezag en zichtbare geloofsuitinge</w:t>
      </w:r>
      <w:r w:rsidRPr="00980CFA">
        <w:t>n bij de IND: een kwestie van maatwerk</w:t>
      </w:r>
      <w:r>
        <w:t>.</w:t>
      </w:r>
    </w:p>
  </w:footnote>
  <w:footnote w:id="4">
    <w:p w:rsidR="00EB63E7" w:rsidRDefault="00C92966">
      <w:pPr>
        <w:pStyle w:val="Voetnoottekst"/>
      </w:pPr>
      <w:r>
        <w:rPr>
          <w:rStyle w:val="Voetnootmarkering"/>
        </w:rPr>
        <w:footnoteRef/>
      </w:r>
      <w:r>
        <w:t xml:space="preserve"> </w:t>
      </w:r>
      <w:r>
        <w:tab/>
        <w:t>A</w:t>
      </w:r>
      <w:r w:rsidRPr="00EB63E7">
        <w:t>rtikel 139 Wetboek van Strafrecht</w:t>
      </w:r>
      <w:r>
        <w:t>.</w:t>
      </w:r>
      <w:r w:rsidRPr="00EB63E7">
        <w:t xml:space="preserve"> </w:t>
      </w:r>
    </w:p>
  </w:footnote>
  <w:footnote w:id="5">
    <w:p w:rsidR="00E1630C" w:rsidRDefault="00C92966" w:rsidP="00E1630C">
      <w:pPr>
        <w:pStyle w:val="Voetnoottekst"/>
      </w:pPr>
      <w:r>
        <w:rPr>
          <w:rStyle w:val="Voetnootmarkering"/>
        </w:rPr>
        <w:footnoteRef/>
      </w:r>
      <w:r>
        <w:t xml:space="preserve"> </w:t>
      </w:r>
      <w:r>
        <w:tab/>
        <w:t>Zie ook Handelingen Tweede Kamer 2014/15, nr. 87-2: v</w:t>
      </w:r>
      <w:r w:rsidRPr="00343181">
        <w:t>ragen van het lid Schouw aan de minister van Binnenlandse Zaken en Koninkrijksrelaties over de uitlating van de minister</w:t>
      </w:r>
      <w:r w:rsidRPr="00343181">
        <w:t xml:space="preserve"> dat er nauwelijks boetes zullen worden uitgedeeld naar aanleiding van het boerkaverbod</w:t>
      </w:r>
      <w:r>
        <w:t>. Volgens de minister “</w:t>
      </w:r>
      <w:r w:rsidRPr="00B5576E">
        <w:t xml:space="preserve">zal de praktijk zo zijn dat bijvoorbeeld op een school het schoolhoofd tegen mensen zal zeggen: u weet dat de huisregel is dat je niet het </w:t>
      </w:r>
      <w:proofErr w:type="gramStart"/>
      <w:r w:rsidRPr="00B5576E">
        <w:t>gelaat</w:t>
      </w:r>
      <w:proofErr w:type="gramEnd"/>
      <w:r w:rsidRPr="00B5576E">
        <w:t xml:space="preserve"> </w:t>
      </w:r>
      <w:r w:rsidRPr="00B5576E">
        <w:t>mag bedekken. Als mensen vervolgens vragen hoe het schoolhoofd daarbij komt en waarop hij dat baseert, kan hij zeggen dat dit in de wet staat. Wanneer iemand zich niet daardoor laat beïnvloeden, maar men de wet echt wil handhaven, is de uiterste mogelijkhe</w:t>
      </w:r>
      <w:r w:rsidRPr="00B5576E">
        <w:t xml:space="preserve">id dat de politie erbij komt. Ik verwacht dat dit niet veel zal voorkomen. Die verwachting baseer ik ook op gesprekken die ik samen met collega Asscher heb gevoerd met verschillende personen, onder wie een schoolhoofd van een moslimschool. Hij zei dat het </w:t>
      </w:r>
      <w:r w:rsidRPr="00B5576E">
        <w:t xml:space="preserve">op zijn school al de praktijk en een huisregel is dat er geen </w:t>
      </w:r>
      <w:proofErr w:type="spellStart"/>
      <w:r w:rsidRPr="00B5576E">
        <w:t>gelaatsbedekkende</w:t>
      </w:r>
      <w:proofErr w:type="spellEnd"/>
      <w:r w:rsidRPr="00B5576E">
        <w:t xml:space="preserve"> kleding mag worden gedragen op school. Eigenlijk alle mensen houden zich daaraan.</w:t>
      </w:r>
      <w:r>
        <w:t>”</w:t>
      </w:r>
      <w:r>
        <w:rPr>
          <w:rFonts w:ascii="Arial" w:hAnsi="Arial" w:cs="Arial"/>
        </w:rPr>
        <w:t xml:space="preserve"> </w:t>
      </w:r>
    </w:p>
  </w:footnote>
  <w:footnote w:id="6">
    <w:p w:rsidR="00E1630C" w:rsidRDefault="00C92966" w:rsidP="00E1630C">
      <w:pPr>
        <w:pStyle w:val="Voetnoottekst"/>
      </w:pPr>
      <w:r>
        <w:rPr>
          <w:rStyle w:val="Voetnootmarkering"/>
        </w:rPr>
        <w:footnoteRef/>
      </w:r>
      <w:r>
        <w:t xml:space="preserve"> </w:t>
      </w:r>
      <w:r>
        <w:tab/>
        <w:t xml:space="preserve">EHRM (Grote Kamer), 1 juli 2014, S.A.S. tegen Frankrijk, zaak nr. 433835/11, </w:t>
      </w:r>
      <w:r>
        <w:rPr>
          <w:rFonts w:ascii="Arial" w:hAnsi="Arial" w:cs="Arial"/>
        </w:rPr>
        <w:t>§§</w:t>
      </w:r>
      <w:r>
        <w:t xml:space="preserve"> 141-158; zie </w:t>
      </w:r>
      <w:proofErr w:type="gramStart"/>
      <w:r>
        <w:t>met name</w:t>
      </w:r>
      <w:proofErr w:type="gramEnd"/>
      <w:r>
        <w:t xml:space="preserve"> </w:t>
      </w:r>
      <w:r>
        <w:rPr>
          <w:rFonts w:ascii="Arial" w:hAnsi="Arial" w:cs="Arial"/>
        </w:rPr>
        <w:t>§§</w:t>
      </w:r>
      <w:r>
        <w:t xml:space="preserve"> 153-155.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13BD6">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13BD6"/>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B86DBF"/>
    <w:rsid w:val="00C02F92"/>
    <w:rsid w:val="00C5066A"/>
    <w:rsid w:val="00C50D4F"/>
    <w:rsid w:val="00C92966"/>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rsid w:val="00E1630C"/>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rsid w:val="00E1630C"/>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4C2168"/>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3236</ap:Words>
  <ap:Characters>17804</ap:Characters>
  <ap:DocSecurity>0</ap:DocSecurity>
  <ap:Lines>148</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2013-12-03T10:18:00.0000000Z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0x01010055DD149E2D5A4A46B15D5867CE985CB5</vt:lpwstr>
  </property>
</Properties>
</file>