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D6CC9" w:rsidR="004D6CC9" w:rsidP="000D0DF5" w:rsidRDefault="004D6CC9">
      <w:pPr>
        <w:tabs>
          <w:tab w:val="left" w:pos="-1440"/>
          <w:tab w:val="left" w:pos="-720"/>
        </w:tabs>
        <w:suppressAutoHyphens/>
        <w:rPr>
          <w:rFonts w:ascii="Times New Roman" w:hAnsi="Times New Roman"/>
          <w:szCs w:val="20"/>
        </w:rPr>
      </w:pPr>
      <w:r w:rsidRPr="004D6CC9">
        <w:rPr>
          <w:rFonts w:ascii="Times New Roman" w:hAnsi="Times New Roman"/>
          <w:szCs w:val="20"/>
        </w:rPr>
        <w:t>De Tweede Kamer der Staten-</w:t>
      </w:r>
      <w:r w:rsidRPr="004D6CC9">
        <w:rPr>
          <w:rFonts w:ascii="Times New Roman" w:hAnsi="Times New Roman"/>
          <w:szCs w:val="20"/>
        </w:rPr>
        <w:fldChar w:fldCharType="begin"/>
      </w:r>
      <w:r w:rsidRPr="004D6CC9">
        <w:rPr>
          <w:rFonts w:ascii="Times New Roman" w:hAnsi="Times New Roman"/>
          <w:szCs w:val="20"/>
        </w:rPr>
        <w:instrText xml:space="preserve">PRIVATE </w:instrText>
      </w:r>
      <w:r w:rsidRPr="004D6CC9">
        <w:rPr>
          <w:rFonts w:ascii="Times New Roman" w:hAnsi="Times New Roman"/>
          <w:szCs w:val="20"/>
        </w:rPr>
        <w:fldChar w:fldCharType="end"/>
      </w:r>
    </w:p>
    <w:p w:rsidRPr="004D6CC9" w:rsidR="004D6CC9" w:rsidP="000D0DF5" w:rsidRDefault="004D6CC9">
      <w:pPr>
        <w:tabs>
          <w:tab w:val="left" w:pos="-1440"/>
          <w:tab w:val="left" w:pos="-720"/>
        </w:tabs>
        <w:suppressAutoHyphens/>
        <w:rPr>
          <w:rFonts w:ascii="Times New Roman" w:hAnsi="Times New Roman"/>
          <w:szCs w:val="20"/>
        </w:rPr>
      </w:pPr>
      <w:r w:rsidRPr="004D6CC9">
        <w:rPr>
          <w:rFonts w:ascii="Times New Roman" w:hAnsi="Times New Roman"/>
          <w:szCs w:val="20"/>
        </w:rPr>
        <w:t>Generaal zendt bijgaand door</w:t>
      </w:r>
    </w:p>
    <w:p w:rsidRPr="004D6CC9" w:rsidR="004D6CC9" w:rsidP="000D0DF5" w:rsidRDefault="004D6CC9">
      <w:pPr>
        <w:tabs>
          <w:tab w:val="left" w:pos="-1440"/>
          <w:tab w:val="left" w:pos="-720"/>
        </w:tabs>
        <w:suppressAutoHyphens/>
        <w:rPr>
          <w:rFonts w:ascii="Times New Roman" w:hAnsi="Times New Roman"/>
          <w:szCs w:val="20"/>
        </w:rPr>
      </w:pPr>
      <w:r w:rsidRPr="004D6CC9">
        <w:rPr>
          <w:rFonts w:ascii="Times New Roman" w:hAnsi="Times New Roman"/>
          <w:szCs w:val="20"/>
        </w:rPr>
        <w:t>haar aangenomen wetsvoorstel</w:t>
      </w:r>
    </w:p>
    <w:p w:rsidRPr="004D6CC9" w:rsidR="004D6CC9" w:rsidP="000D0DF5" w:rsidRDefault="004D6CC9">
      <w:pPr>
        <w:tabs>
          <w:tab w:val="left" w:pos="-1440"/>
          <w:tab w:val="left" w:pos="-720"/>
        </w:tabs>
        <w:suppressAutoHyphens/>
        <w:rPr>
          <w:rFonts w:ascii="Times New Roman" w:hAnsi="Times New Roman"/>
          <w:szCs w:val="20"/>
        </w:rPr>
      </w:pPr>
      <w:r w:rsidRPr="004D6CC9">
        <w:rPr>
          <w:rFonts w:ascii="Times New Roman" w:hAnsi="Times New Roman"/>
          <w:szCs w:val="20"/>
        </w:rPr>
        <w:t>aan de Eerste Kamer.</w:t>
      </w: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tabs>
          <w:tab w:val="left" w:pos="-1440"/>
          <w:tab w:val="left" w:pos="-720"/>
        </w:tabs>
        <w:suppressAutoHyphens/>
        <w:rPr>
          <w:rFonts w:ascii="Times New Roman" w:hAnsi="Times New Roman"/>
          <w:szCs w:val="20"/>
        </w:rPr>
      </w:pPr>
      <w:r w:rsidRPr="004D6CC9">
        <w:rPr>
          <w:rFonts w:ascii="Times New Roman" w:hAnsi="Times New Roman"/>
          <w:szCs w:val="20"/>
        </w:rPr>
        <w:t>De Voorzitter,</w:t>
      </w: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tabs>
          <w:tab w:val="left" w:pos="-1440"/>
          <w:tab w:val="left" w:pos="-720"/>
        </w:tabs>
        <w:suppressAutoHyphens/>
        <w:rPr>
          <w:rFonts w:ascii="Times New Roman" w:hAnsi="Times New Roman"/>
          <w:szCs w:val="20"/>
        </w:rPr>
      </w:pPr>
    </w:p>
    <w:p w:rsidRPr="004D6CC9" w:rsidR="004D6CC9" w:rsidP="000D0DF5" w:rsidRDefault="004D6CC9">
      <w:pPr>
        <w:rPr>
          <w:rFonts w:ascii="Times New Roman" w:hAnsi="Times New Roman"/>
          <w:szCs w:val="20"/>
        </w:rPr>
      </w:pPr>
    </w:p>
    <w:p w:rsidRPr="004D6CC9" w:rsidR="00805E1C" w:rsidRDefault="004D6CC9">
      <w:pPr>
        <w:rPr>
          <w:rFonts w:ascii="Times New Roman" w:hAnsi="Times New Roman"/>
          <w:szCs w:val="20"/>
        </w:rPr>
      </w:pPr>
      <w:r w:rsidRPr="004D6CC9">
        <w:rPr>
          <w:rFonts w:ascii="Times New Roman" w:hAnsi="Times New Roman"/>
          <w:szCs w:val="20"/>
        </w:rPr>
        <w:t>24 maart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152F8" w:rsidR="00CB3578" w:rsidTr="00F13442">
        <w:trPr>
          <w:cantSplit/>
        </w:trPr>
        <w:tc>
          <w:tcPr>
            <w:tcW w:w="9142" w:type="dxa"/>
            <w:gridSpan w:val="2"/>
            <w:tcBorders>
              <w:top w:val="nil"/>
              <w:left w:val="nil"/>
              <w:bottom w:val="nil"/>
              <w:right w:val="nil"/>
            </w:tcBorders>
          </w:tcPr>
          <w:p w:rsidRPr="00F152F8" w:rsidR="00CB3578" w:rsidP="00F152F8" w:rsidRDefault="00CB3578">
            <w:pPr>
              <w:pStyle w:val="Amendement"/>
              <w:rPr>
                <w:rFonts w:ascii="Times New Roman" w:hAnsi="Times New Roman" w:cs="Times New Roman"/>
              </w:rPr>
            </w:pP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152F8" w:rsidR="00CB3578" w:rsidP="00F152F8" w:rsidRDefault="00CB3578">
            <w:pPr>
              <w:rPr>
                <w:rFonts w:ascii="Times New Roman" w:hAnsi="Times New Roman"/>
                <w:b/>
                <w:bCs/>
                <w:sz w:val="24"/>
              </w:rPr>
            </w:pPr>
          </w:p>
        </w:tc>
      </w:tr>
      <w:tr w:rsidRPr="00F152F8" w:rsidR="004D6CC9" w:rsidTr="00741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52F8" w:rsidR="004D6CC9" w:rsidP="000D5BC4" w:rsidRDefault="004D6CC9">
            <w:pPr>
              <w:rPr>
                <w:rFonts w:ascii="Times New Roman" w:hAnsi="Times New Roman"/>
                <w:b/>
                <w:sz w:val="24"/>
              </w:rPr>
            </w:pPr>
            <w:r w:rsidRPr="00F152F8">
              <w:rPr>
                <w:rFonts w:ascii="Times New Roman" w:hAnsi="Times New Roman"/>
                <w:b/>
                <w:sz w:val="24"/>
              </w:rPr>
              <w:t>Wijziging van de Invoeringswet openbare lichamen Bonaire, Sint Eustatius en Saba in verband met het wettelijk regelen van kwaliteitseisen voor de jeugdzorg op Bonaire, Sint Eustatius en Saba en het toezicht en de handhaving hiervan door de inspectie jeugdzorg</w:t>
            </w: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152F8" w:rsidR="00CB3578" w:rsidRDefault="00CB3578">
            <w:pPr>
              <w:pStyle w:val="Amendement"/>
              <w:rPr>
                <w:rFonts w:ascii="Times New Roman" w:hAnsi="Times New Roman" w:cs="Times New Roman"/>
              </w:rPr>
            </w:pP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152F8" w:rsidR="00CB3578" w:rsidRDefault="00CB3578">
            <w:pPr>
              <w:pStyle w:val="Amendement"/>
              <w:rPr>
                <w:rFonts w:ascii="Times New Roman" w:hAnsi="Times New Roman" w:cs="Times New Roman"/>
              </w:rPr>
            </w:pPr>
          </w:p>
        </w:tc>
      </w:tr>
      <w:tr w:rsidRPr="00F152F8" w:rsidR="004D6CC9" w:rsidTr="00352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152F8" w:rsidR="004D6CC9" w:rsidRDefault="004D6CC9">
            <w:pPr>
              <w:pStyle w:val="Amendement"/>
              <w:rPr>
                <w:rFonts w:ascii="Times New Roman" w:hAnsi="Times New Roman" w:cs="Times New Roman"/>
              </w:rPr>
            </w:pPr>
            <w:r>
              <w:rPr>
                <w:rFonts w:ascii="Times New Roman" w:hAnsi="Times New Roman" w:cs="Times New Roman"/>
              </w:rPr>
              <w:t xml:space="preserve">GEWIJZIGD </w:t>
            </w:r>
            <w:r w:rsidRPr="00F152F8">
              <w:rPr>
                <w:rFonts w:ascii="Times New Roman" w:hAnsi="Times New Roman" w:cs="Times New Roman"/>
              </w:rPr>
              <w:t>VOORSTEL VAN WET</w:t>
            </w:r>
          </w:p>
        </w:tc>
      </w:tr>
      <w:tr w:rsidRPr="00F152F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152F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152F8" w:rsidR="00CB3578" w:rsidRDefault="00CB3578">
            <w:pPr>
              <w:pStyle w:val="Amendement"/>
              <w:rPr>
                <w:rFonts w:ascii="Times New Roman" w:hAnsi="Times New Roman" w:cs="Times New Roman"/>
              </w:rPr>
            </w:pPr>
          </w:p>
        </w:tc>
      </w:tr>
    </w:tbl>
    <w:p w:rsidRPr="00F152F8" w:rsidR="00F152F8" w:rsidP="00F152F8" w:rsidRDefault="00F152F8">
      <w:pPr>
        <w:ind w:firstLine="284"/>
        <w:rPr>
          <w:rFonts w:ascii="Times New Roman" w:hAnsi="Times New Roman"/>
          <w:i/>
          <w:sz w:val="24"/>
        </w:rPr>
      </w:pPr>
      <w:r w:rsidRPr="00F152F8">
        <w:rPr>
          <w:rFonts w:ascii="Times New Roman" w:hAnsi="Times New Roman"/>
          <w:sz w:val="24"/>
        </w:rPr>
        <w:t>Wij Willem-Alexander, bij de gratie Gods, Koning der Nederlanden, Prins van</w:t>
      </w:r>
    </w:p>
    <w:p w:rsidRPr="00F152F8" w:rsidR="00F152F8" w:rsidP="00F152F8" w:rsidRDefault="00F152F8">
      <w:pPr>
        <w:rPr>
          <w:rFonts w:ascii="Times New Roman" w:hAnsi="Times New Roman"/>
          <w:i/>
          <w:sz w:val="24"/>
          <w:lang w:val="de-DE"/>
        </w:rPr>
      </w:pPr>
      <w:r w:rsidRPr="00F152F8">
        <w:rPr>
          <w:rFonts w:ascii="Times New Roman" w:hAnsi="Times New Roman"/>
          <w:sz w:val="24"/>
          <w:lang w:val="de-DE"/>
        </w:rPr>
        <w:t>Oranje-Nassau, enz., enz., enz.</w:t>
      </w:r>
    </w:p>
    <w:p w:rsidRPr="00F152F8" w:rsidR="00F152F8" w:rsidP="00F152F8" w:rsidRDefault="00F152F8">
      <w:pPr>
        <w:rPr>
          <w:rFonts w:ascii="Times New Roman" w:hAnsi="Times New Roman"/>
          <w:sz w:val="24"/>
          <w:lang w:val="de-DE"/>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Allen, die deze zullen zien of horen lezen, saluut! doen te weten: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Alzo, Wij in overweging genomen hebben, dat het wenselijk is regels te stellen over </w:t>
      </w:r>
      <w:bookmarkStart w:name="_tekst_zoekterm_5" w:id="0"/>
      <w:bookmarkEnd w:id="0"/>
      <w:r w:rsidRPr="00F152F8">
        <w:rPr>
          <w:rStyle w:val="highlight"/>
          <w:rFonts w:ascii="Times New Roman" w:hAnsi="Times New Roman"/>
          <w:sz w:val="24"/>
        </w:rPr>
        <w:t>het</w:t>
      </w:r>
      <w:r w:rsidRPr="00F152F8">
        <w:rPr>
          <w:rFonts w:ascii="Times New Roman" w:hAnsi="Times New Roman"/>
          <w:sz w:val="24"/>
        </w:rPr>
        <w:t> </w:t>
      </w:r>
      <w:bookmarkStart w:name="_tekst_zoekterm_7" w:id="1"/>
      <w:bookmarkEnd w:id="1"/>
      <w:r w:rsidRPr="00F152F8">
        <w:rPr>
          <w:rStyle w:val="highlight"/>
          <w:rFonts w:ascii="Times New Roman" w:hAnsi="Times New Roman"/>
          <w:sz w:val="24"/>
        </w:rPr>
        <w:t>toezicht en de handhaving door de inspectie jeugdzorg op</w:t>
      </w:r>
      <w:r w:rsidRPr="00F152F8">
        <w:rPr>
          <w:rFonts w:ascii="Times New Roman" w:hAnsi="Times New Roman"/>
          <w:sz w:val="24"/>
        </w:rPr>
        <w:t xml:space="preserve"> de naleving van de kwaliteitseisen voor de jeugdzorg;</w:t>
      </w:r>
    </w:p>
    <w:p w:rsidRPr="00F152F8" w:rsidR="00F152F8" w:rsidP="00F152F8" w:rsidRDefault="00F152F8">
      <w:pPr>
        <w:ind w:firstLine="284"/>
        <w:rPr>
          <w:rFonts w:ascii="Times New Roman" w:hAnsi="Times New Roman"/>
          <w:sz w:val="24"/>
        </w:rPr>
      </w:pPr>
      <w:r w:rsidRPr="00F152F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bCs/>
          <w:sz w:val="24"/>
        </w:rPr>
      </w:pPr>
      <w:r w:rsidRPr="00F152F8">
        <w:rPr>
          <w:rFonts w:ascii="Times New Roman" w:hAnsi="Times New Roman"/>
          <w:b/>
          <w:bCs/>
          <w:sz w:val="24"/>
        </w:rPr>
        <w:t xml:space="preserve">ARTIKEL I </w:t>
      </w:r>
    </w:p>
    <w:p w:rsidRPr="00F152F8" w:rsidR="00F152F8" w:rsidP="00F152F8" w:rsidRDefault="00F152F8">
      <w:pPr>
        <w:rPr>
          <w:rFonts w:ascii="Times New Roman" w:hAnsi="Times New Roman"/>
          <w:b/>
          <w:bCs/>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De Invoeringswet openbare lichamen Bonaire, Sint Eustatius en Saba wordt als volgt gewijzigd: </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A</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Artikel 18.4.7a wordt vervangen door:</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18.4.7a</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Voor de toepassing van de artikelen 18.4.7b, 18.4.7c, 18.4.7d, 18.4.7e, 18.4.7f, 18.4.7g, 18.4.7h en 18.4.7i wordt verstaan onder:</w:t>
      </w:r>
    </w:p>
    <w:p w:rsidRPr="00F152F8" w:rsidR="00F152F8" w:rsidP="00F152F8" w:rsidRDefault="00F152F8">
      <w:pPr>
        <w:ind w:firstLine="284"/>
        <w:rPr>
          <w:rFonts w:ascii="Times New Roman" w:hAnsi="Times New Roman"/>
          <w:sz w:val="24"/>
        </w:rPr>
      </w:pPr>
      <w:r w:rsidRPr="00F152F8">
        <w:rPr>
          <w:rFonts w:ascii="Times New Roman" w:hAnsi="Times New Roman"/>
          <w:sz w:val="24"/>
        </w:rPr>
        <w:lastRenderedPageBreak/>
        <w:t xml:space="preserve">- </w:t>
      </w:r>
      <w:r w:rsidRPr="00F152F8">
        <w:rPr>
          <w:rFonts w:ascii="Times New Roman" w:hAnsi="Times New Roman"/>
          <w:b/>
          <w:i/>
          <w:sz w:val="24"/>
        </w:rPr>
        <w:t>aanbieder van jeugdzorg:</w:t>
      </w:r>
      <w:r w:rsidRPr="00F152F8">
        <w:rPr>
          <w:rFonts w:ascii="Times New Roman" w:hAnsi="Times New Roman"/>
          <w:sz w:val="24"/>
        </w:rPr>
        <w:t xml:space="preserve"> de natuurlijke persoon, de rechtspersoon of een samenwerkingsverband dat op Bonaire, Sint Eustatius of Saba daartoe door het Rijk gefinancierde jeugdzorg verleent;</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Style w:val="Nadruk"/>
          <w:rFonts w:ascii="Times New Roman" w:hAnsi="Times New Roman"/>
          <w:b/>
          <w:sz w:val="24"/>
        </w:rPr>
        <w:t>calamiteit:</w:t>
      </w:r>
      <w:r w:rsidRPr="00F152F8">
        <w:rPr>
          <w:rFonts w:ascii="Times New Roman" w:hAnsi="Times New Roman"/>
          <w:sz w:val="24"/>
        </w:rPr>
        <w:t xml:space="preserve"> niet-beoogde of onverwachte gebeurtenis, die betrekking heeft op de kwaliteit van de jeugdzorg of (gezins)voogdij en die tot een ernstig schadelijk gevolg voor of de dood van een jeugdige of een ouder heeft geleid;</w:t>
      </w:r>
    </w:p>
    <w:p w:rsidRPr="00F152F8" w:rsidR="00F152F8" w:rsidP="00F152F8" w:rsidRDefault="00F152F8">
      <w:pPr>
        <w:ind w:firstLine="284"/>
        <w:rPr>
          <w:rFonts w:ascii="Times New Roman" w:hAnsi="Times New Roman"/>
          <w:sz w:val="24"/>
        </w:rPr>
      </w:pPr>
      <w:r w:rsidRPr="00F152F8">
        <w:rPr>
          <w:rFonts w:ascii="Times New Roman" w:hAnsi="Times New Roman"/>
          <w:b/>
          <w:sz w:val="24"/>
        </w:rPr>
        <w:t xml:space="preserve">- </w:t>
      </w:r>
      <w:r w:rsidRPr="00F152F8">
        <w:rPr>
          <w:rFonts w:ascii="Times New Roman" w:hAnsi="Times New Roman"/>
          <w:b/>
          <w:i/>
          <w:sz w:val="24"/>
        </w:rPr>
        <w:t>dossier:</w:t>
      </w:r>
      <w:r w:rsidRPr="00F152F8">
        <w:rPr>
          <w:rFonts w:ascii="Times New Roman" w:hAnsi="Times New Roman"/>
          <w:sz w:val="24"/>
        </w:rPr>
        <w:t xml:space="preserve"> geheel van schriftelijke of elektronisch vastgelegde gegevens met betrekking tot de verlening van door het rijk gefinancierde jeugdzorg of (gezins)voogdij aan een jeugdige of ouder;</w:t>
      </w:r>
    </w:p>
    <w:p w:rsidRPr="00F152F8" w:rsidR="00F152F8" w:rsidP="00F152F8" w:rsidRDefault="00F152F8">
      <w:pPr>
        <w:ind w:firstLine="284"/>
        <w:rPr>
          <w:rFonts w:ascii="Times New Roman" w:hAnsi="Times New Roman"/>
          <w:sz w:val="24"/>
        </w:rPr>
      </w:pPr>
      <w:r w:rsidRPr="00F152F8">
        <w:rPr>
          <w:rFonts w:ascii="Times New Roman" w:hAnsi="Times New Roman" w:eastAsiaTheme="minorHAnsi"/>
          <w:sz w:val="24"/>
          <w:lang w:eastAsia="en-US"/>
        </w:rPr>
        <w:t xml:space="preserve">- </w:t>
      </w:r>
      <w:r w:rsidRPr="00F152F8">
        <w:rPr>
          <w:rStyle w:val="Nadruk"/>
          <w:rFonts w:ascii="Times New Roman" w:hAnsi="Times New Roman"/>
          <w:b/>
          <w:sz w:val="24"/>
        </w:rPr>
        <w:t>geweld bij de verlening van jeugdzorg of de uitvoering van</w:t>
      </w:r>
      <w:r>
        <w:rPr>
          <w:rStyle w:val="Nadruk"/>
          <w:rFonts w:ascii="Times New Roman" w:hAnsi="Times New Roman"/>
          <w:b/>
          <w:sz w:val="24"/>
        </w:rPr>
        <w:t xml:space="preserve"> </w:t>
      </w:r>
      <w:r w:rsidRPr="00F152F8">
        <w:rPr>
          <w:rStyle w:val="Nadruk"/>
          <w:rFonts w:ascii="Times New Roman" w:hAnsi="Times New Roman"/>
          <w:b/>
          <w:sz w:val="24"/>
        </w:rPr>
        <w:t>(gezins)voogdij:</w:t>
      </w:r>
      <w:r w:rsidRPr="00F152F8">
        <w:rPr>
          <w:rFonts w:ascii="Times New Roman" w:hAnsi="Times New Roman"/>
          <w:sz w:val="24"/>
        </w:rPr>
        <w:t xml:space="preserve"> lichamelijk, geestelijk of seksueel geweld jegens een jeugdige of een ouder, of bedreiging daarmee, door iemand die werkzaam is voor een aanbieder van jeugdzorg of een (gezins)voogdij-instelling, </w:t>
      </w:r>
      <w:r>
        <w:rPr>
          <w:rFonts w:ascii="Times New Roman" w:hAnsi="Times New Roman"/>
          <w:sz w:val="24"/>
        </w:rPr>
        <w:t>o</w:t>
      </w:r>
      <w:r w:rsidRPr="00F152F8">
        <w:rPr>
          <w:rFonts w:ascii="Times New Roman" w:hAnsi="Times New Roman"/>
          <w:sz w:val="24"/>
        </w:rPr>
        <w:t>f door een andere jeugdige of ouder met wie de jeugdige of ouder gedurende het etmaal of een dagdeel bij de aanbieder van jeugdzorg of (gezins)voogdij- instelling verblijft;</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(gezins)voogdij-instelling:</w:t>
      </w:r>
      <w:r w:rsidRPr="00F152F8">
        <w:rPr>
          <w:rFonts w:ascii="Times New Roman" w:hAnsi="Times New Roman"/>
          <w:sz w:val="24"/>
        </w:rPr>
        <w:t xml:space="preserve"> instelling die gezinsvoogdij verleent en voogdij uitoefent;  </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gezinsvoogdij:</w:t>
      </w:r>
      <w:r w:rsidRPr="00F152F8">
        <w:rPr>
          <w:rFonts w:ascii="Times New Roman" w:hAnsi="Times New Roman"/>
          <w:sz w:val="24"/>
        </w:rPr>
        <w:t xml:space="preserve"> de uitvoering van een door de rechter opgelegde maatregel tot ondertoezichtstelling op grond van artikel 1:254 van het Burgerlijk Wetboek BES;</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jeugdige:</w:t>
      </w:r>
      <w:r w:rsidRPr="00F152F8">
        <w:rPr>
          <w:rFonts w:ascii="Times New Roman" w:hAnsi="Times New Roman"/>
          <w:sz w:val="24"/>
        </w:rPr>
        <w:t xml:space="preserve"> een persoon die:</w:t>
      </w:r>
    </w:p>
    <w:p w:rsidRPr="00F152F8" w:rsidR="00F152F8" w:rsidP="00F152F8" w:rsidRDefault="00F152F8">
      <w:pPr>
        <w:rPr>
          <w:rFonts w:ascii="Times New Roman" w:hAnsi="Times New Roman"/>
          <w:sz w:val="24"/>
        </w:rPr>
      </w:pPr>
      <w:r w:rsidRPr="00F152F8">
        <w:rPr>
          <w:rFonts w:ascii="Times New Roman" w:hAnsi="Times New Roman"/>
          <w:sz w:val="24"/>
        </w:rPr>
        <w:tab/>
        <w:t xml:space="preserve">1°. de leeftijd van achttien jaar nog niet heeft bereikt, of </w:t>
      </w:r>
    </w:p>
    <w:p w:rsidRPr="00F152F8" w:rsidR="00F152F8" w:rsidP="00F152F8" w:rsidRDefault="00F152F8">
      <w:pPr>
        <w:rPr>
          <w:rFonts w:ascii="Times New Roman" w:hAnsi="Times New Roman"/>
          <w:sz w:val="24"/>
        </w:rPr>
      </w:pPr>
      <w:r w:rsidRPr="00F152F8">
        <w:rPr>
          <w:rFonts w:ascii="Times New Roman" w:hAnsi="Times New Roman"/>
          <w:sz w:val="24"/>
        </w:rPr>
        <w:tab/>
        <w:t>2°. de leeftijd van drieëntwintig jaren nog niet heeft bereikt en voor wie:</w:t>
      </w:r>
    </w:p>
    <w:p w:rsidRPr="00F152F8" w:rsidR="00F152F8" w:rsidP="00F152F8" w:rsidRDefault="00F152F8">
      <w:pPr>
        <w:ind w:firstLine="284"/>
        <w:rPr>
          <w:rFonts w:ascii="Times New Roman" w:hAnsi="Times New Roman"/>
          <w:sz w:val="24"/>
        </w:rPr>
      </w:pPr>
      <w:r w:rsidRPr="00F152F8">
        <w:rPr>
          <w:rFonts w:ascii="Times New Roman" w:hAnsi="Times New Roman"/>
          <w:sz w:val="24"/>
        </w:rPr>
        <w:t>- voortzetting van jeugdzorg, die was aangevangen vóór het bereiken van de leeftijd van achttien jaar, noodzakelijk is,</w:t>
      </w:r>
      <w:r w:rsidRPr="001A3C37">
        <w:rPr>
          <w:rFonts w:ascii="Times New Roman" w:hAnsi="Times New Roman"/>
          <w:sz w:val="24"/>
        </w:rPr>
        <w:t xml:space="preserve"> </w:t>
      </w:r>
      <w:r w:rsidRPr="00577EA3" w:rsidR="001A3C37">
        <w:rPr>
          <w:rFonts w:ascii="Times New Roman" w:hAnsi="Times New Roman"/>
          <w:sz w:val="24"/>
        </w:rPr>
        <w:t>of voor wie vóór het bereiken van de leeftijd van achttien jaar is gebleken</w:t>
      </w:r>
      <w:r w:rsidRPr="00F152F8" w:rsidDel="001A3C37" w:rsidR="001A3C37">
        <w:rPr>
          <w:rFonts w:ascii="Times New Roman" w:hAnsi="Times New Roman"/>
          <w:sz w:val="24"/>
        </w:rPr>
        <w:t xml:space="preserve"> </w:t>
      </w:r>
      <w:r w:rsidRPr="00F152F8">
        <w:rPr>
          <w:rFonts w:ascii="Times New Roman" w:hAnsi="Times New Roman"/>
          <w:sz w:val="24"/>
        </w:rPr>
        <w:t>dat jeugdzorg noodzakelijk is, of</w:t>
      </w:r>
    </w:p>
    <w:p w:rsidRPr="00F152F8" w:rsidR="00F152F8" w:rsidP="00F152F8" w:rsidRDefault="00F152F8">
      <w:pPr>
        <w:ind w:firstLine="284"/>
        <w:rPr>
          <w:rFonts w:ascii="Times New Roman" w:hAnsi="Times New Roman"/>
          <w:sz w:val="24"/>
        </w:rPr>
      </w:pPr>
      <w:r w:rsidRPr="00F152F8">
        <w:rPr>
          <w:rFonts w:ascii="Times New Roman" w:hAnsi="Times New Roman"/>
          <w:sz w:val="24"/>
        </w:rPr>
        <w:t>- na beëindiging van jeugdzorg die was aangevangen vóór het bereiken van de leeftijd van achttien jaar, binnen een termijn van een half jaar hervatting van jeugdzorg noodzakelijk is;</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jeugdzorg:</w:t>
      </w:r>
      <w:r w:rsidRPr="00F152F8">
        <w:rPr>
          <w:rFonts w:ascii="Times New Roman" w:hAnsi="Times New Roman"/>
          <w:sz w:val="24"/>
        </w:rPr>
        <w:t xml:space="preserve"> ondersteuning van en hulp aan jeugdigen, hun ouders, stiefouders of anderen, die een jeugdige als behorende tot hun gezin verzorgen en opvoeden, bij opgroei- en opvoedingsproblemen of bij dreigende zodanige problemen;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Onze Ministers:</w:t>
      </w:r>
      <w:r w:rsidRPr="00F152F8">
        <w:rPr>
          <w:rFonts w:ascii="Times New Roman" w:hAnsi="Times New Roman"/>
          <w:sz w:val="24"/>
        </w:rPr>
        <w:t xml:space="preserve"> Onze Minister van Volksgezondheid, Welzijn en Sport en Onze Minister van Veiligheid en Justitie;</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voogdij:</w:t>
      </w:r>
      <w:r w:rsidRPr="00F152F8">
        <w:rPr>
          <w:rFonts w:ascii="Times New Roman" w:hAnsi="Times New Roman"/>
          <w:sz w:val="24"/>
        </w:rPr>
        <w:t xml:space="preserve"> de uitoefening van de voogdij na een door de rechter opgelegde maatregel tot ontheffing of ontzetting uit de ouderlijke macht op grond van de artikelen 1:267 en 1:269 van het Burgerlijk Wetboek BES;</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 </w:t>
      </w:r>
      <w:r w:rsidRPr="00F152F8">
        <w:rPr>
          <w:rFonts w:ascii="Times New Roman" w:hAnsi="Times New Roman"/>
          <w:b/>
          <w:i/>
          <w:sz w:val="24"/>
        </w:rPr>
        <w:t>voogdijraad:</w:t>
      </w:r>
      <w:r w:rsidRPr="00F152F8">
        <w:rPr>
          <w:rFonts w:ascii="Times New Roman" w:hAnsi="Times New Roman"/>
          <w:sz w:val="24"/>
        </w:rPr>
        <w:t xml:space="preserve"> de voogdijraad, bedoeld in artikel 1:238 van het Burgerlijk Wetboek BES.</w:t>
      </w:r>
    </w:p>
    <w:p w:rsidRPr="00F152F8" w:rsidR="00F152F8" w:rsidP="00F152F8" w:rsidRDefault="00F152F8">
      <w:pPr>
        <w:rPr>
          <w:rFonts w:ascii="Times New Roman" w:hAnsi="Times New Roman"/>
          <w:b/>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18.4.7b</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1. Een aanbieder van jeugdzorg verleent verantwoorde jeugdzorg. Onder verantwoorde jeugdzorg wordt verstaan: jeugdzorg van goed niveau, die in ieder geval veilig, doeltreffend, doelmatig en cliëntgericht wordt verleend en die is afgestemd op de reële behoefte van de jeugdige.</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2. De verlening van verantwoorde jeugdzorg omvat mede de systematische bewaking, beheersing en verbetering van de kwaliteit van jeugdzorg. </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18.4.7c</w:t>
      </w:r>
    </w:p>
    <w:p w:rsidRPr="00F152F8" w:rsidR="00F152F8" w:rsidP="00F152F8" w:rsidRDefault="00F152F8">
      <w:pPr>
        <w:rPr>
          <w:rFonts w:ascii="Times New Roman" w:hAnsi="Times New Roman"/>
          <w:sz w:val="24"/>
          <w:highlight w:val="yellow"/>
        </w:rPr>
      </w:pPr>
    </w:p>
    <w:p w:rsidRPr="00F152F8" w:rsidR="00F152F8" w:rsidP="00F152F8" w:rsidRDefault="00F152F8">
      <w:pPr>
        <w:ind w:firstLine="284"/>
        <w:rPr>
          <w:rFonts w:ascii="Times New Roman" w:hAnsi="Times New Roman"/>
          <w:sz w:val="24"/>
        </w:rPr>
      </w:pPr>
      <w:r>
        <w:rPr>
          <w:rFonts w:ascii="Times New Roman" w:hAnsi="Times New Roman"/>
          <w:sz w:val="24"/>
        </w:rPr>
        <w:t xml:space="preserve">1. </w:t>
      </w:r>
      <w:r w:rsidRPr="00F152F8">
        <w:rPr>
          <w:rFonts w:ascii="Times New Roman" w:hAnsi="Times New Roman"/>
          <w:sz w:val="24"/>
        </w:rPr>
        <w:t xml:space="preserve">De (gezins)voogdij-instelling voert verantwoorde gezinsvoogdij uit en oefent verantwoorde voogdij uit. Onder verantwoorde (gezins)voogdij wordt verstaan: </w:t>
      </w:r>
      <w:r w:rsidRPr="00F152F8">
        <w:rPr>
          <w:rFonts w:ascii="Times New Roman" w:hAnsi="Times New Roman"/>
          <w:sz w:val="24"/>
        </w:rPr>
        <w:lastRenderedPageBreak/>
        <w:t>(gezins)voogdij van goed niveau, die in ieder geval veilig, doeltreffend, doelmatig en cliëntgericht wordt verleend en die is afgestemd op de reële behoefte van de jeugdige.</w:t>
      </w:r>
    </w:p>
    <w:p w:rsidRPr="00F152F8" w:rsidR="00F152F8" w:rsidP="00F152F8" w:rsidRDefault="00F152F8">
      <w:pPr>
        <w:ind w:firstLine="284"/>
        <w:rPr>
          <w:rFonts w:ascii="Times New Roman" w:hAnsi="Times New Roman"/>
          <w:sz w:val="24"/>
        </w:rPr>
      </w:pPr>
      <w:r w:rsidRPr="00F152F8">
        <w:rPr>
          <w:rFonts w:ascii="Times New Roman" w:hAnsi="Times New Roman"/>
          <w:sz w:val="24"/>
        </w:rPr>
        <w:t>2.</w:t>
      </w:r>
      <w:r>
        <w:rPr>
          <w:rFonts w:ascii="Times New Roman" w:hAnsi="Times New Roman"/>
          <w:sz w:val="24"/>
        </w:rPr>
        <w:t xml:space="preserve"> </w:t>
      </w:r>
      <w:r w:rsidRPr="00F152F8">
        <w:rPr>
          <w:rFonts w:ascii="Times New Roman" w:hAnsi="Times New Roman"/>
          <w:sz w:val="24"/>
        </w:rPr>
        <w:t xml:space="preserve">De verlening van verantwoorde (gezins)voogdij omvat mede de systematische bewaking, beheersing en verbetering van de kwaliteit van (gezins)voogdij. </w:t>
      </w:r>
    </w:p>
    <w:p w:rsidRPr="00F152F8" w:rsidR="00F152F8" w:rsidP="00F152F8" w:rsidRDefault="00F152F8">
      <w:pPr>
        <w:rPr>
          <w:rFonts w:ascii="Times New Roman" w:hAnsi="Times New Roman"/>
          <w:b/>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18.4.7d</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1. De aanbieder van jeugdzorg en de (gezins)voogdij-instelling doen aan de ambtenaren, bedoeld in artikel 18.4.7e, eerste lid, onverwijld melding van:</w:t>
      </w:r>
    </w:p>
    <w:p w:rsidRPr="00F152F8" w:rsidR="00F152F8" w:rsidP="00F152F8" w:rsidRDefault="00F152F8">
      <w:pPr>
        <w:ind w:firstLine="284"/>
        <w:rPr>
          <w:rFonts w:ascii="Times New Roman" w:hAnsi="Times New Roman"/>
          <w:sz w:val="24"/>
        </w:rPr>
      </w:pPr>
      <w:r w:rsidRPr="00F152F8">
        <w:rPr>
          <w:rFonts w:ascii="Times New Roman" w:hAnsi="Times New Roman"/>
          <w:sz w:val="24"/>
        </w:rPr>
        <w:t>a. iedere calamiteit die gedurende de verlening van jeugdzorg of gedurende de uitvoering van (gezins)voogdij heeft plaatsgevonden, 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b. geweld gedurende de verlening van jeugdzorg of de uitvoering van (gezins)voogdij.</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2. De aanbieder van jeugdzorg en de (gezins)voogdij-instelling verstrekken bij en naar aanleiding van een melding als bedoeld in het eerste lid aan de ambtenaren, bedoeld in artikel 18.4.7e, eerste lid, de gegevens, daaronder begrepen persoonsgegevens, gegevens betreffende de gezondheid en andere bijzondere persoonsgegevens, die voor het onderzoeken van de melding en voor het onderzoeken van de kwaliteit van de jeugdzorg of (gezins)voogdij, verleend voor, tijdens en na de gemelde calamiteit of het gemelde geweld noodzakelijk zijn. </w:t>
      </w:r>
    </w:p>
    <w:p w:rsidRPr="00F152F8" w:rsidR="00F152F8" w:rsidP="00F152F8" w:rsidRDefault="00F152F8">
      <w:pPr>
        <w:ind w:firstLine="284"/>
        <w:rPr>
          <w:rFonts w:ascii="Times New Roman" w:hAnsi="Times New Roman"/>
          <w:sz w:val="24"/>
        </w:rPr>
      </w:pPr>
      <w:r w:rsidRPr="00F152F8">
        <w:rPr>
          <w:rFonts w:ascii="Times New Roman" w:hAnsi="Times New Roman"/>
          <w:sz w:val="24"/>
        </w:rPr>
        <w:t>3. Voor zover bij het onderzoeken van een melding gegevens van een jeugdige ter beschikking van de ambtenaren, bedoeld in artikel 18.4.7e, eerste lid, zijn gekomen, ter zake waarvan de betrokken beroepsbeoefenaar uit hoofde van zijn beroep tot geheimhouding verplicht is, geldt gelijke verplichting voor de betrokken ambtenaren van de inspectie jeugdzorg.</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18.4.7e</w:t>
      </w:r>
    </w:p>
    <w:p w:rsidRPr="00F152F8" w:rsidR="00F152F8" w:rsidP="00F152F8" w:rsidRDefault="00F152F8">
      <w:pPr>
        <w:rPr>
          <w:rFonts w:ascii="Times New Roman" w:hAnsi="Times New Roman"/>
          <w:b/>
          <w:sz w:val="24"/>
        </w:rPr>
      </w:pPr>
    </w:p>
    <w:p w:rsidRPr="001A3C37" w:rsidR="00F152F8" w:rsidP="00F152F8" w:rsidRDefault="00F152F8">
      <w:pPr>
        <w:ind w:firstLine="284"/>
        <w:rPr>
          <w:rFonts w:ascii="Times New Roman" w:hAnsi="Times New Roman"/>
          <w:sz w:val="24"/>
        </w:rPr>
      </w:pPr>
      <w:r w:rsidRPr="00F152F8">
        <w:rPr>
          <w:rFonts w:ascii="Times New Roman" w:hAnsi="Times New Roman"/>
          <w:sz w:val="24"/>
        </w:rPr>
        <w:t>1. De ambtenaren van de inspectie jeugdzorg, bedoeld in artikel 9.1, eerste lid, van de Jeugdwet, zijn belast:</w:t>
      </w:r>
    </w:p>
    <w:p w:rsidRPr="001A3C37" w:rsidR="00F152F8" w:rsidP="00F152F8" w:rsidRDefault="00F152F8">
      <w:pPr>
        <w:ind w:firstLine="284"/>
        <w:rPr>
          <w:rFonts w:ascii="Times New Roman" w:hAnsi="Times New Roman"/>
          <w:sz w:val="24"/>
        </w:rPr>
      </w:pPr>
      <w:r w:rsidRPr="001A3C37">
        <w:rPr>
          <w:rFonts w:ascii="Times New Roman" w:hAnsi="Times New Roman"/>
          <w:sz w:val="24"/>
        </w:rPr>
        <w:t>- met het toezicht op de naleving van artikel 18.4.7b, artikel 18.4.7c</w:t>
      </w:r>
      <w:r w:rsidRPr="00577EA3" w:rsidR="001A3C37">
        <w:rPr>
          <w:rFonts w:ascii="Times New Roman" w:hAnsi="Times New Roman"/>
          <w:sz w:val="24"/>
        </w:rPr>
        <w:t>, artikel 18.4.7d</w:t>
      </w:r>
      <w:r w:rsidRPr="001A3C37">
        <w:rPr>
          <w:rFonts w:ascii="Times New Roman" w:hAnsi="Times New Roman"/>
          <w:sz w:val="24"/>
        </w:rPr>
        <w:t xml:space="preserve"> en de krachtens artikel 18.4.7i gestelde regels;</w:t>
      </w:r>
    </w:p>
    <w:p w:rsidRPr="00F152F8" w:rsidR="00F152F8" w:rsidP="00F152F8" w:rsidRDefault="00F152F8">
      <w:pPr>
        <w:ind w:firstLine="284"/>
        <w:rPr>
          <w:rFonts w:ascii="Times New Roman" w:hAnsi="Times New Roman"/>
          <w:sz w:val="24"/>
        </w:rPr>
      </w:pPr>
      <w:r>
        <w:rPr>
          <w:rFonts w:ascii="Times New Roman" w:hAnsi="Times New Roman"/>
          <w:sz w:val="24"/>
        </w:rPr>
        <w:t xml:space="preserve">- </w:t>
      </w:r>
      <w:r w:rsidRPr="00F152F8">
        <w:rPr>
          <w:rFonts w:ascii="Times New Roman" w:hAnsi="Times New Roman"/>
          <w:sz w:val="24"/>
        </w:rPr>
        <w:t>met het verrichten van onderzoeken naar de kwaliteit in algemene zin van de jeugdzorg en van de aanbieders van jeugdzorg alsmede, waar nodig, het aangeven en bevorderen van middelen ter verbetering daarvan;</w:t>
      </w:r>
    </w:p>
    <w:p w:rsidRPr="00F152F8" w:rsidR="00F152F8" w:rsidP="00F152F8" w:rsidRDefault="00F152F8">
      <w:pPr>
        <w:ind w:firstLine="284"/>
        <w:rPr>
          <w:rFonts w:ascii="Times New Roman" w:hAnsi="Times New Roman"/>
          <w:sz w:val="24"/>
        </w:rPr>
      </w:pPr>
      <w:r>
        <w:rPr>
          <w:rFonts w:ascii="Times New Roman" w:hAnsi="Times New Roman"/>
          <w:sz w:val="24"/>
        </w:rPr>
        <w:t xml:space="preserve">- </w:t>
      </w:r>
      <w:r w:rsidRPr="00F152F8">
        <w:rPr>
          <w:rFonts w:ascii="Times New Roman" w:hAnsi="Times New Roman"/>
          <w:sz w:val="24"/>
        </w:rPr>
        <w:t>met het toezicht op de uitvoering door de voogdijraad van de in het Burgerlijk Wetboek BES aan de voogdijraad opgedragen taken, en</w:t>
      </w:r>
    </w:p>
    <w:p w:rsidRPr="00F152F8" w:rsidR="00F152F8" w:rsidP="00F152F8" w:rsidRDefault="00F152F8">
      <w:pPr>
        <w:ind w:firstLine="284"/>
        <w:rPr>
          <w:rFonts w:ascii="Times New Roman" w:hAnsi="Times New Roman"/>
          <w:sz w:val="24"/>
        </w:rPr>
      </w:pPr>
      <w:r>
        <w:rPr>
          <w:rFonts w:ascii="Times New Roman" w:hAnsi="Times New Roman"/>
          <w:sz w:val="24"/>
        </w:rPr>
        <w:t xml:space="preserve">- </w:t>
      </w:r>
      <w:r w:rsidRPr="00F152F8">
        <w:rPr>
          <w:rFonts w:ascii="Times New Roman" w:hAnsi="Times New Roman"/>
          <w:sz w:val="24"/>
        </w:rPr>
        <w:t>met het verrichten van onderzoeken naar de kwaliteit in algemene zin van de (gezins)voogdij, de (gezins)voogdij-instellingen en de voogdijraad, alsmede waar nodig, het aangeven en bevorderen van middelen ter verbetering daarvan.</w:t>
      </w:r>
    </w:p>
    <w:p w:rsidRPr="00F152F8" w:rsidR="00F152F8" w:rsidP="00F152F8" w:rsidRDefault="00F152F8">
      <w:pPr>
        <w:ind w:firstLine="284"/>
        <w:rPr>
          <w:rFonts w:ascii="Times New Roman" w:hAnsi="Times New Roman"/>
          <w:sz w:val="24"/>
        </w:rPr>
      </w:pPr>
      <w:r w:rsidRPr="00F152F8">
        <w:rPr>
          <w:rFonts w:ascii="Times New Roman" w:hAnsi="Times New Roman"/>
          <w:sz w:val="24"/>
        </w:rPr>
        <w:t>2. De ambtenaren van de inspectie jeugdzorg houden, in afwijking van het eerste lid, geen toezicht op de naleving van de taak, genoemd in artikel 1:240, tweede lid, van het Burgerlijk Wetboek BES.</w:t>
      </w:r>
    </w:p>
    <w:p w:rsidRPr="00F152F8" w:rsidR="00F152F8" w:rsidP="00F152F8" w:rsidRDefault="00F152F8">
      <w:pPr>
        <w:ind w:firstLine="284"/>
        <w:rPr>
          <w:rFonts w:ascii="Times New Roman" w:hAnsi="Times New Roman"/>
          <w:sz w:val="24"/>
        </w:rPr>
      </w:pPr>
      <w:r w:rsidRPr="00F152F8">
        <w:rPr>
          <w:rFonts w:ascii="Times New Roman" w:hAnsi="Times New Roman"/>
          <w:sz w:val="24"/>
        </w:rPr>
        <w:t>3. De ambtenaren, genoemd in het eerste lid, nemen bij de vervulling van hun taak de instructies van Onze Ministers in acht.</w:t>
      </w:r>
    </w:p>
    <w:p w:rsidRPr="00F152F8" w:rsidR="00F152F8" w:rsidP="00F152F8" w:rsidRDefault="00F152F8">
      <w:pPr>
        <w:ind w:firstLine="284"/>
        <w:rPr>
          <w:rFonts w:ascii="Times New Roman" w:hAnsi="Times New Roman"/>
          <w:sz w:val="24"/>
        </w:rPr>
      </w:pPr>
      <w:r w:rsidRPr="00F152F8">
        <w:rPr>
          <w:rFonts w:ascii="Times New Roman" w:hAnsi="Times New Roman"/>
          <w:sz w:val="24"/>
        </w:rPr>
        <w:t>4. De inspectie jeugdzorg verricht haar taak uit eigen beweging of op verzoek van een van Onze Ministers.</w:t>
      </w:r>
    </w:p>
    <w:p w:rsidRPr="00F152F8" w:rsidR="00F152F8" w:rsidP="00F152F8" w:rsidRDefault="00F152F8">
      <w:pPr>
        <w:rPr>
          <w:rFonts w:ascii="Times New Roman" w:hAnsi="Times New Roman"/>
          <w:b/>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18.4.7f</w:t>
      </w:r>
    </w:p>
    <w:p w:rsidRPr="00F152F8" w:rsidR="00F152F8" w:rsidP="00F152F8" w:rsidRDefault="00F152F8">
      <w:pPr>
        <w:rPr>
          <w:rFonts w:ascii="Times New Roman" w:hAnsi="Times New Roman"/>
          <w:b/>
          <w:sz w:val="24"/>
        </w:rPr>
      </w:pPr>
    </w:p>
    <w:p w:rsidRPr="001A3C37" w:rsidR="00F152F8" w:rsidP="00F152F8" w:rsidRDefault="00F152F8">
      <w:pPr>
        <w:ind w:firstLine="284"/>
        <w:rPr>
          <w:rFonts w:ascii="Times New Roman" w:hAnsi="Times New Roman"/>
          <w:sz w:val="24"/>
        </w:rPr>
      </w:pPr>
      <w:r w:rsidRPr="001A3C37">
        <w:rPr>
          <w:rFonts w:ascii="Times New Roman" w:hAnsi="Times New Roman"/>
          <w:sz w:val="24"/>
        </w:rPr>
        <w:lastRenderedPageBreak/>
        <w:t>1. Indien een van Onze Ministers van oordeel is dat artikel 18.4.7b, artikel 18.4.7c</w:t>
      </w:r>
      <w:r w:rsidRPr="001A3C37" w:rsidR="001A3C37">
        <w:rPr>
          <w:rFonts w:ascii="Times New Roman" w:hAnsi="Times New Roman"/>
          <w:sz w:val="24"/>
        </w:rPr>
        <w:t xml:space="preserve">, artikel 18.4.7d </w:t>
      </w:r>
      <w:r w:rsidRPr="001A3C37">
        <w:rPr>
          <w:rFonts w:ascii="Times New Roman" w:hAnsi="Times New Roman"/>
          <w:sz w:val="24"/>
        </w:rPr>
        <w:t xml:space="preserve">of de krachtens artikel 18.4.7i gestelde regels niet of in onvoldoende mate of op onjuiste wijze worden nageleefd, kan hij de aanbieder van jeugdzorg, dan wel de (gezins)voogdij-instelling een aanwijzing geven. </w:t>
      </w:r>
    </w:p>
    <w:p w:rsidRPr="00F152F8" w:rsidR="00F152F8" w:rsidP="00F152F8" w:rsidRDefault="00F152F8">
      <w:pPr>
        <w:ind w:firstLine="284"/>
        <w:rPr>
          <w:rFonts w:ascii="Times New Roman" w:hAnsi="Times New Roman"/>
          <w:sz w:val="24"/>
        </w:rPr>
      </w:pPr>
      <w:bookmarkStart w:name="HoofdstukIV_Artikel8" w:id="2"/>
      <w:bookmarkEnd w:id="2"/>
      <w:r w:rsidRPr="001A3C37">
        <w:rPr>
          <w:rFonts w:ascii="Times New Roman" w:hAnsi="Times New Roman"/>
          <w:sz w:val="24"/>
        </w:rPr>
        <w:t>2. In de aanwijzing geeft de Minister die het aangaat met redenen omkleed aan welke maatregelen de aanbieder van jeugdzorg of de (gezins)voogdij-instelling moet nemen met het oog op de naleving van artikel 18.4.7b, artikel 18.4.7c</w:t>
      </w:r>
      <w:r w:rsidRPr="001A3C37" w:rsidR="001A3C37">
        <w:rPr>
          <w:rFonts w:ascii="Times New Roman" w:hAnsi="Times New Roman"/>
          <w:sz w:val="24"/>
        </w:rPr>
        <w:t xml:space="preserve">, artikel 18.4.7d </w:t>
      </w:r>
      <w:r w:rsidRPr="001A3C37">
        <w:rPr>
          <w:rFonts w:ascii="Times New Roman" w:hAnsi="Times New Roman"/>
          <w:sz w:val="24"/>
        </w:rPr>
        <w:t xml:space="preserve">of </w:t>
      </w:r>
      <w:r w:rsidRPr="00F152F8">
        <w:rPr>
          <w:rFonts w:ascii="Times New Roman" w:hAnsi="Times New Roman"/>
          <w:sz w:val="24"/>
        </w:rPr>
        <w:t xml:space="preserve">de krachtens artikel 18.4.7i gestelde regels. </w:t>
      </w:r>
    </w:p>
    <w:p w:rsidRPr="00F152F8" w:rsidR="00F152F8" w:rsidP="00F152F8" w:rsidRDefault="00F152F8">
      <w:pPr>
        <w:ind w:firstLine="284"/>
        <w:rPr>
          <w:rFonts w:ascii="Times New Roman" w:hAnsi="Times New Roman"/>
          <w:sz w:val="24"/>
        </w:rPr>
      </w:pPr>
      <w:r w:rsidRPr="00F152F8">
        <w:rPr>
          <w:rFonts w:ascii="Times New Roman" w:hAnsi="Times New Roman"/>
          <w:sz w:val="24"/>
        </w:rPr>
        <w:t>3. De aanwijzing bevat de termijn waarbinnen de aanbieder van jeugdzorg of de (gezins)voogdij-instelling aan de aanwijzing moet voldoen.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4. Indien het nemen van maatregelen in verband met gevaar voor de veiligheid, gevaar voor de gezondheid of gevaar voor ernstige aantasting van overige belangen van de jeugdigen redelijkerwijs geen uitstel kan lijden, kunnen de ambtenaren, bedoeld in artikel 18.4.7e, eerste lid, een schriftelijk bevel geven. Het bevel heeft een geldigheidsduur van zeven dagen, welke door een van Onze Ministers kan worden verlengd.</w:t>
      </w:r>
    </w:p>
    <w:p w:rsidRPr="00F152F8" w:rsidR="00F152F8" w:rsidP="00F152F8" w:rsidRDefault="00F152F8">
      <w:pPr>
        <w:ind w:firstLine="284"/>
        <w:rPr>
          <w:rFonts w:ascii="Times New Roman" w:hAnsi="Times New Roman"/>
          <w:sz w:val="24"/>
        </w:rPr>
      </w:pPr>
      <w:r w:rsidRPr="00F152F8">
        <w:rPr>
          <w:rFonts w:ascii="Times New Roman" w:hAnsi="Times New Roman"/>
          <w:sz w:val="24"/>
        </w:rPr>
        <w:t>5. De aanbieder van jeugdzorg en de (gezins)voogdij-instelling zijn verplicht binnen de daarbij gestelde termijn aan de aanwijzing, onderscheidenlijk onmiddellijk aan het bevel te voldoen.</w:t>
      </w:r>
    </w:p>
    <w:p w:rsidRPr="00F152F8" w:rsidR="00F152F8" w:rsidP="00F152F8" w:rsidRDefault="00F152F8">
      <w:pPr>
        <w:ind w:firstLine="284"/>
        <w:rPr>
          <w:rFonts w:ascii="Times New Roman" w:hAnsi="Times New Roman"/>
          <w:sz w:val="24"/>
        </w:rPr>
      </w:pPr>
      <w:r w:rsidRPr="00F152F8">
        <w:rPr>
          <w:rFonts w:ascii="Times New Roman" w:hAnsi="Times New Roman"/>
          <w:sz w:val="24"/>
        </w:rPr>
        <w:t>6. Mandaat tot het verlengen van de geldigheidsduur van een bevel wordt niet verleend aan de ambtenaren, bedoeld in artikel 18.4.7e, eerste lid.</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18.4.7g</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De Minister die het aangaat is bevoegd een last onder bestuursdwang op te leggen ter zake van een gedraging die in strijd is met een krachtens artikel 18.4.7f gegeven aanwijzing of bevel.</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18.4.7h</w:t>
      </w:r>
    </w:p>
    <w:p w:rsidRPr="00F152F8" w:rsidR="00F152F8" w:rsidP="00F152F8" w:rsidRDefault="00F152F8">
      <w:pPr>
        <w:rPr>
          <w:rFonts w:ascii="Times New Roman" w:hAnsi="Times New Roman"/>
          <w:b/>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1. De ambtenaren, bedoeld in artikel 18.4.7e, eerste lid, verwerken gegevens ten behoeve van de taken bedoeld in artikel 18.4.7d en 18.4.7e, eerste lid. </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2. De gegevens, bedoeld in het eerste lid, kunnen persoonsgegevens zijn, voor zover deze gegevens noodzakelijk zijn voor een doelmatige en doeltreffende uitvoering van de taken van de ambtenaren, bedoeld in artikel 18.4.7d en 18.4.7e, eerste lid. </w:t>
      </w:r>
    </w:p>
    <w:p w:rsidRPr="00F152F8" w:rsidR="00F152F8" w:rsidP="00F152F8" w:rsidRDefault="00F152F8">
      <w:pPr>
        <w:ind w:firstLine="284"/>
        <w:rPr>
          <w:rFonts w:ascii="Times New Roman" w:hAnsi="Times New Roman"/>
          <w:sz w:val="24"/>
        </w:rPr>
      </w:pPr>
      <w:r w:rsidRPr="00F152F8">
        <w:rPr>
          <w:rFonts w:ascii="Times New Roman" w:hAnsi="Times New Roman"/>
          <w:sz w:val="24"/>
        </w:rPr>
        <w:t>3. Tot de persoonsgegevens kunnen gegevens behoren betreffende iemands etnische of culturele achtergrond, seksuele leven of gezondheid, alsmede strafrechtelijke gegevens.</w:t>
      </w:r>
    </w:p>
    <w:p w:rsidRPr="00F152F8" w:rsidR="00F152F8" w:rsidP="00F152F8" w:rsidRDefault="00F152F8">
      <w:pPr>
        <w:ind w:firstLine="284"/>
        <w:rPr>
          <w:rFonts w:ascii="Times New Roman" w:hAnsi="Times New Roman"/>
          <w:sz w:val="24"/>
        </w:rPr>
      </w:pPr>
      <w:r w:rsidRPr="00F152F8">
        <w:rPr>
          <w:rFonts w:ascii="Times New Roman" w:hAnsi="Times New Roman"/>
          <w:sz w:val="24"/>
        </w:rPr>
        <w:t>4. De gegevens, bedoeld in het eerste lid, worden niet verwerkt voor andere doeleinden dan genoemd in het tweede lid of daarmee verenigbare doeleinden en worden daar waar mogelijk verwerkt op een wijze die waarborgt dat zij niet tot een persoon herleidbaar zijn.</w:t>
      </w: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5. De ambtenaren, bedoeld in artikel 18.4.7e, eerste lid, zijn, voor zover dat voor de vervulling van hun taak noodzakelijk is en in afwijking van artikel 5:20, tweede lid, van de Algemene wet bestuursrecht, bevoegd tot inzage van dossiers. Voor zover de betrokken beroepsbeoefenaar uit hoofde van zijn beroep tot geheimhouding van het dossier verplicht is, geldt gelijke verplichting voor de betrokken ambtenaar. </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18.4.7i</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lastRenderedPageBreak/>
        <w:t>Bij of krachtens algemene maatregel van bestuur kunnen regels worden gesteld omtrent jeugdzorg in de openbare lichamen, met inbegrip van de toegang, het aanbod, de kwaliteit, de bekostiging en een bijdrage in de kosten van de jeugdzorg.</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B</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In artikel 18.4.8 wordt “18.4.7a” vervangen door: 18.4.7i.</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C</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Artikel 18.4.11 komt te luiden:</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sz w:val="24"/>
        </w:rPr>
      </w:pPr>
      <w:r w:rsidRPr="00F152F8">
        <w:rPr>
          <w:rFonts w:ascii="Times New Roman" w:hAnsi="Times New Roman"/>
          <w:b/>
          <w:sz w:val="24"/>
        </w:rPr>
        <w:t>Artikel 18.4.11</w:t>
      </w:r>
    </w:p>
    <w:p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1. De</w:t>
      </w:r>
      <w:hyperlink w:history="1" r:id="rId8">
        <w:r w:rsidRPr="00F152F8">
          <w:rPr>
            <w:rFonts w:ascii="Times New Roman" w:hAnsi="Times New Roman"/>
            <w:sz w:val="24"/>
          </w:rPr>
          <w:t xml:space="preserve"> artikelen 5:12, 5:13, 5:15, 5:16, 5:17 en 5:20 en titel 5.3</w:t>
        </w:r>
      </w:hyperlink>
      <w:r w:rsidRPr="00F152F8">
        <w:rPr>
          <w:rFonts w:ascii="Times New Roman" w:hAnsi="Times New Roman"/>
          <w:sz w:val="24"/>
        </w:rPr>
        <w:t xml:space="preserve"> </w:t>
      </w:r>
      <w:hyperlink w:history="1" r:id="rId9">
        <w:r w:rsidRPr="00F152F8">
          <w:rPr>
            <w:rFonts w:ascii="Times New Roman" w:hAnsi="Times New Roman"/>
            <w:sz w:val="24"/>
          </w:rPr>
          <w:t>van de Algemene wet bestuursrecht</w:t>
        </w:r>
      </w:hyperlink>
      <w:r w:rsidRPr="00F152F8">
        <w:rPr>
          <w:rFonts w:ascii="Times New Roman" w:hAnsi="Times New Roman"/>
          <w:sz w:val="24"/>
        </w:rPr>
        <w:t xml:space="preserve"> zijn van toepassing.</w:t>
      </w:r>
    </w:p>
    <w:p w:rsidRPr="00F152F8" w:rsidR="00F152F8" w:rsidP="00F152F8" w:rsidRDefault="00F152F8">
      <w:pPr>
        <w:ind w:firstLine="284"/>
        <w:rPr>
          <w:rFonts w:ascii="Times New Roman" w:hAnsi="Times New Roman"/>
          <w:sz w:val="24"/>
        </w:rPr>
      </w:pPr>
      <w:r w:rsidRPr="00F152F8">
        <w:rPr>
          <w:rFonts w:ascii="Times New Roman" w:hAnsi="Times New Roman"/>
          <w:sz w:val="24"/>
        </w:rPr>
        <w:t>2. De artikelen 5:12, 5:13, 5:15, 5:16, 5:17 en 5:20 van de Algemene wet bestuursrecht zijn van overeenkomstige toepassing ten aanzien van ambtenaren, bedoeld in artikel 18.4.7e, eerste lid, voor zover die ambtenaren zijn belast met het verrichten van de in dat lid bedoelde onderzoeken.</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D</w:t>
      </w:r>
    </w:p>
    <w:p w:rsidRPr="00F152F8" w:rsidR="00F152F8" w:rsidP="00F152F8" w:rsidRDefault="00F152F8">
      <w:pPr>
        <w:rPr>
          <w:rFonts w:ascii="Times New Roman" w:hAnsi="Times New Roman"/>
          <w:sz w:val="24"/>
        </w:rPr>
      </w:pPr>
    </w:p>
    <w:p w:rsidR="00F152F8" w:rsidP="00F152F8" w:rsidRDefault="00F152F8">
      <w:pPr>
        <w:ind w:firstLine="284"/>
        <w:rPr>
          <w:rFonts w:ascii="Times New Roman" w:hAnsi="Times New Roman"/>
          <w:sz w:val="24"/>
        </w:rPr>
      </w:pPr>
      <w:r w:rsidRPr="00F152F8">
        <w:rPr>
          <w:rFonts w:ascii="Times New Roman" w:hAnsi="Times New Roman"/>
          <w:sz w:val="24"/>
        </w:rPr>
        <w:t>Artikel 18.4.12 wordt als volgt gewijzigd:</w:t>
      </w:r>
    </w:p>
    <w:p w:rsidRPr="00F152F8" w:rsidR="00F152F8" w:rsidP="00F152F8" w:rsidRDefault="00F152F8">
      <w:pPr>
        <w:rPr>
          <w:rFonts w:ascii="Times New Roman" w:hAnsi="Times New Roman"/>
          <w:sz w:val="24"/>
        </w:rPr>
      </w:pPr>
    </w:p>
    <w:p w:rsidR="00F152F8" w:rsidP="00F152F8" w:rsidRDefault="00F152F8">
      <w:pPr>
        <w:ind w:firstLine="284"/>
        <w:rPr>
          <w:rFonts w:ascii="Times New Roman" w:hAnsi="Times New Roman"/>
          <w:sz w:val="24"/>
        </w:rPr>
      </w:pPr>
      <w:r w:rsidRPr="00F152F8">
        <w:rPr>
          <w:rFonts w:ascii="Times New Roman" w:hAnsi="Times New Roman"/>
          <w:sz w:val="24"/>
        </w:rPr>
        <w:t>1. In  het eerste lid, vervalt de laatste zin.</w:t>
      </w: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2. In het derde lid wordt “Inspectie voor de Volksgezondheid” vervangen door: Inspectie voor de Gezondheidszorg.</w:t>
      </w: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bCs/>
          <w:sz w:val="24"/>
        </w:rPr>
      </w:pPr>
      <w:r w:rsidRPr="00F152F8">
        <w:rPr>
          <w:rFonts w:ascii="Times New Roman" w:hAnsi="Times New Roman"/>
          <w:b/>
          <w:bCs/>
          <w:sz w:val="24"/>
        </w:rPr>
        <w:t xml:space="preserve">ARTIKEL II </w:t>
      </w:r>
    </w:p>
    <w:p w:rsidRPr="00F152F8" w:rsidR="00F152F8" w:rsidP="00F152F8" w:rsidRDefault="00F152F8">
      <w:pPr>
        <w:rPr>
          <w:rFonts w:ascii="Times New Roman" w:hAnsi="Times New Roman"/>
          <w:b/>
          <w:bCs/>
          <w:sz w:val="24"/>
        </w:rPr>
      </w:pPr>
    </w:p>
    <w:p w:rsidRPr="00F152F8" w:rsidR="00F152F8" w:rsidP="00F152F8" w:rsidRDefault="00F152F8">
      <w:pPr>
        <w:ind w:firstLine="284"/>
        <w:rPr>
          <w:rFonts w:ascii="Times New Roman" w:hAnsi="Times New Roman"/>
          <w:sz w:val="24"/>
        </w:rPr>
      </w:pPr>
      <w:r w:rsidRPr="00F152F8">
        <w:rPr>
          <w:rFonts w:ascii="Times New Roman" w:hAnsi="Times New Roman"/>
          <w:sz w:val="24"/>
        </w:rPr>
        <w:t xml:space="preserve">Deze wet treedt in werking op een bij koninklijk besluit te bepalen tijdstip. </w:t>
      </w: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ind w:firstLine="284"/>
        <w:rPr>
          <w:rFonts w:ascii="Times New Roman" w:hAnsi="Times New Roman"/>
          <w:i/>
          <w:sz w:val="24"/>
        </w:rPr>
      </w:pPr>
      <w:r w:rsidRPr="00F152F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152F8" w:rsidR="00F152F8" w:rsidP="00F152F8" w:rsidRDefault="00F152F8">
      <w:pPr>
        <w:rPr>
          <w:rFonts w:ascii="Times New Roman" w:hAnsi="Times New Roman"/>
          <w:i/>
          <w:sz w:val="24"/>
        </w:rPr>
      </w:pPr>
    </w:p>
    <w:p w:rsidR="00F152F8" w:rsidP="00F152F8" w:rsidRDefault="00F152F8">
      <w:pPr>
        <w:rPr>
          <w:rFonts w:ascii="Times New Roman" w:hAnsi="Times New Roman"/>
          <w:sz w:val="24"/>
        </w:rPr>
      </w:pPr>
      <w:r>
        <w:rPr>
          <w:rFonts w:ascii="Times New Roman" w:hAnsi="Times New Roman"/>
          <w:sz w:val="24"/>
        </w:rPr>
        <w:t>Gegeven</w:t>
      </w:r>
    </w:p>
    <w:p w:rsidR="00F152F8" w:rsidP="00F152F8" w:rsidRDefault="00F152F8">
      <w:pPr>
        <w:rPr>
          <w:rFonts w:ascii="Times New Roman" w:hAnsi="Times New Roman"/>
          <w:sz w:val="24"/>
        </w:rPr>
      </w:pPr>
    </w:p>
    <w:p w:rsidR="00EC7EEF" w:rsidP="00F152F8" w:rsidRDefault="00EC7EEF">
      <w:pPr>
        <w:rPr>
          <w:rFonts w:ascii="Times New Roman" w:hAnsi="Times New Roman"/>
          <w:sz w:val="24"/>
        </w:rPr>
      </w:pPr>
    </w:p>
    <w:p w:rsidR="00EC7EEF" w:rsidP="00F152F8" w:rsidRDefault="00EC7EEF">
      <w:pPr>
        <w:rPr>
          <w:rFonts w:ascii="Times New Roman" w:hAnsi="Times New Roman"/>
          <w:sz w:val="24"/>
        </w:rPr>
      </w:pPr>
    </w:p>
    <w:p w:rsidR="00EC7EEF" w:rsidP="00F152F8" w:rsidRDefault="00EC7EEF">
      <w:pPr>
        <w:rPr>
          <w:rFonts w:ascii="Times New Roman" w:hAnsi="Times New Roman"/>
          <w:sz w:val="24"/>
        </w:rPr>
      </w:pPr>
    </w:p>
    <w:p w:rsidR="00EC7EEF" w:rsidP="00F152F8" w:rsidRDefault="00EC7EEF">
      <w:pPr>
        <w:rPr>
          <w:rFonts w:ascii="Times New Roman" w:hAnsi="Times New Roman"/>
          <w:sz w:val="24"/>
        </w:rPr>
      </w:pPr>
    </w:p>
    <w:p w:rsidR="00EC7EEF" w:rsidP="00F152F8" w:rsidRDefault="00EC7EEF">
      <w:pPr>
        <w:rPr>
          <w:rFonts w:ascii="Times New Roman" w:hAnsi="Times New Roman"/>
          <w:sz w:val="24"/>
        </w:rPr>
      </w:pPr>
    </w:p>
    <w:p w:rsidR="00EC7EEF" w:rsidP="00F152F8" w:rsidRDefault="00EC7EEF">
      <w:pPr>
        <w:rPr>
          <w:rFonts w:ascii="Times New Roman" w:hAnsi="Times New Roman"/>
          <w:sz w:val="24"/>
        </w:rPr>
      </w:pPr>
    </w:p>
    <w:p w:rsidR="00EC7EEF" w:rsidP="00F152F8" w:rsidRDefault="00EC7EEF">
      <w:pPr>
        <w:rPr>
          <w:rFonts w:ascii="Times New Roman" w:hAnsi="Times New Roman"/>
          <w:sz w:val="24"/>
        </w:rPr>
      </w:pPr>
    </w:p>
    <w:p w:rsidR="00EC7EEF" w:rsidP="00F152F8" w:rsidRDefault="00EC7EEF">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De Staatssecretaris van Volksgezondheid, Welzijn en Sport,</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 xml:space="preserve">De </w:t>
      </w:r>
      <w:r w:rsidR="0086430E">
        <w:rPr>
          <w:rFonts w:ascii="Times New Roman" w:hAnsi="Times New Roman"/>
          <w:sz w:val="24"/>
        </w:rPr>
        <w:t>Minister</w:t>
      </w:r>
      <w:bookmarkStart w:name="_GoBack" w:id="3"/>
      <w:bookmarkEnd w:id="3"/>
      <w:r w:rsidRPr="00F152F8">
        <w:rPr>
          <w:rFonts w:ascii="Times New Roman" w:hAnsi="Times New Roman"/>
          <w:sz w:val="24"/>
        </w:rPr>
        <w:t xml:space="preserve"> van Veiligheid en Justitie,</w:t>
      </w: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b/>
          <w:bCs/>
          <w:sz w:val="24"/>
        </w:rPr>
      </w:pPr>
    </w:p>
    <w:p w:rsidRPr="00F152F8"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p>
    <w:p w:rsidRPr="00F152F8" w:rsidR="00F152F8" w:rsidP="00F152F8" w:rsidRDefault="00F152F8">
      <w:pPr>
        <w:rPr>
          <w:rFonts w:ascii="Times New Roman" w:hAnsi="Times New Roman"/>
          <w:sz w:val="24"/>
        </w:rPr>
      </w:pPr>
      <w:r w:rsidRPr="00F152F8">
        <w:rPr>
          <w:rFonts w:ascii="Times New Roman" w:hAnsi="Times New Roman"/>
          <w:sz w:val="24"/>
        </w:rPr>
        <w:t>De Minister van Binnenlandse Zaken en Koninkrijksrelaties,</w:t>
      </w:r>
    </w:p>
    <w:sectPr w:rsidRPr="00F152F8" w:rsidR="00F152F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2F8" w:rsidRDefault="00F152F8">
      <w:pPr>
        <w:spacing w:line="20" w:lineRule="exact"/>
      </w:pPr>
    </w:p>
  </w:endnote>
  <w:endnote w:type="continuationSeparator" w:id="0">
    <w:p w:rsidR="00F152F8" w:rsidRDefault="00F152F8">
      <w:pPr>
        <w:pStyle w:val="Amendement"/>
      </w:pPr>
      <w:r>
        <w:rPr>
          <w:b w:val="0"/>
          <w:bCs w:val="0"/>
        </w:rPr>
        <w:t xml:space="preserve"> </w:t>
      </w:r>
    </w:p>
  </w:endnote>
  <w:endnote w:type="continuationNotice" w:id="1">
    <w:p w:rsidR="00F152F8" w:rsidRDefault="00F152F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default"/>
  </w:font>
  <w:font w:name="Lohit Hindi">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6430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2F8" w:rsidRDefault="00F152F8">
      <w:pPr>
        <w:pStyle w:val="Amendement"/>
      </w:pPr>
      <w:r>
        <w:rPr>
          <w:b w:val="0"/>
          <w:bCs w:val="0"/>
        </w:rPr>
        <w:separator/>
      </w:r>
    </w:p>
  </w:footnote>
  <w:footnote w:type="continuationSeparator" w:id="0">
    <w:p w:rsidR="00F152F8" w:rsidRDefault="00F152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2F8"/>
    <w:rsid w:val="00012DBE"/>
    <w:rsid w:val="000A1D81"/>
    <w:rsid w:val="00111ED3"/>
    <w:rsid w:val="001A3C37"/>
    <w:rsid w:val="001C190E"/>
    <w:rsid w:val="002168F4"/>
    <w:rsid w:val="0023658C"/>
    <w:rsid w:val="002A727C"/>
    <w:rsid w:val="004D6CC9"/>
    <w:rsid w:val="00577EA3"/>
    <w:rsid w:val="005D2707"/>
    <w:rsid w:val="00606255"/>
    <w:rsid w:val="006B607A"/>
    <w:rsid w:val="007D451C"/>
    <w:rsid w:val="00805E1C"/>
    <w:rsid w:val="00826224"/>
    <w:rsid w:val="0086430E"/>
    <w:rsid w:val="00930A23"/>
    <w:rsid w:val="009C7354"/>
    <w:rsid w:val="009E6D7F"/>
    <w:rsid w:val="00A11E73"/>
    <w:rsid w:val="00A2521E"/>
    <w:rsid w:val="00AE436A"/>
    <w:rsid w:val="00B8379D"/>
    <w:rsid w:val="00BA770E"/>
    <w:rsid w:val="00C135B1"/>
    <w:rsid w:val="00C92DF8"/>
    <w:rsid w:val="00CB3578"/>
    <w:rsid w:val="00D20AFA"/>
    <w:rsid w:val="00D55648"/>
    <w:rsid w:val="00E16443"/>
    <w:rsid w:val="00E36EE9"/>
    <w:rsid w:val="00EC7EEF"/>
    <w:rsid w:val="00F13442"/>
    <w:rsid w:val="00F152F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F152F8"/>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Besluitsamenvatting">
    <w:name w:val="Huisstijl - Besluit samenvatting"/>
    <w:basedOn w:val="Standaard"/>
    <w:qFormat/>
    <w:rsid w:val="00F152F8"/>
    <w:pPr>
      <w:spacing w:line="240" w:lineRule="exact"/>
    </w:pPr>
    <w:rPr>
      <w:rFonts w:eastAsiaTheme="minorHAnsi" w:cstheme="minorBidi"/>
      <w:sz w:val="18"/>
      <w:szCs w:val="22"/>
      <w:lang w:eastAsia="en-US"/>
    </w:rPr>
  </w:style>
  <w:style w:type="paragraph" w:customStyle="1" w:styleId="Huisstijl-Medeondertekening">
    <w:name w:val="Huisstijl - Mede ondertekening"/>
    <w:basedOn w:val="Huisstijl-Ondertekeningvervolg"/>
    <w:qFormat/>
    <w:rsid w:val="00F152F8"/>
    <w:pPr>
      <w:spacing w:after="240"/>
    </w:pPr>
    <w:rPr>
      <w:i w:val="0"/>
      <w:noProof/>
      <w:szCs w:val="18"/>
    </w:rPr>
  </w:style>
  <w:style w:type="paragraph" w:customStyle="1" w:styleId="Huisstijl-Tekstvoorstel">
    <w:name w:val="Huisstijl - Tekst voorstel"/>
    <w:basedOn w:val="Huisstijl-Ondertekeningvervolg"/>
    <w:qFormat/>
    <w:rsid w:val="00F152F8"/>
    <w:rPr>
      <w:i w:val="0"/>
      <w:szCs w:val="18"/>
    </w:rPr>
  </w:style>
  <w:style w:type="paragraph" w:customStyle="1" w:styleId="consideransal">
    <w:name w:val="considerans.al"/>
    <w:basedOn w:val="Standaard"/>
    <w:rsid w:val="00F152F8"/>
    <w:pPr>
      <w:spacing w:before="100" w:beforeAutospacing="1" w:after="100" w:afterAutospacing="1"/>
    </w:pPr>
    <w:rPr>
      <w:rFonts w:ascii="Times New Roman" w:hAnsi="Times New Roman"/>
      <w:sz w:val="24"/>
    </w:rPr>
  </w:style>
  <w:style w:type="character" w:customStyle="1" w:styleId="highlight">
    <w:name w:val="highlight"/>
    <w:basedOn w:val="Standaardalinea-lettertype"/>
    <w:rsid w:val="00F152F8"/>
  </w:style>
  <w:style w:type="character" w:styleId="Hyperlink">
    <w:name w:val="Hyperlink"/>
    <w:basedOn w:val="Standaardalinea-lettertype"/>
    <w:uiPriority w:val="99"/>
    <w:unhideWhenUsed/>
    <w:rsid w:val="00F152F8"/>
    <w:rPr>
      <w:color w:val="0000FF"/>
      <w:u w:val="single"/>
    </w:rPr>
  </w:style>
  <w:style w:type="paragraph" w:customStyle="1" w:styleId="al">
    <w:name w:val="al"/>
    <w:basedOn w:val="Standaard"/>
    <w:rsid w:val="00F152F8"/>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152F8"/>
    <w:rPr>
      <w:i/>
      <w:iCs/>
    </w:rPr>
  </w:style>
  <w:style w:type="paragraph" w:customStyle="1" w:styleId="labeled">
    <w:name w:val="labeled"/>
    <w:basedOn w:val="Standaard"/>
    <w:rsid w:val="00F152F8"/>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23658C"/>
    <w:rPr>
      <w:rFonts w:ascii="Tahoma" w:hAnsi="Tahoma" w:cs="Tahoma"/>
      <w:sz w:val="16"/>
      <w:szCs w:val="16"/>
    </w:rPr>
  </w:style>
  <w:style w:type="character" w:customStyle="1" w:styleId="BallontekstChar">
    <w:name w:val="Ballontekst Char"/>
    <w:basedOn w:val="Standaardalinea-lettertype"/>
    <w:link w:val="Ballontekst"/>
    <w:rsid w:val="002365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uisstijl-Ondertekeningvervolg">
    <w:name w:val="Huisstijl - Ondertekening vervolg"/>
    <w:basedOn w:val="Standaard"/>
    <w:rsid w:val="00F152F8"/>
    <w:pPr>
      <w:widowControl w:val="0"/>
      <w:suppressAutoHyphens/>
      <w:autoSpaceDN w:val="0"/>
      <w:spacing w:line="240" w:lineRule="exact"/>
      <w:textAlignment w:val="baseline"/>
    </w:pPr>
    <w:rPr>
      <w:rFonts w:eastAsia="DejaVu Sans" w:cs="Lohit Hindi"/>
      <w:i/>
      <w:kern w:val="3"/>
      <w:sz w:val="18"/>
      <w:lang w:eastAsia="zh-CN" w:bidi="hi-IN"/>
    </w:rPr>
  </w:style>
  <w:style w:type="paragraph" w:customStyle="1" w:styleId="Huisstijl-Besluitsamenvatting">
    <w:name w:val="Huisstijl - Besluit samenvatting"/>
    <w:basedOn w:val="Standaard"/>
    <w:qFormat/>
    <w:rsid w:val="00F152F8"/>
    <w:pPr>
      <w:spacing w:line="240" w:lineRule="exact"/>
    </w:pPr>
    <w:rPr>
      <w:rFonts w:eastAsiaTheme="minorHAnsi" w:cstheme="minorBidi"/>
      <w:sz w:val="18"/>
      <w:szCs w:val="22"/>
      <w:lang w:eastAsia="en-US"/>
    </w:rPr>
  </w:style>
  <w:style w:type="paragraph" w:customStyle="1" w:styleId="Huisstijl-Medeondertekening">
    <w:name w:val="Huisstijl - Mede ondertekening"/>
    <w:basedOn w:val="Huisstijl-Ondertekeningvervolg"/>
    <w:qFormat/>
    <w:rsid w:val="00F152F8"/>
    <w:pPr>
      <w:spacing w:after="240"/>
    </w:pPr>
    <w:rPr>
      <w:i w:val="0"/>
      <w:noProof/>
      <w:szCs w:val="18"/>
    </w:rPr>
  </w:style>
  <w:style w:type="paragraph" w:customStyle="1" w:styleId="Huisstijl-Tekstvoorstel">
    <w:name w:val="Huisstijl - Tekst voorstel"/>
    <w:basedOn w:val="Huisstijl-Ondertekeningvervolg"/>
    <w:qFormat/>
    <w:rsid w:val="00F152F8"/>
    <w:rPr>
      <w:i w:val="0"/>
      <w:szCs w:val="18"/>
    </w:rPr>
  </w:style>
  <w:style w:type="paragraph" w:customStyle="1" w:styleId="consideransal">
    <w:name w:val="considerans.al"/>
    <w:basedOn w:val="Standaard"/>
    <w:rsid w:val="00F152F8"/>
    <w:pPr>
      <w:spacing w:before="100" w:beforeAutospacing="1" w:after="100" w:afterAutospacing="1"/>
    </w:pPr>
    <w:rPr>
      <w:rFonts w:ascii="Times New Roman" w:hAnsi="Times New Roman"/>
      <w:sz w:val="24"/>
    </w:rPr>
  </w:style>
  <w:style w:type="character" w:customStyle="1" w:styleId="highlight">
    <w:name w:val="highlight"/>
    <w:basedOn w:val="Standaardalinea-lettertype"/>
    <w:rsid w:val="00F152F8"/>
  </w:style>
  <w:style w:type="character" w:styleId="Hyperlink">
    <w:name w:val="Hyperlink"/>
    <w:basedOn w:val="Standaardalinea-lettertype"/>
    <w:uiPriority w:val="99"/>
    <w:unhideWhenUsed/>
    <w:rsid w:val="00F152F8"/>
    <w:rPr>
      <w:color w:val="0000FF"/>
      <w:u w:val="single"/>
    </w:rPr>
  </w:style>
  <w:style w:type="paragraph" w:customStyle="1" w:styleId="al">
    <w:name w:val="al"/>
    <w:basedOn w:val="Standaard"/>
    <w:rsid w:val="00F152F8"/>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F152F8"/>
    <w:rPr>
      <w:i/>
      <w:iCs/>
    </w:rPr>
  </w:style>
  <w:style w:type="paragraph" w:customStyle="1" w:styleId="labeled">
    <w:name w:val="labeled"/>
    <w:basedOn w:val="Standaard"/>
    <w:rsid w:val="00F152F8"/>
    <w:pPr>
      <w:spacing w:before="100" w:beforeAutospacing="1" w:after="100" w:afterAutospacing="1"/>
    </w:pPr>
    <w:rPr>
      <w:rFonts w:ascii="Times New Roman" w:hAnsi="Times New Roman"/>
      <w:sz w:val="24"/>
    </w:rPr>
  </w:style>
  <w:style w:type="paragraph" w:styleId="Ballontekst">
    <w:name w:val="Balloon Text"/>
    <w:basedOn w:val="Standaard"/>
    <w:link w:val="BallontekstChar"/>
    <w:rsid w:val="0023658C"/>
    <w:rPr>
      <w:rFonts w:ascii="Tahoma" w:hAnsi="Tahoma" w:cs="Tahoma"/>
      <w:sz w:val="16"/>
      <w:szCs w:val="16"/>
    </w:rPr>
  </w:style>
  <w:style w:type="character" w:customStyle="1" w:styleId="BallontekstChar">
    <w:name w:val="Ballontekst Char"/>
    <w:basedOn w:val="Standaardalinea-lettertype"/>
    <w:link w:val="Ballontekst"/>
    <w:rsid w:val="002365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yperlink" Target="http://wetten.overheid.nl/BWBR0005537/geldigheidsdatum_08-07-2014"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http://wetten.overheid.nl/BWBR0005537/geldigheidsdatum_08-07-2014" TargetMode="Externa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1844</ap:Words>
  <ap:Characters>10146</ap:Characters>
  <ap:DocSecurity>0</ap:DocSecurity>
  <ap:Lines>84</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2016-03-24T14:13:00.0000000Z</lastPrinted>
  <dcterms:created xsi:type="dcterms:W3CDTF">2016-03-24T14:19:00.0000000Z</dcterms:created>
  <dcterms:modified xsi:type="dcterms:W3CDTF">2016-03-30T08:19:00.0000000Z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0x010100D44A5E7803CCF146B3A0CC019BF64FD1</vt:lpwstr>
  </property>
</Properties>
</file>