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C6E" w:rsidRDefault="00B514B0">
      <w:pPr>
        <w:rPr>
          <w:b/>
          <w:szCs w:val="18"/>
        </w:rPr>
      </w:pPr>
      <w:r>
        <w:rPr>
          <w:b/>
          <w:szCs w:val="18"/>
        </w:rPr>
        <w:t>Bijlage I</w:t>
      </w:r>
    </w:p>
    <w:p w:rsidR="00B514B0" w:rsidRDefault="00B514B0">
      <w:pPr>
        <w:rPr>
          <w:b/>
          <w:szCs w:val="18"/>
        </w:rPr>
      </w:pPr>
      <w:r>
        <w:rPr>
          <w:b/>
          <w:szCs w:val="18"/>
        </w:rPr>
        <w:t xml:space="preserve">Vergelijkend overzicht van de wijzigingen </w:t>
      </w:r>
      <w:r w:rsidR="00AB221E">
        <w:rPr>
          <w:b/>
          <w:szCs w:val="18"/>
        </w:rPr>
        <w:t>van</w:t>
      </w:r>
      <w:r>
        <w:rPr>
          <w:b/>
          <w:szCs w:val="18"/>
        </w:rPr>
        <w:t xml:space="preserve"> het wetsvoorstel Compta</w:t>
      </w:r>
      <w:r w:rsidR="00AB221E">
        <w:rPr>
          <w:b/>
          <w:szCs w:val="18"/>
        </w:rPr>
        <w:t>biliteitswet 2016 ten opzichte van</w:t>
      </w:r>
      <w:r w:rsidR="00605FB3">
        <w:rPr>
          <w:b/>
          <w:szCs w:val="18"/>
        </w:rPr>
        <w:t xml:space="preserve"> de </w:t>
      </w:r>
      <w:r>
        <w:rPr>
          <w:b/>
          <w:szCs w:val="18"/>
        </w:rPr>
        <w:t>Comptabiliteitswet 2001</w:t>
      </w:r>
    </w:p>
    <w:p w:rsidRPr="005D4A64" w:rsidR="00C106AD" w:rsidRDefault="005D4A64">
      <w:pPr>
        <w:rPr>
          <w:szCs w:val="18"/>
        </w:rPr>
      </w:pPr>
      <w:r w:rsidRPr="005D4A64">
        <w:rPr>
          <w:szCs w:val="18"/>
        </w:rPr>
        <w:t>Dit overzicht sluit aan bij de indeling en de volgorde van het wetsvoorstel Comptabiliteitswet 2016.</w:t>
      </w:r>
      <w:r w:rsidRPr="005D4A64" w:rsidR="00C106AD">
        <w:rPr>
          <w:szCs w:val="18"/>
        </w:rPr>
        <w:tab/>
      </w:r>
    </w:p>
    <w:p w:rsidR="00C106AD" w:rsidP="00C106AD" w:rsidRDefault="00C106AD">
      <w:pPr>
        <w:ind w:firstLine="708"/>
        <w:rPr>
          <w:b/>
          <w:szCs w:val="18"/>
        </w:rPr>
      </w:pPr>
      <w:r>
        <w:rPr>
          <w:b/>
          <w:szCs w:val="18"/>
        </w:rPr>
        <w:t>Begrippen</w:t>
      </w:r>
      <w:r w:rsidR="00C93B95">
        <w:rPr>
          <w:b/>
          <w:szCs w:val="18"/>
        </w:rPr>
        <w:t xml:space="preserve"> en indeling</w:t>
      </w:r>
    </w:p>
    <w:p w:rsidR="00673AB0" w:rsidP="00673AB0" w:rsidRDefault="00AB221E">
      <w:pPr>
        <w:pStyle w:val="Lijstalinea"/>
        <w:numPr>
          <w:ilvl w:val="0"/>
          <w:numId w:val="1"/>
        </w:numPr>
        <w:rPr>
          <w:szCs w:val="18"/>
        </w:rPr>
      </w:pPr>
      <w:r>
        <w:rPr>
          <w:szCs w:val="18"/>
        </w:rPr>
        <w:t xml:space="preserve">Het wetsvoorstel bevat een andere (hoofdstuk)indeling dan de Comptabiliteitswet 2001. </w:t>
      </w:r>
    </w:p>
    <w:p w:rsidR="007C0706" w:rsidP="007C0706" w:rsidRDefault="00AB221E">
      <w:pPr>
        <w:pStyle w:val="Lijstalinea"/>
        <w:numPr>
          <w:ilvl w:val="0"/>
          <w:numId w:val="5"/>
        </w:numPr>
        <w:rPr>
          <w:szCs w:val="18"/>
        </w:rPr>
      </w:pPr>
      <w:r w:rsidRPr="007C0706">
        <w:rPr>
          <w:szCs w:val="18"/>
        </w:rPr>
        <w:t xml:space="preserve">Zo zijn de bepalingen over de </w:t>
      </w:r>
      <w:r w:rsidRPr="007C0706" w:rsidR="00673AB0">
        <w:rPr>
          <w:szCs w:val="18"/>
        </w:rPr>
        <w:t xml:space="preserve">begroting en de </w:t>
      </w:r>
      <w:r w:rsidRPr="007C0706">
        <w:rPr>
          <w:szCs w:val="18"/>
        </w:rPr>
        <w:t xml:space="preserve">verantwoording van het Rijk vergeleken met de Comptabiliteitswet 2001 op een andere plek geregeld. Deze bepalingen zijn in hoofdstuk 2 van het wetsvoorstel vastgelegd, terwijl in de Comptabiliteitswet 2001 dit in </w:t>
      </w:r>
      <w:r w:rsidR="007C0706">
        <w:rPr>
          <w:szCs w:val="18"/>
        </w:rPr>
        <w:t xml:space="preserve">de </w:t>
      </w:r>
      <w:r w:rsidRPr="007C0706">
        <w:rPr>
          <w:szCs w:val="18"/>
        </w:rPr>
        <w:t>hoofdstuk</w:t>
      </w:r>
      <w:r w:rsidRPr="007C0706" w:rsidR="00673AB0">
        <w:rPr>
          <w:szCs w:val="18"/>
        </w:rPr>
        <w:t>ken</w:t>
      </w:r>
      <w:r w:rsidRPr="007C0706">
        <w:rPr>
          <w:szCs w:val="18"/>
        </w:rPr>
        <w:t xml:space="preserve"> </w:t>
      </w:r>
      <w:r w:rsidRPr="007C0706" w:rsidR="00673AB0">
        <w:rPr>
          <w:szCs w:val="18"/>
        </w:rPr>
        <w:t xml:space="preserve">I en </w:t>
      </w:r>
      <w:r w:rsidRPr="007C0706">
        <w:rPr>
          <w:szCs w:val="18"/>
        </w:rPr>
        <w:t xml:space="preserve">V is gebeurd. </w:t>
      </w:r>
    </w:p>
    <w:p w:rsidR="007C0706" w:rsidP="007C0706" w:rsidRDefault="0060745F">
      <w:pPr>
        <w:pStyle w:val="Lijstalinea"/>
        <w:numPr>
          <w:ilvl w:val="0"/>
          <w:numId w:val="5"/>
        </w:numPr>
        <w:rPr>
          <w:szCs w:val="18"/>
        </w:rPr>
      </w:pPr>
      <w:r w:rsidRPr="007C0706">
        <w:rPr>
          <w:szCs w:val="18"/>
        </w:rPr>
        <w:t xml:space="preserve">Ook de verantwoordelijkheden van de ministers voor het financieel beheer en de coördinerende taken van de Minister van Financiën zijn in het wetsvoorstel qua plek elders geregeld. Deze verantwoordelijkheden en taken zijn in een afzonderlijk hoofdstuk geregeld, te weten hoofdstuk 4 van het wetvoorstel. In de Comptabiliteitswet 2001 zijn deze bepalingen in </w:t>
      </w:r>
      <w:r w:rsidRPr="007C0706" w:rsidR="00505C66">
        <w:rPr>
          <w:szCs w:val="18"/>
        </w:rPr>
        <w:t xml:space="preserve">twee </w:t>
      </w:r>
      <w:r w:rsidRPr="007C0706">
        <w:rPr>
          <w:szCs w:val="18"/>
        </w:rPr>
        <w:t>hoofdstukken</w:t>
      </w:r>
      <w:r w:rsidRPr="007C0706" w:rsidR="00505C66">
        <w:rPr>
          <w:szCs w:val="18"/>
        </w:rPr>
        <w:t>, namelijk</w:t>
      </w:r>
      <w:r w:rsidRPr="007C0706">
        <w:rPr>
          <w:szCs w:val="18"/>
        </w:rPr>
        <w:t xml:space="preserve"> </w:t>
      </w:r>
      <w:r w:rsidRPr="007C0706" w:rsidR="00505C66">
        <w:rPr>
          <w:szCs w:val="18"/>
        </w:rPr>
        <w:t xml:space="preserve">de hoofdstukken </w:t>
      </w:r>
      <w:r w:rsidRPr="007C0706">
        <w:rPr>
          <w:szCs w:val="18"/>
        </w:rPr>
        <w:t>II en III</w:t>
      </w:r>
      <w:r w:rsidRPr="007C0706" w:rsidR="00505C66">
        <w:rPr>
          <w:szCs w:val="18"/>
        </w:rPr>
        <w:t>,</w:t>
      </w:r>
      <w:r w:rsidRPr="007C0706">
        <w:rPr>
          <w:szCs w:val="18"/>
        </w:rPr>
        <w:t xml:space="preserve"> opgenomen.</w:t>
      </w:r>
    </w:p>
    <w:p w:rsidR="007C0706" w:rsidP="007C0706" w:rsidRDefault="00673AB0">
      <w:pPr>
        <w:pStyle w:val="Lijstalinea"/>
        <w:numPr>
          <w:ilvl w:val="0"/>
          <w:numId w:val="5"/>
        </w:numPr>
        <w:rPr>
          <w:szCs w:val="18"/>
        </w:rPr>
      </w:pPr>
      <w:r w:rsidRPr="007C0706">
        <w:rPr>
          <w:szCs w:val="18"/>
        </w:rPr>
        <w:t xml:space="preserve">In het wetsvoorstel zijn de normen waaraan onder meer het financieel beheer dient te voldoen in een afzonderlijk hoofdstuk geregeld, te weten hoofdstuk 3. </w:t>
      </w:r>
      <w:r w:rsidRPr="007C0706" w:rsidR="0060745F">
        <w:rPr>
          <w:szCs w:val="18"/>
        </w:rPr>
        <w:t>Onder de Comptabiliteitswet 2001 maken deze bepalingen onderdeel uit van hoofdstuk II dat over het begrotingsbeheer en de bedrijfsvoering van het Rijk gaat.</w:t>
      </w:r>
    </w:p>
    <w:p w:rsidRPr="007C0706" w:rsidR="0060745F" w:rsidP="007C0706" w:rsidRDefault="007C0706">
      <w:pPr>
        <w:pStyle w:val="Lijstalinea"/>
        <w:numPr>
          <w:ilvl w:val="0"/>
          <w:numId w:val="5"/>
        </w:numPr>
        <w:rPr>
          <w:szCs w:val="18"/>
        </w:rPr>
      </w:pPr>
      <w:r>
        <w:rPr>
          <w:szCs w:val="18"/>
        </w:rPr>
        <w:t xml:space="preserve">De </w:t>
      </w:r>
      <w:r w:rsidRPr="007C0706">
        <w:rPr>
          <w:szCs w:val="18"/>
        </w:rPr>
        <w:t>bepalingen over het toezicht op het beheer van publieke financiële middelen door organisatie</w:t>
      </w:r>
      <w:r>
        <w:rPr>
          <w:szCs w:val="18"/>
        </w:rPr>
        <w:t xml:space="preserve">s die niet tot het Rijk behoren, zijn in het wetsvoorstel in een afzonderlijk hoofdstuk vastgelegd, te weten hoofdstuk 6. Dit is anders dan in de Comptabiliteitswet 2001 waar dergelijke bepalingen </w:t>
      </w:r>
      <w:r w:rsidRPr="007C0706" w:rsidR="0060745F">
        <w:rPr>
          <w:szCs w:val="18"/>
        </w:rPr>
        <w:t>onderdeel uit</w:t>
      </w:r>
      <w:r>
        <w:rPr>
          <w:szCs w:val="18"/>
        </w:rPr>
        <w:t>maken</w:t>
      </w:r>
      <w:r w:rsidRPr="007C0706" w:rsidR="0060745F">
        <w:rPr>
          <w:szCs w:val="18"/>
        </w:rPr>
        <w:t xml:space="preserve"> van hoofdstuk III</w:t>
      </w:r>
      <w:r>
        <w:rPr>
          <w:szCs w:val="18"/>
        </w:rPr>
        <w:t xml:space="preserve"> dat het algemene toezicht van de ministers regelt</w:t>
      </w:r>
      <w:r w:rsidRPr="007C0706" w:rsidR="0060745F">
        <w:rPr>
          <w:szCs w:val="18"/>
        </w:rPr>
        <w:t>.</w:t>
      </w:r>
    </w:p>
    <w:p w:rsidR="0060745F" w:rsidP="0060745F" w:rsidRDefault="0060745F">
      <w:pPr>
        <w:pStyle w:val="Lijstalinea"/>
        <w:ind w:left="1776"/>
        <w:rPr>
          <w:szCs w:val="18"/>
        </w:rPr>
      </w:pPr>
    </w:p>
    <w:p w:rsidRPr="00AB221E" w:rsidR="00AB221E" w:rsidP="00AB221E" w:rsidRDefault="00C61536">
      <w:pPr>
        <w:pStyle w:val="Lijstalinea"/>
        <w:numPr>
          <w:ilvl w:val="0"/>
          <w:numId w:val="1"/>
        </w:numPr>
        <w:rPr>
          <w:szCs w:val="18"/>
        </w:rPr>
      </w:pPr>
      <w:r>
        <w:rPr>
          <w:szCs w:val="18"/>
        </w:rPr>
        <w:t xml:space="preserve">In </w:t>
      </w:r>
      <w:r w:rsidR="00AB221E">
        <w:rPr>
          <w:szCs w:val="18"/>
        </w:rPr>
        <w:t xml:space="preserve">artikel 1.1 van het wetsvoorstel is een aantal begrippen gedefinieerd. </w:t>
      </w:r>
      <w:r w:rsidR="003761E4">
        <w:rPr>
          <w:szCs w:val="18"/>
        </w:rPr>
        <w:t xml:space="preserve">Dit is nieuw ten opzichte van de </w:t>
      </w:r>
      <w:r w:rsidR="009B5717">
        <w:rPr>
          <w:szCs w:val="18"/>
        </w:rPr>
        <w:t xml:space="preserve"> Comptabiliteitswet 2001. </w:t>
      </w:r>
      <w:r w:rsidR="00AB221E">
        <w:rPr>
          <w:szCs w:val="18"/>
        </w:rPr>
        <w:br/>
      </w:r>
    </w:p>
    <w:p w:rsidR="00AB221E" w:rsidP="00293B55" w:rsidRDefault="00E8037E">
      <w:pPr>
        <w:pStyle w:val="Lijstalinea"/>
        <w:numPr>
          <w:ilvl w:val="0"/>
          <w:numId w:val="1"/>
        </w:numPr>
        <w:rPr>
          <w:szCs w:val="18"/>
        </w:rPr>
      </w:pPr>
      <w:r>
        <w:rPr>
          <w:szCs w:val="18"/>
        </w:rPr>
        <w:t>D</w:t>
      </w:r>
      <w:r w:rsidR="00AB221E">
        <w:rPr>
          <w:szCs w:val="18"/>
        </w:rPr>
        <w:t xml:space="preserve">e Kiesraad </w:t>
      </w:r>
      <w:r>
        <w:rPr>
          <w:szCs w:val="18"/>
        </w:rPr>
        <w:t xml:space="preserve">wordt </w:t>
      </w:r>
      <w:r w:rsidR="00AB221E">
        <w:rPr>
          <w:szCs w:val="18"/>
        </w:rPr>
        <w:t>op basis van artikel 1.1 als een college aan</w:t>
      </w:r>
      <w:r>
        <w:rPr>
          <w:szCs w:val="18"/>
        </w:rPr>
        <w:t>gemerkt. Het gevolg hiervan is dat de Kiesraad e</w:t>
      </w:r>
      <w:r w:rsidR="00AB221E">
        <w:rPr>
          <w:szCs w:val="18"/>
        </w:rPr>
        <w:t xml:space="preserve">en afzonderlijke begroting </w:t>
      </w:r>
      <w:r>
        <w:rPr>
          <w:szCs w:val="18"/>
        </w:rPr>
        <w:t>krijgt</w:t>
      </w:r>
      <w:r w:rsidR="00AB221E">
        <w:rPr>
          <w:szCs w:val="18"/>
        </w:rPr>
        <w:t>.</w:t>
      </w:r>
    </w:p>
    <w:p w:rsidR="00293B55" w:rsidP="00293B55" w:rsidRDefault="00293B55">
      <w:pPr>
        <w:pStyle w:val="Lijstalinea"/>
        <w:rPr>
          <w:szCs w:val="18"/>
        </w:rPr>
      </w:pPr>
    </w:p>
    <w:p w:rsidRPr="00C106AD" w:rsidR="00C106AD" w:rsidP="00293B55" w:rsidRDefault="00C106AD">
      <w:pPr>
        <w:pStyle w:val="Lijstalinea"/>
        <w:rPr>
          <w:b/>
          <w:szCs w:val="18"/>
        </w:rPr>
      </w:pPr>
      <w:r>
        <w:rPr>
          <w:b/>
          <w:szCs w:val="18"/>
        </w:rPr>
        <w:t>Begroting en verantwoording</w:t>
      </w:r>
    </w:p>
    <w:p w:rsidRPr="00293B55" w:rsidR="00C106AD" w:rsidP="00293B55" w:rsidRDefault="00C106AD">
      <w:pPr>
        <w:pStyle w:val="Lijstalinea"/>
        <w:rPr>
          <w:szCs w:val="18"/>
        </w:rPr>
      </w:pPr>
    </w:p>
    <w:p w:rsidR="00B74C7B" w:rsidP="00293B55" w:rsidRDefault="00B74C7B">
      <w:pPr>
        <w:pStyle w:val="Lijstalinea"/>
        <w:numPr>
          <w:ilvl w:val="0"/>
          <w:numId w:val="1"/>
        </w:numPr>
        <w:rPr>
          <w:szCs w:val="18"/>
        </w:rPr>
      </w:pPr>
      <w:r>
        <w:rPr>
          <w:szCs w:val="18"/>
        </w:rPr>
        <w:t>In artikel 2.1 worden de</w:t>
      </w:r>
      <w:r w:rsidRPr="00293B55" w:rsidR="00293B55">
        <w:rPr>
          <w:szCs w:val="18"/>
        </w:rPr>
        <w:t xml:space="preserve"> begrotingen </w:t>
      </w:r>
      <w:r w:rsidR="00293B55">
        <w:rPr>
          <w:szCs w:val="18"/>
        </w:rPr>
        <w:t xml:space="preserve">waaruit de rijksbegroting wordt gevormd </w:t>
      </w:r>
      <w:r>
        <w:rPr>
          <w:szCs w:val="18"/>
        </w:rPr>
        <w:t xml:space="preserve">– in tegenstelling tot artikel 1 van de Comptabiliteitswet 2001 - niet meer </w:t>
      </w:r>
      <w:r w:rsidRPr="00293B55" w:rsidR="00293B55">
        <w:rPr>
          <w:szCs w:val="18"/>
        </w:rPr>
        <w:t xml:space="preserve">afzonderlijk </w:t>
      </w:r>
      <w:r>
        <w:rPr>
          <w:szCs w:val="18"/>
        </w:rPr>
        <w:t xml:space="preserve">in verschillende subonderdelen </w:t>
      </w:r>
      <w:r w:rsidRPr="00293B55" w:rsidR="00293B55">
        <w:rPr>
          <w:szCs w:val="18"/>
        </w:rPr>
        <w:t xml:space="preserve">vermeld. </w:t>
      </w:r>
      <w:r w:rsidR="00505C66">
        <w:rPr>
          <w:szCs w:val="18"/>
        </w:rPr>
        <w:t xml:space="preserve">In </w:t>
      </w:r>
      <w:r>
        <w:rPr>
          <w:szCs w:val="18"/>
        </w:rPr>
        <w:t>plaats daar</w:t>
      </w:r>
      <w:r w:rsidRPr="00293B55" w:rsidR="00293B55">
        <w:rPr>
          <w:szCs w:val="18"/>
        </w:rPr>
        <w:t>van wordt een onderscheid gemaakt tussen departementale en niet-departementale begrotingen</w:t>
      </w:r>
      <w:r w:rsidR="00505C66">
        <w:rPr>
          <w:szCs w:val="18"/>
        </w:rPr>
        <w:t>.</w:t>
      </w:r>
      <w:r>
        <w:rPr>
          <w:szCs w:val="18"/>
        </w:rPr>
        <w:t xml:space="preserve"> </w:t>
      </w:r>
      <w:r w:rsidR="00505C66">
        <w:rPr>
          <w:szCs w:val="18"/>
        </w:rPr>
        <w:t>De ni</w:t>
      </w:r>
      <w:r w:rsidRPr="00293B55" w:rsidR="00293B55">
        <w:rPr>
          <w:szCs w:val="18"/>
        </w:rPr>
        <w:t xml:space="preserve">et-departementale begrotingen </w:t>
      </w:r>
      <w:r w:rsidR="00505C66">
        <w:rPr>
          <w:szCs w:val="18"/>
        </w:rPr>
        <w:t xml:space="preserve">worden </w:t>
      </w:r>
      <w:r>
        <w:rPr>
          <w:szCs w:val="18"/>
        </w:rPr>
        <w:t xml:space="preserve">in het </w:t>
      </w:r>
      <w:r w:rsidR="00505C66">
        <w:rPr>
          <w:szCs w:val="18"/>
        </w:rPr>
        <w:t xml:space="preserve">vierde en </w:t>
      </w:r>
      <w:r>
        <w:rPr>
          <w:szCs w:val="18"/>
        </w:rPr>
        <w:t xml:space="preserve">vijfde lid </w:t>
      </w:r>
      <w:r w:rsidRPr="00293B55" w:rsidR="00293B55">
        <w:rPr>
          <w:szCs w:val="18"/>
        </w:rPr>
        <w:t>genoemd</w:t>
      </w:r>
      <w:r w:rsidR="00505C66">
        <w:rPr>
          <w:szCs w:val="18"/>
        </w:rPr>
        <w:t xml:space="preserve"> en betreffen</w:t>
      </w:r>
      <w:r w:rsidR="00B6153B">
        <w:rPr>
          <w:szCs w:val="18"/>
        </w:rPr>
        <w:t xml:space="preserve"> de begrotingen van de colleges, de begroting</w:t>
      </w:r>
      <w:r w:rsidR="00505C66">
        <w:rPr>
          <w:szCs w:val="18"/>
        </w:rPr>
        <w:t>en</w:t>
      </w:r>
      <w:r w:rsidR="00B6153B">
        <w:rPr>
          <w:szCs w:val="18"/>
        </w:rPr>
        <w:t xml:space="preserve"> van </w:t>
      </w:r>
      <w:r w:rsidR="00505C66">
        <w:rPr>
          <w:szCs w:val="18"/>
        </w:rPr>
        <w:t>de</w:t>
      </w:r>
      <w:r w:rsidR="00B6153B">
        <w:rPr>
          <w:szCs w:val="18"/>
        </w:rPr>
        <w:t xml:space="preserve"> begrotingsfonds</w:t>
      </w:r>
      <w:r w:rsidR="00505C66">
        <w:rPr>
          <w:szCs w:val="18"/>
        </w:rPr>
        <w:t>en</w:t>
      </w:r>
      <w:r w:rsidR="00B6153B">
        <w:rPr>
          <w:szCs w:val="18"/>
        </w:rPr>
        <w:t xml:space="preserve">, </w:t>
      </w:r>
      <w:r w:rsidR="00505C66">
        <w:rPr>
          <w:szCs w:val="18"/>
        </w:rPr>
        <w:t>de</w:t>
      </w:r>
      <w:r w:rsidR="00B6153B">
        <w:rPr>
          <w:szCs w:val="18"/>
        </w:rPr>
        <w:t xml:space="preserve"> programmabegroting</w:t>
      </w:r>
      <w:r w:rsidR="00505C66">
        <w:rPr>
          <w:szCs w:val="18"/>
        </w:rPr>
        <w:t>en</w:t>
      </w:r>
      <w:r w:rsidR="00B6153B">
        <w:rPr>
          <w:szCs w:val="18"/>
        </w:rPr>
        <w:t xml:space="preserve"> en de begroting</w:t>
      </w:r>
      <w:r w:rsidR="003761E4">
        <w:rPr>
          <w:szCs w:val="18"/>
        </w:rPr>
        <w:t>en</w:t>
      </w:r>
      <w:r w:rsidR="00B6153B">
        <w:rPr>
          <w:szCs w:val="18"/>
        </w:rPr>
        <w:t xml:space="preserve"> van de Koning, Nationale Schuld en koninkrijksrelaties. </w:t>
      </w:r>
      <w:r w:rsidRPr="00293B55" w:rsidR="00293B55">
        <w:rPr>
          <w:szCs w:val="18"/>
        </w:rPr>
        <w:t xml:space="preserve">Daarnaast </w:t>
      </w:r>
      <w:r w:rsidR="00293B55">
        <w:rPr>
          <w:szCs w:val="18"/>
        </w:rPr>
        <w:t xml:space="preserve">geeft dit artikel </w:t>
      </w:r>
      <w:r w:rsidRPr="00293B55" w:rsidR="00293B55">
        <w:rPr>
          <w:szCs w:val="18"/>
        </w:rPr>
        <w:t>in het zesde tot en met het achtste lid een omschrijv</w:t>
      </w:r>
      <w:r w:rsidR="00B6153B">
        <w:rPr>
          <w:szCs w:val="18"/>
        </w:rPr>
        <w:t xml:space="preserve">ing van een departementale </w:t>
      </w:r>
      <w:r w:rsidR="003761E4">
        <w:rPr>
          <w:szCs w:val="18"/>
        </w:rPr>
        <w:t xml:space="preserve">begroting, een </w:t>
      </w:r>
      <w:r w:rsidRPr="00293B55" w:rsidR="00293B55">
        <w:rPr>
          <w:szCs w:val="18"/>
        </w:rPr>
        <w:t xml:space="preserve">niet-departementale begroting en een programmabegroting.  </w:t>
      </w:r>
    </w:p>
    <w:p w:rsidRPr="00B74C7B" w:rsidR="00B74C7B" w:rsidP="00B74C7B" w:rsidRDefault="00B74C7B">
      <w:pPr>
        <w:pStyle w:val="Lijstalinea"/>
        <w:rPr>
          <w:szCs w:val="18"/>
        </w:rPr>
      </w:pPr>
    </w:p>
    <w:p w:rsidR="009B5717" w:rsidP="00293B55" w:rsidRDefault="009B5717">
      <w:pPr>
        <w:pStyle w:val="Lijstalinea"/>
        <w:numPr>
          <w:ilvl w:val="0"/>
          <w:numId w:val="1"/>
        </w:numPr>
        <w:rPr>
          <w:szCs w:val="18"/>
        </w:rPr>
      </w:pPr>
      <w:r>
        <w:rPr>
          <w:szCs w:val="18"/>
        </w:rPr>
        <w:t>De presentatie van een begroting is</w:t>
      </w:r>
      <w:r w:rsidR="00B74C7B">
        <w:rPr>
          <w:szCs w:val="18"/>
        </w:rPr>
        <w:t xml:space="preserve"> in het wetsvoorstel in </w:t>
      </w:r>
      <w:r>
        <w:rPr>
          <w:szCs w:val="18"/>
        </w:rPr>
        <w:t xml:space="preserve">een </w:t>
      </w:r>
      <w:r w:rsidR="00B74C7B">
        <w:rPr>
          <w:szCs w:val="18"/>
        </w:rPr>
        <w:t>afzonderlijk art</w:t>
      </w:r>
      <w:r>
        <w:rPr>
          <w:szCs w:val="18"/>
        </w:rPr>
        <w:t xml:space="preserve">ikel </w:t>
      </w:r>
      <w:r w:rsidR="00B74C7B">
        <w:rPr>
          <w:szCs w:val="18"/>
        </w:rPr>
        <w:t>geregeld.</w:t>
      </w:r>
      <w:r>
        <w:rPr>
          <w:szCs w:val="18"/>
        </w:rPr>
        <w:t xml:space="preserve"> Het betreft artikel 2.2.</w:t>
      </w:r>
      <w:r w:rsidR="00AB221E">
        <w:rPr>
          <w:szCs w:val="18"/>
        </w:rPr>
        <w:t xml:space="preserve"> Hierin staat vermeld dat een begroting bestaat uit een begrotingsstaat en een daarbij behorende toelichting.</w:t>
      </w:r>
    </w:p>
    <w:p w:rsidRPr="009B5717" w:rsidR="009B5717" w:rsidP="009B5717" w:rsidRDefault="009B5717">
      <w:pPr>
        <w:pStyle w:val="Lijstalinea"/>
        <w:rPr>
          <w:szCs w:val="18"/>
        </w:rPr>
      </w:pPr>
    </w:p>
    <w:p w:rsidR="009B5717" w:rsidP="00293B55" w:rsidRDefault="009B5717">
      <w:pPr>
        <w:pStyle w:val="Lijstalinea"/>
        <w:numPr>
          <w:ilvl w:val="0"/>
          <w:numId w:val="1"/>
        </w:numPr>
        <w:rPr>
          <w:szCs w:val="18"/>
        </w:rPr>
      </w:pPr>
      <w:r>
        <w:rPr>
          <w:szCs w:val="18"/>
        </w:rPr>
        <w:t>Ook de bepaling die regelt dat een begrotingsjaar een kalenderjaar is</w:t>
      </w:r>
      <w:r w:rsidR="00505C66">
        <w:rPr>
          <w:szCs w:val="18"/>
        </w:rPr>
        <w:t>, is</w:t>
      </w:r>
      <w:r>
        <w:rPr>
          <w:szCs w:val="18"/>
        </w:rPr>
        <w:t xml:space="preserve"> </w:t>
      </w:r>
      <w:r w:rsidR="003761E4">
        <w:rPr>
          <w:szCs w:val="18"/>
        </w:rPr>
        <w:t xml:space="preserve">ten opzichte van de Comptabiliteitswet 2001 </w:t>
      </w:r>
      <w:r>
        <w:rPr>
          <w:szCs w:val="18"/>
        </w:rPr>
        <w:t>in een apart artikel weergegeven, te weten artikel 2.4.</w:t>
      </w:r>
    </w:p>
    <w:p w:rsidRPr="009B5717" w:rsidR="009B5717" w:rsidP="009B5717" w:rsidRDefault="009B5717">
      <w:pPr>
        <w:pStyle w:val="Lijstalinea"/>
        <w:rPr>
          <w:szCs w:val="18"/>
        </w:rPr>
      </w:pPr>
    </w:p>
    <w:p w:rsidRPr="00B6153B" w:rsidR="00455964" w:rsidP="00B6153B" w:rsidRDefault="009B5717">
      <w:pPr>
        <w:pStyle w:val="Lijstalinea"/>
        <w:numPr>
          <w:ilvl w:val="0"/>
          <w:numId w:val="1"/>
        </w:numPr>
        <w:rPr>
          <w:szCs w:val="18"/>
        </w:rPr>
      </w:pPr>
      <w:r>
        <w:rPr>
          <w:szCs w:val="18"/>
        </w:rPr>
        <w:lastRenderedPageBreak/>
        <w:t>Er wordt niet langer beschreven wat de kleinste eenh</w:t>
      </w:r>
      <w:r w:rsidR="00F120E9">
        <w:rPr>
          <w:szCs w:val="18"/>
        </w:rPr>
        <w:t>eid van een begrotingsartikel is</w:t>
      </w:r>
      <w:r>
        <w:rPr>
          <w:szCs w:val="18"/>
        </w:rPr>
        <w:t xml:space="preserve">. In de plaats hiervan is </w:t>
      </w:r>
      <w:r w:rsidR="00E8037E">
        <w:rPr>
          <w:szCs w:val="18"/>
        </w:rPr>
        <w:t xml:space="preserve">in </w:t>
      </w:r>
      <w:r>
        <w:rPr>
          <w:szCs w:val="18"/>
        </w:rPr>
        <w:t xml:space="preserve">artikel 2.3 </w:t>
      </w:r>
      <w:r w:rsidR="00F120E9">
        <w:rPr>
          <w:szCs w:val="18"/>
        </w:rPr>
        <w:t xml:space="preserve">van het wetsvoorstel </w:t>
      </w:r>
      <w:r w:rsidR="00E8037E">
        <w:rPr>
          <w:szCs w:val="18"/>
        </w:rPr>
        <w:t>bepaalt dat</w:t>
      </w:r>
      <w:r>
        <w:rPr>
          <w:szCs w:val="18"/>
        </w:rPr>
        <w:t xml:space="preserve"> de autorisatie van een begrotingsstaat op het niveau van een begrotingsartikel plaatsvindt</w:t>
      </w:r>
      <w:r w:rsidR="00455964">
        <w:rPr>
          <w:szCs w:val="18"/>
        </w:rPr>
        <w:t xml:space="preserve"> en dat de geautoriseerde bedragen voor de uitgaven als maximum gelden</w:t>
      </w:r>
      <w:r>
        <w:rPr>
          <w:szCs w:val="18"/>
        </w:rPr>
        <w:t xml:space="preserve">. </w:t>
      </w:r>
      <w:r w:rsidR="00E8037E">
        <w:rPr>
          <w:szCs w:val="18"/>
        </w:rPr>
        <w:t>Dit sluit aan bij het budgetrecht van de Kamers der Staten-Generaal.</w:t>
      </w:r>
      <w:r w:rsidR="00455964">
        <w:rPr>
          <w:szCs w:val="18"/>
        </w:rPr>
        <w:br/>
      </w:r>
      <w:r w:rsidR="00B6153B">
        <w:rPr>
          <w:szCs w:val="18"/>
        </w:rPr>
        <w:br/>
      </w:r>
      <w:r w:rsidRPr="00B6153B">
        <w:rPr>
          <w:szCs w:val="18"/>
        </w:rPr>
        <w:t xml:space="preserve">Ook is </w:t>
      </w:r>
      <w:r w:rsidR="007C0706">
        <w:rPr>
          <w:szCs w:val="18"/>
        </w:rPr>
        <w:t>a</w:t>
      </w:r>
      <w:r w:rsidRPr="00B6153B">
        <w:rPr>
          <w:szCs w:val="18"/>
        </w:rPr>
        <w:t xml:space="preserve">rtikel </w:t>
      </w:r>
      <w:r w:rsidR="007C0706">
        <w:rPr>
          <w:szCs w:val="18"/>
        </w:rPr>
        <w:t xml:space="preserve">2.3 </w:t>
      </w:r>
      <w:r w:rsidRPr="00B6153B">
        <w:rPr>
          <w:szCs w:val="18"/>
        </w:rPr>
        <w:t>de wettelijke</w:t>
      </w:r>
      <w:r w:rsidRPr="00B6153B" w:rsidR="00766504">
        <w:rPr>
          <w:szCs w:val="18"/>
        </w:rPr>
        <w:t xml:space="preserve"> grondslag op basis waarvan verschillende begrotingsstaten </w:t>
      </w:r>
      <w:r w:rsidR="003761E4">
        <w:rPr>
          <w:szCs w:val="18"/>
        </w:rPr>
        <w:t xml:space="preserve">waarvoor </w:t>
      </w:r>
      <w:r w:rsidRPr="00B6153B" w:rsidR="00766504">
        <w:rPr>
          <w:szCs w:val="18"/>
        </w:rPr>
        <w:t xml:space="preserve">een minister </w:t>
      </w:r>
      <w:r w:rsidR="003761E4">
        <w:rPr>
          <w:szCs w:val="18"/>
        </w:rPr>
        <w:t xml:space="preserve">verantwoordelijk is </w:t>
      </w:r>
      <w:r w:rsidRPr="00B6153B" w:rsidR="00766504">
        <w:rPr>
          <w:szCs w:val="18"/>
        </w:rPr>
        <w:t>in één wet kunnen worden vastgesteld. Deze algemene grondslag is nieuw. In artikel 1, vierde tot en met zesde lid, van d</w:t>
      </w:r>
      <w:r w:rsidRPr="00B6153B" w:rsidR="00455964">
        <w:rPr>
          <w:szCs w:val="18"/>
        </w:rPr>
        <w:t>e Comptabiliteitswet 2001 is deze mogelijkheid</w:t>
      </w:r>
      <w:r w:rsidRPr="00B6153B" w:rsidR="00766504">
        <w:rPr>
          <w:szCs w:val="18"/>
        </w:rPr>
        <w:t xml:space="preserve"> slechts voor een aantal specifieke begrotingsstaten geregeld.</w:t>
      </w:r>
      <w:r w:rsidRPr="00B6153B">
        <w:rPr>
          <w:szCs w:val="18"/>
        </w:rPr>
        <w:t xml:space="preserve"> </w:t>
      </w:r>
      <w:r w:rsidRPr="00B6153B" w:rsidR="00B74C7B">
        <w:rPr>
          <w:szCs w:val="18"/>
        </w:rPr>
        <w:t xml:space="preserve"> </w:t>
      </w:r>
      <w:r w:rsidRPr="00B6153B" w:rsidR="00293B55">
        <w:rPr>
          <w:szCs w:val="18"/>
        </w:rPr>
        <w:t xml:space="preserve"> </w:t>
      </w:r>
    </w:p>
    <w:p w:rsidRPr="00455964" w:rsidR="00455964" w:rsidP="00455964" w:rsidRDefault="00455964">
      <w:pPr>
        <w:pStyle w:val="Lijstalinea"/>
        <w:rPr>
          <w:szCs w:val="18"/>
        </w:rPr>
      </w:pPr>
    </w:p>
    <w:p w:rsidRPr="007C0706" w:rsidR="007F0326" w:rsidP="007C0706" w:rsidRDefault="007C0706">
      <w:pPr>
        <w:pStyle w:val="Lijstalinea"/>
        <w:numPr>
          <w:ilvl w:val="0"/>
          <w:numId w:val="1"/>
        </w:numPr>
        <w:rPr>
          <w:szCs w:val="18"/>
        </w:rPr>
      </w:pPr>
      <w:r>
        <w:rPr>
          <w:szCs w:val="18"/>
        </w:rPr>
        <w:t xml:space="preserve">Het wetsvoorstel bepaalt op twee plaatsen </w:t>
      </w:r>
      <w:r w:rsidRPr="007C0706">
        <w:rPr>
          <w:szCs w:val="18"/>
        </w:rPr>
        <w:t>dat elk</w:t>
      </w:r>
      <w:r w:rsidRPr="007C0706" w:rsidR="00455964">
        <w:rPr>
          <w:szCs w:val="18"/>
        </w:rPr>
        <w:t xml:space="preserve"> agentschap van een ministerie over een aparte financiële staat beschikt. </w:t>
      </w:r>
      <w:r w:rsidRPr="007C0706" w:rsidR="007F0326">
        <w:rPr>
          <w:szCs w:val="18"/>
        </w:rPr>
        <w:t>Artikel 2.6 heeft betrekking op het opne</w:t>
      </w:r>
      <w:r>
        <w:rPr>
          <w:szCs w:val="18"/>
        </w:rPr>
        <w:t xml:space="preserve">men van deze financiële </w:t>
      </w:r>
      <w:r w:rsidRPr="007C0706" w:rsidR="007F0326">
        <w:rPr>
          <w:szCs w:val="18"/>
        </w:rPr>
        <w:t xml:space="preserve">staat bij de begrotingsstaat </w:t>
      </w:r>
      <w:r w:rsidRPr="007C0706" w:rsidR="00505C66">
        <w:rPr>
          <w:szCs w:val="18"/>
        </w:rPr>
        <w:t xml:space="preserve">van het ministerie </w:t>
      </w:r>
      <w:r w:rsidRPr="007C0706" w:rsidR="007F0326">
        <w:rPr>
          <w:szCs w:val="18"/>
        </w:rPr>
        <w:t xml:space="preserve">waaronder het agentschap ressorteert. Artikel 2.32 regelt hetzelfde, maar dan voor opname </w:t>
      </w:r>
      <w:r>
        <w:rPr>
          <w:szCs w:val="18"/>
        </w:rPr>
        <w:t xml:space="preserve">van de financiële staat </w:t>
      </w:r>
      <w:r w:rsidRPr="007C0706" w:rsidR="007F0326">
        <w:rPr>
          <w:szCs w:val="18"/>
        </w:rPr>
        <w:t>bij de verantwoordingsstaat van het betreffende ministerie.</w:t>
      </w:r>
      <w:r>
        <w:rPr>
          <w:szCs w:val="18"/>
        </w:rPr>
        <w:t xml:space="preserve"> In de Comptabiliteitswet 2001 </w:t>
      </w:r>
      <w:r w:rsidR="002C0161">
        <w:rPr>
          <w:szCs w:val="18"/>
        </w:rPr>
        <w:t xml:space="preserve">is een aparte financiële staat alleen voorgeschreven voor </w:t>
      </w:r>
      <w:proofErr w:type="spellStart"/>
      <w:r w:rsidR="002C0161">
        <w:rPr>
          <w:szCs w:val="18"/>
        </w:rPr>
        <w:t>verplichtingen-kasagentschappen</w:t>
      </w:r>
      <w:proofErr w:type="spellEnd"/>
      <w:r w:rsidR="002C0161">
        <w:rPr>
          <w:szCs w:val="18"/>
        </w:rPr>
        <w:t>.</w:t>
      </w:r>
    </w:p>
    <w:p w:rsidRPr="00455964" w:rsidR="00455964" w:rsidP="00455964" w:rsidRDefault="00455964">
      <w:pPr>
        <w:pStyle w:val="Lijstalinea"/>
        <w:rPr>
          <w:szCs w:val="18"/>
        </w:rPr>
      </w:pPr>
    </w:p>
    <w:p w:rsidR="001A2869" w:rsidP="00293B55" w:rsidRDefault="00455964">
      <w:pPr>
        <w:pStyle w:val="Lijstalinea"/>
        <w:numPr>
          <w:ilvl w:val="0"/>
          <w:numId w:val="1"/>
        </w:numPr>
        <w:rPr>
          <w:szCs w:val="18"/>
        </w:rPr>
      </w:pPr>
      <w:r>
        <w:rPr>
          <w:szCs w:val="18"/>
        </w:rPr>
        <w:t xml:space="preserve">De zogenoemde begrotingsartikelen </w:t>
      </w:r>
      <w:r w:rsidRPr="001A2869" w:rsidR="001A2869">
        <w:rPr>
          <w:i/>
          <w:szCs w:val="18"/>
        </w:rPr>
        <w:t>Nog onverdeeld</w:t>
      </w:r>
      <w:r w:rsidR="001A2869">
        <w:rPr>
          <w:szCs w:val="18"/>
        </w:rPr>
        <w:t xml:space="preserve"> en </w:t>
      </w:r>
      <w:r w:rsidRPr="001A2869" w:rsidR="001A2869">
        <w:rPr>
          <w:i/>
          <w:szCs w:val="18"/>
        </w:rPr>
        <w:t>Geheim</w:t>
      </w:r>
      <w:r w:rsidR="001A2869">
        <w:rPr>
          <w:szCs w:val="18"/>
        </w:rPr>
        <w:t xml:space="preserve"> worden in tegenstelling tot de Comptabiliteitswet 2001 in aparte artikelen geregeld, te weten de artikelen 2.7 en 2.8.</w:t>
      </w:r>
    </w:p>
    <w:p w:rsidRPr="001A2869" w:rsidR="001A2869" w:rsidP="001A2869" w:rsidRDefault="001A2869">
      <w:pPr>
        <w:pStyle w:val="Lijstalinea"/>
        <w:rPr>
          <w:i/>
          <w:szCs w:val="18"/>
        </w:rPr>
      </w:pPr>
    </w:p>
    <w:p w:rsidR="00344266" w:rsidP="00293B55" w:rsidRDefault="001A2869">
      <w:pPr>
        <w:pStyle w:val="Lijstalinea"/>
        <w:numPr>
          <w:ilvl w:val="0"/>
          <w:numId w:val="1"/>
        </w:numPr>
        <w:rPr>
          <w:szCs w:val="18"/>
        </w:rPr>
      </w:pPr>
      <w:r>
        <w:rPr>
          <w:szCs w:val="18"/>
        </w:rPr>
        <w:t xml:space="preserve">Artikel 2.11 over begrotingsfondsen is ten opzichte van de Comptabiliteitswet 2001 op twee punten aangevuld. De eerste aanvulling betreft het voorschrift dat de wet tot instelling van het begrotingsfonds mede door de Minister van Financiën wordt ondertekend. De tweede aanvulling is de algemene regel dat een voordelig jaarsaldo ten gunste van </w:t>
      </w:r>
      <w:r w:rsidR="008F2C8F">
        <w:rPr>
          <w:szCs w:val="18"/>
        </w:rPr>
        <w:t>de volgende begroting van het begrotingsfonds wordt gebracht en dat een nadelig jaarsaldo ten laste daarvan wordt gebracht. Deze regel bevat de Comptabiliteitswet 2001 niet, omdat die regel is neergelegd in de specifieke wetten die de afzonderlijke begrotingsfondsen regelen.</w:t>
      </w:r>
      <w:r w:rsidR="00344266">
        <w:rPr>
          <w:szCs w:val="18"/>
        </w:rPr>
        <w:t xml:space="preserve"> Met het wetsvoorstel wordt voorgesteld om dat </w:t>
      </w:r>
      <w:r w:rsidR="0091426E">
        <w:rPr>
          <w:szCs w:val="18"/>
        </w:rPr>
        <w:t>op</w:t>
      </w:r>
      <w:r w:rsidR="00344266">
        <w:rPr>
          <w:szCs w:val="18"/>
        </w:rPr>
        <w:t xml:space="preserve"> één plaats</w:t>
      </w:r>
      <w:r w:rsidR="0091426E">
        <w:rPr>
          <w:szCs w:val="18"/>
        </w:rPr>
        <w:t>, te weten in de Comptabiliteitswet,</w:t>
      </w:r>
      <w:r w:rsidR="00344266">
        <w:rPr>
          <w:szCs w:val="18"/>
        </w:rPr>
        <w:t xml:space="preserve"> te regelen.</w:t>
      </w:r>
    </w:p>
    <w:p w:rsidRPr="00344266" w:rsidR="00344266" w:rsidP="00344266" w:rsidRDefault="00344266">
      <w:pPr>
        <w:pStyle w:val="Lijstalinea"/>
        <w:rPr>
          <w:szCs w:val="18"/>
        </w:rPr>
      </w:pPr>
    </w:p>
    <w:p w:rsidR="003746AA" w:rsidP="00293B55" w:rsidRDefault="00E8037E">
      <w:pPr>
        <w:pStyle w:val="Lijstalinea"/>
        <w:numPr>
          <w:ilvl w:val="0"/>
          <w:numId w:val="1"/>
        </w:numPr>
        <w:rPr>
          <w:szCs w:val="18"/>
        </w:rPr>
      </w:pPr>
      <w:r>
        <w:rPr>
          <w:szCs w:val="18"/>
        </w:rPr>
        <w:t>Artikel 2.12 van h</w:t>
      </w:r>
      <w:r w:rsidR="00344266">
        <w:rPr>
          <w:szCs w:val="18"/>
        </w:rPr>
        <w:t xml:space="preserve">et wetsvoorstel creëert een algemene wettelijke grondslag op basis waarvan een begroting aan de rijksbegroting kan worden toegevoegd voor een minister zonder portefeuille. </w:t>
      </w:r>
      <w:r w:rsidR="003746AA">
        <w:rPr>
          <w:szCs w:val="18"/>
        </w:rPr>
        <w:t xml:space="preserve">De Comptabiliteitswet 2001 kent </w:t>
      </w:r>
      <w:r>
        <w:rPr>
          <w:szCs w:val="18"/>
        </w:rPr>
        <w:t>zo’n</w:t>
      </w:r>
      <w:r w:rsidR="003746AA">
        <w:rPr>
          <w:szCs w:val="18"/>
        </w:rPr>
        <w:t xml:space="preserve"> </w:t>
      </w:r>
      <w:r w:rsidR="00A97D7C">
        <w:rPr>
          <w:szCs w:val="18"/>
        </w:rPr>
        <w:t>specifieke</w:t>
      </w:r>
      <w:r w:rsidR="003746AA">
        <w:rPr>
          <w:szCs w:val="18"/>
        </w:rPr>
        <w:t xml:space="preserve"> gr</w:t>
      </w:r>
      <w:r w:rsidR="00AA2770">
        <w:rPr>
          <w:szCs w:val="18"/>
        </w:rPr>
        <w:t>ondslag niet. Hiervoor geldt de algemene grondslag van artikel 1, eerste lid, onderdeel j, van de Comptabiliteitswet 2001.</w:t>
      </w:r>
    </w:p>
    <w:p w:rsidRPr="003746AA" w:rsidR="003746AA" w:rsidP="003746AA" w:rsidRDefault="003746AA">
      <w:pPr>
        <w:pStyle w:val="Lijstalinea"/>
        <w:rPr>
          <w:szCs w:val="18"/>
        </w:rPr>
      </w:pPr>
    </w:p>
    <w:p w:rsidR="00B6153B" w:rsidP="003746AA" w:rsidRDefault="00A97D7C">
      <w:pPr>
        <w:pStyle w:val="Lijstalinea"/>
        <w:numPr>
          <w:ilvl w:val="0"/>
          <w:numId w:val="1"/>
        </w:numPr>
        <w:rPr>
          <w:szCs w:val="18"/>
        </w:rPr>
      </w:pPr>
      <w:r>
        <w:rPr>
          <w:szCs w:val="18"/>
        </w:rPr>
        <w:t xml:space="preserve">Het wetsvoorstel bepaalt uitdrukkelijk wanneer </w:t>
      </w:r>
      <w:r w:rsidR="00B6153B">
        <w:rPr>
          <w:szCs w:val="18"/>
        </w:rPr>
        <w:t>de verschillende begrotingsstelsels</w:t>
      </w:r>
      <w:r>
        <w:rPr>
          <w:szCs w:val="18"/>
        </w:rPr>
        <w:t xml:space="preserve"> van toepassing zijn</w:t>
      </w:r>
      <w:r w:rsidR="00B6153B">
        <w:rPr>
          <w:szCs w:val="18"/>
        </w:rPr>
        <w:t>.</w:t>
      </w:r>
      <w:r w:rsidR="007F0326">
        <w:rPr>
          <w:szCs w:val="18"/>
        </w:rPr>
        <w:t xml:space="preserve"> Voorbeelden hi</w:t>
      </w:r>
      <w:r w:rsidR="00AA2770">
        <w:rPr>
          <w:szCs w:val="18"/>
        </w:rPr>
        <w:t xml:space="preserve">ervan zijn de artikelen 2.13, </w:t>
      </w:r>
      <w:r w:rsidR="007F0326">
        <w:rPr>
          <w:szCs w:val="18"/>
        </w:rPr>
        <w:t>2.19</w:t>
      </w:r>
      <w:r w:rsidR="00AA2770">
        <w:rPr>
          <w:szCs w:val="18"/>
        </w:rPr>
        <w:t xml:space="preserve"> en 2.20, zesde lid, van het wetsvoorstel waarin is bepaald wanneer het </w:t>
      </w:r>
      <w:proofErr w:type="spellStart"/>
      <w:r w:rsidR="00AA2770">
        <w:rPr>
          <w:szCs w:val="18"/>
        </w:rPr>
        <w:t>verplichtingen-kasstelsel</w:t>
      </w:r>
      <w:proofErr w:type="spellEnd"/>
      <w:r w:rsidR="00AA2770">
        <w:rPr>
          <w:szCs w:val="18"/>
        </w:rPr>
        <w:t xml:space="preserve">, het </w:t>
      </w:r>
      <w:proofErr w:type="spellStart"/>
      <w:r w:rsidR="00AA2770">
        <w:rPr>
          <w:szCs w:val="18"/>
        </w:rPr>
        <w:t>baten-lastenstelsel</w:t>
      </w:r>
      <w:proofErr w:type="spellEnd"/>
      <w:r w:rsidR="00AA2770">
        <w:rPr>
          <w:szCs w:val="18"/>
        </w:rPr>
        <w:t>, het kasstelsel en het transactiestel</w:t>
      </w:r>
      <w:r w:rsidR="00505C66">
        <w:rPr>
          <w:szCs w:val="18"/>
        </w:rPr>
        <w:t>sel</w:t>
      </w:r>
      <w:r w:rsidR="00AA2770">
        <w:rPr>
          <w:szCs w:val="18"/>
        </w:rPr>
        <w:t xml:space="preserve"> van toepassing zijn</w:t>
      </w:r>
      <w:r w:rsidR="007F0326">
        <w:rPr>
          <w:szCs w:val="18"/>
        </w:rPr>
        <w:t>.</w:t>
      </w:r>
    </w:p>
    <w:p w:rsidRPr="00B6153B" w:rsidR="00B6153B" w:rsidP="00B6153B" w:rsidRDefault="00B6153B">
      <w:pPr>
        <w:pStyle w:val="Lijstalinea"/>
        <w:rPr>
          <w:szCs w:val="18"/>
        </w:rPr>
      </w:pPr>
    </w:p>
    <w:p w:rsidRPr="005D4A64" w:rsidR="005D4A64" w:rsidP="005D4A64" w:rsidRDefault="00A97D7C">
      <w:pPr>
        <w:pStyle w:val="Lijstalinea"/>
        <w:numPr>
          <w:ilvl w:val="0"/>
          <w:numId w:val="1"/>
        </w:numPr>
        <w:rPr>
          <w:szCs w:val="18"/>
        </w:rPr>
      </w:pPr>
      <w:r w:rsidRPr="005D4A64">
        <w:rPr>
          <w:szCs w:val="18"/>
        </w:rPr>
        <w:t>W</w:t>
      </w:r>
      <w:r w:rsidRPr="005D4A64" w:rsidR="003746AA">
        <w:rPr>
          <w:szCs w:val="18"/>
        </w:rPr>
        <w:t xml:space="preserve">at een financiële verplichting is en ten laste van welk jaar de verplichting </w:t>
      </w:r>
      <w:r w:rsidRPr="005D4A64">
        <w:rPr>
          <w:szCs w:val="18"/>
        </w:rPr>
        <w:t xml:space="preserve">wordt gebracht, is in </w:t>
      </w:r>
      <w:r w:rsidR="002C0161">
        <w:rPr>
          <w:szCs w:val="18"/>
        </w:rPr>
        <w:t>éé</w:t>
      </w:r>
      <w:r w:rsidRPr="005D4A64" w:rsidR="003746AA">
        <w:rPr>
          <w:szCs w:val="18"/>
        </w:rPr>
        <w:t>n artikel weergegeven, te weten artikel 2.14</w:t>
      </w:r>
      <w:r w:rsidR="005D4A64">
        <w:rPr>
          <w:szCs w:val="18"/>
        </w:rPr>
        <w:t xml:space="preserve"> van het wetsvoorstel</w:t>
      </w:r>
      <w:r w:rsidRPr="005D4A64" w:rsidR="003746AA">
        <w:rPr>
          <w:szCs w:val="18"/>
        </w:rPr>
        <w:t xml:space="preserve">. </w:t>
      </w:r>
      <w:r w:rsidR="005D4A64">
        <w:rPr>
          <w:szCs w:val="18"/>
        </w:rPr>
        <w:t xml:space="preserve">Hetzelfde geldt ook voor de kasuitgaven en –ontvangsten, zie artikel 2.15 van het wetsvoorstel. </w:t>
      </w:r>
      <w:r w:rsidRPr="005D4A64" w:rsidR="003746AA">
        <w:rPr>
          <w:szCs w:val="18"/>
        </w:rPr>
        <w:t xml:space="preserve">Onder de Comptabiliteitswet 2001 is dit in diverse artikelen geregeld. </w:t>
      </w:r>
      <w:r w:rsidRPr="005D4A64" w:rsidR="005D4A64">
        <w:rPr>
          <w:szCs w:val="18"/>
        </w:rPr>
        <w:br/>
      </w:r>
    </w:p>
    <w:p w:rsidR="003746AA" w:rsidP="003746AA" w:rsidRDefault="003746AA">
      <w:pPr>
        <w:pStyle w:val="Lijstalinea"/>
        <w:numPr>
          <w:ilvl w:val="0"/>
          <w:numId w:val="1"/>
        </w:numPr>
        <w:rPr>
          <w:szCs w:val="18"/>
        </w:rPr>
      </w:pPr>
      <w:r>
        <w:rPr>
          <w:szCs w:val="18"/>
        </w:rPr>
        <w:t>Het universaliteitsbeginsel en de twee afwijkingen hiervan (boeken buiten begrotingsverband en salderen) zijn in drie verschillende artikelen</w:t>
      </w:r>
      <w:r w:rsidR="00E8037E">
        <w:rPr>
          <w:szCs w:val="18"/>
        </w:rPr>
        <w:t xml:space="preserve"> van het wetsvoorstel</w:t>
      </w:r>
      <w:r>
        <w:rPr>
          <w:szCs w:val="18"/>
        </w:rPr>
        <w:t xml:space="preserve"> geregeld. Het gaat om de artikelen 2.16 tot en met 2.18. In de Comptabiliteitswet 2001 regelt één artikel deze onderwerpen.</w:t>
      </w:r>
      <w:r w:rsidR="002C0161">
        <w:rPr>
          <w:szCs w:val="18"/>
        </w:rPr>
        <w:br/>
      </w:r>
    </w:p>
    <w:p w:rsidRPr="003746AA" w:rsidR="003746AA" w:rsidP="003746AA" w:rsidRDefault="003746AA">
      <w:pPr>
        <w:pStyle w:val="Lijstalinea"/>
        <w:rPr>
          <w:szCs w:val="18"/>
        </w:rPr>
      </w:pPr>
    </w:p>
    <w:p w:rsidR="003746AA" w:rsidP="003746AA" w:rsidRDefault="00E8037E">
      <w:pPr>
        <w:pStyle w:val="Lijstalinea"/>
        <w:numPr>
          <w:ilvl w:val="0"/>
          <w:numId w:val="1"/>
        </w:numPr>
        <w:rPr>
          <w:szCs w:val="18"/>
        </w:rPr>
      </w:pPr>
      <w:r>
        <w:rPr>
          <w:szCs w:val="18"/>
        </w:rPr>
        <w:lastRenderedPageBreak/>
        <w:t>In artikel 2.19 van het wetsvoorstel is bepaald d</w:t>
      </w:r>
      <w:r w:rsidR="005A5C1C">
        <w:rPr>
          <w:szCs w:val="18"/>
        </w:rPr>
        <w:t xml:space="preserve">at </w:t>
      </w:r>
      <w:r>
        <w:rPr>
          <w:szCs w:val="18"/>
        </w:rPr>
        <w:t xml:space="preserve">bij </w:t>
      </w:r>
      <w:r w:rsidR="005A5C1C">
        <w:rPr>
          <w:szCs w:val="18"/>
        </w:rPr>
        <w:t>bepaalde onderdelen van het beheer van de begroting van Nationale Schuld</w:t>
      </w:r>
      <w:r w:rsidR="005C7969">
        <w:rPr>
          <w:szCs w:val="18"/>
        </w:rPr>
        <w:t xml:space="preserve"> </w:t>
      </w:r>
      <w:r>
        <w:rPr>
          <w:szCs w:val="18"/>
        </w:rPr>
        <w:t>ni</w:t>
      </w:r>
      <w:r w:rsidR="005C7969">
        <w:rPr>
          <w:szCs w:val="18"/>
        </w:rPr>
        <w:t xml:space="preserve">et het </w:t>
      </w:r>
      <w:proofErr w:type="spellStart"/>
      <w:r w:rsidR="005C7969">
        <w:rPr>
          <w:szCs w:val="18"/>
        </w:rPr>
        <w:t>verplichtingen-kasstelsel</w:t>
      </w:r>
      <w:proofErr w:type="spellEnd"/>
      <w:r w:rsidR="005C7969">
        <w:rPr>
          <w:szCs w:val="18"/>
        </w:rPr>
        <w:t>, ma</w:t>
      </w:r>
      <w:r>
        <w:rPr>
          <w:szCs w:val="18"/>
        </w:rPr>
        <w:t>ar het kasstelsel worden toegepast</w:t>
      </w:r>
      <w:r w:rsidR="005C7969">
        <w:rPr>
          <w:szCs w:val="18"/>
        </w:rPr>
        <w:t xml:space="preserve">. </w:t>
      </w:r>
      <w:r w:rsidR="00A97D7C">
        <w:rPr>
          <w:szCs w:val="18"/>
        </w:rPr>
        <w:t>In</w:t>
      </w:r>
      <w:r w:rsidR="005C7969">
        <w:rPr>
          <w:szCs w:val="18"/>
        </w:rPr>
        <w:t xml:space="preserve"> de Comptabiliteitswet 2001 is dit geregeld in het artikel waarin tevens de andere bepalingen over de begroting van Nationale Schuld staan.  </w:t>
      </w:r>
    </w:p>
    <w:p w:rsidRPr="004C24AB" w:rsidR="004C24AB" w:rsidP="004C24AB" w:rsidRDefault="004C24AB">
      <w:pPr>
        <w:pStyle w:val="Lijstalinea"/>
        <w:rPr>
          <w:szCs w:val="18"/>
        </w:rPr>
      </w:pPr>
    </w:p>
    <w:p w:rsidR="004C24AB" w:rsidP="003746AA" w:rsidRDefault="004C24AB">
      <w:pPr>
        <w:pStyle w:val="Lijstalinea"/>
        <w:numPr>
          <w:ilvl w:val="0"/>
          <w:numId w:val="1"/>
        </w:numPr>
        <w:rPr>
          <w:szCs w:val="18"/>
        </w:rPr>
      </w:pPr>
      <w:r>
        <w:rPr>
          <w:szCs w:val="18"/>
        </w:rPr>
        <w:t>Zowel de bepalingen over</w:t>
      </w:r>
      <w:r w:rsidR="007F0326">
        <w:rPr>
          <w:szCs w:val="18"/>
        </w:rPr>
        <w:t xml:space="preserve"> </w:t>
      </w:r>
      <w:proofErr w:type="spellStart"/>
      <w:r w:rsidR="007F0326">
        <w:rPr>
          <w:szCs w:val="18"/>
        </w:rPr>
        <w:t>baten-lasten</w:t>
      </w:r>
      <w:r>
        <w:rPr>
          <w:szCs w:val="18"/>
        </w:rPr>
        <w:t>agentschappen</w:t>
      </w:r>
      <w:proofErr w:type="spellEnd"/>
      <w:r>
        <w:rPr>
          <w:szCs w:val="18"/>
        </w:rPr>
        <w:t xml:space="preserve"> als </w:t>
      </w:r>
      <w:proofErr w:type="spellStart"/>
      <w:r>
        <w:rPr>
          <w:szCs w:val="18"/>
        </w:rPr>
        <w:t>verplichtingen-kas-agentschappen</w:t>
      </w:r>
      <w:proofErr w:type="spellEnd"/>
      <w:r>
        <w:rPr>
          <w:szCs w:val="18"/>
        </w:rPr>
        <w:t xml:space="preserve"> zijn in artikel 2.20 geregeld. Onder de Comptabiliteitswet 2001 zijn hier twee artikelen aan</w:t>
      </w:r>
      <w:r w:rsidR="00A97D7C">
        <w:rPr>
          <w:szCs w:val="18"/>
        </w:rPr>
        <w:t xml:space="preserve"> </w:t>
      </w:r>
      <w:r>
        <w:rPr>
          <w:szCs w:val="18"/>
        </w:rPr>
        <w:t>gewijd.</w:t>
      </w:r>
    </w:p>
    <w:p w:rsidRPr="004C24AB" w:rsidR="004C24AB" w:rsidP="004C24AB" w:rsidRDefault="004C24AB">
      <w:pPr>
        <w:pStyle w:val="Lijstalinea"/>
        <w:rPr>
          <w:szCs w:val="18"/>
        </w:rPr>
      </w:pPr>
    </w:p>
    <w:p w:rsidR="004C24AB" w:rsidP="003746AA" w:rsidRDefault="004C24AB">
      <w:pPr>
        <w:pStyle w:val="Lijstalinea"/>
        <w:numPr>
          <w:ilvl w:val="0"/>
          <w:numId w:val="1"/>
        </w:numPr>
        <w:rPr>
          <w:szCs w:val="18"/>
        </w:rPr>
      </w:pPr>
      <w:r>
        <w:rPr>
          <w:szCs w:val="18"/>
        </w:rPr>
        <w:t xml:space="preserve">In het wetsvoorstel is het onderwerp begrotingsreserve in een </w:t>
      </w:r>
      <w:r w:rsidR="00720172">
        <w:rPr>
          <w:szCs w:val="18"/>
        </w:rPr>
        <w:t>separaat artikel weergegeven. Dit is artikel 2.21</w:t>
      </w:r>
      <w:r w:rsidR="005D4A64">
        <w:rPr>
          <w:szCs w:val="18"/>
        </w:rPr>
        <w:t xml:space="preserve"> van het wetsvoorstel</w:t>
      </w:r>
      <w:r w:rsidR="00720172">
        <w:rPr>
          <w:szCs w:val="18"/>
        </w:rPr>
        <w:t>. Onder de Comptabiliteitswet 2001 maken deze bepalingen onderdeel uit van het artikel dat ingaat op de toelichting van een begrotingsstaat.</w:t>
      </w:r>
    </w:p>
    <w:p w:rsidRPr="00720172" w:rsidR="00720172" w:rsidP="00720172" w:rsidRDefault="00720172">
      <w:pPr>
        <w:pStyle w:val="Lijstalinea"/>
        <w:rPr>
          <w:szCs w:val="18"/>
        </w:rPr>
      </w:pPr>
    </w:p>
    <w:p w:rsidR="00720172" w:rsidP="003746AA" w:rsidRDefault="00720172">
      <w:pPr>
        <w:pStyle w:val="Lijstalinea"/>
        <w:numPr>
          <w:ilvl w:val="0"/>
          <w:numId w:val="1"/>
        </w:numPr>
        <w:rPr>
          <w:szCs w:val="18"/>
        </w:rPr>
      </w:pPr>
      <w:r>
        <w:rPr>
          <w:szCs w:val="18"/>
        </w:rPr>
        <w:t xml:space="preserve">Artikel 2.22 </w:t>
      </w:r>
      <w:r w:rsidR="005D4A64">
        <w:rPr>
          <w:szCs w:val="18"/>
        </w:rPr>
        <w:t xml:space="preserve">van het wetsvoorstel </w:t>
      </w:r>
      <w:r>
        <w:rPr>
          <w:szCs w:val="18"/>
        </w:rPr>
        <w:t>codificeert de bestaande praktijk dat het stabiliteitsprogramma en het nationaal her</w:t>
      </w:r>
      <w:r w:rsidR="00505C66">
        <w:rPr>
          <w:szCs w:val="18"/>
        </w:rPr>
        <w:t>vormingsprogramma jaarlijks aan</w:t>
      </w:r>
      <w:r>
        <w:rPr>
          <w:szCs w:val="18"/>
        </w:rPr>
        <w:t xml:space="preserve"> de Eerste en Tweede Kamer worden aangeboden.</w:t>
      </w:r>
    </w:p>
    <w:p w:rsidRPr="00720172" w:rsidR="00720172" w:rsidP="00720172" w:rsidRDefault="00720172">
      <w:pPr>
        <w:pStyle w:val="Lijstalinea"/>
        <w:rPr>
          <w:szCs w:val="18"/>
        </w:rPr>
      </w:pPr>
    </w:p>
    <w:p w:rsidR="00720172" w:rsidP="003746AA" w:rsidRDefault="00720172">
      <w:pPr>
        <w:pStyle w:val="Lijstalinea"/>
        <w:numPr>
          <w:ilvl w:val="0"/>
          <w:numId w:val="1"/>
        </w:numPr>
        <w:rPr>
          <w:szCs w:val="18"/>
        </w:rPr>
      </w:pPr>
      <w:r>
        <w:rPr>
          <w:szCs w:val="18"/>
        </w:rPr>
        <w:t xml:space="preserve">Het indienen van de rijksbegroting en het aanbieden van de Miljoenennota worden niet zoals onder de Comptabiliteitswet 2001 in verschillende artikelen geregeld. Deze onderwerpen worden gezamenlijk in artikel 2.23 </w:t>
      </w:r>
      <w:r w:rsidR="005D4A64">
        <w:rPr>
          <w:szCs w:val="18"/>
        </w:rPr>
        <w:t xml:space="preserve">van het wetsvoorstel </w:t>
      </w:r>
      <w:r>
        <w:rPr>
          <w:szCs w:val="18"/>
        </w:rPr>
        <w:t>vastgelegd.</w:t>
      </w:r>
    </w:p>
    <w:p w:rsidRPr="00720172" w:rsidR="00720172" w:rsidP="00720172" w:rsidRDefault="00720172">
      <w:pPr>
        <w:pStyle w:val="Lijstalinea"/>
        <w:rPr>
          <w:szCs w:val="18"/>
        </w:rPr>
      </w:pPr>
    </w:p>
    <w:p w:rsidR="00720172" w:rsidP="003746AA" w:rsidRDefault="00AA2770">
      <w:pPr>
        <w:pStyle w:val="Lijstalinea"/>
        <w:numPr>
          <w:ilvl w:val="0"/>
          <w:numId w:val="1"/>
        </w:numPr>
        <w:rPr>
          <w:szCs w:val="18"/>
        </w:rPr>
      </w:pPr>
      <w:r>
        <w:rPr>
          <w:szCs w:val="18"/>
        </w:rPr>
        <w:t>Ten opzichte van</w:t>
      </w:r>
      <w:r w:rsidR="00720172">
        <w:rPr>
          <w:szCs w:val="18"/>
        </w:rPr>
        <w:t xml:space="preserve"> de Comptabiliteitswet 2001 wordt </w:t>
      </w:r>
      <w:r w:rsidR="007D709C">
        <w:rPr>
          <w:szCs w:val="18"/>
        </w:rPr>
        <w:t xml:space="preserve">in artikel 2.24 van het wetsvoorstel </w:t>
      </w:r>
      <w:r w:rsidR="00720172">
        <w:rPr>
          <w:szCs w:val="18"/>
        </w:rPr>
        <w:t>uitdrukkelijk voorgeschreven dat begrotingswetsvoorstellen een bepaling bevatten</w:t>
      </w:r>
      <w:r w:rsidR="009B3660">
        <w:rPr>
          <w:szCs w:val="18"/>
        </w:rPr>
        <w:t xml:space="preserve"> die de inwerkingtredi</w:t>
      </w:r>
      <w:r w:rsidR="002C0161">
        <w:rPr>
          <w:szCs w:val="18"/>
        </w:rPr>
        <w:t>ng van die wetsvoorstellen regelt</w:t>
      </w:r>
      <w:r w:rsidR="009B3660">
        <w:rPr>
          <w:szCs w:val="18"/>
        </w:rPr>
        <w:t xml:space="preserve"> op 1 januari van het jaar waarop de begroting betrekking heeft.</w:t>
      </w:r>
    </w:p>
    <w:p w:rsidRPr="00F311A4" w:rsidR="00F311A4" w:rsidP="00F311A4" w:rsidRDefault="00F311A4">
      <w:pPr>
        <w:pStyle w:val="Lijstalinea"/>
        <w:rPr>
          <w:szCs w:val="18"/>
        </w:rPr>
      </w:pPr>
    </w:p>
    <w:p w:rsidR="00E5524C" w:rsidP="00F311A4" w:rsidRDefault="00E5524C">
      <w:pPr>
        <w:pStyle w:val="Lijstalinea"/>
        <w:numPr>
          <w:ilvl w:val="0"/>
          <w:numId w:val="1"/>
        </w:numPr>
        <w:rPr>
          <w:szCs w:val="18"/>
        </w:rPr>
      </w:pPr>
      <w:r>
        <w:rPr>
          <w:szCs w:val="18"/>
        </w:rPr>
        <w:t>A</w:t>
      </w:r>
      <w:r w:rsidR="00F311A4">
        <w:rPr>
          <w:szCs w:val="18"/>
        </w:rPr>
        <w:t>rtikel 2.25 van het wetsvoorstel komt in de plaats van artikel 23 van de Comptabiliteitswet 2001 die de zoge</w:t>
      </w:r>
      <w:r w:rsidR="00A97D7C">
        <w:rPr>
          <w:szCs w:val="18"/>
        </w:rPr>
        <w:t xml:space="preserve">noemde </w:t>
      </w:r>
      <w:proofErr w:type="spellStart"/>
      <w:r w:rsidR="00A97D7C">
        <w:rPr>
          <w:szCs w:val="18"/>
        </w:rPr>
        <w:t>viertwaalfde-regel</w:t>
      </w:r>
      <w:proofErr w:type="spellEnd"/>
      <w:r w:rsidR="00A97D7C">
        <w:rPr>
          <w:szCs w:val="18"/>
        </w:rPr>
        <w:t xml:space="preserve"> regel</w:t>
      </w:r>
      <w:r w:rsidR="00F311A4">
        <w:rPr>
          <w:szCs w:val="18"/>
        </w:rPr>
        <w:t>t. In de situatie dat een begrotingswetsvoorstel nog niet tot wet is verheven of in</w:t>
      </w:r>
      <w:r w:rsidR="00A97D7C">
        <w:rPr>
          <w:szCs w:val="18"/>
        </w:rPr>
        <w:t xml:space="preserve"> </w:t>
      </w:r>
      <w:r w:rsidR="00F311A4">
        <w:rPr>
          <w:szCs w:val="18"/>
        </w:rPr>
        <w:t>werking is getreden</w:t>
      </w:r>
      <w:r>
        <w:rPr>
          <w:szCs w:val="18"/>
        </w:rPr>
        <w:t xml:space="preserve"> gaat het wetsvoorstel</w:t>
      </w:r>
      <w:r w:rsidR="00F311A4">
        <w:rPr>
          <w:szCs w:val="18"/>
        </w:rPr>
        <w:t xml:space="preserve"> niet langer uit van een deel van de uitgaven </w:t>
      </w:r>
      <w:r>
        <w:rPr>
          <w:szCs w:val="18"/>
        </w:rPr>
        <w:t>waarover</w:t>
      </w:r>
      <w:r w:rsidR="00F311A4">
        <w:rPr>
          <w:szCs w:val="18"/>
        </w:rPr>
        <w:t xml:space="preserve"> een minister </w:t>
      </w:r>
      <w:r>
        <w:rPr>
          <w:szCs w:val="18"/>
        </w:rPr>
        <w:t xml:space="preserve">bij de uitvoering van de begroting </w:t>
      </w:r>
      <w:r w:rsidR="00F311A4">
        <w:rPr>
          <w:szCs w:val="18"/>
        </w:rPr>
        <w:t xml:space="preserve">gemachtigd is om over te beschikken. In de plaats daarvan maakt artikel 2.25 </w:t>
      </w:r>
      <w:r w:rsidR="00725B34">
        <w:rPr>
          <w:szCs w:val="18"/>
        </w:rPr>
        <w:t xml:space="preserve">van het wetsvoorstel </w:t>
      </w:r>
      <w:r w:rsidR="00F311A4">
        <w:rPr>
          <w:szCs w:val="18"/>
        </w:rPr>
        <w:t xml:space="preserve">onderscheid tussen </w:t>
      </w:r>
      <w:r w:rsidR="00AA2770">
        <w:rPr>
          <w:szCs w:val="18"/>
        </w:rPr>
        <w:t xml:space="preserve">de uitvoering van </w:t>
      </w:r>
      <w:r w:rsidR="00F311A4">
        <w:rPr>
          <w:szCs w:val="18"/>
        </w:rPr>
        <w:t xml:space="preserve">lopend en nieuw beleid. </w:t>
      </w:r>
      <w:r>
        <w:rPr>
          <w:szCs w:val="18"/>
        </w:rPr>
        <w:t xml:space="preserve">Hetzelfde onderscheid wordt gemaakt in artikel 2.27 </w:t>
      </w:r>
      <w:r w:rsidR="00725B34">
        <w:rPr>
          <w:szCs w:val="18"/>
        </w:rPr>
        <w:t xml:space="preserve">van het wetsvoorstel </w:t>
      </w:r>
      <w:r>
        <w:rPr>
          <w:szCs w:val="18"/>
        </w:rPr>
        <w:t xml:space="preserve">dat betrekking heeft op de uitvoering van suppletoire begrotingswetsvoorstellen die nog niet tot </w:t>
      </w:r>
      <w:r w:rsidR="00505C66">
        <w:rPr>
          <w:szCs w:val="18"/>
        </w:rPr>
        <w:t xml:space="preserve">wet </w:t>
      </w:r>
      <w:r>
        <w:rPr>
          <w:szCs w:val="18"/>
        </w:rPr>
        <w:t>zijn verheven of in werking zijn getreden.</w:t>
      </w:r>
    </w:p>
    <w:p w:rsidRPr="00E5524C" w:rsidR="00E5524C" w:rsidP="00E5524C" w:rsidRDefault="00E5524C">
      <w:pPr>
        <w:pStyle w:val="Lijstalinea"/>
        <w:rPr>
          <w:szCs w:val="18"/>
        </w:rPr>
      </w:pPr>
    </w:p>
    <w:p w:rsidR="00D419A2" w:rsidP="00F311A4" w:rsidRDefault="00D419A2">
      <w:pPr>
        <w:pStyle w:val="Lijstalinea"/>
        <w:numPr>
          <w:ilvl w:val="0"/>
          <w:numId w:val="1"/>
        </w:numPr>
        <w:rPr>
          <w:szCs w:val="18"/>
        </w:rPr>
      </w:pPr>
      <w:r>
        <w:rPr>
          <w:szCs w:val="18"/>
        </w:rPr>
        <w:t>In tegenstelling tot de Comptabiliteitswet 2001 wordt de verantwoording van het Rijk en welke ministers daarvoor verantwoordelijk zijn in één artikel omschreven.</w:t>
      </w:r>
      <w:r w:rsidR="007F0326">
        <w:rPr>
          <w:szCs w:val="18"/>
        </w:rPr>
        <w:t xml:space="preserve"> Het betreft artikel 2.28 van het wetsvoorstel.</w:t>
      </w:r>
    </w:p>
    <w:p w:rsidRPr="00D419A2" w:rsidR="00D419A2" w:rsidP="00D419A2" w:rsidRDefault="00D419A2">
      <w:pPr>
        <w:pStyle w:val="Lijstalinea"/>
        <w:rPr>
          <w:szCs w:val="18"/>
        </w:rPr>
      </w:pPr>
    </w:p>
    <w:p w:rsidR="00D419A2" w:rsidP="00F311A4" w:rsidRDefault="00D419A2">
      <w:pPr>
        <w:pStyle w:val="Lijstalinea"/>
        <w:numPr>
          <w:ilvl w:val="0"/>
          <w:numId w:val="1"/>
        </w:numPr>
        <w:rPr>
          <w:szCs w:val="18"/>
        </w:rPr>
      </w:pPr>
      <w:r>
        <w:rPr>
          <w:szCs w:val="18"/>
        </w:rPr>
        <w:t>In de Comptabiliteitswet 20</w:t>
      </w:r>
      <w:r w:rsidR="007F0326">
        <w:rPr>
          <w:szCs w:val="18"/>
        </w:rPr>
        <w:t xml:space="preserve">01 wordt gesproken over </w:t>
      </w:r>
      <w:proofErr w:type="spellStart"/>
      <w:r w:rsidR="007F0326">
        <w:rPr>
          <w:szCs w:val="18"/>
        </w:rPr>
        <w:t>slotwet</w:t>
      </w:r>
      <w:r>
        <w:rPr>
          <w:szCs w:val="18"/>
        </w:rPr>
        <w:t>wijzig</w:t>
      </w:r>
      <w:r w:rsidR="00A97D7C">
        <w:rPr>
          <w:szCs w:val="18"/>
        </w:rPr>
        <w:t>ingen</w:t>
      </w:r>
      <w:proofErr w:type="spellEnd"/>
      <w:r w:rsidR="00A97D7C">
        <w:rPr>
          <w:szCs w:val="18"/>
        </w:rPr>
        <w:t>. In het wetsvoorstel is deze term</w:t>
      </w:r>
      <w:r>
        <w:rPr>
          <w:szCs w:val="18"/>
        </w:rPr>
        <w:t xml:space="preserve"> vervangen door het begrip slotverschillen die net als onder de Comptabiliteitswet 2001 bij wet worden vastgesteld. Dit is geregeld in de artikelen 2.29 en 2.35 van het wetsvoorstel.</w:t>
      </w:r>
    </w:p>
    <w:p w:rsidRPr="00D419A2" w:rsidR="00D419A2" w:rsidP="00D419A2" w:rsidRDefault="00D419A2">
      <w:pPr>
        <w:pStyle w:val="Lijstalinea"/>
        <w:rPr>
          <w:szCs w:val="18"/>
        </w:rPr>
      </w:pPr>
    </w:p>
    <w:p w:rsidRPr="00AB0405" w:rsidR="00AB0405" w:rsidP="00AB0405" w:rsidRDefault="00B2332E">
      <w:pPr>
        <w:pStyle w:val="Lijstalinea"/>
        <w:numPr>
          <w:ilvl w:val="0"/>
          <w:numId w:val="1"/>
        </w:numPr>
        <w:rPr>
          <w:szCs w:val="18"/>
        </w:rPr>
      </w:pPr>
      <w:r>
        <w:rPr>
          <w:szCs w:val="18"/>
        </w:rPr>
        <w:t xml:space="preserve">Artikel 2.33 </w:t>
      </w:r>
      <w:r w:rsidR="007D709C">
        <w:rPr>
          <w:szCs w:val="18"/>
        </w:rPr>
        <w:t xml:space="preserve">van het wetsvoorstel </w:t>
      </w:r>
      <w:r>
        <w:rPr>
          <w:szCs w:val="18"/>
        </w:rPr>
        <w:t>is nieuw ten opzichte van de Comptabiliteitswet 2001.</w:t>
      </w:r>
      <w:r w:rsidR="00AB0405">
        <w:rPr>
          <w:szCs w:val="18"/>
        </w:rPr>
        <w:t xml:space="preserve"> </w:t>
      </w:r>
      <w:r w:rsidR="007D709C">
        <w:rPr>
          <w:szCs w:val="18"/>
        </w:rPr>
        <w:t xml:space="preserve">Dit artikel bevat regels over de inhoud van de saldibalans. </w:t>
      </w:r>
      <w:r w:rsidR="00AB0405">
        <w:rPr>
          <w:szCs w:val="18"/>
        </w:rPr>
        <w:t xml:space="preserve">De Comptabiliteitswet 2001 schrijft slechts regels voor over de eisen waaraan een departementale saldibalans moet voldoen en </w:t>
      </w:r>
      <w:r w:rsidR="002C0161">
        <w:rPr>
          <w:szCs w:val="18"/>
        </w:rPr>
        <w:t xml:space="preserve">de aansluiting van </w:t>
      </w:r>
      <w:r w:rsidR="00AB0405">
        <w:rPr>
          <w:szCs w:val="18"/>
        </w:rPr>
        <w:t>de saldibalans van het Rijk op de departementale saldibalansen.</w:t>
      </w:r>
    </w:p>
    <w:p w:rsidRPr="00B2332E" w:rsidR="00B2332E" w:rsidP="00B2332E" w:rsidRDefault="00B2332E">
      <w:pPr>
        <w:pStyle w:val="Lijstalinea"/>
        <w:rPr>
          <w:szCs w:val="18"/>
        </w:rPr>
      </w:pPr>
    </w:p>
    <w:p w:rsidR="00B2332E" w:rsidP="00F311A4" w:rsidRDefault="00B2332E">
      <w:pPr>
        <w:pStyle w:val="Lijstalinea"/>
        <w:numPr>
          <w:ilvl w:val="0"/>
          <w:numId w:val="1"/>
        </w:numPr>
        <w:rPr>
          <w:szCs w:val="18"/>
        </w:rPr>
      </w:pPr>
      <w:r>
        <w:rPr>
          <w:szCs w:val="18"/>
        </w:rPr>
        <w:t xml:space="preserve">De </w:t>
      </w:r>
      <w:r w:rsidR="00AB0405">
        <w:rPr>
          <w:szCs w:val="18"/>
        </w:rPr>
        <w:t xml:space="preserve">artikelen 2.36 tot en met 2.38 van het wetsvoorstel stellen dat de </w:t>
      </w:r>
      <w:r>
        <w:rPr>
          <w:szCs w:val="18"/>
        </w:rPr>
        <w:t>jaarverslagen, het Financieel jaarverslag van het Rijk</w:t>
      </w:r>
      <w:r w:rsidR="00AB0405">
        <w:rPr>
          <w:szCs w:val="18"/>
        </w:rPr>
        <w:t xml:space="preserve"> en de slotverschillen </w:t>
      </w:r>
      <w:r>
        <w:rPr>
          <w:szCs w:val="18"/>
        </w:rPr>
        <w:t xml:space="preserve">uiterlijk 1 juni van het jaar volgend op het begrotingsjaar aan de Tweede Kamer </w:t>
      </w:r>
      <w:r w:rsidR="00AB0405">
        <w:rPr>
          <w:szCs w:val="18"/>
        </w:rPr>
        <w:t xml:space="preserve">worden </w:t>
      </w:r>
      <w:r>
        <w:rPr>
          <w:szCs w:val="18"/>
        </w:rPr>
        <w:t xml:space="preserve">aangeboden. </w:t>
      </w:r>
      <w:r w:rsidR="00605FB3">
        <w:rPr>
          <w:szCs w:val="18"/>
        </w:rPr>
        <w:t xml:space="preserve">Dezelfde datum geldt </w:t>
      </w:r>
      <w:r w:rsidR="00AB0405">
        <w:rPr>
          <w:szCs w:val="18"/>
        </w:rPr>
        <w:t xml:space="preserve">in artikel 7.15 van het wetsvoorstel </w:t>
      </w:r>
      <w:r w:rsidR="00605FB3">
        <w:rPr>
          <w:szCs w:val="18"/>
        </w:rPr>
        <w:t xml:space="preserve">voor de aanbieding van de rapporten die </w:t>
      </w:r>
      <w:r w:rsidR="00AB0405">
        <w:rPr>
          <w:szCs w:val="18"/>
        </w:rPr>
        <w:t xml:space="preserve">de Algemene </w:t>
      </w:r>
      <w:r w:rsidR="00AB0405">
        <w:rPr>
          <w:szCs w:val="18"/>
        </w:rPr>
        <w:lastRenderedPageBreak/>
        <w:t>Rekenkamer</w:t>
      </w:r>
      <w:r w:rsidR="00605FB3">
        <w:rPr>
          <w:szCs w:val="18"/>
        </w:rPr>
        <w:t xml:space="preserve"> naar aanleiding van de verantwoordingsonderzoeken heeft opgesteld. </w:t>
      </w:r>
      <w:r>
        <w:rPr>
          <w:szCs w:val="18"/>
        </w:rPr>
        <w:t>In de Comptabiliteitswet 2001 is de aanbieding van deze stukken bepaald op de derde woensdag van mei.</w:t>
      </w:r>
      <w:r>
        <w:rPr>
          <w:szCs w:val="18"/>
        </w:rPr>
        <w:br/>
      </w:r>
      <w:r w:rsidR="002C0161">
        <w:rPr>
          <w:szCs w:val="18"/>
        </w:rPr>
        <w:t>Daarnaast</w:t>
      </w:r>
      <w:r w:rsidR="00B6153B">
        <w:rPr>
          <w:szCs w:val="18"/>
        </w:rPr>
        <w:t xml:space="preserve"> is tevens </w:t>
      </w:r>
      <w:r>
        <w:rPr>
          <w:szCs w:val="18"/>
        </w:rPr>
        <w:t>de datum waarop het Financieel jaarverslag van het Rijk ter onderzoek naar de Algemene Rekenkamer wordt gezonden</w:t>
      </w:r>
      <w:r w:rsidR="00B6153B">
        <w:rPr>
          <w:szCs w:val="18"/>
        </w:rPr>
        <w:t xml:space="preserve"> gewijzigd</w:t>
      </w:r>
      <w:r>
        <w:rPr>
          <w:szCs w:val="18"/>
        </w:rPr>
        <w:t xml:space="preserve">. Deze datum wordt in artikel 2.37 bepaald op uiterlijk 1 mei van het jaar volgend op het begrotingsjaar. </w:t>
      </w:r>
    </w:p>
    <w:p w:rsidR="00B2332E" w:rsidP="00B2332E" w:rsidRDefault="00B2332E">
      <w:pPr>
        <w:pStyle w:val="Lijstalinea"/>
        <w:rPr>
          <w:szCs w:val="18"/>
        </w:rPr>
      </w:pPr>
    </w:p>
    <w:p w:rsidRPr="00C106AD" w:rsidR="00C106AD" w:rsidP="00B2332E" w:rsidRDefault="00C106AD">
      <w:pPr>
        <w:pStyle w:val="Lijstalinea"/>
        <w:rPr>
          <w:b/>
          <w:szCs w:val="18"/>
        </w:rPr>
      </w:pPr>
      <w:r>
        <w:rPr>
          <w:b/>
          <w:szCs w:val="18"/>
        </w:rPr>
        <w:t>Normering</w:t>
      </w:r>
    </w:p>
    <w:p w:rsidRPr="00B2332E" w:rsidR="00C106AD" w:rsidP="00B2332E" w:rsidRDefault="00C106AD">
      <w:pPr>
        <w:pStyle w:val="Lijstalinea"/>
        <w:rPr>
          <w:szCs w:val="18"/>
        </w:rPr>
      </w:pPr>
    </w:p>
    <w:p w:rsidR="00A617AD" w:rsidP="00AA3812" w:rsidRDefault="00505C66">
      <w:pPr>
        <w:pStyle w:val="Lijstalinea"/>
        <w:numPr>
          <w:ilvl w:val="0"/>
          <w:numId w:val="1"/>
        </w:numPr>
        <w:rPr>
          <w:szCs w:val="18"/>
        </w:rPr>
      </w:pPr>
      <w:r>
        <w:rPr>
          <w:szCs w:val="18"/>
        </w:rPr>
        <w:t xml:space="preserve">In tegenstelling tot de Comptabiliteitswet 2001 </w:t>
      </w:r>
      <w:r w:rsidR="00B2332E">
        <w:rPr>
          <w:szCs w:val="18"/>
        </w:rPr>
        <w:t xml:space="preserve">schrijft artikel 3.1 </w:t>
      </w:r>
      <w:r>
        <w:rPr>
          <w:szCs w:val="18"/>
        </w:rPr>
        <w:t>van het wetsvoorstel</w:t>
      </w:r>
      <w:r w:rsidR="00B2332E">
        <w:rPr>
          <w:szCs w:val="18"/>
        </w:rPr>
        <w:t xml:space="preserve"> niet langer voor dat </w:t>
      </w:r>
      <w:r w:rsidR="00FF1671">
        <w:rPr>
          <w:szCs w:val="18"/>
        </w:rPr>
        <w:t xml:space="preserve">de financiële gevolgen aan de hand van prestatiegegevens moeten worden toegelicht. </w:t>
      </w:r>
      <w:r>
        <w:rPr>
          <w:szCs w:val="18"/>
        </w:rPr>
        <w:t xml:space="preserve">Dit is conform de operatie Verantwoord begroten. </w:t>
      </w:r>
      <w:r w:rsidR="00FF1671">
        <w:rPr>
          <w:szCs w:val="18"/>
        </w:rPr>
        <w:t xml:space="preserve">Ook is het voorschrift vervallen dat </w:t>
      </w:r>
      <w:r>
        <w:rPr>
          <w:szCs w:val="18"/>
        </w:rPr>
        <w:t>be</w:t>
      </w:r>
      <w:r w:rsidR="00A617AD">
        <w:rPr>
          <w:szCs w:val="18"/>
        </w:rPr>
        <w:t>paalt dat een</w:t>
      </w:r>
      <w:r>
        <w:rPr>
          <w:szCs w:val="18"/>
        </w:rPr>
        <w:t xml:space="preserve"> voorstel </w:t>
      </w:r>
      <w:r w:rsidR="00A617AD">
        <w:rPr>
          <w:szCs w:val="18"/>
        </w:rPr>
        <w:t>met financiële gevolgen voor het Rijk in de toelichting uitdrukkelijk ingaat op in hoeverre deze gevolgen al in de begroting zijn meegenomen.</w:t>
      </w:r>
    </w:p>
    <w:p w:rsidRPr="00E73855" w:rsidR="00E73855" w:rsidP="00E73855" w:rsidRDefault="00E73855">
      <w:pPr>
        <w:pStyle w:val="Lijstalinea"/>
        <w:rPr>
          <w:szCs w:val="18"/>
        </w:rPr>
      </w:pPr>
    </w:p>
    <w:p w:rsidR="00E73855" w:rsidP="00F311A4" w:rsidRDefault="00E552ED">
      <w:pPr>
        <w:pStyle w:val="Lijstalinea"/>
        <w:numPr>
          <w:ilvl w:val="0"/>
          <w:numId w:val="1"/>
        </w:numPr>
        <w:rPr>
          <w:szCs w:val="18"/>
        </w:rPr>
      </w:pPr>
      <w:r>
        <w:rPr>
          <w:szCs w:val="18"/>
        </w:rPr>
        <w:t>Bij d</w:t>
      </w:r>
      <w:r w:rsidR="00E73855">
        <w:rPr>
          <w:szCs w:val="18"/>
        </w:rPr>
        <w:t xml:space="preserve">e normering van de informatievoorziening wordt </w:t>
      </w:r>
      <w:r w:rsidR="00F120E9">
        <w:rPr>
          <w:szCs w:val="18"/>
        </w:rPr>
        <w:t xml:space="preserve">in de artikelen 3.6 en 3.7 van het wetsvoorstel </w:t>
      </w:r>
      <w:r>
        <w:rPr>
          <w:szCs w:val="18"/>
        </w:rPr>
        <w:t>o</w:t>
      </w:r>
      <w:r w:rsidR="00A97D7C">
        <w:rPr>
          <w:szCs w:val="18"/>
        </w:rPr>
        <w:t xml:space="preserve">nderscheid gemaakt tussen </w:t>
      </w:r>
      <w:r>
        <w:rPr>
          <w:szCs w:val="18"/>
        </w:rPr>
        <w:t xml:space="preserve">de financiële en niet-financiële begrotingsinformatie. </w:t>
      </w:r>
      <w:r w:rsidR="00E73855">
        <w:rPr>
          <w:szCs w:val="18"/>
        </w:rPr>
        <w:t xml:space="preserve">De Comptabiliteitswet 2001 bevat alleen uitdrukkelijke normen voor de financiële </w:t>
      </w:r>
      <w:r>
        <w:rPr>
          <w:szCs w:val="18"/>
        </w:rPr>
        <w:t>verantwoordings</w:t>
      </w:r>
      <w:r w:rsidR="00E73855">
        <w:rPr>
          <w:szCs w:val="18"/>
        </w:rPr>
        <w:t>informatie.</w:t>
      </w:r>
    </w:p>
    <w:p w:rsidR="00E73855" w:rsidP="00E73855" w:rsidRDefault="00E73855">
      <w:pPr>
        <w:pStyle w:val="Lijstalinea"/>
        <w:rPr>
          <w:szCs w:val="18"/>
        </w:rPr>
      </w:pPr>
    </w:p>
    <w:p w:rsidRPr="00C106AD" w:rsidR="00C106AD" w:rsidP="00E73855" w:rsidRDefault="00C106AD">
      <w:pPr>
        <w:pStyle w:val="Lijstalinea"/>
        <w:rPr>
          <w:b/>
          <w:szCs w:val="18"/>
        </w:rPr>
      </w:pPr>
      <w:r>
        <w:rPr>
          <w:b/>
          <w:szCs w:val="18"/>
        </w:rPr>
        <w:t>Verantwoordelijkheden Minister van Financiën en andere ministers</w:t>
      </w:r>
    </w:p>
    <w:p w:rsidRPr="00E73855" w:rsidR="00C106AD" w:rsidP="00E73855" w:rsidRDefault="00C106AD">
      <w:pPr>
        <w:pStyle w:val="Lijstalinea"/>
        <w:rPr>
          <w:szCs w:val="18"/>
        </w:rPr>
      </w:pPr>
    </w:p>
    <w:p w:rsidR="00451C2A" w:rsidP="00451C2A" w:rsidRDefault="00451C2A">
      <w:pPr>
        <w:pStyle w:val="Lijstalinea"/>
        <w:numPr>
          <w:ilvl w:val="0"/>
          <w:numId w:val="1"/>
        </w:numPr>
        <w:rPr>
          <w:szCs w:val="18"/>
        </w:rPr>
      </w:pPr>
      <w:r>
        <w:rPr>
          <w:szCs w:val="18"/>
        </w:rPr>
        <w:t>Aangezien het wetsvoorstel niet de afzonderlijke portefeuilleverdeling tussen ministers regelt,</w:t>
      </w:r>
      <w:r w:rsidR="00E552ED">
        <w:rPr>
          <w:szCs w:val="18"/>
        </w:rPr>
        <w:t xml:space="preserve"> wordt niet meer uitdrukkelijk geregeld dat </w:t>
      </w:r>
      <w:r>
        <w:rPr>
          <w:szCs w:val="18"/>
        </w:rPr>
        <w:t>de Minister van Financiën verantwoordelijk is voor het privaatrechtelijk beheer van roerende zaken van het Rijk en de Minister voor Binnenlandse Zaken en Koninkrijksrelaties voor de onroerende zaken van het Rijk.</w:t>
      </w:r>
    </w:p>
    <w:p w:rsidRPr="00451C2A" w:rsidR="00451C2A" w:rsidP="00451C2A" w:rsidRDefault="00451C2A">
      <w:pPr>
        <w:pStyle w:val="Lijstalinea"/>
        <w:rPr>
          <w:szCs w:val="18"/>
        </w:rPr>
      </w:pPr>
    </w:p>
    <w:p w:rsidR="00451C2A" w:rsidP="00451C2A" w:rsidRDefault="00451C2A">
      <w:pPr>
        <w:pStyle w:val="Lijstalinea"/>
        <w:numPr>
          <w:ilvl w:val="0"/>
          <w:numId w:val="1"/>
        </w:numPr>
        <w:rPr>
          <w:szCs w:val="18"/>
        </w:rPr>
      </w:pPr>
      <w:r>
        <w:rPr>
          <w:szCs w:val="18"/>
        </w:rPr>
        <w:t xml:space="preserve">De artikelen 54, vijfde lid, en 55, eerste lid, van de Comptabiliteitswet 2001 zijn in het wetsvoorstel verruimd. Hierdoor is artikel 4.2 van het wetsvoorstel niet alleen van toepassing op specifieke uitkeringen. De uitgangspunten </w:t>
      </w:r>
      <w:r w:rsidR="005E7494">
        <w:rPr>
          <w:szCs w:val="18"/>
        </w:rPr>
        <w:t>over het afleggen van verantwoording</w:t>
      </w:r>
      <w:r>
        <w:rPr>
          <w:szCs w:val="18"/>
        </w:rPr>
        <w:t xml:space="preserve"> gelden </w:t>
      </w:r>
      <w:r w:rsidR="005E7494">
        <w:rPr>
          <w:szCs w:val="18"/>
        </w:rPr>
        <w:t xml:space="preserve">daarmee </w:t>
      </w:r>
      <w:r>
        <w:rPr>
          <w:szCs w:val="18"/>
        </w:rPr>
        <w:t xml:space="preserve">ook voor andere soorten financiële bijdragen. </w:t>
      </w:r>
    </w:p>
    <w:p w:rsidRPr="00451C2A" w:rsidR="00451C2A" w:rsidP="00451C2A" w:rsidRDefault="00451C2A">
      <w:pPr>
        <w:pStyle w:val="Lijstalinea"/>
        <w:rPr>
          <w:szCs w:val="18"/>
        </w:rPr>
      </w:pPr>
    </w:p>
    <w:p w:rsidRPr="00182A5A" w:rsidR="00182A5A" w:rsidP="00182A5A" w:rsidRDefault="00451C2A">
      <w:pPr>
        <w:pStyle w:val="Lijstalinea"/>
        <w:numPr>
          <w:ilvl w:val="0"/>
          <w:numId w:val="1"/>
        </w:numPr>
        <w:rPr>
          <w:szCs w:val="18"/>
        </w:rPr>
      </w:pPr>
      <w:r w:rsidRPr="00182A5A">
        <w:rPr>
          <w:szCs w:val="18"/>
        </w:rPr>
        <w:t xml:space="preserve">Onder de Comptabiliteitswet 2001 is het sluiten van </w:t>
      </w:r>
      <w:r w:rsidRPr="00182A5A" w:rsidR="006463B5">
        <w:rPr>
          <w:szCs w:val="18"/>
        </w:rPr>
        <w:t>ove</w:t>
      </w:r>
      <w:r w:rsidR="00182A5A">
        <w:rPr>
          <w:szCs w:val="18"/>
        </w:rPr>
        <w:t>reenkomsten tot het aangaan van</w:t>
      </w:r>
      <w:r w:rsidR="002C0161">
        <w:rPr>
          <w:szCs w:val="18"/>
        </w:rPr>
        <w:t xml:space="preserve"> </w:t>
      </w:r>
      <w:r w:rsidRPr="00182A5A" w:rsidR="006463B5">
        <w:rPr>
          <w:szCs w:val="18"/>
        </w:rPr>
        <w:t xml:space="preserve">geldleningen door de Staat alleen voorbehouden aan de Minister van Financiën. In het wetsvoorstel </w:t>
      </w:r>
      <w:r w:rsidRPr="00182A5A" w:rsidR="00182A5A">
        <w:rPr>
          <w:szCs w:val="18"/>
        </w:rPr>
        <w:t xml:space="preserve">wordt deze mogelijkheid verruimd. Op basis van artikel 4.6, derde lid, van het wetsvoorstel mogen ook andere ministers een dergelijke overeenkomst </w:t>
      </w:r>
      <w:r w:rsidR="002C0161">
        <w:rPr>
          <w:szCs w:val="18"/>
        </w:rPr>
        <w:t>sluiten</w:t>
      </w:r>
      <w:r w:rsidRPr="00182A5A" w:rsidR="00182A5A">
        <w:rPr>
          <w:szCs w:val="18"/>
        </w:rPr>
        <w:t>, zolang de</w:t>
      </w:r>
      <w:r w:rsidR="00182A5A">
        <w:rPr>
          <w:szCs w:val="18"/>
        </w:rPr>
        <w:t xml:space="preserve"> </w:t>
      </w:r>
      <w:r w:rsidRPr="00182A5A" w:rsidR="005E7494">
        <w:rPr>
          <w:szCs w:val="18"/>
        </w:rPr>
        <w:t>Minister van Financiën hieraan zijn medewerking verleent</w:t>
      </w:r>
      <w:r w:rsidRPr="00182A5A" w:rsidR="006463B5">
        <w:rPr>
          <w:szCs w:val="18"/>
        </w:rPr>
        <w:t>.</w:t>
      </w:r>
      <w:r w:rsidRPr="00182A5A" w:rsidR="008C633B">
        <w:rPr>
          <w:szCs w:val="18"/>
        </w:rPr>
        <w:t xml:space="preserve"> </w:t>
      </w:r>
      <w:r w:rsidRPr="00182A5A" w:rsidR="00182A5A">
        <w:rPr>
          <w:szCs w:val="18"/>
        </w:rPr>
        <w:br/>
      </w:r>
    </w:p>
    <w:p w:rsidR="006463B5" w:rsidP="00451C2A" w:rsidRDefault="006463B5">
      <w:pPr>
        <w:pStyle w:val="Lijstalinea"/>
        <w:numPr>
          <w:ilvl w:val="0"/>
          <w:numId w:val="1"/>
        </w:numPr>
        <w:rPr>
          <w:szCs w:val="18"/>
        </w:rPr>
      </w:pPr>
      <w:r>
        <w:rPr>
          <w:szCs w:val="18"/>
        </w:rPr>
        <w:t xml:space="preserve">De artikelen 34 tot en met 34b van de Comptabiliteitswet 2001 over het verrichten van privaatrechtelijke rechtshandelingen zijn in dit wetsvoorstel samengevoegd tot één artikel, te weten artikel 4.7. </w:t>
      </w:r>
    </w:p>
    <w:p w:rsidRPr="006463B5" w:rsidR="006463B5" w:rsidP="006463B5" w:rsidRDefault="006463B5">
      <w:pPr>
        <w:pStyle w:val="Lijstalinea"/>
        <w:rPr>
          <w:szCs w:val="18"/>
        </w:rPr>
      </w:pPr>
    </w:p>
    <w:p w:rsidRPr="007D709C" w:rsidR="007D709C" w:rsidP="007D709C" w:rsidRDefault="006463B5">
      <w:pPr>
        <w:pStyle w:val="Lijstalinea"/>
        <w:numPr>
          <w:ilvl w:val="0"/>
          <w:numId w:val="1"/>
        </w:numPr>
        <w:rPr>
          <w:szCs w:val="18"/>
        </w:rPr>
      </w:pPr>
      <w:r>
        <w:rPr>
          <w:szCs w:val="18"/>
        </w:rPr>
        <w:t xml:space="preserve">In vergelijking met de </w:t>
      </w:r>
      <w:r w:rsidR="005E7494">
        <w:rPr>
          <w:szCs w:val="18"/>
        </w:rPr>
        <w:t xml:space="preserve">laatste wijziging van de </w:t>
      </w:r>
      <w:r>
        <w:rPr>
          <w:szCs w:val="18"/>
        </w:rPr>
        <w:t xml:space="preserve">Comptabiliteitswet 2001 is aan artikel 4.8 </w:t>
      </w:r>
      <w:r w:rsidR="00F120E9">
        <w:rPr>
          <w:szCs w:val="18"/>
        </w:rPr>
        <w:t xml:space="preserve">van het wetsvoorstel </w:t>
      </w:r>
      <w:r>
        <w:rPr>
          <w:szCs w:val="18"/>
        </w:rPr>
        <w:t>toegevoeg</w:t>
      </w:r>
      <w:r w:rsidR="00BB5BE0">
        <w:rPr>
          <w:szCs w:val="18"/>
        </w:rPr>
        <w:t xml:space="preserve">d dat de Minister van Financiën in zijn jaarverslag ook melding maakt van </w:t>
      </w:r>
      <w:r>
        <w:rPr>
          <w:szCs w:val="18"/>
        </w:rPr>
        <w:t xml:space="preserve">de gerealiseerde afstoting </w:t>
      </w:r>
      <w:r w:rsidR="00BB5BE0">
        <w:rPr>
          <w:szCs w:val="18"/>
        </w:rPr>
        <w:t xml:space="preserve">die het gevolg is </w:t>
      </w:r>
      <w:r>
        <w:rPr>
          <w:szCs w:val="18"/>
        </w:rPr>
        <w:t xml:space="preserve">van </w:t>
      </w:r>
      <w:r w:rsidR="00BB5BE0">
        <w:rPr>
          <w:szCs w:val="18"/>
        </w:rPr>
        <w:t>het vervreemden</w:t>
      </w:r>
      <w:r>
        <w:rPr>
          <w:szCs w:val="18"/>
        </w:rPr>
        <w:t xml:space="preserve"> van het vermogen of </w:t>
      </w:r>
      <w:r w:rsidR="00BB5BE0">
        <w:rPr>
          <w:szCs w:val="18"/>
        </w:rPr>
        <w:t xml:space="preserve">het overdragen van risico’s van financiële activa </w:t>
      </w:r>
      <w:r>
        <w:rPr>
          <w:szCs w:val="18"/>
        </w:rPr>
        <w:t>van een privaatrechtelijke rechtspersoon</w:t>
      </w:r>
      <w:r w:rsidR="00BB5BE0">
        <w:rPr>
          <w:szCs w:val="18"/>
        </w:rPr>
        <w:t>.</w:t>
      </w:r>
      <w:r w:rsidR="007D709C">
        <w:rPr>
          <w:szCs w:val="18"/>
        </w:rPr>
        <w:br/>
      </w:r>
    </w:p>
    <w:p w:rsidR="00BB5BE0" w:rsidP="00451C2A" w:rsidRDefault="00BB5BE0">
      <w:pPr>
        <w:pStyle w:val="Lijstalinea"/>
        <w:numPr>
          <w:ilvl w:val="0"/>
          <w:numId w:val="1"/>
        </w:numPr>
        <w:rPr>
          <w:szCs w:val="18"/>
        </w:rPr>
      </w:pPr>
      <w:r>
        <w:rPr>
          <w:szCs w:val="18"/>
        </w:rPr>
        <w:t>De reikwijdte van de horizonbepaling voor subsidieregelingen is in artikel 4.10</w:t>
      </w:r>
      <w:r w:rsidR="00933E86">
        <w:rPr>
          <w:szCs w:val="18"/>
        </w:rPr>
        <w:t>, eerste lid,</w:t>
      </w:r>
      <w:r>
        <w:rPr>
          <w:szCs w:val="18"/>
        </w:rPr>
        <w:t xml:space="preserve"> van het wetsvoorstel</w:t>
      </w:r>
      <w:r w:rsidRPr="005E7494" w:rsidR="005E7494">
        <w:rPr>
          <w:szCs w:val="18"/>
        </w:rPr>
        <w:t xml:space="preserve"> </w:t>
      </w:r>
      <w:r w:rsidR="005E7494">
        <w:rPr>
          <w:szCs w:val="18"/>
        </w:rPr>
        <w:t>op twee punten uitgebreid</w:t>
      </w:r>
      <w:r>
        <w:rPr>
          <w:szCs w:val="18"/>
        </w:rPr>
        <w:t>.</w:t>
      </w:r>
      <w:r w:rsidR="00F135D0">
        <w:rPr>
          <w:szCs w:val="18"/>
        </w:rPr>
        <w:t xml:space="preserve"> Ten eerste is toegevoegd dat</w:t>
      </w:r>
      <w:r w:rsidR="00933E86">
        <w:rPr>
          <w:szCs w:val="18"/>
        </w:rPr>
        <w:t xml:space="preserve"> naast algemene maatregelen van bestuur en ministeriële regelingen ook wetten op basis waarvan een subsidie wo</w:t>
      </w:r>
      <w:r w:rsidR="005E7494">
        <w:rPr>
          <w:szCs w:val="18"/>
        </w:rPr>
        <w:t>rdt</w:t>
      </w:r>
      <w:r w:rsidR="00933E86">
        <w:rPr>
          <w:szCs w:val="18"/>
        </w:rPr>
        <w:t xml:space="preserve"> verstrekt, worden aangemerkt als een subsidieregeling die een vervaldatum moet bevatten.</w:t>
      </w:r>
      <w:r w:rsidR="00F135D0">
        <w:rPr>
          <w:szCs w:val="18"/>
        </w:rPr>
        <w:t xml:space="preserve"> </w:t>
      </w:r>
      <w:r w:rsidR="00933E86">
        <w:rPr>
          <w:szCs w:val="18"/>
        </w:rPr>
        <w:t xml:space="preserve">In de tweede plaats is </w:t>
      </w:r>
      <w:r w:rsidR="007D709C">
        <w:rPr>
          <w:szCs w:val="18"/>
        </w:rPr>
        <w:t xml:space="preserve">bepaald </w:t>
      </w:r>
      <w:r w:rsidR="00933E86">
        <w:rPr>
          <w:szCs w:val="18"/>
        </w:rPr>
        <w:t xml:space="preserve">dat </w:t>
      </w:r>
      <w:r w:rsidR="007D709C">
        <w:rPr>
          <w:szCs w:val="18"/>
        </w:rPr>
        <w:t xml:space="preserve">de horizonbepaling </w:t>
      </w:r>
      <w:r w:rsidR="00933E86">
        <w:rPr>
          <w:szCs w:val="18"/>
        </w:rPr>
        <w:t xml:space="preserve">ook </w:t>
      </w:r>
      <w:r w:rsidR="007D709C">
        <w:rPr>
          <w:szCs w:val="18"/>
        </w:rPr>
        <w:lastRenderedPageBreak/>
        <w:t xml:space="preserve">geldt </w:t>
      </w:r>
      <w:r w:rsidR="00933E86">
        <w:rPr>
          <w:szCs w:val="18"/>
        </w:rPr>
        <w:t>wanneer een subsidieregeling leidt tot het verplicht verstrekken van een sub</w:t>
      </w:r>
      <w:r w:rsidR="005E7494">
        <w:rPr>
          <w:szCs w:val="18"/>
        </w:rPr>
        <w:t>sidie (er is geen keuze</w:t>
      </w:r>
      <w:r w:rsidR="007D709C">
        <w:rPr>
          <w:szCs w:val="18"/>
        </w:rPr>
        <w:t>mogelijkheid</w:t>
      </w:r>
      <w:r w:rsidR="005E7494">
        <w:rPr>
          <w:szCs w:val="18"/>
        </w:rPr>
        <w:t>)</w:t>
      </w:r>
      <w:r w:rsidR="00933E86">
        <w:rPr>
          <w:szCs w:val="18"/>
        </w:rPr>
        <w:t xml:space="preserve">. In de Comptabiliteitswet 2001 is de horizonbepaling alleen voorgeschreven voor </w:t>
      </w:r>
      <w:r w:rsidR="00E70044">
        <w:rPr>
          <w:szCs w:val="18"/>
        </w:rPr>
        <w:t xml:space="preserve">subsidieregelingen </w:t>
      </w:r>
      <w:r w:rsidR="005E7494">
        <w:rPr>
          <w:szCs w:val="18"/>
        </w:rPr>
        <w:t xml:space="preserve">die als algemene maatregel van bestuur of ministeriële regeling zijn vormgegeven en </w:t>
      </w:r>
      <w:r w:rsidR="00E70044">
        <w:rPr>
          <w:szCs w:val="18"/>
        </w:rPr>
        <w:t>waarbij het verstrekken van een s</w:t>
      </w:r>
      <w:r w:rsidR="005E7494">
        <w:rPr>
          <w:szCs w:val="18"/>
        </w:rPr>
        <w:t>ubsidie een keuze is</w:t>
      </w:r>
      <w:r w:rsidR="00E70044">
        <w:rPr>
          <w:szCs w:val="18"/>
        </w:rPr>
        <w:t>.</w:t>
      </w:r>
      <w:r w:rsidR="00933E86">
        <w:rPr>
          <w:szCs w:val="18"/>
        </w:rPr>
        <w:t xml:space="preserve">  </w:t>
      </w:r>
    </w:p>
    <w:p w:rsidRPr="009B6E3B" w:rsidR="009B6E3B" w:rsidP="009B6E3B" w:rsidRDefault="009B6E3B">
      <w:pPr>
        <w:pStyle w:val="Lijstalinea"/>
        <w:rPr>
          <w:szCs w:val="18"/>
        </w:rPr>
      </w:pPr>
    </w:p>
    <w:p w:rsidR="009B6E3B" w:rsidP="00451C2A" w:rsidRDefault="009B6E3B">
      <w:pPr>
        <w:pStyle w:val="Lijstalinea"/>
        <w:numPr>
          <w:ilvl w:val="0"/>
          <w:numId w:val="1"/>
        </w:numPr>
        <w:rPr>
          <w:szCs w:val="18"/>
        </w:rPr>
      </w:pPr>
      <w:r>
        <w:rPr>
          <w:szCs w:val="18"/>
        </w:rPr>
        <w:t xml:space="preserve">Artikel 4.11 </w:t>
      </w:r>
      <w:r w:rsidR="007D709C">
        <w:rPr>
          <w:szCs w:val="18"/>
        </w:rPr>
        <w:t xml:space="preserve">van het wetsvoorstel </w:t>
      </w:r>
      <w:r>
        <w:rPr>
          <w:szCs w:val="18"/>
        </w:rPr>
        <w:t>bevat een opsomming van de coördinerende taken van de Minister van Financiën op het gebied van het begrotingbeheer en het financieel beheer. In de Comptabiliteitswet 2001 zijn deze taken niet als zodanig weergegeven.</w:t>
      </w:r>
    </w:p>
    <w:p w:rsidRPr="009B6E3B" w:rsidR="009B6E3B" w:rsidP="009B6E3B" w:rsidRDefault="009B6E3B">
      <w:pPr>
        <w:pStyle w:val="Lijstalinea"/>
        <w:rPr>
          <w:szCs w:val="18"/>
        </w:rPr>
      </w:pPr>
    </w:p>
    <w:p w:rsidR="009B6E3B" w:rsidP="00451C2A" w:rsidRDefault="009B6E3B">
      <w:pPr>
        <w:pStyle w:val="Lijstalinea"/>
        <w:numPr>
          <w:ilvl w:val="0"/>
          <w:numId w:val="1"/>
        </w:numPr>
        <w:rPr>
          <w:szCs w:val="18"/>
        </w:rPr>
      </w:pPr>
      <w:r>
        <w:rPr>
          <w:szCs w:val="18"/>
        </w:rPr>
        <w:t xml:space="preserve">Artikel 4.14 </w:t>
      </w:r>
      <w:r w:rsidR="007D709C">
        <w:rPr>
          <w:szCs w:val="18"/>
        </w:rPr>
        <w:t xml:space="preserve">van het wetsvoorstel </w:t>
      </w:r>
      <w:r>
        <w:rPr>
          <w:szCs w:val="18"/>
        </w:rPr>
        <w:t>introduceert een nieuwe verantwoordelijkheid voor de overige ministers en de organisaties met een eigen begroting. Op basis van dit artikel zijn zij gehouden om de Minister van Financiën te informeren over de wijzingen in de inrichting van de begroting, het jaarverslag</w:t>
      </w:r>
      <w:r w:rsidR="00DA585C">
        <w:rPr>
          <w:szCs w:val="18"/>
        </w:rPr>
        <w:t>, de financiële administratie en de uitvoering van de taken die door de directies Financieel-economische Zaken worden uitgevoerd.</w:t>
      </w:r>
      <w:r w:rsidR="00857679">
        <w:rPr>
          <w:szCs w:val="18"/>
        </w:rPr>
        <w:t xml:space="preserve"> Ook mogen de ministers en betreffende organisaties alleen met instemming van de Minister van Financiën daarin structurele wijzigingen aanbrengen.</w:t>
      </w:r>
    </w:p>
    <w:p w:rsidRPr="002F317C" w:rsidR="002F317C" w:rsidP="002F317C" w:rsidRDefault="002F317C">
      <w:pPr>
        <w:pStyle w:val="Lijstalinea"/>
        <w:rPr>
          <w:szCs w:val="18"/>
        </w:rPr>
      </w:pPr>
    </w:p>
    <w:p w:rsidR="002F317C" w:rsidP="00451C2A" w:rsidRDefault="002F317C">
      <w:pPr>
        <w:pStyle w:val="Lijstalinea"/>
        <w:numPr>
          <w:ilvl w:val="0"/>
          <w:numId w:val="1"/>
        </w:numPr>
        <w:rPr>
          <w:szCs w:val="18"/>
        </w:rPr>
      </w:pPr>
      <w:r>
        <w:rPr>
          <w:szCs w:val="18"/>
        </w:rPr>
        <w:t xml:space="preserve">Met artikel 4.16 </w:t>
      </w:r>
      <w:r w:rsidR="007D709C">
        <w:rPr>
          <w:szCs w:val="18"/>
        </w:rPr>
        <w:t xml:space="preserve">van het wetsvoorstel </w:t>
      </w:r>
      <w:r>
        <w:rPr>
          <w:szCs w:val="18"/>
        </w:rPr>
        <w:t>wordt een bevoegdheid die de Minister van Financ</w:t>
      </w:r>
      <w:r w:rsidR="002C0161">
        <w:rPr>
          <w:szCs w:val="18"/>
        </w:rPr>
        <w:t>iën in de praktijk al uitoefent</w:t>
      </w:r>
      <w:r>
        <w:rPr>
          <w:szCs w:val="18"/>
        </w:rPr>
        <w:t xml:space="preserve"> gecodificeerd.</w:t>
      </w:r>
      <w:r w:rsidR="00C106AD">
        <w:rPr>
          <w:szCs w:val="18"/>
        </w:rPr>
        <w:t xml:space="preserve"> Het gaat om de bevoegdheid om bedenkingen en bezwaren aan de andere ministers mede te delen.</w:t>
      </w:r>
    </w:p>
    <w:p w:rsidRPr="002F317C" w:rsidR="002F317C" w:rsidP="002F317C" w:rsidRDefault="002F317C">
      <w:pPr>
        <w:pStyle w:val="Lijstalinea"/>
        <w:rPr>
          <w:szCs w:val="18"/>
        </w:rPr>
      </w:pPr>
    </w:p>
    <w:p w:rsidR="002F317C" w:rsidP="00451C2A" w:rsidRDefault="002F317C">
      <w:pPr>
        <w:pStyle w:val="Lijstalinea"/>
        <w:numPr>
          <w:ilvl w:val="0"/>
          <w:numId w:val="1"/>
        </w:numPr>
        <w:rPr>
          <w:szCs w:val="18"/>
        </w:rPr>
      </w:pPr>
      <w:r>
        <w:rPr>
          <w:szCs w:val="18"/>
        </w:rPr>
        <w:t>Ten opzichte van de Compt</w:t>
      </w:r>
      <w:r w:rsidR="005E7494">
        <w:rPr>
          <w:szCs w:val="18"/>
        </w:rPr>
        <w:t>abiliteitswet 2001 is</w:t>
      </w:r>
      <w:r w:rsidR="008C6427">
        <w:rPr>
          <w:szCs w:val="18"/>
        </w:rPr>
        <w:t xml:space="preserve"> </w:t>
      </w:r>
      <w:r>
        <w:rPr>
          <w:szCs w:val="18"/>
        </w:rPr>
        <w:t xml:space="preserve">de </w:t>
      </w:r>
      <w:r w:rsidR="00AA2770">
        <w:rPr>
          <w:szCs w:val="18"/>
        </w:rPr>
        <w:t xml:space="preserve">wettelijke </w:t>
      </w:r>
      <w:r>
        <w:rPr>
          <w:szCs w:val="18"/>
        </w:rPr>
        <w:t>regeling van de procedure die geldt voor het opnemen van de saldi van de begrotingsontvangsten en –uitgaven in de centrale administratie van de schatkist van het Rijk</w:t>
      </w:r>
      <w:r w:rsidR="00533D4B">
        <w:rPr>
          <w:szCs w:val="18"/>
        </w:rPr>
        <w:t xml:space="preserve"> nieuw</w:t>
      </w:r>
      <w:r>
        <w:rPr>
          <w:szCs w:val="18"/>
        </w:rPr>
        <w:t>. Dit is in artikel 4.17, vijfde lid, van het wetsvoorstel uitgewerkt.</w:t>
      </w:r>
    </w:p>
    <w:p w:rsidRPr="002F317C" w:rsidR="002F317C" w:rsidP="002F317C" w:rsidRDefault="002F317C">
      <w:pPr>
        <w:pStyle w:val="Lijstalinea"/>
        <w:rPr>
          <w:szCs w:val="18"/>
        </w:rPr>
      </w:pPr>
    </w:p>
    <w:p w:rsidRPr="00A46B9B" w:rsidR="00A46B9B" w:rsidP="00A46B9B" w:rsidRDefault="00A46B9B">
      <w:pPr>
        <w:pStyle w:val="Lijstalinea"/>
        <w:numPr>
          <w:ilvl w:val="0"/>
          <w:numId w:val="1"/>
        </w:numPr>
        <w:rPr>
          <w:szCs w:val="18"/>
        </w:rPr>
      </w:pPr>
      <w:r>
        <w:rPr>
          <w:szCs w:val="18"/>
        </w:rPr>
        <w:t xml:space="preserve">In artikel 4.19 </w:t>
      </w:r>
      <w:r w:rsidR="00F120E9">
        <w:rPr>
          <w:szCs w:val="18"/>
        </w:rPr>
        <w:t xml:space="preserve">van het wetsvoorstel </w:t>
      </w:r>
      <w:r>
        <w:rPr>
          <w:szCs w:val="18"/>
        </w:rPr>
        <w:t>is uitdrukkelijk bepaald dat de Minister van Financiën mede belast is met het beheer van leningen en garanties die door een andere minister aan een derde zijn verstrekt, voor zover die niet op een wettelijke regeling zijn gebaseerd. De Comptabiliteitswet 2001 kent geen vergelijkbare bepaling.</w:t>
      </w:r>
      <w:r>
        <w:rPr>
          <w:szCs w:val="18"/>
        </w:rPr>
        <w:br/>
      </w:r>
    </w:p>
    <w:p w:rsidR="009B6E3B" w:rsidP="003746AA" w:rsidRDefault="008C6427">
      <w:pPr>
        <w:pStyle w:val="Lijstalinea"/>
        <w:numPr>
          <w:ilvl w:val="0"/>
          <w:numId w:val="1"/>
        </w:numPr>
        <w:rPr>
          <w:szCs w:val="18"/>
        </w:rPr>
      </w:pPr>
      <w:r>
        <w:rPr>
          <w:szCs w:val="18"/>
        </w:rPr>
        <w:t>V</w:t>
      </w:r>
      <w:r w:rsidR="004C24AB">
        <w:rPr>
          <w:szCs w:val="18"/>
        </w:rPr>
        <w:t>erschillende artikelen</w:t>
      </w:r>
      <w:r>
        <w:rPr>
          <w:szCs w:val="18"/>
        </w:rPr>
        <w:t xml:space="preserve"> van de Comptabiliteitswet 2001 bevatten</w:t>
      </w:r>
      <w:r w:rsidR="004C24AB">
        <w:rPr>
          <w:szCs w:val="18"/>
        </w:rPr>
        <w:t xml:space="preserve"> delegatiebepalingen op basis waarvan (nadere) regels kunnen worden gesteld. In het wetsvoorstel zijn dergeli</w:t>
      </w:r>
      <w:r w:rsidR="00720172">
        <w:rPr>
          <w:szCs w:val="18"/>
        </w:rPr>
        <w:t xml:space="preserve">jke bepalingen </w:t>
      </w:r>
      <w:r w:rsidR="00F120E9">
        <w:rPr>
          <w:szCs w:val="18"/>
        </w:rPr>
        <w:t xml:space="preserve">hoofdzakelijk in artikel 4.20 van het wetsvoorstel </w:t>
      </w:r>
      <w:r w:rsidR="00720172">
        <w:rPr>
          <w:szCs w:val="18"/>
        </w:rPr>
        <w:t>weergegeven</w:t>
      </w:r>
      <w:r w:rsidR="004C24AB">
        <w:rPr>
          <w:szCs w:val="18"/>
        </w:rPr>
        <w:t xml:space="preserve">. </w:t>
      </w:r>
    </w:p>
    <w:p w:rsidR="00F120E9" w:rsidP="00F120E9" w:rsidRDefault="00F120E9">
      <w:pPr>
        <w:pStyle w:val="Lijstalinea"/>
        <w:rPr>
          <w:szCs w:val="18"/>
        </w:rPr>
      </w:pPr>
    </w:p>
    <w:p w:rsidRPr="00C106AD" w:rsidR="00C106AD" w:rsidP="00C106AD" w:rsidRDefault="00414B36">
      <w:pPr>
        <w:pStyle w:val="Lijstalinea"/>
        <w:rPr>
          <w:b/>
          <w:szCs w:val="18"/>
        </w:rPr>
      </w:pPr>
      <w:r>
        <w:rPr>
          <w:b/>
          <w:szCs w:val="18"/>
        </w:rPr>
        <w:t>Beheer van publieke liquide middelen buiten het Rijk</w:t>
      </w:r>
    </w:p>
    <w:p w:rsidR="00C106AD" w:rsidP="00C106AD" w:rsidRDefault="00C106AD">
      <w:pPr>
        <w:pStyle w:val="Lijstalinea"/>
        <w:rPr>
          <w:szCs w:val="18"/>
        </w:rPr>
      </w:pPr>
    </w:p>
    <w:p w:rsidRPr="007D709C" w:rsidR="002C0161" w:rsidP="007D709C" w:rsidRDefault="007D709C">
      <w:pPr>
        <w:pStyle w:val="Lijstalinea"/>
        <w:numPr>
          <w:ilvl w:val="0"/>
          <w:numId w:val="1"/>
        </w:numPr>
        <w:rPr>
          <w:szCs w:val="18"/>
        </w:rPr>
      </w:pPr>
      <w:r>
        <w:rPr>
          <w:szCs w:val="18"/>
        </w:rPr>
        <w:t>Onder de Comptabiliteitswet 2001 geschiedt h</w:t>
      </w:r>
      <w:r w:rsidR="00A46B9B">
        <w:rPr>
          <w:szCs w:val="18"/>
        </w:rPr>
        <w:t xml:space="preserve">et aanwijzen van deelnemers van het </w:t>
      </w:r>
      <w:proofErr w:type="spellStart"/>
      <w:r w:rsidR="00A46B9B">
        <w:rPr>
          <w:szCs w:val="18"/>
        </w:rPr>
        <w:t>schatkistbankieren</w:t>
      </w:r>
      <w:proofErr w:type="spellEnd"/>
      <w:r w:rsidR="00A46B9B">
        <w:rPr>
          <w:szCs w:val="18"/>
        </w:rPr>
        <w:t xml:space="preserve"> geschiedt bij algemene maatregel van bestuur. </w:t>
      </w:r>
      <w:r>
        <w:rPr>
          <w:szCs w:val="18"/>
        </w:rPr>
        <w:t>Het wetsvoorstel regelt i</w:t>
      </w:r>
      <w:r w:rsidR="00A46B9B">
        <w:rPr>
          <w:szCs w:val="18"/>
        </w:rPr>
        <w:t xml:space="preserve">n de plaats daarvan </w:t>
      </w:r>
      <w:r>
        <w:rPr>
          <w:szCs w:val="18"/>
        </w:rPr>
        <w:t xml:space="preserve">dat </w:t>
      </w:r>
      <w:r w:rsidR="00A46B9B">
        <w:rPr>
          <w:szCs w:val="18"/>
        </w:rPr>
        <w:t xml:space="preserve">de deelnemers per afzonderlijk besluit </w:t>
      </w:r>
      <w:r>
        <w:rPr>
          <w:szCs w:val="18"/>
        </w:rPr>
        <w:t xml:space="preserve">worden </w:t>
      </w:r>
      <w:r w:rsidR="00A46B9B">
        <w:rPr>
          <w:szCs w:val="18"/>
        </w:rPr>
        <w:t xml:space="preserve">aangewezen. Daarnaast regelt artikel 5.2 in tegenstelling tot de Comptabiliteitswet 2001 uitdrukkelijk de voorwaarden en uitzonderingen die gelden voor het </w:t>
      </w:r>
      <w:proofErr w:type="spellStart"/>
      <w:r w:rsidR="00A46B9B">
        <w:rPr>
          <w:szCs w:val="18"/>
        </w:rPr>
        <w:t>schatkistbank</w:t>
      </w:r>
      <w:r w:rsidR="009D4836">
        <w:rPr>
          <w:szCs w:val="18"/>
        </w:rPr>
        <w:t>ieren</w:t>
      </w:r>
      <w:proofErr w:type="spellEnd"/>
      <w:r w:rsidR="009D4836">
        <w:rPr>
          <w:szCs w:val="18"/>
        </w:rPr>
        <w:t xml:space="preserve">. Artikel 5.3 geeft de ministers de mogelijkheid om een ontvanger die een subsidie door middel van voorschotbetalingen ontvangt, te verplichten om met die voorschotbetalingen te </w:t>
      </w:r>
      <w:proofErr w:type="spellStart"/>
      <w:r w:rsidR="009D4836">
        <w:rPr>
          <w:szCs w:val="18"/>
        </w:rPr>
        <w:t>schatkistbankieren</w:t>
      </w:r>
      <w:proofErr w:type="spellEnd"/>
      <w:r w:rsidR="009D4836">
        <w:rPr>
          <w:szCs w:val="18"/>
        </w:rPr>
        <w:t>.</w:t>
      </w:r>
    </w:p>
    <w:p w:rsidR="002C0161" w:rsidP="00414B36" w:rsidRDefault="002C0161">
      <w:pPr>
        <w:pStyle w:val="Lijstalinea"/>
        <w:rPr>
          <w:b/>
          <w:szCs w:val="18"/>
        </w:rPr>
      </w:pPr>
    </w:p>
    <w:p w:rsidR="00A46B9B" w:rsidP="00414B36" w:rsidRDefault="00414B36">
      <w:pPr>
        <w:pStyle w:val="Lijstalinea"/>
        <w:rPr>
          <w:szCs w:val="18"/>
        </w:rPr>
      </w:pPr>
      <w:r>
        <w:rPr>
          <w:b/>
          <w:szCs w:val="18"/>
        </w:rPr>
        <w:t>Toezicht ministers op publieke financiële middelen buiten het Rijk</w:t>
      </w:r>
      <w:r w:rsidR="00DE166E">
        <w:rPr>
          <w:szCs w:val="18"/>
        </w:rPr>
        <w:br/>
      </w:r>
    </w:p>
    <w:p w:rsidR="00707C88" w:rsidP="003746AA" w:rsidRDefault="00DE166E">
      <w:pPr>
        <w:pStyle w:val="Lijstalinea"/>
        <w:numPr>
          <w:ilvl w:val="0"/>
          <w:numId w:val="1"/>
        </w:numPr>
        <w:rPr>
          <w:szCs w:val="18"/>
        </w:rPr>
      </w:pPr>
      <w:r>
        <w:rPr>
          <w:szCs w:val="18"/>
        </w:rPr>
        <w:t xml:space="preserve">Het toezicht van de ministers op het beheer van publieke financiële middelen buiten het Rijk is uitgebreid. Ten opzichte van artikel 43, eerste lid, onderdeel a, van de Comptabiliteitswet 2001 is in het wetsvoorstel toegevoegd dat de ministers ook toezicht houden op </w:t>
      </w:r>
      <w:r w:rsidR="00C61536">
        <w:rPr>
          <w:szCs w:val="18"/>
        </w:rPr>
        <w:t xml:space="preserve">eindbegunstigden die een </w:t>
      </w:r>
      <w:r w:rsidR="00707C88">
        <w:rPr>
          <w:szCs w:val="18"/>
        </w:rPr>
        <w:t>b</w:t>
      </w:r>
      <w:r w:rsidR="00C61536">
        <w:rPr>
          <w:szCs w:val="18"/>
        </w:rPr>
        <w:t xml:space="preserve">ijdrage in </w:t>
      </w:r>
      <w:proofErr w:type="spellStart"/>
      <w:r w:rsidR="00C61536">
        <w:rPr>
          <w:szCs w:val="18"/>
        </w:rPr>
        <w:t>natura</w:t>
      </w:r>
      <w:proofErr w:type="spellEnd"/>
      <w:r w:rsidR="00C61536">
        <w:rPr>
          <w:szCs w:val="18"/>
        </w:rPr>
        <w:t xml:space="preserve"> of een</w:t>
      </w:r>
      <w:r w:rsidR="00707C88">
        <w:rPr>
          <w:szCs w:val="18"/>
        </w:rPr>
        <w:t xml:space="preserve"> b</w:t>
      </w:r>
      <w:r w:rsidR="00C61536">
        <w:rPr>
          <w:szCs w:val="18"/>
        </w:rPr>
        <w:t>epaalde fiscale tegemoetkoming hebben ontvangen</w:t>
      </w:r>
      <w:r w:rsidR="00707C88">
        <w:rPr>
          <w:szCs w:val="18"/>
        </w:rPr>
        <w:t>. Dit is geregeld in artikel 6.1, eerste lid, onderdeel a, van het wetsvoorstel.</w:t>
      </w:r>
    </w:p>
    <w:p w:rsidR="00DE166E" w:rsidP="00707C88" w:rsidRDefault="00707C88">
      <w:pPr>
        <w:pStyle w:val="Lijstalinea"/>
        <w:rPr>
          <w:szCs w:val="18"/>
        </w:rPr>
      </w:pPr>
      <w:r>
        <w:rPr>
          <w:szCs w:val="18"/>
        </w:rPr>
        <w:lastRenderedPageBreak/>
        <w:t xml:space="preserve"> </w:t>
      </w:r>
      <w:r>
        <w:rPr>
          <w:szCs w:val="18"/>
        </w:rPr>
        <w:br/>
        <w:t xml:space="preserve">De voorgaande uitbreiding </w:t>
      </w:r>
      <w:r w:rsidR="00C61536">
        <w:rPr>
          <w:szCs w:val="18"/>
        </w:rPr>
        <w:t xml:space="preserve">ten aanzien van eindbegunstigden die een bijdrage in </w:t>
      </w:r>
      <w:proofErr w:type="spellStart"/>
      <w:r w:rsidR="00C61536">
        <w:rPr>
          <w:szCs w:val="18"/>
        </w:rPr>
        <w:t>natura</w:t>
      </w:r>
      <w:proofErr w:type="spellEnd"/>
      <w:r w:rsidR="00C61536">
        <w:rPr>
          <w:szCs w:val="18"/>
        </w:rPr>
        <w:t xml:space="preserve"> of een bepaalde fiscale tegemoetkoming hebben ontvangen, </w:t>
      </w:r>
      <w:r>
        <w:rPr>
          <w:szCs w:val="18"/>
        </w:rPr>
        <w:t xml:space="preserve">is </w:t>
      </w:r>
      <w:r w:rsidR="000D01FC">
        <w:rPr>
          <w:szCs w:val="18"/>
        </w:rPr>
        <w:t xml:space="preserve">in het wetsvoorstel ook voor de </w:t>
      </w:r>
      <w:r>
        <w:rPr>
          <w:szCs w:val="18"/>
        </w:rPr>
        <w:t>Al</w:t>
      </w:r>
      <w:r w:rsidR="000D01FC">
        <w:rPr>
          <w:szCs w:val="18"/>
        </w:rPr>
        <w:t xml:space="preserve">gemene Rekenkamer </w:t>
      </w:r>
      <w:r>
        <w:rPr>
          <w:szCs w:val="18"/>
        </w:rPr>
        <w:t xml:space="preserve">verwezenlijkt. Deze uitbreiding is in artikel </w:t>
      </w:r>
      <w:r w:rsidR="000D01FC">
        <w:rPr>
          <w:szCs w:val="18"/>
        </w:rPr>
        <w:t xml:space="preserve">7.24 </w:t>
      </w:r>
      <w:r>
        <w:rPr>
          <w:szCs w:val="18"/>
        </w:rPr>
        <w:t>geregeld.</w:t>
      </w:r>
      <w:r w:rsidR="00DE166E">
        <w:rPr>
          <w:szCs w:val="18"/>
        </w:rPr>
        <w:t xml:space="preserve"> </w:t>
      </w:r>
    </w:p>
    <w:p w:rsidR="00EF5221" w:rsidP="00707C88" w:rsidRDefault="00EF5221">
      <w:pPr>
        <w:pStyle w:val="Lijstalinea"/>
        <w:rPr>
          <w:szCs w:val="18"/>
        </w:rPr>
      </w:pPr>
    </w:p>
    <w:p w:rsidR="00EF5221" w:rsidP="00EF5221" w:rsidRDefault="00EF5221">
      <w:pPr>
        <w:pStyle w:val="Lijstalinea"/>
        <w:numPr>
          <w:ilvl w:val="0"/>
          <w:numId w:val="1"/>
        </w:numPr>
        <w:rPr>
          <w:szCs w:val="18"/>
        </w:rPr>
      </w:pPr>
      <w:r>
        <w:rPr>
          <w:szCs w:val="18"/>
        </w:rPr>
        <w:t xml:space="preserve">Het kan zijn dat een minister op basis van specifieke wetgeving of een EU-verordening andere toezichttaken heeft. In dat geval gaan die taken voor op de algemene toezichttaken uit de Comptabiliteitswet. In de Comptabiliteitswet 2001 is deze verhouding alleen voor de nationale wetgeving tot uitdrukking gebracht. In artikel 6.1 van het wetsvoorstel is ook de verhouding tot de Europese verordening uitgedrukt. </w:t>
      </w:r>
    </w:p>
    <w:p w:rsidR="00DE166E" w:rsidP="000D01FC" w:rsidRDefault="00DE166E">
      <w:pPr>
        <w:pStyle w:val="Lijstalinea"/>
        <w:rPr>
          <w:szCs w:val="18"/>
        </w:rPr>
      </w:pPr>
    </w:p>
    <w:p w:rsidR="00DE166E" w:rsidP="003746AA" w:rsidRDefault="00EF5221">
      <w:pPr>
        <w:pStyle w:val="Lijstalinea"/>
        <w:numPr>
          <w:ilvl w:val="0"/>
          <w:numId w:val="1"/>
        </w:numPr>
        <w:rPr>
          <w:szCs w:val="18"/>
        </w:rPr>
      </w:pPr>
      <w:r>
        <w:rPr>
          <w:szCs w:val="18"/>
        </w:rPr>
        <w:t>Het wetsvoorstel bepaalt dat de ministers hun toezichtbevoegdheden ook mogen toepassen wanneer de administratie of de daarmee samenhangende taken aan een ander zijn uitbesteed. Dit is geregeld in artikel 6.4 van het wetsvoorstel. De Comptabiliteitswet 2001 kent een dergelijke bepaling niet.</w:t>
      </w:r>
    </w:p>
    <w:p w:rsidRPr="008C633B" w:rsidR="008C633B" w:rsidP="008C633B" w:rsidRDefault="008C633B">
      <w:pPr>
        <w:pStyle w:val="Lijstalinea"/>
        <w:rPr>
          <w:szCs w:val="18"/>
        </w:rPr>
      </w:pPr>
    </w:p>
    <w:p w:rsidRPr="00E90363" w:rsidR="00EF5221" w:rsidP="00E90363" w:rsidRDefault="008C633B">
      <w:pPr>
        <w:pStyle w:val="Lijstalinea"/>
        <w:numPr>
          <w:ilvl w:val="0"/>
          <w:numId w:val="1"/>
        </w:numPr>
        <w:rPr>
          <w:szCs w:val="18"/>
        </w:rPr>
      </w:pPr>
      <w:r w:rsidRPr="00E90363">
        <w:rPr>
          <w:szCs w:val="18"/>
        </w:rPr>
        <w:t xml:space="preserve">De mogelijkheid bestaat om op basis van artikel 6.6 regels voor te schrijven </w:t>
      </w:r>
      <w:r w:rsidR="00E90363">
        <w:rPr>
          <w:szCs w:val="18"/>
        </w:rPr>
        <w:t xml:space="preserve">over de informatie die de rechtspersonen met een wettelijke taak in hun begroting en jaarverslag opnemen en </w:t>
      </w:r>
      <w:r w:rsidRPr="00E90363">
        <w:rPr>
          <w:szCs w:val="18"/>
        </w:rPr>
        <w:t>aan welke eisen de informatie in het jaarverslag moet voldoen.</w:t>
      </w:r>
      <w:r w:rsidR="00E90363">
        <w:rPr>
          <w:szCs w:val="18"/>
        </w:rPr>
        <w:t xml:space="preserve"> De Comptabiliteitswet 2001 bevat slechts de basis om voor te schrijven welke informatie over de rechtspersonen met een wettelijke taak in de departementale begrotingen en jaarverslagen wordt opgenomen.</w:t>
      </w:r>
      <w:r w:rsidRPr="00E90363">
        <w:rPr>
          <w:szCs w:val="18"/>
        </w:rPr>
        <w:t xml:space="preserve"> </w:t>
      </w:r>
      <w:r w:rsidRPr="00E90363" w:rsidR="00F120E9">
        <w:rPr>
          <w:szCs w:val="18"/>
        </w:rPr>
        <w:br/>
      </w:r>
    </w:p>
    <w:p w:rsidRPr="008C633B" w:rsidR="00C27710" w:rsidP="008C633B" w:rsidRDefault="00EF5221">
      <w:pPr>
        <w:pStyle w:val="Lijstalinea"/>
        <w:numPr>
          <w:ilvl w:val="0"/>
          <w:numId w:val="1"/>
        </w:numPr>
        <w:rPr>
          <w:szCs w:val="18"/>
        </w:rPr>
      </w:pPr>
      <w:r>
        <w:rPr>
          <w:szCs w:val="18"/>
        </w:rPr>
        <w:t xml:space="preserve">Artikel 6.7, derde lid, van het wetsvoorstel geeft de ministers </w:t>
      </w:r>
      <w:r w:rsidR="00C27710">
        <w:rPr>
          <w:szCs w:val="18"/>
        </w:rPr>
        <w:t xml:space="preserve">in het kader van het toezicht op </w:t>
      </w:r>
      <w:proofErr w:type="spellStart"/>
      <w:r w:rsidR="00C27710">
        <w:rPr>
          <w:szCs w:val="18"/>
        </w:rPr>
        <w:t>schatkistbankieren</w:t>
      </w:r>
      <w:proofErr w:type="spellEnd"/>
      <w:r w:rsidR="00C27710">
        <w:rPr>
          <w:szCs w:val="18"/>
        </w:rPr>
        <w:t xml:space="preserve"> een nieuwe</w:t>
      </w:r>
      <w:r>
        <w:rPr>
          <w:szCs w:val="18"/>
        </w:rPr>
        <w:t xml:space="preserve"> bevoegdheid</w:t>
      </w:r>
      <w:r w:rsidR="00C27710">
        <w:rPr>
          <w:szCs w:val="18"/>
        </w:rPr>
        <w:t>. Op basis van dit artikellid kunnen de minister</w:t>
      </w:r>
      <w:r w:rsidR="00AA2FBE">
        <w:rPr>
          <w:szCs w:val="18"/>
        </w:rPr>
        <w:t>s verzoeken</w:t>
      </w:r>
      <w:r>
        <w:rPr>
          <w:szCs w:val="18"/>
        </w:rPr>
        <w:t xml:space="preserve"> om een onderzoek naar de naleving van de </w:t>
      </w:r>
      <w:r w:rsidR="00C27710">
        <w:rPr>
          <w:szCs w:val="18"/>
        </w:rPr>
        <w:t xml:space="preserve">verplichtingen van het </w:t>
      </w:r>
      <w:proofErr w:type="spellStart"/>
      <w:r w:rsidR="00C27710">
        <w:rPr>
          <w:szCs w:val="18"/>
        </w:rPr>
        <w:t>schatkistbankieren</w:t>
      </w:r>
      <w:proofErr w:type="spellEnd"/>
      <w:r w:rsidR="00C27710">
        <w:rPr>
          <w:szCs w:val="18"/>
        </w:rPr>
        <w:t xml:space="preserve"> of het prudent uitzetten van liquide middelen.</w:t>
      </w:r>
      <w:r>
        <w:rPr>
          <w:szCs w:val="18"/>
        </w:rPr>
        <w:t xml:space="preserve"> </w:t>
      </w:r>
      <w:r w:rsidR="008C633B">
        <w:rPr>
          <w:szCs w:val="18"/>
        </w:rPr>
        <w:br/>
      </w:r>
    </w:p>
    <w:p w:rsidR="00C27710" w:rsidP="003746AA" w:rsidRDefault="00861B93">
      <w:pPr>
        <w:pStyle w:val="Lijstalinea"/>
        <w:numPr>
          <w:ilvl w:val="0"/>
          <w:numId w:val="1"/>
        </w:numPr>
        <w:rPr>
          <w:szCs w:val="18"/>
        </w:rPr>
      </w:pPr>
      <w:r>
        <w:rPr>
          <w:szCs w:val="18"/>
        </w:rPr>
        <w:t xml:space="preserve">De mogelijkheid voor de Minister van Financiën om een verklaring op te stellen over de besteding van Europese middelen die in gedeeld beheer van Nederland zijn, is geregeld in artikel 6.9 van het wetsvoorstel. </w:t>
      </w:r>
      <w:r w:rsidR="00533D4B">
        <w:rPr>
          <w:szCs w:val="18"/>
        </w:rPr>
        <w:t>Het gaat hier om het vastleggen van een bestaande praktijk.</w:t>
      </w:r>
    </w:p>
    <w:p w:rsidR="00D9086D" w:rsidP="00D9086D" w:rsidRDefault="00D9086D">
      <w:pPr>
        <w:pStyle w:val="Lijstalinea"/>
        <w:rPr>
          <w:szCs w:val="18"/>
        </w:rPr>
      </w:pPr>
    </w:p>
    <w:p w:rsidRPr="00414B36" w:rsidR="00414B36" w:rsidP="00D9086D" w:rsidRDefault="00414B36">
      <w:pPr>
        <w:pStyle w:val="Lijstalinea"/>
        <w:rPr>
          <w:b/>
          <w:szCs w:val="18"/>
        </w:rPr>
      </w:pPr>
      <w:r>
        <w:rPr>
          <w:b/>
          <w:szCs w:val="18"/>
        </w:rPr>
        <w:t>Algemene Rekenkamer</w:t>
      </w:r>
    </w:p>
    <w:p w:rsidRPr="00D9086D" w:rsidR="00414B36" w:rsidP="00D9086D" w:rsidRDefault="00414B36">
      <w:pPr>
        <w:pStyle w:val="Lijstalinea"/>
        <w:rPr>
          <w:szCs w:val="18"/>
        </w:rPr>
      </w:pPr>
    </w:p>
    <w:p w:rsidR="00750727" w:rsidP="00750727" w:rsidRDefault="00750727">
      <w:pPr>
        <w:pStyle w:val="Lijstalinea"/>
        <w:numPr>
          <w:ilvl w:val="0"/>
          <w:numId w:val="2"/>
        </w:numPr>
        <w:rPr>
          <w:szCs w:val="18"/>
        </w:rPr>
      </w:pPr>
      <w:r>
        <w:rPr>
          <w:szCs w:val="18"/>
        </w:rPr>
        <w:t>In het wetsvoorstel is een onderscheid aangebracht tussen de grondwettelijke taken en de overige taken van de Algemene Rekenkamer.</w:t>
      </w:r>
    </w:p>
    <w:p w:rsidRPr="00750727" w:rsidR="00750727" w:rsidP="00750727" w:rsidRDefault="00750727">
      <w:pPr>
        <w:pStyle w:val="Lijstalinea"/>
        <w:rPr>
          <w:szCs w:val="18"/>
        </w:rPr>
      </w:pPr>
    </w:p>
    <w:p w:rsidR="00D9086D" w:rsidP="003746AA" w:rsidRDefault="00D9086D">
      <w:pPr>
        <w:pStyle w:val="Lijstalinea"/>
        <w:numPr>
          <w:ilvl w:val="0"/>
          <w:numId w:val="1"/>
        </w:numPr>
        <w:rPr>
          <w:szCs w:val="18"/>
        </w:rPr>
      </w:pPr>
      <w:r>
        <w:rPr>
          <w:szCs w:val="18"/>
        </w:rPr>
        <w:t xml:space="preserve">Volgens het wetsvoorstel bestaat de aanbevelingslijst </w:t>
      </w:r>
      <w:r w:rsidR="00330CB0">
        <w:rPr>
          <w:szCs w:val="18"/>
        </w:rPr>
        <w:t>van het colleg</w:t>
      </w:r>
      <w:r w:rsidR="00605FB3">
        <w:rPr>
          <w:szCs w:val="18"/>
        </w:rPr>
        <w:t>e van de Algemene Rekenkamer ingeval van</w:t>
      </w:r>
      <w:r w:rsidR="00330CB0">
        <w:rPr>
          <w:szCs w:val="18"/>
        </w:rPr>
        <w:t xml:space="preserve"> </w:t>
      </w:r>
      <w:r w:rsidR="00605FB3">
        <w:rPr>
          <w:szCs w:val="18"/>
        </w:rPr>
        <w:t>een</w:t>
      </w:r>
      <w:r w:rsidR="00330CB0">
        <w:rPr>
          <w:szCs w:val="18"/>
        </w:rPr>
        <w:t xml:space="preserve"> vacature in het college </w:t>
      </w:r>
      <w:r w:rsidR="00605FB3">
        <w:rPr>
          <w:szCs w:val="18"/>
        </w:rPr>
        <w:t xml:space="preserve">uit minimaal vier kandidaten. In </w:t>
      </w:r>
      <w:r w:rsidR="00182A5A">
        <w:rPr>
          <w:szCs w:val="18"/>
        </w:rPr>
        <w:t xml:space="preserve">artikel 70, derde lid, van </w:t>
      </w:r>
      <w:r w:rsidR="00605FB3">
        <w:rPr>
          <w:szCs w:val="18"/>
        </w:rPr>
        <w:t>de Comptabiliteitswet 2001 is het minimum aantal kandidaten bepaald op zes.</w:t>
      </w:r>
    </w:p>
    <w:p w:rsidRPr="00605FB3" w:rsidR="00605FB3" w:rsidP="00605FB3" w:rsidRDefault="00605FB3">
      <w:pPr>
        <w:pStyle w:val="Lijstalinea"/>
        <w:rPr>
          <w:szCs w:val="18"/>
        </w:rPr>
      </w:pPr>
    </w:p>
    <w:p w:rsidR="00605FB3" w:rsidP="003746AA" w:rsidRDefault="00605FB3">
      <w:pPr>
        <w:pStyle w:val="Lijstalinea"/>
        <w:numPr>
          <w:ilvl w:val="0"/>
          <w:numId w:val="1"/>
        </w:numPr>
        <w:rPr>
          <w:szCs w:val="18"/>
        </w:rPr>
      </w:pPr>
      <w:r>
        <w:rPr>
          <w:szCs w:val="18"/>
        </w:rPr>
        <w:t xml:space="preserve">Vergeleken met de Comptabiliteitswet 2001 bevat het wetsvoorstel bepalingen waarin </w:t>
      </w:r>
      <w:r w:rsidR="00533D4B">
        <w:rPr>
          <w:szCs w:val="18"/>
        </w:rPr>
        <w:t xml:space="preserve">uitdrukkelijk </w:t>
      </w:r>
      <w:r>
        <w:rPr>
          <w:szCs w:val="18"/>
        </w:rPr>
        <w:t>de reikwijdte van de verschillende onderzoeken van de Algemene Rekenkamer is bepaald. Een voorbeeld is artikel 7.13</w:t>
      </w:r>
      <w:r w:rsidR="00F120E9">
        <w:rPr>
          <w:szCs w:val="18"/>
        </w:rPr>
        <w:t xml:space="preserve"> van het wetsvoorstel</w:t>
      </w:r>
      <w:r>
        <w:rPr>
          <w:szCs w:val="18"/>
        </w:rPr>
        <w:t xml:space="preserve">. </w:t>
      </w:r>
    </w:p>
    <w:p w:rsidRPr="00605FB3" w:rsidR="00605FB3" w:rsidP="00605FB3" w:rsidRDefault="00605FB3">
      <w:pPr>
        <w:pStyle w:val="Lijstalinea"/>
        <w:rPr>
          <w:szCs w:val="18"/>
        </w:rPr>
      </w:pPr>
    </w:p>
    <w:p w:rsidR="00605FB3" w:rsidP="003746AA" w:rsidRDefault="00605FB3">
      <w:pPr>
        <w:pStyle w:val="Lijstalinea"/>
        <w:numPr>
          <w:ilvl w:val="0"/>
          <w:numId w:val="1"/>
        </w:numPr>
        <w:rPr>
          <w:szCs w:val="18"/>
        </w:rPr>
      </w:pPr>
      <w:r>
        <w:rPr>
          <w:szCs w:val="18"/>
        </w:rPr>
        <w:t>In arti</w:t>
      </w:r>
      <w:r w:rsidR="00D565A2">
        <w:rPr>
          <w:szCs w:val="18"/>
        </w:rPr>
        <w:t>kel 7.12 van het wetsvoorstel wordt</w:t>
      </w:r>
      <w:r>
        <w:rPr>
          <w:szCs w:val="18"/>
        </w:rPr>
        <w:t xml:space="preserve"> niet expliciet bepaald dat de Algemene Rekenkamer het onderzoek naar de centrale administratie van de schatkist van het Rijk jaarlijks verricht. Het is aan de Algemene Rekenkamer om te bepalen met welke regelmaat zi</w:t>
      </w:r>
      <w:r w:rsidR="00533D4B">
        <w:rPr>
          <w:szCs w:val="18"/>
        </w:rPr>
        <w:t>j dergelijk onderzoek verricht</w:t>
      </w:r>
      <w:r>
        <w:rPr>
          <w:szCs w:val="18"/>
        </w:rPr>
        <w:t>.</w:t>
      </w:r>
    </w:p>
    <w:p w:rsidRPr="007D709C" w:rsidR="007D709C" w:rsidP="007D709C" w:rsidRDefault="007D709C">
      <w:pPr>
        <w:pStyle w:val="Lijstalinea"/>
        <w:rPr>
          <w:szCs w:val="18"/>
        </w:rPr>
      </w:pPr>
    </w:p>
    <w:p w:rsidRPr="007D709C" w:rsidR="007D709C" w:rsidP="007D709C" w:rsidRDefault="007D709C">
      <w:pPr>
        <w:rPr>
          <w:szCs w:val="18"/>
        </w:rPr>
      </w:pPr>
    </w:p>
    <w:p w:rsidRPr="00D565A2" w:rsidR="00D565A2" w:rsidP="00D565A2" w:rsidRDefault="00D565A2">
      <w:pPr>
        <w:pStyle w:val="Lijstalinea"/>
        <w:rPr>
          <w:szCs w:val="18"/>
        </w:rPr>
      </w:pPr>
    </w:p>
    <w:p w:rsidR="00D565A2" w:rsidP="003746AA" w:rsidRDefault="00D565A2">
      <w:pPr>
        <w:pStyle w:val="Lijstalinea"/>
        <w:numPr>
          <w:ilvl w:val="0"/>
          <w:numId w:val="1"/>
        </w:numPr>
        <w:rPr>
          <w:szCs w:val="18"/>
        </w:rPr>
      </w:pPr>
      <w:r>
        <w:rPr>
          <w:szCs w:val="18"/>
        </w:rPr>
        <w:lastRenderedPageBreak/>
        <w:t xml:space="preserve">In artikel 7.20 van het wetsvoorstel is bepaald dat de collegeleden van de Algemene Rekenkamer de geheime uitgaven en ontvangsten kunnen onderzoeken. Daarbij kunnen zij zich door medewerkers laten bijstaan. In artikel 87 van de Comptabiliteitswet 2001 is deze bevoegdheid </w:t>
      </w:r>
      <w:r w:rsidR="00533D4B">
        <w:rPr>
          <w:szCs w:val="18"/>
        </w:rPr>
        <w:t xml:space="preserve">enkel </w:t>
      </w:r>
      <w:r>
        <w:rPr>
          <w:szCs w:val="18"/>
        </w:rPr>
        <w:t xml:space="preserve">voorbehouden aan de president van de Algemene Rekenkamer. </w:t>
      </w:r>
    </w:p>
    <w:p w:rsidRPr="006C48F9" w:rsidR="006C48F9" w:rsidP="006C48F9" w:rsidRDefault="006C48F9">
      <w:pPr>
        <w:pStyle w:val="Lijstalinea"/>
        <w:rPr>
          <w:szCs w:val="18"/>
        </w:rPr>
      </w:pPr>
    </w:p>
    <w:p w:rsidRPr="00C61536" w:rsidR="006162DB" w:rsidP="00C61536" w:rsidRDefault="006C48F9">
      <w:pPr>
        <w:pStyle w:val="Lijstalinea"/>
        <w:numPr>
          <w:ilvl w:val="0"/>
          <w:numId w:val="1"/>
        </w:numPr>
        <w:rPr>
          <w:szCs w:val="18"/>
        </w:rPr>
      </w:pPr>
      <w:r>
        <w:rPr>
          <w:szCs w:val="18"/>
        </w:rPr>
        <w:t>Op grond van het wetsvoorst</w:t>
      </w:r>
      <w:r w:rsidR="00664CDA">
        <w:rPr>
          <w:szCs w:val="18"/>
        </w:rPr>
        <w:t>el zijn de organisaties die niet tot het Rijk behoren en ten aanzien waarvan</w:t>
      </w:r>
      <w:r>
        <w:rPr>
          <w:szCs w:val="18"/>
        </w:rPr>
        <w:t xml:space="preserve"> de Algemene Rekenkamer onderzoek kan verrichten uitgebreid. Naast de hierboven toegelichte uitbreiding van onderzoek naar </w:t>
      </w:r>
      <w:r w:rsidR="00533D4B">
        <w:rPr>
          <w:szCs w:val="18"/>
        </w:rPr>
        <w:t xml:space="preserve">eindbegunstigden van </w:t>
      </w:r>
      <w:r>
        <w:rPr>
          <w:szCs w:val="18"/>
        </w:rPr>
        <w:t xml:space="preserve">bijdragen in </w:t>
      </w:r>
      <w:proofErr w:type="spellStart"/>
      <w:r>
        <w:rPr>
          <w:szCs w:val="18"/>
        </w:rPr>
        <w:t>natura</w:t>
      </w:r>
      <w:proofErr w:type="spellEnd"/>
      <w:r>
        <w:rPr>
          <w:szCs w:val="18"/>
        </w:rPr>
        <w:t xml:space="preserve"> en bepaalde fiscale tegemoetkomingen kan de Algemene Rekenkamer ook onderzoek verrichten ten aanzien van de volgende drie soorten organisaties. </w:t>
      </w:r>
      <w:r w:rsidR="006162DB">
        <w:rPr>
          <w:szCs w:val="18"/>
        </w:rPr>
        <w:br/>
      </w:r>
      <w:r w:rsidR="00C61536">
        <w:rPr>
          <w:szCs w:val="18"/>
        </w:rPr>
        <w:br/>
      </w:r>
      <w:r>
        <w:rPr>
          <w:szCs w:val="18"/>
        </w:rPr>
        <w:t xml:space="preserve">Ten eerste gaat het om bepaalde private </w:t>
      </w:r>
      <w:r w:rsidR="00C61536">
        <w:rPr>
          <w:szCs w:val="18"/>
        </w:rPr>
        <w:t>contractpartijen</w:t>
      </w:r>
      <w:r w:rsidR="006162DB">
        <w:rPr>
          <w:szCs w:val="18"/>
        </w:rPr>
        <w:t xml:space="preserve"> die goederen of diensten leveren die betrekking hebben op de uitvoering van een publieke taak</w:t>
      </w:r>
      <w:r w:rsidR="00D565A2">
        <w:rPr>
          <w:szCs w:val="18"/>
        </w:rPr>
        <w:t xml:space="preserve"> en waarbij</w:t>
      </w:r>
      <w:r w:rsidR="006162DB">
        <w:rPr>
          <w:szCs w:val="18"/>
        </w:rPr>
        <w:t xml:space="preserve"> de m</w:t>
      </w:r>
      <w:r w:rsidR="00C61536">
        <w:rPr>
          <w:szCs w:val="18"/>
        </w:rPr>
        <w:t>inister een contractueel recht</w:t>
      </w:r>
      <w:r w:rsidR="006162DB">
        <w:rPr>
          <w:szCs w:val="18"/>
        </w:rPr>
        <w:t xml:space="preserve"> heeft om ten aanzien van de goederen of diensten een controle uit te voeren. </w:t>
      </w:r>
      <w:r w:rsidR="008C633B">
        <w:rPr>
          <w:szCs w:val="18"/>
        </w:rPr>
        <w:t>Deze</w:t>
      </w:r>
      <w:r w:rsidRPr="00C61536" w:rsidR="008C633B">
        <w:rPr>
          <w:szCs w:val="18"/>
        </w:rPr>
        <w:t xml:space="preserve"> uit</w:t>
      </w:r>
      <w:r w:rsidR="008C633B">
        <w:rPr>
          <w:szCs w:val="18"/>
        </w:rPr>
        <w:t>breiding is</w:t>
      </w:r>
      <w:r w:rsidRPr="00C61536" w:rsidR="008C633B">
        <w:rPr>
          <w:szCs w:val="18"/>
        </w:rPr>
        <w:t xml:space="preserve"> vastgelegd in artikel 7.24, onderdeel c, van het wetsvoorstel.  </w:t>
      </w:r>
      <w:r w:rsidR="00C61536">
        <w:rPr>
          <w:szCs w:val="18"/>
        </w:rPr>
        <w:br/>
      </w:r>
      <w:r w:rsidR="00C61536">
        <w:rPr>
          <w:szCs w:val="18"/>
        </w:rPr>
        <w:br/>
      </w:r>
      <w:r w:rsidRPr="00C61536" w:rsidR="006162DB">
        <w:rPr>
          <w:szCs w:val="18"/>
        </w:rPr>
        <w:t>In de tweede plaats betreft het openbare lichamen en gemeensc</w:t>
      </w:r>
      <w:r w:rsidRPr="00C61536" w:rsidR="00D565A2">
        <w:rPr>
          <w:szCs w:val="18"/>
        </w:rPr>
        <w:t>happelijke organen die op grond van</w:t>
      </w:r>
      <w:r w:rsidRPr="00C61536" w:rsidR="006162DB">
        <w:rPr>
          <w:szCs w:val="18"/>
        </w:rPr>
        <w:t xml:space="preserve"> de Wet gemeenschappelijke regelingen zijn ingesteld en waaraan vanwe</w:t>
      </w:r>
      <w:r w:rsidRPr="00C61536" w:rsidR="00D565A2">
        <w:rPr>
          <w:szCs w:val="18"/>
        </w:rPr>
        <w:t xml:space="preserve">ge het Rijk wordt deelgenomen. </w:t>
      </w:r>
      <w:r w:rsidR="002C0161">
        <w:rPr>
          <w:szCs w:val="18"/>
        </w:rPr>
        <w:t>D</w:t>
      </w:r>
      <w:r w:rsidRPr="00C61536" w:rsidR="00D565A2">
        <w:rPr>
          <w:szCs w:val="18"/>
        </w:rPr>
        <w:t>eze uit</w:t>
      </w:r>
      <w:r w:rsidR="008C633B">
        <w:rPr>
          <w:szCs w:val="18"/>
        </w:rPr>
        <w:t>breiding is</w:t>
      </w:r>
      <w:r w:rsidR="002C0161">
        <w:rPr>
          <w:szCs w:val="18"/>
        </w:rPr>
        <w:t xml:space="preserve"> uitgewerkt</w:t>
      </w:r>
      <w:r w:rsidRPr="00C61536" w:rsidR="006162DB">
        <w:rPr>
          <w:szCs w:val="18"/>
        </w:rPr>
        <w:t xml:space="preserve"> in artikel 7.24, onderdeel d, van het wetsvoorstel. </w:t>
      </w:r>
      <w:r w:rsidRPr="00C61536">
        <w:rPr>
          <w:szCs w:val="18"/>
        </w:rPr>
        <w:t xml:space="preserve"> </w:t>
      </w:r>
      <w:r w:rsidRPr="00C61536" w:rsidR="006162DB">
        <w:rPr>
          <w:szCs w:val="18"/>
        </w:rPr>
        <w:br/>
      </w:r>
      <w:r w:rsidRPr="00C61536" w:rsidR="006162DB">
        <w:rPr>
          <w:szCs w:val="18"/>
        </w:rPr>
        <w:br/>
        <w:t xml:space="preserve">Ten derde wordt het voor de Algemene Rekenkamer mogelijk om onderzoek te verrichten ten aanzien van </w:t>
      </w:r>
      <w:r w:rsidRPr="00C61536" w:rsidR="00951016">
        <w:rPr>
          <w:szCs w:val="18"/>
        </w:rPr>
        <w:t xml:space="preserve">100% dochterondernemingen van staatsdeelnemingen waarvan de Staat 95% of meer van de aandelen bezit. Deze bevoegdheid is vastgelegd in artikel 7.35, tweede lid, van het wetsvoorstel. </w:t>
      </w:r>
    </w:p>
    <w:p w:rsidRPr="00605FB3" w:rsidR="00605FB3" w:rsidP="00605FB3" w:rsidRDefault="00605FB3">
      <w:pPr>
        <w:pStyle w:val="Lijstalinea"/>
        <w:rPr>
          <w:szCs w:val="18"/>
        </w:rPr>
      </w:pPr>
    </w:p>
    <w:p w:rsidR="003B371C" w:rsidP="003B371C" w:rsidRDefault="003B371C">
      <w:pPr>
        <w:pStyle w:val="Lijstalinea"/>
        <w:numPr>
          <w:ilvl w:val="0"/>
          <w:numId w:val="1"/>
        </w:numPr>
        <w:rPr>
          <w:szCs w:val="18"/>
        </w:rPr>
      </w:pPr>
      <w:r>
        <w:rPr>
          <w:szCs w:val="18"/>
        </w:rPr>
        <w:t>Verder</w:t>
      </w:r>
      <w:r w:rsidRPr="003B371C">
        <w:rPr>
          <w:szCs w:val="18"/>
        </w:rPr>
        <w:t xml:space="preserve"> krijgt de Algemene Rekenkamer op basis van de artikelen 7.31 en 7.32 </w:t>
      </w:r>
      <w:r>
        <w:rPr>
          <w:szCs w:val="18"/>
        </w:rPr>
        <w:t>de taak om d</w:t>
      </w:r>
      <w:r w:rsidRPr="003B371C">
        <w:rPr>
          <w:szCs w:val="18"/>
        </w:rPr>
        <w:t xml:space="preserve">e verklaring </w:t>
      </w:r>
      <w:r>
        <w:rPr>
          <w:szCs w:val="18"/>
        </w:rPr>
        <w:t xml:space="preserve">over de besteding van Europese middelen die in gedeeld beheer van Nederland zijn </w:t>
      </w:r>
      <w:r w:rsidRPr="003B371C">
        <w:rPr>
          <w:szCs w:val="18"/>
        </w:rPr>
        <w:t>te onderzoeken en daarover een rapport op te stellen. Met deze artikelen wordt een bestaande praktijk vastgelegd.</w:t>
      </w:r>
    </w:p>
    <w:p w:rsidRPr="003B371C" w:rsidR="003B371C" w:rsidP="003B371C" w:rsidRDefault="003B371C">
      <w:pPr>
        <w:pStyle w:val="Lijstalinea"/>
        <w:rPr>
          <w:szCs w:val="18"/>
        </w:rPr>
      </w:pPr>
    </w:p>
    <w:p w:rsidR="003B371C" w:rsidP="003B371C" w:rsidRDefault="00BE25D7">
      <w:pPr>
        <w:pStyle w:val="Lijstalinea"/>
        <w:numPr>
          <w:ilvl w:val="0"/>
          <w:numId w:val="1"/>
        </w:numPr>
        <w:rPr>
          <w:szCs w:val="18"/>
        </w:rPr>
      </w:pPr>
      <w:r>
        <w:rPr>
          <w:szCs w:val="18"/>
        </w:rPr>
        <w:t xml:space="preserve">Het wetsvoorstel creëert een wettelijke grondslag op basis waarvan de Algemene Rekenkamer internationale werkzaamheden kan verrichten en kan samenwerken met de Algemene Rekenkamers van Aruba, Sint Maarten en Curaçao en de gezamenlijke rekenkamer van Bonaire, Saba en Sint </w:t>
      </w:r>
      <w:proofErr w:type="spellStart"/>
      <w:r>
        <w:rPr>
          <w:szCs w:val="18"/>
        </w:rPr>
        <w:t>Eustatius</w:t>
      </w:r>
      <w:proofErr w:type="spellEnd"/>
      <w:r>
        <w:rPr>
          <w:szCs w:val="18"/>
        </w:rPr>
        <w:t>.</w:t>
      </w:r>
      <w:r w:rsidR="008C633B">
        <w:rPr>
          <w:szCs w:val="18"/>
        </w:rPr>
        <w:t xml:space="preserve"> Dit is geregeld in de artikelen 7.37 en 7.38 van het wetsvoorstel.</w:t>
      </w:r>
      <w:r>
        <w:rPr>
          <w:szCs w:val="18"/>
        </w:rPr>
        <w:t xml:space="preserve">  </w:t>
      </w:r>
    </w:p>
    <w:p w:rsidRPr="00BE25D7" w:rsidR="00BE25D7" w:rsidP="00BE25D7" w:rsidRDefault="00BE25D7">
      <w:pPr>
        <w:pStyle w:val="Lijstalinea"/>
        <w:rPr>
          <w:szCs w:val="18"/>
        </w:rPr>
      </w:pPr>
    </w:p>
    <w:p w:rsidR="00C60720" w:rsidP="003B371C" w:rsidRDefault="00BE25D7">
      <w:pPr>
        <w:pStyle w:val="Lijstalinea"/>
        <w:numPr>
          <w:ilvl w:val="0"/>
          <w:numId w:val="1"/>
        </w:numPr>
        <w:rPr>
          <w:szCs w:val="18"/>
        </w:rPr>
      </w:pPr>
      <w:r>
        <w:rPr>
          <w:szCs w:val="18"/>
        </w:rPr>
        <w:t xml:space="preserve">Artikel 7.40 van het wetsvoorstel regelt in welke gevallen de ministers overleg met de Algemene Rekenkamer voeren. Ten opzichte van de Comptabiliteitswet 2001 is dit artikel op twee punten uitgebreid. De eerste uitbreiding </w:t>
      </w:r>
      <w:r w:rsidR="00C60720">
        <w:rPr>
          <w:szCs w:val="18"/>
        </w:rPr>
        <w:t>is dat overleg met de Algemene Rekenkamer ook is voorgeschreven wanneer er sprake is van EU-regelgeving die betrekking heeft op de positie, taken of bevoegdheden van de nationale rekenkamers. Daarnaast is toegevoegd dat er een redelijke termijn wordt verbonden aan het overleg met de Algemene Rekenkamer.</w:t>
      </w:r>
    </w:p>
    <w:p w:rsidRPr="00414B36" w:rsidR="00414B36" w:rsidP="00414B36" w:rsidRDefault="00414B36">
      <w:pPr>
        <w:pStyle w:val="Lijstalinea"/>
        <w:rPr>
          <w:szCs w:val="18"/>
        </w:rPr>
      </w:pPr>
    </w:p>
    <w:p w:rsidRPr="00414B36" w:rsidR="00414B36" w:rsidP="00414B36" w:rsidRDefault="00414B36">
      <w:pPr>
        <w:pStyle w:val="Lijstalinea"/>
        <w:rPr>
          <w:b/>
          <w:szCs w:val="18"/>
        </w:rPr>
      </w:pPr>
      <w:r w:rsidRPr="00414B36">
        <w:rPr>
          <w:b/>
          <w:szCs w:val="18"/>
        </w:rPr>
        <w:t>Overige zaken</w:t>
      </w:r>
    </w:p>
    <w:p w:rsidRPr="00C60720" w:rsidR="00C60720" w:rsidP="00C60720" w:rsidRDefault="00C60720">
      <w:pPr>
        <w:pStyle w:val="Lijstalinea"/>
        <w:rPr>
          <w:szCs w:val="18"/>
        </w:rPr>
      </w:pPr>
    </w:p>
    <w:p w:rsidR="00BE25D7" w:rsidP="003B371C" w:rsidRDefault="00C60720">
      <w:pPr>
        <w:pStyle w:val="Lijstalinea"/>
        <w:numPr>
          <w:ilvl w:val="0"/>
          <w:numId w:val="1"/>
        </w:numPr>
        <w:rPr>
          <w:szCs w:val="18"/>
        </w:rPr>
      </w:pPr>
      <w:r>
        <w:rPr>
          <w:szCs w:val="18"/>
        </w:rPr>
        <w:t xml:space="preserve">De bepalingen over het Fonds economische structuurversterking worden niet meer in de Comptabiliteitswet opgenomen. Deze worden </w:t>
      </w:r>
      <w:r w:rsidR="002C0161">
        <w:rPr>
          <w:szCs w:val="18"/>
        </w:rPr>
        <w:t xml:space="preserve">via artikel 9.15 van het wetsvoorstel </w:t>
      </w:r>
      <w:r>
        <w:rPr>
          <w:szCs w:val="18"/>
        </w:rPr>
        <w:t xml:space="preserve">in de Wet Fonds economische structuurversterking geregeld. </w:t>
      </w:r>
      <w:r w:rsidR="00BE25D7">
        <w:rPr>
          <w:szCs w:val="18"/>
        </w:rPr>
        <w:t xml:space="preserve"> </w:t>
      </w:r>
    </w:p>
    <w:p w:rsidR="00E907CF" w:rsidP="00E907CF" w:rsidRDefault="00E907CF">
      <w:pPr>
        <w:pStyle w:val="Lijstalinea"/>
        <w:rPr>
          <w:szCs w:val="18"/>
        </w:rPr>
      </w:pPr>
    </w:p>
    <w:p w:rsidRPr="003B371C" w:rsidR="00E907CF" w:rsidP="00E907CF" w:rsidRDefault="00E907CF">
      <w:pPr>
        <w:pStyle w:val="Lijstalinea"/>
        <w:numPr>
          <w:ilvl w:val="0"/>
          <w:numId w:val="1"/>
        </w:numPr>
        <w:rPr>
          <w:szCs w:val="18"/>
        </w:rPr>
      </w:pPr>
      <w:r>
        <w:rPr>
          <w:szCs w:val="18"/>
        </w:rPr>
        <w:t xml:space="preserve">Het wetsvoorstel bevat in vergelijking met de Comptabiliteitswet 2001 geen bepalingen die de taken van de directies Financieel-economische Zaken en de </w:t>
      </w:r>
      <w:proofErr w:type="spellStart"/>
      <w:r>
        <w:rPr>
          <w:szCs w:val="18"/>
        </w:rPr>
        <w:t>Auditdienst</w:t>
      </w:r>
      <w:proofErr w:type="spellEnd"/>
      <w:r>
        <w:rPr>
          <w:szCs w:val="18"/>
        </w:rPr>
        <w:t xml:space="preserve"> Rijk regelen.</w:t>
      </w:r>
      <w:r w:rsidR="008C633B">
        <w:rPr>
          <w:szCs w:val="18"/>
        </w:rPr>
        <w:t xml:space="preserve"> Op basis van artikel 4.20, vierde lid, van het wetsvoorstel worden deze regels bij algemene maatregel van bestuur geregeld.</w:t>
      </w:r>
    </w:p>
    <w:p w:rsidR="003B371C" w:rsidP="009B6E3B" w:rsidRDefault="003B371C">
      <w:pPr>
        <w:pStyle w:val="Lijstalinea"/>
        <w:rPr>
          <w:szCs w:val="18"/>
        </w:rPr>
      </w:pPr>
    </w:p>
    <w:p w:rsidRPr="003746AA" w:rsidR="009B6E3B" w:rsidP="003746AA" w:rsidRDefault="009B6E3B">
      <w:pPr>
        <w:pStyle w:val="Lijstalinea"/>
        <w:numPr>
          <w:ilvl w:val="0"/>
          <w:numId w:val="1"/>
        </w:numPr>
        <w:rPr>
          <w:szCs w:val="18"/>
        </w:rPr>
      </w:pPr>
      <w:r>
        <w:rPr>
          <w:szCs w:val="18"/>
        </w:rPr>
        <w:t xml:space="preserve">Het wetsvoorstel bevat een artikel dat regelt dat de Comptabiliteitswet 2016 binnen vijf jaren na de inwerkingtreding wordt geëvalueerd. </w:t>
      </w:r>
    </w:p>
    <w:sectPr w:rsidRPr="003746AA" w:rsidR="009B6E3B"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4DD" w:rsidRDefault="00A244DD" w:rsidP="00455964">
      <w:pPr>
        <w:spacing w:after="0" w:line="240" w:lineRule="auto"/>
      </w:pPr>
      <w:r>
        <w:separator/>
      </w:r>
    </w:p>
  </w:endnote>
  <w:endnote w:type="continuationSeparator" w:id="0">
    <w:p w:rsidR="00A244DD" w:rsidRDefault="00A244DD" w:rsidP="00455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8" w:rsidRDefault="00BE7388">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56"/>
      <w:docPartObj>
        <w:docPartGallery w:val="Page Numbers (Bottom of Page)"/>
        <w:docPartUnique/>
      </w:docPartObj>
    </w:sdtPr>
    <w:sdtContent>
      <w:p w:rsidR="00E8037E" w:rsidRDefault="00012E4B">
        <w:pPr>
          <w:pStyle w:val="Voettekst"/>
          <w:jc w:val="right"/>
        </w:pPr>
        <w:fldSimple w:instr=" PAGE   \* MERGEFORMAT ">
          <w:r w:rsidR="00BE7388">
            <w:rPr>
              <w:noProof/>
            </w:rPr>
            <w:t>8</w:t>
          </w:r>
        </w:fldSimple>
      </w:p>
    </w:sdtContent>
  </w:sdt>
  <w:p w:rsidR="00E8037E" w:rsidRDefault="00E8037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8" w:rsidRDefault="00BE738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4DD" w:rsidRDefault="00A244DD" w:rsidP="00455964">
      <w:pPr>
        <w:spacing w:after="0" w:line="240" w:lineRule="auto"/>
      </w:pPr>
      <w:r>
        <w:separator/>
      </w:r>
    </w:p>
  </w:footnote>
  <w:footnote w:type="continuationSeparator" w:id="0">
    <w:p w:rsidR="00A244DD" w:rsidRDefault="00A244DD" w:rsidP="00455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8" w:rsidRDefault="00BE7388">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8" w:rsidRDefault="00BE7388">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7388" w:rsidRDefault="00BE7388">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F4512"/>
    <w:multiLevelType w:val="hybridMultilevel"/>
    <w:tmpl w:val="C86EA702"/>
    <w:lvl w:ilvl="0" w:tplc="A37AE6CC">
      <w:numFmt w:val="bullet"/>
      <w:lvlText w:val="-"/>
      <w:lvlJc w:val="left"/>
      <w:pPr>
        <w:ind w:left="2136" w:hanging="360"/>
      </w:pPr>
      <w:rPr>
        <w:rFonts w:ascii="Verdana" w:eastAsiaTheme="minorHAnsi" w:hAnsi="Verdana" w:cstheme="minorBidi"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
    <w:nsid w:val="3E6C0486"/>
    <w:multiLevelType w:val="hybridMultilevel"/>
    <w:tmpl w:val="495A8462"/>
    <w:lvl w:ilvl="0" w:tplc="AE56B37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
    <w:nsid w:val="4D3B24C3"/>
    <w:multiLevelType w:val="hybridMultilevel"/>
    <w:tmpl w:val="19345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DEC7324"/>
    <w:multiLevelType w:val="hybridMultilevel"/>
    <w:tmpl w:val="4146A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4F1AA8"/>
    <w:multiLevelType w:val="hybridMultilevel"/>
    <w:tmpl w:val="ABDE0872"/>
    <w:lvl w:ilvl="0" w:tplc="6B787D3A">
      <w:numFmt w:val="bullet"/>
      <w:lvlText w:val="-"/>
      <w:lvlJc w:val="left"/>
      <w:pPr>
        <w:ind w:left="1428" w:hanging="360"/>
      </w:pPr>
      <w:rPr>
        <w:rFonts w:ascii="Verdana" w:eastAsiaTheme="minorHAnsi" w:hAnsi="Verdana" w:cstheme="minorBid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514B0"/>
    <w:rsid w:val="00012E4B"/>
    <w:rsid w:val="000D01FC"/>
    <w:rsid w:val="00182A5A"/>
    <w:rsid w:val="001A2869"/>
    <w:rsid w:val="00263601"/>
    <w:rsid w:val="00293B55"/>
    <w:rsid w:val="002C0161"/>
    <w:rsid w:val="002E6EEE"/>
    <w:rsid w:val="002F317C"/>
    <w:rsid w:val="00330CB0"/>
    <w:rsid w:val="00344266"/>
    <w:rsid w:val="003746AA"/>
    <w:rsid w:val="003761E4"/>
    <w:rsid w:val="003B371C"/>
    <w:rsid w:val="003E2AAF"/>
    <w:rsid w:val="0041392D"/>
    <w:rsid w:val="00414B36"/>
    <w:rsid w:val="0042638A"/>
    <w:rsid w:val="00451C2A"/>
    <w:rsid w:val="00455964"/>
    <w:rsid w:val="00494C1A"/>
    <w:rsid w:val="004C24AB"/>
    <w:rsid w:val="00505C66"/>
    <w:rsid w:val="005248A0"/>
    <w:rsid w:val="00533D4B"/>
    <w:rsid w:val="005A5C1C"/>
    <w:rsid w:val="005C7969"/>
    <w:rsid w:val="005D4A64"/>
    <w:rsid w:val="005E7494"/>
    <w:rsid w:val="00605FB3"/>
    <w:rsid w:val="0060745F"/>
    <w:rsid w:val="006162DB"/>
    <w:rsid w:val="00645FDD"/>
    <w:rsid w:val="006463B5"/>
    <w:rsid w:val="00664CDA"/>
    <w:rsid w:val="00673AB0"/>
    <w:rsid w:val="006B5866"/>
    <w:rsid w:val="006C48F9"/>
    <w:rsid w:val="00707C88"/>
    <w:rsid w:val="00720172"/>
    <w:rsid w:val="00725B34"/>
    <w:rsid w:val="00750727"/>
    <w:rsid w:val="00756389"/>
    <w:rsid w:val="00766504"/>
    <w:rsid w:val="00775EB0"/>
    <w:rsid w:val="007C0706"/>
    <w:rsid w:val="007D709C"/>
    <w:rsid w:val="007F0326"/>
    <w:rsid w:val="00857679"/>
    <w:rsid w:val="00861B93"/>
    <w:rsid w:val="008C633B"/>
    <w:rsid w:val="008C6427"/>
    <w:rsid w:val="008F2C8F"/>
    <w:rsid w:val="00905545"/>
    <w:rsid w:val="0091426E"/>
    <w:rsid w:val="00933E86"/>
    <w:rsid w:val="00951016"/>
    <w:rsid w:val="009929FC"/>
    <w:rsid w:val="009B3660"/>
    <w:rsid w:val="009B5717"/>
    <w:rsid w:val="009B6E3B"/>
    <w:rsid w:val="009D336E"/>
    <w:rsid w:val="009D4836"/>
    <w:rsid w:val="00A17C6E"/>
    <w:rsid w:val="00A244DD"/>
    <w:rsid w:val="00A46B9B"/>
    <w:rsid w:val="00A617AD"/>
    <w:rsid w:val="00A97D7C"/>
    <w:rsid w:val="00AA2770"/>
    <w:rsid w:val="00AA2FBE"/>
    <w:rsid w:val="00AA3812"/>
    <w:rsid w:val="00AB0405"/>
    <w:rsid w:val="00AB221E"/>
    <w:rsid w:val="00B06FB5"/>
    <w:rsid w:val="00B2332E"/>
    <w:rsid w:val="00B514B0"/>
    <w:rsid w:val="00B6153B"/>
    <w:rsid w:val="00B74C7B"/>
    <w:rsid w:val="00BB5BE0"/>
    <w:rsid w:val="00BE25D7"/>
    <w:rsid w:val="00BE7388"/>
    <w:rsid w:val="00C106AD"/>
    <w:rsid w:val="00C27710"/>
    <w:rsid w:val="00C60720"/>
    <w:rsid w:val="00C61536"/>
    <w:rsid w:val="00C93B95"/>
    <w:rsid w:val="00D419A2"/>
    <w:rsid w:val="00D437B8"/>
    <w:rsid w:val="00D47EA8"/>
    <w:rsid w:val="00D565A2"/>
    <w:rsid w:val="00D62D99"/>
    <w:rsid w:val="00D83BA3"/>
    <w:rsid w:val="00D9086D"/>
    <w:rsid w:val="00DA585C"/>
    <w:rsid w:val="00DE166E"/>
    <w:rsid w:val="00E5524C"/>
    <w:rsid w:val="00E552ED"/>
    <w:rsid w:val="00E70044"/>
    <w:rsid w:val="00E73855"/>
    <w:rsid w:val="00E8037E"/>
    <w:rsid w:val="00E90363"/>
    <w:rsid w:val="00E907CF"/>
    <w:rsid w:val="00EE2473"/>
    <w:rsid w:val="00EF5221"/>
    <w:rsid w:val="00F120E9"/>
    <w:rsid w:val="00F135D0"/>
    <w:rsid w:val="00F22CDC"/>
    <w:rsid w:val="00F311A4"/>
    <w:rsid w:val="00F53E00"/>
    <w:rsid w:val="00FF16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uiPriority w:val="9"/>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293B55"/>
    <w:pPr>
      <w:ind w:left="720"/>
      <w:contextualSpacing/>
    </w:pPr>
  </w:style>
  <w:style w:type="paragraph" w:styleId="Koptekst">
    <w:name w:val="header"/>
    <w:basedOn w:val="Standaard"/>
    <w:link w:val="KoptekstChar"/>
    <w:uiPriority w:val="99"/>
    <w:semiHidden/>
    <w:unhideWhenUsed/>
    <w:rsid w:val="004559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455964"/>
    <w:rPr>
      <w:rFonts w:ascii="Verdana" w:hAnsi="Verdana"/>
      <w:sz w:val="18"/>
    </w:rPr>
  </w:style>
  <w:style w:type="paragraph" w:styleId="Voettekst">
    <w:name w:val="footer"/>
    <w:basedOn w:val="Standaard"/>
    <w:link w:val="VoettekstChar"/>
    <w:uiPriority w:val="99"/>
    <w:unhideWhenUsed/>
    <w:rsid w:val="004559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5964"/>
    <w:rPr>
      <w:rFonts w:ascii="Verdana" w:hAnsi="Verdana"/>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3632</ap:Words>
  <ap:Characters>19978</ap:Characters>
  <ap:DocSecurity>0</ap:DocSecurity>
  <ap:Lines>166</ap:Lines>
  <ap:Paragraphs>47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2016-04-13T14:41:00.0000000Z</lastPrinted>
  <dcterms:created xsi:type="dcterms:W3CDTF">2016-04-05T15:23:00.0000000Z</dcterms:created>
  <dcterms:modified xsi:type="dcterms:W3CDTF">2016-04-13T14:41:00.0000000Z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0x01010009902AA8AA7C0E47992F326F535B342B</vt:lpwstr>
  </property>
</Properties>
</file>