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A3" w:rsidP="00E66794" w:rsidRDefault="00E66794">
      <w:pPr>
        <w:jc w:val="center"/>
        <w:rPr>
          <w:b/>
          <w:sz w:val="24"/>
        </w:rPr>
      </w:pPr>
      <w:bookmarkStart w:name="_GoBack" w:id="0"/>
      <w:bookmarkEnd w:id="0"/>
      <w:r w:rsidRPr="00403DDD">
        <w:rPr>
          <w:b/>
          <w:sz w:val="24"/>
        </w:rPr>
        <w:t>Geannoteerde agenda van de bijeenkomst van</w:t>
      </w:r>
    </w:p>
    <w:p w:rsidRPr="00403DDD" w:rsidR="00E66794" w:rsidP="00E66794" w:rsidRDefault="00E66794">
      <w:pPr>
        <w:jc w:val="center"/>
        <w:rPr>
          <w:b/>
          <w:sz w:val="24"/>
        </w:rPr>
      </w:pPr>
      <w:r w:rsidRPr="00403DDD">
        <w:rPr>
          <w:b/>
          <w:sz w:val="24"/>
        </w:rPr>
        <w:t>de Raad Justitie en Binnenlandse Zaken,</w:t>
      </w:r>
    </w:p>
    <w:p w:rsidRPr="006B56E6" w:rsidR="00E66794" w:rsidP="000A7AC8" w:rsidRDefault="000A7AC8">
      <w:pPr>
        <w:jc w:val="center"/>
        <w:rPr>
          <w:b/>
          <w:sz w:val="24"/>
          <w:lang w:val="de-DE"/>
        </w:rPr>
      </w:pPr>
      <w:r w:rsidRPr="006B56E6">
        <w:rPr>
          <w:b/>
          <w:sz w:val="24"/>
          <w:lang w:val="de-DE"/>
        </w:rPr>
        <w:t xml:space="preserve">21 april </w:t>
      </w:r>
      <w:r w:rsidRPr="006B56E6" w:rsidR="00E66794">
        <w:rPr>
          <w:b/>
          <w:sz w:val="24"/>
          <w:lang w:val="de-DE"/>
        </w:rPr>
        <w:t>201</w:t>
      </w:r>
      <w:r w:rsidRPr="006B56E6" w:rsidR="00F047FE">
        <w:rPr>
          <w:b/>
          <w:sz w:val="24"/>
          <w:lang w:val="de-DE"/>
        </w:rPr>
        <w:t>6</w:t>
      </w:r>
      <w:r w:rsidRPr="006B56E6" w:rsidR="0080167E">
        <w:rPr>
          <w:b/>
          <w:sz w:val="24"/>
          <w:lang w:val="de-DE"/>
        </w:rPr>
        <w:t xml:space="preserve"> </w:t>
      </w:r>
      <w:r w:rsidRPr="006B56E6" w:rsidR="00E66794">
        <w:rPr>
          <w:b/>
          <w:sz w:val="24"/>
          <w:lang w:val="de-DE"/>
        </w:rPr>
        <w:t xml:space="preserve">te </w:t>
      </w:r>
      <w:r w:rsidRPr="006B56E6">
        <w:rPr>
          <w:b/>
          <w:sz w:val="24"/>
          <w:lang w:val="de-DE"/>
        </w:rPr>
        <w:t>Luxemburg</w:t>
      </w:r>
    </w:p>
    <w:p w:rsidRPr="006B56E6" w:rsidR="00E66794" w:rsidP="00E66794" w:rsidRDefault="00E66794">
      <w:pPr>
        <w:rPr>
          <w:lang w:val="de-DE"/>
        </w:rPr>
      </w:pPr>
    </w:p>
    <w:p w:rsidRPr="006B56E6" w:rsidR="00E66794" w:rsidP="00E66794" w:rsidRDefault="00E66794">
      <w:pPr>
        <w:rPr>
          <w:lang w:val="de-DE"/>
        </w:rPr>
      </w:pPr>
    </w:p>
    <w:p w:rsidRPr="006B56E6" w:rsidR="0042413F" w:rsidP="0042413F" w:rsidRDefault="0042413F">
      <w:pPr>
        <w:rPr>
          <w:b/>
          <w:bCs/>
          <w:sz w:val="24"/>
          <w:lang w:val="de-DE"/>
        </w:rPr>
      </w:pPr>
      <w:r w:rsidRPr="006B56E6">
        <w:rPr>
          <w:b/>
          <w:bCs/>
          <w:sz w:val="24"/>
          <w:lang w:val="de-DE"/>
        </w:rPr>
        <w:t xml:space="preserve">I. </w:t>
      </w:r>
      <w:r w:rsidRPr="006B56E6" w:rsidR="006307CB">
        <w:rPr>
          <w:b/>
          <w:bCs/>
          <w:sz w:val="24"/>
          <w:lang w:val="de-DE"/>
        </w:rPr>
        <w:t>Gemengd Comité</w:t>
      </w:r>
    </w:p>
    <w:p w:rsidRPr="006B56E6" w:rsidR="00A92A0E" w:rsidP="00A92A0E" w:rsidRDefault="00A92A0E">
      <w:pPr>
        <w:rPr>
          <w:b/>
          <w:sz w:val="20"/>
          <w:szCs w:val="20"/>
          <w:lang w:val="de-DE"/>
        </w:rPr>
      </w:pPr>
    </w:p>
    <w:p w:rsidR="00BE289E" w:rsidP="00A92A0E" w:rsidRDefault="00BE289E">
      <w:pPr>
        <w:rPr>
          <w:b/>
          <w:sz w:val="20"/>
          <w:szCs w:val="20"/>
        </w:rPr>
      </w:pPr>
      <w:r>
        <w:rPr>
          <w:b/>
          <w:sz w:val="20"/>
          <w:szCs w:val="20"/>
          <w:u w:val="single"/>
        </w:rPr>
        <w:t>Gemengd Comité</w:t>
      </w:r>
    </w:p>
    <w:p w:rsidR="00BE289E" w:rsidP="00A92A0E" w:rsidRDefault="00BE289E">
      <w:pPr>
        <w:rPr>
          <w:b/>
          <w:color w:val="FF0000"/>
          <w:sz w:val="20"/>
          <w:szCs w:val="20"/>
        </w:rPr>
      </w:pPr>
    </w:p>
    <w:p w:rsidR="00F110C2" w:rsidP="000A7AC8" w:rsidRDefault="000A7AC8">
      <w:pPr>
        <w:pStyle w:val="ListParagraph"/>
        <w:numPr>
          <w:ilvl w:val="0"/>
          <w:numId w:val="1"/>
        </w:numPr>
        <w:rPr>
          <w:b/>
          <w:sz w:val="20"/>
          <w:szCs w:val="20"/>
        </w:rPr>
      </w:pPr>
      <w:r>
        <w:rPr>
          <w:b/>
          <w:sz w:val="20"/>
          <w:szCs w:val="20"/>
        </w:rPr>
        <w:t>IT-systemen voor grenzen en veiligheid</w:t>
      </w:r>
    </w:p>
    <w:p w:rsidRPr="000669BC" w:rsidR="004D70C9" w:rsidP="00941571" w:rsidRDefault="000A7AC8">
      <w:pPr>
        <w:ind w:firstLine="360"/>
        <w:rPr>
          <w:b/>
          <w:color w:val="FF0000"/>
          <w:sz w:val="20"/>
          <w:szCs w:val="20"/>
        </w:rPr>
      </w:pPr>
      <w:r>
        <w:rPr>
          <w:b/>
          <w:sz w:val="20"/>
          <w:szCs w:val="20"/>
        </w:rPr>
        <w:t xml:space="preserve">a. Mededeling van de Commissie </w:t>
      </w:r>
      <w:r w:rsidRPr="008A5253" w:rsidR="008A5253">
        <w:rPr>
          <w:b/>
          <w:sz w:val="20"/>
          <w:szCs w:val="20"/>
        </w:rPr>
        <w:t xml:space="preserve">‘Sterkere en slimmere informatiesystemen </w:t>
      </w:r>
      <w:r w:rsidR="008A5253">
        <w:rPr>
          <w:b/>
          <w:sz w:val="20"/>
          <w:szCs w:val="20"/>
        </w:rPr>
        <w:tab/>
      </w:r>
      <w:r w:rsidRPr="008A5253" w:rsidR="008A5253">
        <w:rPr>
          <w:b/>
          <w:sz w:val="20"/>
          <w:szCs w:val="20"/>
        </w:rPr>
        <w:t>voor grenzen</w:t>
      </w:r>
      <w:r w:rsidR="00941571">
        <w:rPr>
          <w:b/>
          <w:sz w:val="20"/>
          <w:szCs w:val="20"/>
        </w:rPr>
        <w:t xml:space="preserve"> en </w:t>
      </w:r>
      <w:r w:rsidRPr="000669BC" w:rsidR="00941571">
        <w:rPr>
          <w:b/>
          <w:sz w:val="20"/>
          <w:szCs w:val="20"/>
        </w:rPr>
        <w:t>veiligheid</w:t>
      </w:r>
      <w:r w:rsidRPr="000669BC" w:rsidR="008A5253">
        <w:rPr>
          <w:b/>
          <w:sz w:val="20"/>
          <w:szCs w:val="20"/>
        </w:rPr>
        <w:t>’</w:t>
      </w:r>
    </w:p>
    <w:p w:rsidRPr="000669BC" w:rsidR="000A7AC8" w:rsidP="00925E99" w:rsidRDefault="000A7AC8">
      <w:pPr>
        <w:ind w:firstLine="360"/>
        <w:rPr>
          <w:b/>
          <w:color w:val="FF0000"/>
          <w:sz w:val="20"/>
          <w:szCs w:val="20"/>
        </w:rPr>
      </w:pPr>
      <w:r w:rsidRPr="000669BC">
        <w:rPr>
          <w:b/>
          <w:sz w:val="20"/>
          <w:szCs w:val="20"/>
        </w:rPr>
        <w:t>b. Slimme grenzen-pakket</w:t>
      </w:r>
      <w:r w:rsidRPr="000669BC" w:rsidR="00A34335">
        <w:rPr>
          <w:b/>
          <w:sz w:val="20"/>
          <w:szCs w:val="20"/>
        </w:rPr>
        <w:t xml:space="preserve"> </w:t>
      </w:r>
    </w:p>
    <w:p w:rsidRPr="000669BC" w:rsidR="000A7AC8" w:rsidP="000A7AC8" w:rsidRDefault="000A7AC8">
      <w:pPr>
        <w:ind w:firstLine="360"/>
        <w:rPr>
          <w:b/>
          <w:sz w:val="20"/>
          <w:szCs w:val="20"/>
        </w:rPr>
      </w:pPr>
      <w:r w:rsidRPr="000669BC">
        <w:rPr>
          <w:b/>
          <w:sz w:val="20"/>
          <w:szCs w:val="20"/>
        </w:rPr>
        <w:t>= oriënterend debat</w:t>
      </w:r>
    </w:p>
    <w:p w:rsidRPr="000669BC" w:rsidR="000A7AC8" w:rsidP="008A307B" w:rsidRDefault="000A7AC8">
      <w:pPr>
        <w:rPr>
          <w:sz w:val="20"/>
          <w:szCs w:val="20"/>
        </w:rPr>
      </w:pPr>
    </w:p>
    <w:p w:rsidRPr="000669BC" w:rsidR="00520343" w:rsidP="00A14688" w:rsidRDefault="00520343">
      <w:pPr>
        <w:rPr>
          <w:sz w:val="20"/>
          <w:szCs w:val="20"/>
        </w:rPr>
      </w:pPr>
      <w:r w:rsidRPr="000669BC">
        <w:rPr>
          <w:sz w:val="20"/>
          <w:szCs w:val="20"/>
        </w:rPr>
        <w:t xml:space="preserve">Na de aanslagen in Brussel op 22 maart 2016, zijn de Europese ministers van justitie en binnenlandse zaken op 24 maart in Brussel bijeengekomen. In een gezamenlijke verklaring hebben zij het belang benadrukt van het systematisch voeden en gebruiken van Europese en internationale databases op het gebied van veiligheid, reisbewegingen en migratie en van het verbeteren van interoperabiliteit van deze databases. De ochtendsessie van de JBZ-raad op 21 april 2016 zal dan ook gewijd zijn aan de interoperabiliteit </w:t>
      </w:r>
      <w:r w:rsidRPr="000669BC" w:rsidR="0084210E">
        <w:rPr>
          <w:sz w:val="20"/>
          <w:szCs w:val="20"/>
        </w:rPr>
        <w:t xml:space="preserve">(uitwisseling van gegevens) </w:t>
      </w:r>
      <w:r w:rsidRPr="000669BC">
        <w:rPr>
          <w:sz w:val="20"/>
          <w:szCs w:val="20"/>
        </w:rPr>
        <w:t xml:space="preserve">van systemen en het nationaal gebruik van deze systemen.  </w:t>
      </w:r>
    </w:p>
    <w:p w:rsidRPr="000669BC" w:rsidR="00520343" w:rsidP="00520343" w:rsidRDefault="00520343">
      <w:pPr>
        <w:rPr>
          <w:sz w:val="20"/>
          <w:szCs w:val="20"/>
        </w:rPr>
      </w:pPr>
    </w:p>
    <w:p w:rsidRPr="000669BC" w:rsidR="00520343" w:rsidP="00520343" w:rsidRDefault="00520343">
      <w:pPr>
        <w:rPr>
          <w:sz w:val="20"/>
          <w:szCs w:val="20"/>
        </w:rPr>
      </w:pPr>
      <w:r w:rsidRPr="000669BC">
        <w:rPr>
          <w:sz w:val="20"/>
          <w:szCs w:val="20"/>
        </w:rPr>
        <w:t>De Europese Commissie heeft op 6 april jl. de mededeling ‘Krachtigere en slimmere informatiesystemen voor grenzen en veiligheid’ en de herziening van wetgevingsvoorstellen met betrekking tot slimme grenzen gepresenteerd.</w:t>
      </w:r>
      <w:r w:rsidRPr="000669BC">
        <w:rPr>
          <w:sz w:val="20"/>
          <w:szCs w:val="20"/>
          <w:vertAlign w:val="superscript"/>
        </w:rPr>
        <w:footnoteReference w:id="1"/>
      </w:r>
      <w:r w:rsidRPr="000669BC">
        <w:rPr>
          <w:sz w:val="20"/>
          <w:szCs w:val="20"/>
        </w:rPr>
        <w:t xml:space="preserve"> Met het herziene voorstel voor slimme grenzen, worden de eerdere voorstellen ingetrokken. Op het eerste gezicht lijken de nieuwe voorstellen van de Europese Commissie rekening te houden met de verschillende wensen en zorgen die de lidstaten kenbaar hebben gemaakt voor wat betreft de toegang van rechtshandhavingsdiensten, interoperabiliteit met het EU visuminformatiesysteem, bewaartermijnen en financiën. De kabinetsappreciatie van het slimme grenzenpakket zal uw Kamer via het gebruikelijke BNC-fiche toekomen. </w:t>
      </w:r>
    </w:p>
    <w:p w:rsidRPr="000669BC" w:rsidR="00520343" w:rsidP="00520343" w:rsidRDefault="00520343">
      <w:pPr>
        <w:rPr>
          <w:sz w:val="20"/>
          <w:szCs w:val="20"/>
        </w:rPr>
      </w:pPr>
    </w:p>
    <w:p w:rsidRPr="000669BC" w:rsidR="00520343" w:rsidP="00520343" w:rsidRDefault="00520343">
      <w:pPr>
        <w:rPr>
          <w:sz w:val="20"/>
          <w:szCs w:val="20"/>
        </w:rPr>
      </w:pPr>
      <w:r w:rsidRPr="000669BC">
        <w:rPr>
          <w:sz w:val="20"/>
          <w:szCs w:val="20"/>
        </w:rPr>
        <w:t xml:space="preserve">Voorts ziet de mededeling op de interoperabiliteit van bestaande en toekomstige databases en geeft inzicht in de mogelijkheden voor synergie van verschillende bestaande systemen, ten einde het buitengrensbeheer te versterken en ten behoeve van de interne Europese veiligheid. De mededeling beoogt een proces te initiëren om op een structurele wijze de gegevensbeheerarchitectuur van de Europese Unie te verbeteren. In de mededeling zet de Europese Commissie acties uiteen die het functioneren en de interoperabiliteit van bestaande en toekomstige informatiesystemen moeten versterken en lacunes in de informatiegaring moet tegengaan. De mededeling zal dan ook een bouwsteen zijn in relatie tot de discussie die onder agendapunt 2 wordt gevoerd en de afspraken die het Nederlands Voorzitterschap voor versterkte informatie-uitwisseling in JBZ-kader op het terrein van migratie, veiligheid en grensoverschrijdende criminaliteit in juni 2016 wil vaststellen. </w:t>
      </w:r>
    </w:p>
    <w:p w:rsidRPr="000669BC" w:rsidR="00520343" w:rsidP="00520343" w:rsidRDefault="00520343">
      <w:pPr>
        <w:rPr>
          <w:sz w:val="20"/>
          <w:szCs w:val="20"/>
        </w:rPr>
      </w:pPr>
    </w:p>
    <w:p w:rsidRPr="000669BC" w:rsidR="005A2B0C" w:rsidP="00520343" w:rsidRDefault="00520343">
      <w:pPr>
        <w:rPr>
          <w:sz w:val="20"/>
          <w:szCs w:val="20"/>
        </w:rPr>
      </w:pPr>
      <w:r w:rsidRPr="000669BC">
        <w:rPr>
          <w:sz w:val="20"/>
          <w:szCs w:val="20"/>
        </w:rPr>
        <w:t>Tijdens de JBZ-Raad zal een eerste gedachtewisseling over de mededeling en de wetsvoorstellen plaatsvinden.</w:t>
      </w:r>
    </w:p>
    <w:p w:rsidRPr="000669BC" w:rsidR="005F5981" w:rsidP="000669BC" w:rsidRDefault="005F5981">
      <w:pPr>
        <w:pStyle w:val="DashEqual1"/>
        <w:numPr>
          <w:ilvl w:val="0"/>
          <w:numId w:val="0"/>
        </w:numPr>
        <w:rPr>
          <w:rFonts w:ascii="Verdana" w:hAnsi="Verdana"/>
          <w:sz w:val="20"/>
          <w:szCs w:val="20"/>
          <w:lang w:val="nl-NL"/>
        </w:rPr>
      </w:pPr>
    </w:p>
    <w:p w:rsidRPr="000669BC" w:rsidR="00D22E71" w:rsidP="000669BC" w:rsidRDefault="000669BC">
      <w:pPr>
        <w:rPr>
          <w:b/>
          <w:color w:val="FF0000"/>
          <w:sz w:val="20"/>
          <w:szCs w:val="20"/>
        </w:rPr>
      </w:pPr>
      <w:r>
        <w:rPr>
          <w:b/>
          <w:color w:val="FF0000"/>
          <w:sz w:val="20"/>
          <w:szCs w:val="20"/>
        </w:rPr>
        <w:br w:type="page"/>
      </w:r>
    </w:p>
    <w:p w:rsidRPr="000669BC" w:rsidR="000A433B" w:rsidP="00A60510" w:rsidRDefault="000A433B">
      <w:pPr>
        <w:pStyle w:val="ListParagraph"/>
        <w:numPr>
          <w:ilvl w:val="0"/>
          <w:numId w:val="1"/>
        </w:numPr>
        <w:rPr>
          <w:b/>
          <w:sz w:val="20"/>
          <w:szCs w:val="20"/>
        </w:rPr>
      </w:pPr>
      <w:r w:rsidRPr="000669BC">
        <w:rPr>
          <w:b/>
          <w:sz w:val="20"/>
          <w:szCs w:val="20"/>
        </w:rPr>
        <w:lastRenderedPageBreak/>
        <w:t>Voorstel voor een verordening van het Europees Parlement en de Raad betreffende de Europe</w:t>
      </w:r>
      <w:r w:rsidRPr="000669BC" w:rsidR="00A60510">
        <w:rPr>
          <w:b/>
          <w:sz w:val="20"/>
          <w:szCs w:val="20"/>
        </w:rPr>
        <w:t>se</w:t>
      </w:r>
      <w:r w:rsidRPr="000669BC">
        <w:rPr>
          <w:b/>
          <w:sz w:val="20"/>
          <w:szCs w:val="20"/>
        </w:rPr>
        <w:t xml:space="preserve"> </w:t>
      </w:r>
      <w:r w:rsidRPr="000669BC" w:rsidR="00A60510">
        <w:rPr>
          <w:b/>
          <w:sz w:val="20"/>
          <w:szCs w:val="20"/>
        </w:rPr>
        <w:t>g</w:t>
      </w:r>
      <w:r w:rsidRPr="000669BC">
        <w:rPr>
          <w:b/>
          <w:sz w:val="20"/>
          <w:szCs w:val="20"/>
        </w:rPr>
        <w:t xml:space="preserve">rens- en </w:t>
      </w:r>
      <w:r w:rsidRPr="000669BC" w:rsidR="00A60510">
        <w:rPr>
          <w:b/>
          <w:sz w:val="20"/>
          <w:szCs w:val="20"/>
        </w:rPr>
        <w:t>k</w:t>
      </w:r>
      <w:r w:rsidRPr="000669BC">
        <w:rPr>
          <w:b/>
          <w:sz w:val="20"/>
          <w:szCs w:val="20"/>
        </w:rPr>
        <w:t>ustwacht en tot intrekking van Verordening (EG) nr 2007/2004 , Verordening Besluit ( EG) 863/2007 en Raadsbesluit 2005/267/EC</w:t>
      </w:r>
    </w:p>
    <w:p w:rsidRPr="000669BC" w:rsidR="000A433B" w:rsidP="000A433B" w:rsidRDefault="000A433B">
      <w:pPr>
        <w:pStyle w:val="ListParagraph"/>
        <w:ind w:left="360"/>
        <w:rPr>
          <w:b/>
          <w:sz w:val="20"/>
          <w:szCs w:val="20"/>
        </w:rPr>
      </w:pPr>
      <w:r w:rsidRPr="000669BC">
        <w:rPr>
          <w:b/>
          <w:sz w:val="20"/>
          <w:szCs w:val="20"/>
        </w:rPr>
        <w:t>Interinstitutioneel dossiernummer 2015/0310 (COD)</w:t>
      </w:r>
    </w:p>
    <w:p w:rsidRPr="000669BC" w:rsidR="00D22E71" w:rsidP="000A433B" w:rsidRDefault="000A433B">
      <w:pPr>
        <w:pStyle w:val="ListParagraph"/>
        <w:ind w:left="360"/>
        <w:rPr>
          <w:b/>
          <w:sz w:val="20"/>
          <w:szCs w:val="20"/>
        </w:rPr>
      </w:pPr>
      <w:r w:rsidRPr="000669BC">
        <w:rPr>
          <w:b/>
          <w:sz w:val="20"/>
          <w:szCs w:val="20"/>
        </w:rPr>
        <w:t>= voortgangsrapportage</w:t>
      </w:r>
    </w:p>
    <w:p w:rsidRPr="000669BC" w:rsidR="00D22E71" w:rsidP="00D22E71" w:rsidRDefault="00D22E71">
      <w:pPr>
        <w:pStyle w:val="DashEqual1"/>
        <w:numPr>
          <w:ilvl w:val="0"/>
          <w:numId w:val="0"/>
        </w:numPr>
        <w:rPr>
          <w:rFonts w:ascii="Verdana" w:hAnsi="Verdana"/>
          <w:sz w:val="20"/>
          <w:szCs w:val="20"/>
          <w:lang w:val="nl-NL"/>
        </w:rPr>
      </w:pPr>
    </w:p>
    <w:p w:rsidRPr="000669BC" w:rsidR="00BF20E1" w:rsidP="009D32D8" w:rsidRDefault="00BF20E1">
      <w:pPr>
        <w:rPr>
          <w:bCs/>
          <w:iCs/>
          <w:sz w:val="20"/>
          <w:szCs w:val="20"/>
        </w:rPr>
      </w:pPr>
      <w:r w:rsidRPr="000669BC">
        <w:rPr>
          <w:bCs/>
          <w:iCs/>
          <w:sz w:val="20"/>
          <w:szCs w:val="20"/>
        </w:rPr>
        <w:t xml:space="preserve">De Europese Raad van 18 en 19 februari jl. heeft verzocht om onder het Nederlands voorzitterschap tot een politiek akkoord te komen inzake het voorstel voor een Europese grenswacht. Op 6 april jl. heeft de Raad </w:t>
      </w:r>
      <w:r w:rsidRPr="000669BC" w:rsidR="009D32D8">
        <w:rPr>
          <w:bCs/>
          <w:iCs/>
          <w:sz w:val="20"/>
          <w:szCs w:val="20"/>
        </w:rPr>
        <w:t>(</w:t>
      </w:r>
      <w:r w:rsidRPr="000669BC">
        <w:rPr>
          <w:bCs/>
          <w:iCs/>
          <w:sz w:val="20"/>
          <w:szCs w:val="20"/>
        </w:rPr>
        <w:t>in Coreper</w:t>
      </w:r>
      <w:r w:rsidRPr="000669BC" w:rsidR="009D32D8">
        <w:rPr>
          <w:bCs/>
          <w:iCs/>
          <w:sz w:val="20"/>
          <w:szCs w:val="20"/>
        </w:rPr>
        <w:t>)</w:t>
      </w:r>
      <w:r w:rsidRPr="000669BC">
        <w:rPr>
          <w:bCs/>
          <w:iCs/>
          <w:sz w:val="20"/>
          <w:szCs w:val="20"/>
        </w:rPr>
        <w:t xml:space="preserve"> een mandaat </w:t>
      </w:r>
      <w:r w:rsidRPr="000669BC" w:rsidR="009D32D8">
        <w:rPr>
          <w:bCs/>
          <w:iCs/>
          <w:sz w:val="20"/>
          <w:szCs w:val="20"/>
        </w:rPr>
        <w:t xml:space="preserve">vastgesteld </w:t>
      </w:r>
      <w:r w:rsidRPr="000669BC">
        <w:rPr>
          <w:bCs/>
          <w:iCs/>
          <w:sz w:val="20"/>
          <w:szCs w:val="20"/>
        </w:rPr>
        <w:t>om de triloog te starten.</w:t>
      </w:r>
      <w:r w:rsidRPr="000669BC" w:rsidR="00C43A39">
        <w:rPr>
          <w:rStyle w:val="FootnoteReference"/>
          <w:bCs/>
          <w:iCs/>
          <w:sz w:val="20"/>
          <w:szCs w:val="20"/>
        </w:rPr>
        <w:footnoteReference w:id="2"/>
      </w:r>
      <w:r w:rsidRPr="000669BC">
        <w:rPr>
          <w:bCs/>
          <w:iCs/>
          <w:sz w:val="20"/>
          <w:szCs w:val="20"/>
        </w:rPr>
        <w:t xml:space="preserve"> Tijdens deze JBZ-Raad zal het Voorzitterschap de voortgang op dit dossier toelichten.</w:t>
      </w:r>
    </w:p>
    <w:p w:rsidRPr="000669BC" w:rsidR="00BF20E1" w:rsidP="00BF20E1" w:rsidRDefault="00BF20E1">
      <w:pPr>
        <w:rPr>
          <w:bCs/>
          <w:iCs/>
          <w:sz w:val="20"/>
          <w:szCs w:val="20"/>
        </w:rPr>
      </w:pPr>
    </w:p>
    <w:p w:rsidRPr="000669BC" w:rsidR="00BF20E1" w:rsidP="00BF20E1" w:rsidRDefault="00BF20E1">
      <w:pPr>
        <w:rPr>
          <w:bCs/>
          <w:iCs/>
          <w:sz w:val="20"/>
          <w:szCs w:val="20"/>
        </w:rPr>
      </w:pPr>
      <w:r w:rsidRPr="000669BC">
        <w:rPr>
          <w:bCs/>
          <w:iCs/>
          <w:sz w:val="20"/>
          <w:szCs w:val="20"/>
        </w:rPr>
        <w:t>De algemene oriëntatie van de Raad verwoordt de Nederlandse positie met betrekking tot het interventierecht, gemeenschappelijke verantwoordelijkheid voor het bewaken van de buitengrenzen, het kwetsbaarheidsassessment en de verplichte bijdrage van personeel door lidstaten. De bevoegdheden van de lidstaten worden met het huidige compromisvoorstel niet doorkruist, de lidstaten blijven eerstverantwoordelijk voor het grensbeheer, de operaties op een grondgebied van een lidstaat kunnen niet worden uitgevoerd zonder toestemming van de betreffende lidstaat.</w:t>
      </w:r>
    </w:p>
    <w:p w:rsidRPr="000669BC" w:rsidR="00BF20E1" w:rsidP="00BF20E1" w:rsidRDefault="00BF20E1">
      <w:pPr>
        <w:rPr>
          <w:bCs/>
          <w:iCs/>
          <w:sz w:val="20"/>
          <w:szCs w:val="20"/>
        </w:rPr>
      </w:pPr>
    </w:p>
    <w:p w:rsidRPr="000669BC" w:rsidR="00BF20E1" w:rsidP="00BF20E1" w:rsidRDefault="00BF20E1">
      <w:pPr>
        <w:rPr>
          <w:bCs/>
          <w:iCs/>
          <w:sz w:val="20"/>
          <w:szCs w:val="20"/>
        </w:rPr>
      </w:pPr>
      <w:r w:rsidRPr="000669BC">
        <w:rPr>
          <w:bCs/>
          <w:iCs/>
          <w:sz w:val="20"/>
          <w:szCs w:val="20"/>
        </w:rPr>
        <w:t xml:space="preserve">Het Europees Parlement heeft een rapporteur aangesteld en een eerste gedachtewisseling heeft plaatsgevonden in de LIBE commissie. De rapporteur heeft het ontwerpverslag gepresenteerd, waarna eind mei de LIBE commissie zal stemmen over de amendementen en de triloog aanvang kan nemen. Het Voorzitterschap staat in nauw contact met de rapporteur om zorg te dragen voor een spoedige behandeling van het voorstel teneinde een politiek akkoord onder het Nederlands Voorzitterschap te bewerkstelligen. </w:t>
      </w:r>
    </w:p>
    <w:p w:rsidRPr="000669BC" w:rsidR="00D22E71" w:rsidP="006825EB" w:rsidRDefault="00D22E71">
      <w:pPr>
        <w:rPr>
          <w:bCs/>
          <w:iCs/>
          <w:sz w:val="20"/>
          <w:szCs w:val="20"/>
        </w:rPr>
      </w:pPr>
    </w:p>
    <w:p w:rsidRPr="000669BC" w:rsidR="00A34335" w:rsidP="00A34335" w:rsidRDefault="00A34335">
      <w:pPr>
        <w:pStyle w:val="ListParagraph"/>
        <w:numPr>
          <w:ilvl w:val="0"/>
          <w:numId w:val="1"/>
        </w:numPr>
        <w:rPr>
          <w:b/>
          <w:sz w:val="20"/>
          <w:szCs w:val="20"/>
        </w:rPr>
      </w:pPr>
      <w:r w:rsidRPr="000669BC">
        <w:rPr>
          <w:b/>
          <w:sz w:val="20"/>
          <w:szCs w:val="20"/>
        </w:rPr>
        <w:t>Migratie: opvolging van de Europese Raad en toekomstige acties</w:t>
      </w:r>
    </w:p>
    <w:p w:rsidRPr="000669BC" w:rsidR="00D22E71" w:rsidP="00A34335" w:rsidRDefault="00A34335">
      <w:pPr>
        <w:pStyle w:val="ListParagraph"/>
        <w:ind w:left="360"/>
        <w:rPr>
          <w:bCs/>
          <w:iCs/>
          <w:sz w:val="20"/>
          <w:szCs w:val="20"/>
        </w:rPr>
      </w:pPr>
      <w:r w:rsidRPr="000669BC">
        <w:rPr>
          <w:b/>
          <w:sz w:val="20"/>
          <w:szCs w:val="20"/>
        </w:rPr>
        <w:t>= uitwisseling standpunten</w:t>
      </w:r>
    </w:p>
    <w:p w:rsidRPr="000669BC" w:rsidR="00A34335" w:rsidP="006825EB" w:rsidRDefault="00A34335">
      <w:pPr>
        <w:rPr>
          <w:bCs/>
          <w:iCs/>
          <w:sz w:val="20"/>
          <w:szCs w:val="20"/>
        </w:rPr>
      </w:pPr>
    </w:p>
    <w:p w:rsidRPr="000669BC" w:rsidR="000E29E1" w:rsidP="00C03EAB" w:rsidRDefault="000E29E1">
      <w:pPr>
        <w:rPr>
          <w:color w:val="000000"/>
          <w:sz w:val="20"/>
          <w:szCs w:val="20"/>
        </w:rPr>
      </w:pPr>
      <w:r w:rsidRPr="000669BC">
        <w:rPr>
          <w:color w:val="000000"/>
          <w:sz w:val="20"/>
          <w:szCs w:val="20"/>
        </w:rPr>
        <w:t>Tijdens deze JBZ-Raad zal de voortgang van de implementatie van de Verklaring tussen de EU en Turkije worden besproken, op basis van de stand van zaken, zoals de Europese Commissie die zal opstellen. De kabinetsappreciatie van de Verklaring is uw Kamer eerder toegekomen.</w:t>
      </w:r>
      <w:r w:rsidRPr="000669BC">
        <w:rPr>
          <w:rStyle w:val="FootnoteReference"/>
          <w:color w:val="000000"/>
          <w:sz w:val="20"/>
          <w:szCs w:val="20"/>
        </w:rPr>
        <w:footnoteReference w:id="3"/>
      </w:r>
      <w:r w:rsidRPr="000669BC">
        <w:rPr>
          <w:color w:val="000000"/>
          <w:sz w:val="20"/>
          <w:szCs w:val="20"/>
        </w:rPr>
        <w:t xml:space="preserve"> Daarnaast is uw Kamer is reeds geïnformeerd over de stand van zaken omtrent de uitvoering van de EU-Turkijeverklaring en de inzet van het Kabinet via de brief aan uw Kamer over de berichtgeving over voedseltekorten in vluchtelingenkamp d.d. 1</w:t>
      </w:r>
      <w:r w:rsidRPr="000669BC" w:rsidR="00C03EAB">
        <w:rPr>
          <w:color w:val="000000"/>
          <w:sz w:val="20"/>
          <w:szCs w:val="20"/>
        </w:rPr>
        <w:t>3</w:t>
      </w:r>
      <w:r w:rsidRPr="000669BC">
        <w:rPr>
          <w:color w:val="000000"/>
          <w:sz w:val="20"/>
          <w:szCs w:val="20"/>
        </w:rPr>
        <w:t xml:space="preserve"> april jl. </w:t>
      </w:r>
    </w:p>
    <w:p w:rsidRPr="000669BC" w:rsidR="000E29E1" w:rsidP="006825EB" w:rsidRDefault="000E29E1">
      <w:pPr>
        <w:rPr>
          <w:bCs/>
          <w:iCs/>
          <w:sz w:val="20"/>
          <w:szCs w:val="20"/>
        </w:rPr>
      </w:pPr>
    </w:p>
    <w:p w:rsidRPr="000669BC" w:rsidR="000E29E1" w:rsidP="006825EB" w:rsidRDefault="000E29E1">
      <w:pPr>
        <w:rPr>
          <w:bCs/>
          <w:iCs/>
          <w:sz w:val="20"/>
          <w:szCs w:val="20"/>
        </w:rPr>
      </w:pPr>
    </w:p>
    <w:p w:rsidRPr="000669BC" w:rsidR="006307CB" w:rsidP="006B56E6" w:rsidRDefault="006307CB">
      <w:pPr>
        <w:rPr>
          <w:bCs/>
          <w:iCs/>
          <w:sz w:val="20"/>
          <w:szCs w:val="20"/>
        </w:rPr>
      </w:pPr>
      <w:r w:rsidRPr="000669BC">
        <w:rPr>
          <w:b/>
          <w:bCs/>
          <w:sz w:val="24"/>
        </w:rPr>
        <w:t>II. Immigratie en asiel</w:t>
      </w:r>
      <w:r w:rsidRPr="000669BC" w:rsidR="00D22E71">
        <w:rPr>
          <w:b/>
          <w:bCs/>
          <w:sz w:val="24"/>
        </w:rPr>
        <w:t xml:space="preserve"> </w:t>
      </w:r>
    </w:p>
    <w:p w:rsidRPr="000669BC" w:rsidR="00341BC5" w:rsidP="00DD284E" w:rsidRDefault="00341BC5">
      <w:pPr>
        <w:rPr>
          <w:b/>
          <w:bCs/>
          <w:iCs/>
          <w:sz w:val="20"/>
          <w:szCs w:val="20"/>
        </w:rPr>
      </w:pPr>
    </w:p>
    <w:p w:rsidRPr="000669BC" w:rsidR="00DD284E" w:rsidP="00DD284E" w:rsidRDefault="00DD284E">
      <w:pPr>
        <w:rPr>
          <w:b/>
          <w:bCs/>
          <w:iCs/>
          <w:sz w:val="20"/>
          <w:szCs w:val="20"/>
          <w:u w:val="single"/>
        </w:rPr>
      </w:pPr>
      <w:r w:rsidRPr="000669BC">
        <w:rPr>
          <w:b/>
          <w:bCs/>
          <w:iCs/>
          <w:sz w:val="20"/>
          <w:szCs w:val="20"/>
          <w:u w:val="single"/>
        </w:rPr>
        <w:t>Raad wetgevende besprekingen</w:t>
      </w:r>
    </w:p>
    <w:p w:rsidRPr="000669BC" w:rsidR="00D43AE6" w:rsidP="00D43AE6" w:rsidRDefault="00D43AE6">
      <w:pPr>
        <w:pStyle w:val="ListParagraph"/>
        <w:ind w:left="360"/>
        <w:rPr>
          <w:b/>
          <w:sz w:val="20"/>
          <w:szCs w:val="20"/>
        </w:rPr>
      </w:pPr>
    </w:p>
    <w:p w:rsidRPr="000669BC" w:rsidR="007E3768" w:rsidP="00FB3123" w:rsidRDefault="000A7AC8">
      <w:pPr>
        <w:pStyle w:val="ListParagraph"/>
        <w:numPr>
          <w:ilvl w:val="0"/>
          <w:numId w:val="1"/>
        </w:numPr>
        <w:rPr>
          <w:b/>
          <w:sz w:val="20"/>
          <w:szCs w:val="20"/>
        </w:rPr>
      </w:pPr>
      <w:r w:rsidRPr="000669BC">
        <w:rPr>
          <w:b/>
          <w:sz w:val="20"/>
          <w:szCs w:val="20"/>
        </w:rPr>
        <w:t>IT-systemen voor grenzen en veiligheid</w:t>
      </w:r>
    </w:p>
    <w:p w:rsidRPr="000669BC" w:rsidR="00FD5519" w:rsidP="00FD5519" w:rsidRDefault="00D22E71">
      <w:pPr>
        <w:ind w:firstLine="360"/>
        <w:rPr>
          <w:b/>
          <w:color w:val="FF0000"/>
          <w:sz w:val="20"/>
          <w:szCs w:val="20"/>
        </w:rPr>
      </w:pPr>
      <w:r w:rsidRPr="000669BC">
        <w:rPr>
          <w:b/>
          <w:sz w:val="20"/>
          <w:szCs w:val="20"/>
        </w:rPr>
        <w:t>a.</w:t>
      </w:r>
      <w:r w:rsidRPr="000669BC" w:rsidR="00FD5519">
        <w:rPr>
          <w:b/>
          <w:sz w:val="20"/>
          <w:szCs w:val="20"/>
        </w:rPr>
        <w:t xml:space="preserve"> Mededeling van de Commissie ‘Sterkere en slimmere informatiesystemen </w:t>
      </w:r>
      <w:r w:rsidRPr="000669BC" w:rsidR="00FD5519">
        <w:rPr>
          <w:b/>
          <w:sz w:val="20"/>
          <w:szCs w:val="20"/>
        </w:rPr>
        <w:tab/>
        <w:t>voor grenzen en veiligheid’</w:t>
      </w:r>
    </w:p>
    <w:p w:rsidRPr="000669BC" w:rsidR="000A7AC8" w:rsidP="000A7AC8" w:rsidRDefault="00FD5519">
      <w:pPr>
        <w:pStyle w:val="ListParagraph"/>
        <w:ind w:left="360"/>
        <w:rPr>
          <w:b/>
          <w:sz w:val="20"/>
          <w:szCs w:val="20"/>
        </w:rPr>
      </w:pPr>
      <w:r w:rsidRPr="000669BC">
        <w:rPr>
          <w:b/>
          <w:sz w:val="20"/>
          <w:szCs w:val="20"/>
        </w:rPr>
        <w:t xml:space="preserve">b. </w:t>
      </w:r>
      <w:r w:rsidRPr="000669BC" w:rsidR="00D22E71">
        <w:rPr>
          <w:b/>
          <w:sz w:val="20"/>
          <w:szCs w:val="20"/>
        </w:rPr>
        <w:t>Slimme grenzenpakket</w:t>
      </w:r>
    </w:p>
    <w:p w:rsidRPr="000669BC" w:rsidR="00D22E71" w:rsidP="00FD5519" w:rsidRDefault="00D22E71">
      <w:pPr>
        <w:pStyle w:val="ListParagraph"/>
        <w:ind w:left="360"/>
        <w:rPr>
          <w:b/>
          <w:sz w:val="20"/>
          <w:szCs w:val="20"/>
        </w:rPr>
      </w:pPr>
      <w:r w:rsidRPr="000669BC">
        <w:rPr>
          <w:b/>
          <w:sz w:val="20"/>
          <w:szCs w:val="20"/>
        </w:rPr>
        <w:t>= beleidsdebat</w:t>
      </w:r>
    </w:p>
    <w:p w:rsidRPr="000669BC" w:rsidR="007E3768" w:rsidP="007E3768" w:rsidRDefault="007E3768">
      <w:pPr>
        <w:pStyle w:val="ListParagraph"/>
        <w:ind w:left="0"/>
        <w:rPr>
          <w:b/>
          <w:sz w:val="20"/>
          <w:szCs w:val="20"/>
        </w:rPr>
      </w:pPr>
    </w:p>
    <w:p w:rsidR="00FB3123" w:rsidP="0047128E" w:rsidRDefault="00D22E71">
      <w:pPr>
        <w:pStyle w:val="ListParagraph"/>
        <w:ind w:left="0"/>
        <w:rPr>
          <w:bCs/>
          <w:sz w:val="20"/>
          <w:szCs w:val="20"/>
        </w:rPr>
      </w:pPr>
      <w:r w:rsidRPr="000669BC">
        <w:rPr>
          <w:bCs/>
          <w:sz w:val="20"/>
          <w:szCs w:val="20"/>
        </w:rPr>
        <w:t>Zie onder punt 1</w:t>
      </w:r>
      <w:r w:rsidRPr="000669BC" w:rsidR="00FD5519">
        <w:rPr>
          <w:bCs/>
          <w:sz w:val="20"/>
          <w:szCs w:val="20"/>
        </w:rPr>
        <w:t>a en 1</w:t>
      </w:r>
      <w:r w:rsidRPr="000669BC">
        <w:rPr>
          <w:bCs/>
          <w:sz w:val="20"/>
          <w:szCs w:val="20"/>
        </w:rPr>
        <w:t>b.</w:t>
      </w:r>
    </w:p>
    <w:p w:rsidR="00CE2A8D" w:rsidP="0047128E" w:rsidRDefault="00CE2A8D">
      <w:pPr>
        <w:pStyle w:val="ListParagraph"/>
        <w:ind w:left="0"/>
        <w:rPr>
          <w:bCs/>
          <w:sz w:val="20"/>
          <w:szCs w:val="20"/>
        </w:rPr>
      </w:pPr>
    </w:p>
    <w:p w:rsidR="000669BC" w:rsidP="0047128E" w:rsidRDefault="000669BC">
      <w:pPr>
        <w:pStyle w:val="ListParagraph"/>
        <w:ind w:left="0"/>
        <w:rPr>
          <w:bCs/>
          <w:sz w:val="20"/>
          <w:szCs w:val="20"/>
        </w:rPr>
      </w:pPr>
    </w:p>
    <w:p w:rsidR="000669BC" w:rsidP="0047128E" w:rsidRDefault="000669BC">
      <w:pPr>
        <w:pStyle w:val="ListParagraph"/>
        <w:ind w:left="0"/>
        <w:rPr>
          <w:bCs/>
          <w:sz w:val="20"/>
          <w:szCs w:val="20"/>
        </w:rPr>
      </w:pPr>
    </w:p>
    <w:p w:rsidR="000669BC" w:rsidP="0047128E" w:rsidRDefault="000669BC">
      <w:pPr>
        <w:pStyle w:val="ListParagraph"/>
        <w:ind w:left="0"/>
        <w:rPr>
          <w:bCs/>
          <w:sz w:val="20"/>
          <w:szCs w:val="20"/>
        </w:rPr>
      </w:pPr>
    </w:p>
    <w:p w:rsidR="00CE2A8D" w:rsidP="00CE2A8D" w:rsidRDefault="00CE2A8D">
      <w:pPr>
        <w:pStyle w:val="ListParagraph"/>
        <w:numPr>
          <w:ilvl w:val="0"/>
          <w:numId w:val="1"/>
        </w:numPr>
        <w:rPr>
          <w:b/>
          <w:sz w:val="20"/>
          <w:szCs w:val="20"/>
        </w:rPr>
      </w:pPr>
      <w:r w:rsidRPr="004D70C9">
        <w:rPr>
          <w:b/>
          <w:sz w:val="20"/>
          <w:szCs w:val="20"/>
        </w:rPr>
        <w:t>Voorstel voor een verordening van het Europees Parlement en de Raad betreffende de Europe</w:t>
      </w:r>
      <w:r>
        <w:rPr>
          <w:b/>
          <w:sz w:val="20"/>
          <w:szCs w:val="20"/>
        </w:rPr>
        <w:t>se</w:t>
      </w:r>
      <w:r w:rsidRPr="004D70C9">
        <w:rPr>
          <w:b/>
          <w:sz w:val="20"/>
          <w:szCs w:val="20"/>
        </w:rPr>
        <w:t xml:space="preserve"> </w:t>
      </w:r>
      <w:r>
        <w:rPr>
          <w:b/>
          <w:sz w:val="20"/>
          <w:szCs w:val="20"/>
        </w:rPr>
        <w:t xml:space="preserve">grens- </w:t>
      </w:r>
      <w:r w:rsidRPr="004D70C9">
        <w:rPr>
          <w:b/>
          <w:sz w:val="20"/>
          <w:szCs w:val="20"/>
        </w:rPr>
        <w:t xml:space="preserve">en </w:t>
      </w:r>
      <w:r>
        <w:rPr>
          <w:b/>
          <w:sz w:val="20"/>
          <w:szCs w:val="20"/>
        </w:rPr>
        <w:t xml:space="preserve">kustwacht </w:t>
      </w:r>
      <w:r w:rsidRPr="004D70C9">
        <w:rPr>
          <w:b/>
          <w:sz w:val="20"/>
          <w:szCs w:val="20"/>
        </w:rPr>
        <w:t>en tot intrekking van Verordening (EG) nr 2007/2004 , Verordening Besluit ( EG) 863/2007 en Raad</w:t>
      </w:r>
      <w:r>
        <w:rPr>
          <w:b/>
          <w:sz w:val="20"/>
          <w:szCs w:val="20"/>
        </w:rPr>
        <w:t xml:space="preserve">sbesluit </w:t>
      </w:r>
      <w:r w:rsidRPr="004D70C9">
        <w:rPr>
          <w:b/>
          <w:sz w:val="20"/>
          <w:szCs w:val="20"/>
        </w:rPr>
        <w:t>2005/267</w:t>
      </w:r>
      <w:r>
        <w:rPr>
          <w:b/>
          <w:sz w:val="20"/>
          <w:szCs w:val="20"/>
        </w:rPr>
        <w:t>/EC</w:t>
      </w:r>
    </w:p>
    <w:p w:rsidR="00CE2A8D" w:rsidP="00CE2A8D" w:rsidRDefault="00CE2A8D">
      <w:pPr>
        <w:pStyle w:val="ListParagraph"/>
        <w:ind w:left="360"/>
        <w:rPr>
          <w:b/>
          <w:sz w:val="20"/>
          <w:szCs w:val="20"/>
        </w:rPr>
      </w:pPr>
      <w:r>
        <w:rPr>
          <w:b/>
          <w:sz w:val="20"/>
          <w:szCs w:val="20"/>
        </w:rPr>
        <w:t>Interinstitutioneel dossiernummer 2015/0310 (COD)</w:t>
      </w:r>
    </w:p>
    <w:p w:rsidRPr="0047128E" w:rsidR="00CE2A8D" w:rsidP="00CE2A8D" w:rsidRDefault="00CE2A8D">
      <w:pPr>
        <w:pStyle w:val="ListParagraph"/>
        <w:ind w:left="0"/>
        <w:rPr>
          <w:bCs/>
          <w:sz w:val="20"/>
          <w:szCs w:val="20"/>
        </w:rPr>
      </w:pPr>
      <w:r>
        <w:rPr>
          <w:b/>
          <w:sz w:val="20"/>
          <w:szCs w:val="20"/>
        </w:rPr>
        <w:t>= voortgangsrapportage/algemene oriëntatie</w:t>
      </w:r>
    </w:p>
    <w:p w:rsidR="00FB3123" w:rsidP="0038518B" w:rsidRDefault="00FB3123">
      <w:pPr>
        <w:pStyle w:val="ListParagraph"/>
        <w:ind w:left="0"/>
        <w:rPr>
          <w:b/>
          <w:sz w:val="20"/>
          <w:szCs w:val="20"/>
        </w:rPr>
      </w:pPr>
    </w:p>
    <w:p w:rsidRPr="00CE2A8D" w:rsidR="00CE2A8D" w:rsidP="0038518B" w:rsidRDefault="00CE2A8D">
      <w:pPr>
        <w:pStyle w:val="ListParagraph"/>
        <w:ind w:left="0"/>
        <w:rPr>
          <w:bCs/>
          <w:sz w:val="20"/>
          <w:szCs w:val="20"/>
        </w:rPr>
      </w:pPr>
      <w:r>
        <w:rPr>
          <w:bCs/>
          <w:sz w:val="20"/>
          <w:szCs w:val="20"/>
        </w:rPr>
        <w:t>Zie onder punt 2.</w:t>
      </w:r>
    </w:p>
    <w:p w:rsidR="00CE2A8D" w:rsidP="0038518B" w:rsidRDefault="00CE2A8D">
      <w:pPr>
        <w:pStyle w:val="ListParagraph"/>
        <w:ind w:left="0"/>
        <w:rPr>
          <w:b/>
          <w:sz w:val="20"/>
          <w:szCs w:val="20"/>
        </w:rPr>
      </w:pPr>
    </w:p>
    <w:p w:rsidR="006619C4" w:rsidP="006619C4" w:rsidRDefault="00C93314">
      <w:pPr>
        <w:rPr>
          <w:b/>
          <w:bCs/>
          <w:iCs/>
          <w:sz w:val="20"/>
          <w:szCs w:val="20"/>
          <w:u w:val="single"/>
        </w:rPr>
      </w:pPr>
      <w:r>
        <w:rPr>
          <w:b/>
          <w:bCs/>
          <w:iCs/>
          <w:sz w:val="20"/>
          <w:szCs w:val="20"/>
          <w:u w:val="single"/>
        </w:rPr>
        <w:t>Raad n</w:t>
      </w:r>
      <w:r w:rsidR="00AF5F22">
        <w:rPr>
          <w:b/>
          <w:bCs/>
          <w:iCs/>
          <w:sz w:val="20"/>
          <w:szCs w:val="20"/>
          <w:u w:val="single"/>
        </w:rPr>
        <w:t>iet-w</w:t>
      </w:r>
      <w:r w:rsidRPr="00A92A0E" w:rsidR="00AF5F22">
        <w:rPr>
          <w:b/>
          <w:bCs/>
          <w:iCs/>
          <w:sz w:val="20"/>
          <w:szCs w:val="20"/>
          <w:u w:val="single"/>
        </w:rPr>
        <w:t>etgevende besprekingen</w:t>
      </w:r>
    </w:p>
    <w:p w:rsidR="006335EF" w:rsidP="006335EF" w:rsidRDefault="006335EF">
      <w:pPr>
        <w:pStyle w:val="ListParagraph"/>
        <w:ind w:left="0"/>
        <w:rPr>
          <w:b/>
          <w:sz w:val="20"/>
          <w:szCs w:val="20"/>
        </w:rPr>
      </w:pPr>
    </w:p>
    <w:p w:rsidR="006335EF" w:rsidP="006335EF" w:rsidRDefault="006335EF">
      <w:pPr>
        <w:pStyle w:val="ListParagraph"/>
        <w:numPr>
          <w:ilvl w:val="0"/>
          <w:numId w:val="1"/>
        </w:numPr>
        <w:rPr>
          <w:b/>
          <w:sz w:val="20"/>
          <w:szCs w:val="20"/>
        </w:rPr>
      </w:pPr>
      <w:r>
        <w:rPr>
          <w:b/>
          <w:sz w:val="20"/>
          <w:szCs w:val="20"/>
        </w:rPr>
        <w:t>Informatie over de stand van zaken na de aanslagen in Brussel, 22 maart 2016</w:t>
      </w:r>
    </w:p>
    <w:p w:rsidR="006335EF" w:rsidP="006335EF" w:rsidRDefault="006335EF">
      <w:pPr>
        <w:pStyle w:val="ListParagraph"/>
        <w:ind w:left="360"/>
        <w:rPr>
          <w:b/>
          <w:sz w:val="20"/>
          <w:szCs w:val="20"/>
        </w:rPr>
      </w:pPr>
      <w:r>
        <w:rPr>
          <w:b/>
          <w:sz w:val="20"/>
          <w:szCs w:val="20"/>
        </w:rPr>
        <w:t xml:space="preserve"> = informatie van België en meest betrokken lidstaten</w:t>
      </w:r>
    </w:p>
    <w:p w:rsidR="006335EF" w:rsidP="006335EF" w:rsidRDefault="006335EF">
      <w:pPr>
        <w:pStyle w:val="ListParagraph"/>
        <w:ind w:left="0"/>
        <w:rPr>
          <w:b/>
          <w:sz w:val="20"/>
          <w:szCs w:val="20"/>
        </w:rPr>
      </w:pPr>
    </w:p>
    <w:p w:rsidRPr="001B5B54" w:rsidR="006335EF" w:rsidP="006335EF" w:rsidRDefault="006335EF">
      <w:pPr>
        <w:pStyle w:val="ListParagraph"/>
        <w:ind w:left="0"/>
        <w:rPr>
          <w:bCs/>
          <w:sz w:val="20"/>
          <w:szCs w:val="20"/>
        </w:rPr>
      </w:pPr>
      <w:r w:rsidRPr="001B5B54">
        <w:rPr>
          <w:bCs/>
          <w:sz w:val="20"/>
          <w:szCs w:val="20"/>
        </w:rPr>
        <w:t>België en het Voorzitterschap zullen de Raad informeren over de stand van zaken en ondernomen actie (nationaal en in Europa), na de recente aanslagen in Brussel. De meest betrokken lidstaten kunnen daarna reageren.</w:t>
      </w:r>
    </w:p>
    <w:p w:rsidRPr="000669BC" w:rsidR="006335EF" w:rsidP="000669BC" w:rsidRDefault="006335EF">
      <w:pPr>
        <w:rPr>
          <w:sz w:val="20"/>
          <w:szCs w:val="20"/>
        </w:rPr>
      </w:pPr>
      <w:r w:rsidRPr="001B5B54">
        <w:rPr>
          <w:sz w:val="20"/>
          <w:szCs w:val="20"/>
        </w:rPr>
        <w:t xml:space="preserve">In navolging op het debat met de Tweede Kamer inzake de aanslagen in Brussel van 22 maart jl. wordt deze gelegenheid tevens </w:t>
      </w:r>
      <w:r w:rsidRPr="001B5B54">
        <w:rPr>
          <w:color w:val="000000"/>
          <w:sz w:val="20"/>
          <w:szCs w:val="20"/>
        </w:rPr>
        <w:t xml:space="preserve">benut om te agenderen op welke wijze kan worden gerealiseerd dat </w:t>
      </w:r>
      <w:r w:rsidRPr="001B5B54">
        <w:rPr>
          <w:sz w:val="20"/>
          <w:szCs w:val="20"/>
        </w:rPr>
        <w:t xml:space="preserve">uitzettingen naar EU-landen alleen plaatsvinden naar het land waar betrokkene ingezetene is, conform de toezegging aan de </w:t>
      </w:r>
      <w:r w:rsidR="004275A7">
        <w:rPr>
          <w:sz w:val="20"/>
          <w:szCs w:val="20"/>
        </w:rPr>
        <w:t>heer Zijlstra en de motie Krol</w:t>
      </w:r>
      <w:r w:rsidR="004275A7">
        <w:rPr>
          <w:rStyle w:val="FootnoteReference"/>
          <w:sz w:val="20"/>
          <w:szCs w:val="20"/>
        </w:rPr>
        <w:footnoteReference w:id="4"/>
      </w:r>
      <w:r w:rsidRPr="001B5B54">
        <w:rPr>
          <w:sz w:val="20"/>
          <w:szCs w:val="20"/>
        </w:rPr>
        <w:t>.</w:t>
      </w:r>
    </w:p>
    <w:p w:rsidR="006335EF" w:rsidP="006335EF" w:rsidRDefault="006335EF">
      <w:pPr>
        <w:pStyle w:val="ListParagraph"/>
        <w:ind w:left="0"/>
        <w:rPr>
          <w:b/>
          <w:sz w:val="20"/>
          <w:szCs w:val="20"/>
        </w:rPr>
      </w:pPr>
    </w:p>
    <w:p w:rsidR="006335EF" w:rsidP="006335EF" w:rsidRDefault="006335EF">
      <w:pPr>
        <w:pStyle w:val="ListParagraph"/>
        <w:numPr>
          <w:ilvl w:val="0"/>
          <w:numId w:val="1"/>
        </w:numPr>
        <w:rPr>
          <w:b/>
          <w:sz w:val="20"/>
          <w:szCs w:val="20"/>
        </w:rPr>
      </w:pPr>
      <w:r>
        <w:rPr>
          <w:b/>
          <w:sz w:val="20"/>
          <w:szCs w:val="20"/>
        </w:rPr>
        <w:t>Systematisch vullen en gebruik van Europese en internationale databases</w:t>
      </w:r>
    </w:p>
    <w:p w:rsidR="006335EF" w:rsidP="006335EF" w:rsidRDefault="006335EF">
      <w:pPr>
        <w:pStyle w:val="ListParagraph"/>
        <w:ind w:left="360"/>
        <w:rPr>
          <w:b/>
          <w:sz w:val="20"/>
          <w:szCs w:val="20"/>
        </w:rPr>
      </w:pPr>
      <w:r>
        <w:rPr>
          <w:b/>
          <w:sz w:val="20"/>
          <w:szCs w:val="20"/>
        </w:rPr>
        <w:t xml:space="preserve"> = uitwisseling standpunten</w:t>
      </w:r>
    </w:p>
    <w:p w:rsidR="006335EF" w:rsidP="006335EF" w:rsidRDefault="006335EF">
      <w:pPr>
        <w:pStyle w:val="DashEqual1"/>
        <w:numPr>
          <w:ilvl w:val="0"/>
          <w:numId w:val="0"/>
        </w:numPr>
        <w:rPr>
          <w:rFonts w:ascii="Verdana" w:hAnsi="Verdana"/>
          <w:sz w:val="20"/>
          <w:szCs w:val="20"/>
          <w:lang w:val="nl-NL"/>
        </w:rPr>
      </w:pPr>
    </w:p>
    <w:p w:rsidR="006335EF" w:rsidP="006335EF" w:rsidRDefault="006335EF">
      <w:pPr>
        <w:rPr>
          <w:sz w:val="20"/>
          <w:szCs w:val="20"/>
        </w:rPr>
      </w:pPr>
      <w:r>
        <w:rPr>
          <w:sz w:val="20"/>
          <w:szCs w:val="20"/>
        </w:rPr>
        <w:t xml:space="preserve">De EU contra-terrorisme coördinator (EU CTC) zal naar verwachting in de Raad een presentatie geven over het systematisch vullen en consistent gebruik maken van Europese en internationale databases en informatievoorzieningen. De lidstaten zullen daarna hun standpunten kunnen uitwisselen waarbij ze ook zullen bouwen op de stappen die het Nederlands EU voorzitterschap zet met het oog op het versterken van de informatie-uitwisseling op het JBZ-terrein. Dit heeft raakvlakken met de Europese Commissiemededeling ‘Sterkere en slimmere informatiesystemen voor grenzen en veiligheid’. </w:t>
      </w:r>
      <w:r w:rsidRPr="00E25718">
        <w:rPr>
          <w:sz w:val="20"/>
          <w:szCs w:val="20"/>
        </w:rPr>
        <w:t>Het discussiedocument van de EU CTC zal naar verwachting focussen op het optimaal vullen en gebruik van onder meer het Europol Information System, het Schengen Informatie Systeem en de Interpol Stolen and Lost Travel Documents database. Ook de inzet van de EU-agentschappen Europol inclusief bijbehorende centra en focal points en Eurojust zal aan de orde komen.</w:t>
      </w:r>
      <w:r>
        <w:rPr>
          <w:sz w:val="20"/>
          <w:szCs w:val="20"/>
        </w:rPr>
        <w:t xml:space="preserve"> </w:t>
      </w:r>
    </w:p>
    <w:p w:rsidR="006335EF" w:rsidP="006335EF" w:rsidRDefault="006335EF">
      <w:pPr>
        <w:rPr>
          <w:sz w:val="20"/>
          <w:szCs w:val="20"/>
        </w:rPr>
      </w:pPr>
    </w:p>
    <w:p w:rsidR="006335EF" w:rsidP="004275A7" w:rsidRDefault="006335EF">
      <w:pPr>
        <w:pStyle w:val="ListParagraph"/>
        <w:ind w:left="0"/>
        <w:rPr>
          <w:sz w:val="20"/>
          <w:szCs w:val="20"/>
        </w:rPr>
      </w:pPr>
      <w:r>
        <w:rPr>
          <w:sz w:val="20"/>
          <w:szCs w:val="20"/>
        </w:rPr>
        <w:t xml:space="preserve">Zoals door de lidstaten onder meer is geuit in de JBZ-Raad van 24 maart bestaat eensgezindheid over de noodzaak tot verbetering van de samenwerking </w:t>
      </w:r>
      <w:r w:rsidRPr="004275A7">
        <w:rPr>
          <w:sz w:val="20"/>
          <w:szCs w:val="20"/>
        </w:rPr>
        <w:t>ten behoeve van een optimale uitwisseling van informatie tussen lidstaten en instellingen. Eerder gemaakte afspraken hierover dienen zo snel mogelijk te worden uitgevoerd. Nog onder het Nederlandse Voorzitterschap, in de JBZ Raad van 9 en 10 juni as., worden door middel van een actieplan nadere concrete afspraken over informatie-uitwisseling in JBZ-kader afgerond. Dit actieplan heeft de vorm van vastgestelde acties voor het effectiever en doelmatiger vergaren, uitwisselen, verwerken en opvolgen van informatie om de migratieproblematiek, terroristische dreigingen en grensoverschrijdende criminaliteit actief het hoofd te bieden. Deze concrete en controleerbare afspraken worden door het Voorzitterschap opgesteld in samenwerking met de lidstaten, de Commissie, Europol en de CTC en de uitvoering ervan zal door de Commissie en CTC worden gemonitord. Daarnaast zal Nederland conform de</w:t>
      </w:r>
      <w:r w:rsidR="004275A7">
        <w:rPr>
          <w:sz w:val="20"/>
          <w:szCs w:val="20"/>
        </w:rPr>
        <w:t xml:space="preserve"> motie Samsom- Pechtold</w:t>
      </w:r>
      <w:r w:rsidR="004275A7">
        <w:rPr>
          <w:rStyle w:val="FootnoteReference"/>
          <w:sz w:val="20"/>
          <w:szCs w:val="20"/>
        </w:rPr>
        <w:footnoteReference w:id="5"/>
      </w:r>
      <w:r w:rsidR="004275A7">
        <w:rPr>
          <w:sz w:val="20"/>
          <w:szCs w:val="20"/>
        </w:rPr>
        <w:t xml:space="preserve"> </w:t>
      </w:r>
      <w:r w:rsidRPr="004275A7">
        <w:rPr>
          <w:sz w:val="20"/>
          <w:szCs w:val="20"/>
        </w:rPr>
        <w:t>interveniëren en pleiten voor niet vrijblijvende informatie uitwisseling tussen lidstaten. De uitkomsten van de discussie over IT-systemen voor grenzen en veiligheid en het systematisch vullen en gebruik van Europese en internationale databases zullen hierbij betrokken worden.</w:t>
      </w:r>
    </w:p>
    <w:p w:rsidR="006335EF" w:rsidP="006335EF" w:rsidRDefault="006335EF">
      <w:pPr>
        <w:pStyle w:val="ListParagraph"/>
        <w:ind w:left="0"/>
        <w:rPr>
          <w:b/>
          <w:sz w:val="20"/>
          <w:szCs w:val="20"/>
        </w:rPr>
      </w:pPr>
    </w:p>
    <w:p w:rsidR="00FD5519" w:rsidP="00FD5519" w:rsidRDefault="00FD5519">
      <w:pPr>
        <w:pStyle w:val="ListParagraph"/>
        <w:ind w:left="0"/>
        <w:rPr>
          <w:b/>
          <w:sz w:val="20"/>
          <w:szCs w:val="20"/>
        </w:rPr>
      </w:pPr>
    </w:p>
    <w:p w:rsidR="00B35E88" w:rsidP="00B35E88" w:rsidRDefault="00B35E88">
      <w:pPr>
        <w:pStyle w:val="ListParagraph"/>
        <w:numPr>
          <w:ilvl w:val="0"/>
          <w:numId w:val="1"/>
        </w:numPr>
        <w:rPr>
          <w:b/>
          <w:sz w:val="20"/>
          <w:szCs w:val="20"/>
        </w:rPr>
      </w:pPr>
      <w:r>
        <w:rPr>
          <w:b/>
          <w:sz w:val="20"/>
          <w:szCs w:val="20"/>
        </w:rPr>
        <w:t>Herziening Gemeenschappelijk asielstelsel: mededeling van de Commissie</w:t>
      </w:r>
    </w:p>
    <w:p w:rsidRPr="00D22E71" w:rsidR="00B35E88" w:rsidP="00B35E88" w:rsidRDefault="00B35E88">
      <w:pPr>
        <w:pStyle w:val="ListParagraph"/>
        <w:ind w:left="360"/>
        <w:rPr>
          <w:b/>
          <w:sz w:val="20"/>
          <w:szCs w:val="20"/>
        </w:rPr>
      </w:pPr>
      <w:r>
        <w:rPr>
          <w:b/>
          <w:sz w:val="20"/>
          <w:szCs w:val="20"/>
        </w:rPr>
        <w:t>= uitwisseling standpunten</w:t>
      </w:r>
    </w:p>
    <w:p w:rsidR="00B35E88" w:rsidP="00B35E88" w:rsidRDefault="00B35E88">
      <w:pPr>
        <w:pStyle w:val="ListParagraph"/>
        <w:ind w:left="0"/>
        <w:rPr>
          <w:b/>
          <w:sz w:val="20"/>
          <w:szCs w:val="20"/>
        </w:rPr>
      </w:pPr>
    </w:p>
    <w:p w:rsidRPr="00206C43" w:rsidR="00964EE8" w:rsidP="00964EE8" w:rsidRDefault="00964EE8">
      <w:pPr>
        <w:rPr>
          <w:sz w:val="20"/>
          <w:szCs w:val="20"/>
        </w:rPr>
      </w:pPr>
      <w:r w:rsidRPr="00206C43">
        <w:rPr>
          <w:sz w:val="20"/>
          <w:szCs w:val="20"/>
        </w:rPr>
        <w:t>Op 6 april jl. heeft de Europese Commissie een mededeling uitgebracht waarin ze haar plannen beschrijft voor de herziening van het gemeenschappelijk Europees asielstelsel (GEAS) en voor het versterken van de mogelijkheden om Europa op een legale manier te bereiken.</w:t>
      </w:r>
      <w:r w:rsidRPr="00206C43">
        <w:rPr>
          <w:rStyle w:val="FootnoteReference"/>
          <w:sz w:val="20"/>
          <w:szCs w:val="20"/>
        </w:rPr>
        <w:footnoteReference w:id="6"/>
      </w:r>
      <w:r w:rsidRPr="00206C43">
        <w:rPr>
          <w:sz w:val="20"/>
          <w:szCs w:val="20"/>
        </w:rPr>
        <w:t xml:space="preserve"> Deze mededeling van de Europese Commissie is een integraal onderdeel van de brede aanpak om de huidige migratiestromen beheersbaar te houden zoals beschreven in de Europese Migratieagenda</w:t>
      </w:r>
      <w:r w:rsidRPr="00206C43">
        <w:rPr>
          <w:rStyle w:val="FootnoteReference"/>
          <w:sz w:val="20"/>
          <w:szCs w:val="20"/>
        </w:rPr>
        <w:footnoteReference w:id="7"/>
      </w:r>
      <w:r w:rsidRPr="00206C43">
        <w:rPr>
          <w:rStyle w:val="FootnoteReference"/>
          <w:sz w:val="20"/>
          <w:szCs w:val="20"/>
        </w:rPr>
        <w:t xml:space="preserve"> </w:t>
      </w:r>
      <w:r w:rsidRPr="00206C43">
        <w:rPr>
          <w:sz w:val="20"/>
          <w:szCs w:val="20"/>
        </w:rPr>
        <w:t xml:space="preserve">van 13 mei 2015. </w:t>
      </w:r>
    </w:p>
    <w:p w:rsidRPr="00206C43" w:rsidR="00964EE8" w:rsidP="00964EE8" w:rsidRDefault="00964EE8">
      <w:pPr>
        <w:rPr>
          <w:sz w:val="20"/>
          <w:szCs w:val="20"/>
        </w:rPr>
      </w:pPr>
    </w:p>
    <w:p w:rsidRPr="00206C43" w:rsidR="00964EE8" w:rsidP="00206C43" w:rsidRDefault="00964EE8">
      <w:pPr>
        <w:rPr>
          <w:sz w:val="20"/>
          <w:szCs w:val="20"/>
        </w:rPr>
      </w:pPr>
      <w:r w:rsidRPr="00206C43">
        <w:rPr>
          <w:sz w:val="20"/>
          <w:szCs w:val="20"/>
        </w:rPr>
        <w:t>Aangezien deze mededeling voor het eerst in de JBZ-Raad van 21 april wordt besproken, gaat u deze algemene kabinetsappreciatie toe in plaats van een BNC-fiche. Deze appreciatie gaat  wel in op de elementen van een BNC-fiche die gebruikelijk zijn voor een mededeling, zoals grondhouding subsidiariteit en proportionaliteit. Het kabinet stelt vast dat de mededeling nadere uitwerking verdient en kijkt uit naar de aangekondigde voorstellen. Deze voorstellen komen later dit jaar; een nadere reactie van het kabinet over deze nieuwe voorstellen komt u dan op de gebruikelijke wijze toe.</w:t>
      </w:r>
    </w:p>
    <w:p w:rsidRPr="00206C43" w:rsidR="00964EE8" w:rsidP="00964EE8" w:rsidRDefault="00964EE8">
      <w:pPr>
        <w:rPr>
          <w:sz w:val="20"/>
          <w:szCs w:val="20"/>
        </w:rPr>
      </w:pPr>
    </w:p>
    <w:p w:rsidRPr="00206C43" w:rsidR="00964EE8" w:rsidP="00964EE8" w:rsidRDefault="00964EE8">
      <w:pPr>
        <w:tabs>
          <w:tab w:val="left" w:pos="6946"/>
        </w:tabs>
        <w:rPr>
          <w:sz w:val="20"/>
          <w:szCs w:val="20"/>
        </w:rPr>
      </w:pPr>
      <w:r w:rsidRPr="00206C43">
        <w:rPr>
          <w:sz w:val="20"/>
          <w:szCs w:val="20"/>
        </w:rPr>
        <w:t>De Commissie geeft in haar Mededeling een schets van de manier waarop ze tot een geharmoniseerd Europees asielstelsel wil komen, te beginnen met een herziening van de Dublinverordening</w:t>
      </w:r>
      <w:r w:rsidRPr="00206C43">
        <w:rPr>
          <w:rStyle w:val="FootnoteReference"/>
          <w:sz w:val="20"/>
          <w:szCs w:val="20"/>
        </w:rPr>
        <w:footnoteReference w:id="8"/>
      </w:r>
      <w:r w:rsidRPr="00206C43">
        <w:rPr>
          <w:sz w:val="20"/>
          <w:szCs w:val="20"/>
        </w:rPr>
        <w:t>, de Eurodac-verordening en de EASO-verordening. Daarnaast is de Commissie ook van plan om de Procedurerichtlijn</w:t>
      </w:r>
      <w:r w:rsidRPr="00206C43">
        <w:rPr>
          <w:rStyle w:val="FootnoteReference"/>
          <w:sz w:val="20"/>
          <w:szCs w:val="20"/>
        </w:rPr>
        <w:footnoteReference w:id="9"/>
      </w:r>
      <w:r w:rsidRPr="00206C43">
        <w:rPr>
          <w:sz w:val="20"/>
          <w:szCs w:val="20"/>
        </w:rPr>
        <w:t xml:space="preserve"> en de Kwalificatierichtlijn</w:t>
      </w:r>
      <w:r w:rsidRPr="00206C43">
        <w:rPr>
          <w:rStyle w:val="FootnoteReference"/>
          <w:sz w:val="20"/>
          <w:szCs w:val="20"/>
        </w:rPr>
        <w:footnoteReference w:id="10"/>
      </w:r>
      <w:r w:rsidRPr="00206C43">
        <w:rPr>
          <w:sz w:val="20"/>
          <w:szCs w:val="20"/>
        </w:rPr>
        <w:t xml:space="preserve"> om te zetten in een Verordening. Ook is de Europese Commissie voornemens de richtlijn langdurig ingezeten</w:t>
      </w:r>
      <w:r w:rsidRPr="00206C43">
        <w:rPr>
          <w:rStyle w:val="FootnoteReference"/>
          <w:sz w:val="20"/>
          <w:szCs w:val="20"/>
        </w:rPr>
        <w:footnoteReference w:id="11"/>
      </w:r>
      <w:r w:rsidRPr="00206C43">
        <w:rPr>
          <w:sz w:val="20"/>
          <w:szCs w:val="20"/>
        </w:rPr>
        <w:t xml:space="preserve"> en de Opvangrichtlijn</w:t>
      </w:r>
      <w:r w:rsidRPr="00206C43">
        <w:rPr>
          <w:rStyle w:val="FootnoteReference"/>
          <w:sz w:val="20"/>
          <w:szCs w:val="20"/>
        </w:rPr>
        <w:footnoteReference w:id="12"/>
      </w:r>
      <w:r w:rsidRPr="00206C43">
        <w:rPr>
          <w:sz w:val="20"/>
          <w:szCs w:val="20"/>
        </w:rPr>
        <w:t xml:space="preserve"> aan te passen.</w:t>
      </w:r>
    </w:p>
    <w:p w:rsidRPr="00206C43" w:rsidR="00964EE8" w:rsidP="00964EE8" w:rsidRDefault="00964EE8">
      <w:pPr>
        <w:tabs>
          <w:tab w:val="left" w:pos="6946"/>
        </w:tabs>
        <w:rPr>
          <w:sz w:val="20"/>
          <w:szCs w:val="20"/>
        </w:rPr>
      </w:pPr>
      <w:r w:rsidRPr="00206C43">
        <w:rPr>
          <w:sz w:val="20"/>
          <w:szCs w:val="20"/>
        </w:rPr>
        <w:t xml:space="preserve"> </w:t>
      </w:r>
    </w:p>
    <w:p w:rsidRPr="00206C43" w:rsidR="00964EE8" w:rsidP="00964EE8" w:rsidRDefault="00964EE8">
      <w:pPr>
        <w:rPr>
          <w:sz w:val="20"/>
          <w:szCs w:val="20"/>
        </w:rPr>
      </w:pPr>
      <w:r w:rsidRPr="00206C43">
        <w:rPr>
          <w:sz w:val="20"/>
          <w:szCs w:val="20"/>
        </w:rPr>
        <w:t xml:space="preserve">Verder kondigt de Commissie een aantal voorstellen aan op het gebied van legale migratie. Het gaat hierbij om een EU-breed structureel systeem voor hervestiging, een aanpassing van de richtlijn Blauwe Kaart en initiatieven om innovatieve ondernemers aan te trekken. Tot slot gaat de Commissie ook in op de versterking van de samenwerking met derdelanden. </w:t>
      </w:r>
    </w:p>
    <w:p w:rsidRPr="00206C43" w:rsidR="00964EE8" w:rsidP="00964EE8" w:rsidRDefault="00964EE8">
      <w:pPr>
        <w:rPr>
          <w:sz w:val="20"/>
          <w:szCs w:val="20"/>
        </w:rPr>
      </w:pPr>
    </w:p>
    <w:p w:rsidRPr="00206C43" w:rsidR="00964EE8" w:rsidP="00964EE8" w:rsidRDefault="00964EE8">
      <w:pPr>
        <w:tabs>
          <w:tab w:val="left" w:pos="6946"/>
        </w:tabs>
        <w:rPr>
          <w:sz w:val="20"/>
          <w:szCs w:val="20"/>
        </w:rPr>
      </w:pPr>
      <w:r w:rsidRPr="00206C43">
        <w:rPr>
          <w:sz w:val="20"/>
          <w:szCs w:val="20"/>
        </w:rPr>
        <w:t>Wat betreft de voorstellen voor het Gemeenschappelijk Europees asielbeleid deelt het kabinet met de Commissie de ambitie om een effectiever migratiebeleid tot stand te brengen teneinde migratiestromen te verminderen en beter beheersbaar maken. Ook onderschrijft het kabinet de doelstelling om te komen tot een billijk systeem van migratiemanagement. Het kabinet zal de voorstellen beoordelen mede in het licht van de kabinetsvisie op de Europese asielproblematiek, zoals beschreven in de brief van 8 september 2015.</w:t>
      </w:r>
      <w:r w:rsidRPr="00206C43">
        <w:rPr>
          <w:rStyle w:val="FootnoteReference"/>
          <w:sz w:val="20"/>
          <w:szCs w:val="20"/>
        </w:rPr>
        <w:t xml:space="preserve"> </w:t>
      </w:r>
      <w:r w:rsidRPr="00206C43">
        <w:rPr>
          <w:rStyle w:val="FootnoteReference"/>
          <w:sz w:val="20"/>
          <w:szCs w:val="20"/>
        </w:rPr>
        <w:footnoteReference w:id="13"/>
      </w:r>
      <w:r w:rsidRPr="00206C43">
        <w:rPr>
          <w:sz w:val="20"/>
          <w:szCs w:val="20"/>
        </w:rPr>
        <w:t xml:space="preserve"> Hierbij is het voor het kabinet van belang dat de voorstellen worden gekaderd in een integrale aanpak waarbinnen onder meer aandacht blijft bestaan voor initiatieven gericht op het aanpakken van de grondoorzaken van migratie, zoals via het regionaal trustfonds van de EU voor Syrië en het trustfonds voor Afrika van de EU, dat is ingesteld tijdens de Valletta Top op 11 en 12 november 2015.</w:t>
      </w:r>
    </w:p>
    <w:p w:rsidRPr="00206C43" w:rsidR="00964EE8" w:rsidP="00964EE8" w:rsidRDefault="00964EE8">
      <w:pPr>
        <w:rPr>
          <w:sz w:val="20"/>
          <w:szCs w:val="20"/>
        </w:rPr>
      </w:pPr>
    </w:p>
    <w:p w:rsidRPr="00206C43" w:rsidR="00964EE8" w:rsidP="00964EE8" w:rsidRDefault="00964EE8">
      <w:pPr>
        <w:rPr>
          <w:sz w:val="20"/>
          <w:szCs w:val="20"/>
        </w:rPr>
      </w:pPr>
      <w:r w:rsidRPr="00206C43">
        <w:rPr>
          <w:sz w:val="20"/>
          <w:szCs w:val="20"/>
        </w:rPr>
        <w:t>Daarnaast zal het kabinet de uiteindelijke voorstellen waarderen in de mate dat deze bijdragen aan het creëren van een systeem van een meer billijke verdeling van de verantwoordelijkheid voor de behandeling van alle asielaanvragen onder alle lidstaten. Het kabinet benadrukt dat het bevorderen van een effectief terugkeerbeleid, via effectieve inzet van alle instrumenten waarover de EU en de lidstaten beschikken in het kader van de  maatwerkpakketten die worden samengesteld voor derde landen, onderdeel moeten zijn van een systeem van migratiemanagement.</w:t>
      </w:r>
    </w:p>
    <w:p w:rsidRPr="00206C43" w:rsidR="00964EE8" w:rsidP="00964EE8" w:rsidRDefault="00964EE8">
      <w:pPr>
        <w:rPr>
          <w:sz w:val="20"/>
          <w:szCs w:val="20"/>
        </w:rPr>
      </w:pPr>
    </w:p>
    <w:p w:rsidRPr="00206C43" w:rsidR="00964EE8" w:rsidP="00964EE8" w:rsidRDefault="00964EE8">
      <w:pPr>
        <w:rPr>
          <w:sz w:val="20"/>
          <w:szCs w:val="20"/>
        </w:rPr>
      </w:pPr>
      <w:r w:rsidRPr="00206C43">
        <w:rPr>
          <w:sz w:val="20"/>
          <w:szCs w:val="20"/>
        </w:rPr>
        <w:t>De concrete voorstellen van de Commissie met betrekking tot legale migratie wacht het kabinet met interesse af. Aangaande het EU-breed structureel systeem voor hervestiging hecht het kabinet aan een systeem waaraan alle lidstaten zich committeren. Wat betreft het aangekondigde voorstel voor een herziening van de richtlijn over de Blauwe Kaart zal het kabinet zich inzetten voor een eenvoudig en flexibel systeem conform de huidige nationale regeling. Het kabinet verwelkomt het streven van de Commissie om innovatieve ondernemers aan te trekken en zal zich inzetten om het Nederlandse voorstel voor een Europees startup vergunning hier een plaats in te bieden.</w:t>
      </w:r>
    </w:p>
    <w:p w:rsidRPr="00206C43" w:rsidR="00964EE8" w:rsidP="00964EE8" w:rsidRDefault="00964EE8">
      <w:pPr>
        <w:rPr>
          <w:sz w:val="20"/>
          <w:szCs w:val="20"/>
        </w:rPr>
      </w:pPr>
    </w:p>
    <w:p w:rsidRPr="00206C43" w:rsidR="00964EE8" w:rsidP="00964EE8" w:rsidRDefault="00964EE8">
      <w:pPr>
        <w:rPr>
          <w:sz w:val="20"/>
          <w:szCs w:val="20"/>
        </w:rPr>
      </w:pPr>
      <w:r w:rsidRPr="00206C43">
        <w:rPr>
          <w:sz w:val="20"/>
          <w:szCs w:val="20"/>
        </w:rPr>
        <w:t>Het kabinet heeft een positieve grondhouding ten aanzien van de subsidiariteit en proportionaliteit van deze mededeling. Op het moment dat de Europese Commissie de concrete voorstellen presenteert, zoals deze in de mededeling worden aangekondigd,  worden bevoegdheidsvaststelling, subsidiariteit en proportionaliteit per voorstel beoordeeld.</w:t>
      </w:r>
    </w:p>
    <w:p w:rsidRPr="00206C43" w:rsidR="00964EE8" w:rsidP="00964EE8" w:rsidRDefault="00964EE8">
      <w:pPr>
        <w:rPr>
          <w:sz w:val="20"/>
          <w:szCs w:val="20"/>
        </w:rPr>
      </w:pPr>
    </w:p>
    <w:p w:rsidRPr="00206C43" w:rsidR="00964EE8" w:rsidP="00964EE8" w:rsidRDefault="00964EE8">
      <w:pPr>
        <w:rPr>
          <w:sz w:val="20"/>
          <w:szCs w:val="20"/>
        </w:rPr>
      </w:pPr>
      <w:r w:rsidRPr="00206C43">
        <w:rPr>
          <w:sz w:val="20"/>
          <w:szCs w:val="20"/>
        </w:rPr>
        <w:t>De financiële consequenties zijn pas in kaart te brengen op het moment dat de daadwerkelijke (wetgevings-) voorstellen worden gepresenteerd. Uw kamer wordt hierover op gebruikelijke wijze geïnformeerd.</w:t>
      </w:r>
    </w:p>
    <w:p w:rsidRPr="00206C43" w:rsidR="00964EE8" w:rsidP="00964EE8" w:rsidRDefault="00964EE8">
      <w:pPr>
        <w:rPr>
          <w:sz w:val="20"/>
          <w:szCs w:val="20"/>
        </w:rPr>
      </w:pPr>
    </w:p>
    <w:p w:rsidRPr="0047128E" w:rsidR="00B35E88" w:rsidP="0047128E" w:rsidRDefault="00964EE8">
      <w:pPr>
        <w:rPr>
          <w:sz w:val="20"/>
          <w:szCs w:val="20"/>
        </w:rPr>
      </w:pPr>
      <w:r w:rsidRPr="00206C43">
        <w:rPr>
          <w:sz w:val="20"/>
          <w:szCs w:val="20"/>
        </w:rPr>
        <w:t>Ten aanzien van de bevoegdheidsvraag is de grondhouding positief. De EU is bevoegd een gemeenschappelijk Europees asielbeleid te voeren (artikel 78 VWEU) en voorstellen te doen op het gebied van legale migratie (artikel 79 VWEU), als onderdeel van de ruimte van vrijheid veiligheid en recht. Dit is een gedeelde bevoegdheid van de EU en de lidstaten.</w:t>
      </w:r>
    </w:p>
    <w:p w:rsidR="000A433B" w:rsidP="000A433B" w:rsidRDefault="000A433B">
      <w:pPr>
        <w:pStyle w:val="ListParagraph"/>
        <w:ind w:left="0"/>
        <w:rPr>
          <w:b/>
          <w:sz w:val="20"/>
          <w:szCs w:val="20"/>
        </w:rPr>
      </w:pPr>
    </w:p>
    <w:p w:rsidR="00CE2A8D" w:rsidP="00CE2A8D" w:rsidRDefault="00CE2A8D">
      <w:pPr>
        <w:pStyle w:val="ListParagraph"/>
        <w:numPr>
          <w:ilvl w:val="0"/>
          <w:numId w:val="1"/>
        </w:numPr>
        <w:rPr>
          <w:b/>
          <w:sz w:val="20"/>
          <w:szCs w:val="20"/>
        </w:rPr>
      </w:pPr>
      <w:r>
        <w:rPr>
          <w:b/>
          <w:sz w:val="20"/>
          <w:szCs w:val="20"/>
        </w:rPr>
        <w:t>Migratie: opvolging van de Europese Raad en toekomstige acties</w:t>
      </w:r>
    </w:p>
    <w:p w:rsidRPr="000669BC" w:rsidR="00CE2A8D" w:rsidP="00CE2A8D" w:rsidRDefault="00CE2A8D">
      <w:pPr>
        <w:pStyle w:val="ListParagraph"/>
        <w:ind w:left="360"/>
        <w:rPr>
          <w:bCs/>
          <w:iCs/>
          <w:sz w:val="20"/>
          <w:szCs w:val="20"/>
        </w:rPr>
      </w:pPr>
      <w:r>
        <w:rPr>
          <w:b/>
          <w:sz w:val="20"/>
          <w:szCs w:val="20"/>
        </w:rPr>
        <w:t xml:space="preserve">= uitwisseling </w:t>
      </w:r>
      <w:r w:rsidRPr="000669BC">
        <w:rPr>
          <w:b/>
          <w:sz w:val="20"/>
          <w:szCs w:val="20"/>
        </w:rPr>
        <w:t>standpunten</w:t>
      </w:r>
    </w:p>
    <w:p w:rsidRPr="000669BC" w:rsidR="00CE2A8D" w:rsidP="000A433B" w:rsidRDefault="00CE2A8D">
      <w:pPr>
        <w:pStyle w:val="ListParagraph"/>
        <w:ind w:left="0"/>
        <w:rPr>
          <w:b/>
          <w:sz w:val="20"/>
          <w:szCs w:val="20"/>
        </w:rPr>
      </w:pPr>
    </w:p>
    <w:p w:rsidRPr="000669BC" w:rsidR="00CE2A8D" w:rsidP="000A433B" w:rsidRDefault="00CE2A8D">
      <w:pPr>
        <w:pStyle w:val="ListParagraph"/>
        <w:ind w:left="0"/>
        <w:rPr>
          <w:bCs/>
          <w:sz w:val="20"/>
          <w:szCs w:val="20"/>
        </w:rPr>
      </w:pPr>
      <w:r w:rsidRPr="000669BC">
        <w:rPr>
          <w:bCs/>
          <w:sz w:val="20"/>
          <w:szCs w:val="20"/>
        </w:rPr>
        <w:t>Zie onder punt 3.</w:t>
      </w:r>
    </w:p>
    <w:p w:rsidRPr="000669BC" w:rsidR="00CE2A8D" w:rsidP="000A433B" w:rsidRDefault="00CE2A8D">
      <w:pPr>
        <w:pStyle w:val="ListParagraph"/>
        <w:ind w:left="0"/>
        <w:rPr>
          <w:b/>
          <w:sz w:val="20"/>
          <w:szCs w:val="20"/>
        </w:rPr>
      </w:pPr>
    </w:p>
    <w:p w:rsidRPr="000669BC" w:rsidR="000A433B" w:rsidP="000A433B" w:rsidRDefault="000669BC">
      <w:pPr>
        <w:pStyle w:val="ListParagraph"/>
        <w:numPr>
          <w:ilvl w:val="0"/>
          <w:numId w:val="1"/>
        </w:numPr>
        <w:rPr>
          <w:b/>
          <w:sz w:val="20"/>
          <w:szCs w:val="20"/>
        </w:rPr>
      </w:pPr>
      <w:r>
        <w:rPr>
          <w:b/>
          <w:sz w:val="20"/>
          <w:szCs w:val="20"/>
        </w:rPr>
        <w:t xml:space="preserve"> </w:t>
      </w:r>
      <w:r w:rsidRPr="000669BC" w:rsidR="000A433B">
        <w:rPr>
          <w:b/>
          <w:sz w:val="20"/>
          <w:szCs w:val="20"/>
        </w:rPr>
        <w:t>Diversen</w:t>
      </w:r>
    </w:p>
    <w:p w:rsidRPr="000669BC" w:rsidR="000A433B" w:rsidP="000A433B" w:rsidRDefault="000A433B">
      <w:pPr>
        <w:pStyle w:val="ListParagraph"/>
        <w:ind w:left="360"/>
        <w:rPr>
          <w:b/>
          <w:sz w:val="20"/>
          <w:szCs w:val="20"/>
        </w:rPr>
      </w:pPr>
      <w:r w:rsidRPr="000669BC">
        <w:rPr>
          <w:b/>
          <w:sz w:val="20"/>
          <w:szCs w:val="20"/>
        </w:rPr>
        <w:t>a. Informatie van Slovenië over de Brdo proces ministeriële bijeenkomst d.d. 18 en 19 april</w:t>
      </w:r>
      <w:r w:rsidRPr="000669BC" w:rsidR="00B35E88">
        <w:rPr>
          <w:b/>
          <w:sz w:val="20"/>
          <w:szCs w:val="20"/>
        </w:rPr>
        <w:t xml:space="preserve"> 2016</w:t>
      </w:r>
    </w:p>
    <w:p w:rsidRPr="000669BC" w:rsidR="000A433B" w:rsidP="000A433B" w:rsidRDefault="000A433B">
      <w:pPr>
        <w:pStyle w:val="ListParagraph"/>
        <w:ind w:left="360"/>
        <w:rPr>
          <w:b/>
          <w:sz w:val="20"/>
          <w:szCs w:val="20"/>
        </w:rPr>
      </w:pPr>
    </w:p>
    <w:p w:rsidRPr="000669BC" w:rsidR="000A433B" w:rsidP="000A433B" w:rsidRDefault="000A433B">
      <w:pPr>
        <w:pStyle w:val="ListParagraph"/>
        <w:ind w:left="0"/>
        <w:rPr>
          <w:bCs/>
          <w:sz w:val="20"/>
          <w:szCs w:val="20"/>
        </w:rPr>
      </w:pPr>
      <w:r w:rsidRPr="000669BC">
        <w:rPr>
          <w:bCs/>
          <w:sz w:val="20"/>
          <w:szCs w:val="20"/>
        </w:rPr>
        <w:t xml:space="preserve">Slovenië zal de Raad informeren over de Brdo proces ministeriële bijeenkomst d.d. 18 en 19 april. Deze bijeenkomst </w:t>
      </w:r>
      <w:r w:rsidRPr="000669BC" w:rsidR="002D03DF">
        <w:rPr>
          <w:bCs/>
          <w:sz w:val="20"/>
          <w:szCs w:val="20"/>
        </w:rPr>
        <w:t xml:space="preserve">van landen in de Westelijke Balkan </w:t>
      </w:r>
      <w:r w:rsidRPr="000669BC">
        <w:rPr>
          <w:bCs/>
          <w:sz w:val="20"/>
          <w:szCs w:val="20"/>
        </w:rPr>
        <w:t xml:space="preserve">gaat </w:t>
      </w:r>
      <w:r w:rsidRPr="000669BC" w:rsidR="002D03DF">
        <w:rPr>
          <w:bCs/>
          <w:sz w:val="20"/>
          <w:szCs w:val="20"/>
        </w:rPr>
        <w:t xml:space="preserve">onder meer </w:t>
      </w:r>
      <w:r w:rsidRPr="000669BC">
        <w:rPr>
          <w:bCs/>
          <w:sz w:val="20"/>
          <w:szCs w:val="20"/>
        </w:rPr>
        <w:t xml:space="preserve">over de implementatie van de integrale en aanvullende aanpak in de strijd tegen het terrorisme en gewelddadig </w:t>
      </w:r>
      <w:r w:rsidRPr="000669BC" w:rsidR="00B35E88">
        <w:rPr>
          <w:bCs/>
          <w:sz w:val="20"/>
          <w:szCs w:val="20"/>
        </w:rPr>
        <w:t>extremisme</w:t>
      </w:r>
      <w:r w:rsidRPr="000669BC">
        <w:rPr>
          <w:bCs/>
          <w:sz w:val="20"/>
          <w:szCs w:val="20"/>
        </w:rPr>
        <w:t xml:space="preserve"> in de Westelijke Balkan, alsmede over een voorstel om een integraal intern veiligheidsb</w:t>
      </w:r>
      <w:r w:rsidRPr="000669BC" w:rsidR="00C26E91">
        <w:rPr>
          <w:bCs/>
          <w:sz w:val="20"/>
          <w:szCs w:val="20"/>
        </w:rPr>
        <w:t>eleid te ontwikkelen in de Westelijke Balkan.</w:t>
      </w:r>
    </w:p>
    <w:p w:rsidR="000669BC" w:rsidRDefault="000669BC">
      <w:pPr>
        <w:rPr>
          <w:bCs/>
          <w:sz w:val="20"/>
          <w:szCs w:val="20"/>
        </w:rPr>
      </w:pPr>
      <w:r>
        <w:rPr>
          <w:bCs/>
          <w:sz w:val="20"/>
          <w:szCs w:val="20"/>
        </w:rPr>
        <w:br w:type="page"/>
      </w:r>
    </w:p>
    <w:p w:rsidRPr="000669BC" w:rsidR="006B56E6" w:rsidP="006B56E6" w:rsidRDefault="006B56E6">
      <w:pPr>
        <w:rPr>
          <w:bCs/>
          <w:iCs/>
          <w:sz w:val="20"/>
          <w:szCs w:val="20"/>
        </w:rPr>
      </w:pPr>
      <w:r w:rsidRPr="000669BC">
        <w:rPr>
          <w:b/>
          <w:bCs/>
          <w:sz w:val="24"/>
        </w:rPr>
        <w:t>III. Veiligheid en Justitie, Grondrechten en burgerschap</w:t>
      </w:r>
    </w:p>
    <w:p w:rsidRPr="000669BC" w:rsidR="006B56E6" w:rsidP="000A433B" w:rsidRDefault="006B56E6">
      <w:pPr>
        <w:pStyle w:val="ListParagraph"/>
        <w:ind w:left="0"/>
        <w:rPr>
          <w:bCs/>
          <w:sz w:val="20"/>
          <w:szCs w:val="20"/>
        </w:rPr>
      </w:pPr>
    </w:p>
    <w:p w:rsidRPr="000669BC" w:rsidR="006B56E6" w:rsidP="006B56E6" w:rsidRDefault="006B56E6">
      <w:pPr>
        <w:pStyle w:val="ListParagraph"/>
        <w:numPr>
          <w:ilvl w:val="0"/>
          <w:numId w:val="1"/>
        </w:numPr>
        <w:rPr>
          <w:b/>
          <w:sz w:val="20"/>
          <w:szCs w:val="20"/>
        </w:rPr>
      </w:pPr>
      <w:r w:rsidRPr="000669BC">
        <w:rPr>
          <w:b/>
          <w:sz w:val="20"/>
          <w:szCs w:val="20"/>
        </w:rPr>
        <w:t>IT-systemen voor grenzen en veiligheid</w:t>
      </w:r>
    </w:p>
    <w:p w:rsidRPr="000669BC" w:rsidR="003F7E60" w:rsidP="006B56E6" w:rsidRDefault="006B56E6">
      <w:pPr>
        <w:ind w:firstLine="360"/>
        <w:rPr>
          <w:b/>
          <w:sz w:val="20"/>
          <w:szCs w:val="20"/>
        </w:rPr>
      </w:pPr>
      <w:r w:rsidRPr="000669BC">
        <w:rPr>
          <w:b/>
          <w:sz w:val="20"/>
          <w:szCs w:val="20"/>
        </w:rPr>
        <w:t xml:space="preserve">a. Mededeling van de Commissie over informatiesystemen voor grenzen en </w:t>
      </w:r>
      <w:r w:rsidRPr="000669BC">
        <w:rPr>
          <w:b/>
          <w:sz w:val="20"/>
          <w:szCs w:val="20"/>
        </w:rPr>
        <w:tab/>
        <w:t>veiligheid</w:t>
      </w:r>
    </w:p>
    <w:p w:rsidRPr="000669BC" w:rsidR="006B56E6" w:rsidP="006B56E6" w:rsidRDefault="003F7E60">
      <w:pPr>
        <w:ind w:firstLine="360"/>
        <w:rPr>
          <w:b/>
          <w:color w:val="FF0000"/>
          <w:sz w:val="20"/>
          <w:szCs w:val="20"/>
        </w:rPr>
      </w:pPr>
      <w:r w:rsidRPr="000669BC">
        <w:rPr>
          <w:b/>
          <w:sz w:val="20"/>
          <w:szCs w:val="20"/>
        </w:rPr>
        <w:t>b. Slimme grenzen-pakket</w:t>
      </w:r>
      <w:r w:rsidRPr="000669BC" w:rsidR="006B56E6">
        <w:rPr>
          <w:b/>
          <w:sz w:val="20"/>
          <w:szCs w:val="20"/>
        </w:rPr>
        <w:t xml:space="preserve"> </w:t>
      </w:r>
    </w:p>
    <w:p w:rsidRPr="000669BC" w:rsidR="006B56E6" w:rsidP="006B56E6" w:rsidRDefault="006B56E6">
      <w:pPr>
        <w:ind w:firstLine="360"/>
        <w:rPr>
          <w:b/>
          <w:sz w:val="20"/>
          <w:szCs w:val="20"/>
        </w:rPr>
      </w:pPr>
      <w:r w:rsidRPr="000669BC">
        <w:rPr>
          <w:b/>
          <w:sz w:val="20"/>
          <w:szCs w:val="20"/>
        </w:rPr>
        <w:t>= oriënterend debat</w:t>
      </w:r>
    </w:p>
    <w:p w:rsidRPr="000669BC" w:rsidR="006B56E6" w:rsidP="006B56E6" w:rsidRDefault="006B56E6">
      <w:pPr>
        <w:rPr>
          <w:sz w:val="20"/>
          <w:szCs w:val="20"/>
        </w:rPr>
      </w:pPr>
      <w:r w:rsidRPr="000669BC">
        <w:rPr>
          <w:sz w:val="20"/>
          <w:szCs w:val="20"/>
        </w:rPr>
        <w:t xml:space="preserve"> </w:t>
      </w:r>
    </w:p>
    <w:p w:rsidRPr="000669BC" w:rsidR="006B56E6" w:rsidP="003F7E60" w:rsidRDefault="009D32D8">
      <w:pPr>
        <w:rPr>
          <w:sz w:val="20"/>
          <w:szCs w:val="20"/>
        </w:rPr>
      </w:pPr>
      <w:r w:rsidRPr="000669BC">
        <w:rPr>
          <w:sz w:val="20"/>
          <w:szCs w:val="20"/>
        </w:rPr>
        <w:t>Zie onder pun</w:t>
      </w:r>
      <w:r w:rsidRPr="000669BC" w:rsidR="006B56E6">
        <w:rPr>
          <w:sz w:val="20"/>
          <w:szCs w:val="20"/>
        </w:rPr>
        <w:t>t 1a</w:t>
      </w:r>
      <w:r w:rsidRPr="000669BC" w:rsidR="003F7E60">
        <w:rPr>
          <w:sz w:val="20"/>
          <w:szCs w:val="20"/>
        </w:rPr>
        <w:t xml:space="preserve"> en 1b.</w:t>
      </w:r>
      <w:r w:rsidRPr="000669BC" w:rsidR="001F73A7">
        <w:rPr>
          <w:sz w:val="20"/>
          <w:szCs w:val="20"/>
        </w:rPr>
        <w:t xml:space="preserve"> </w:t>
      </w:r>
    </w:p>
    <w:p w:rsidR="009D32D8" w:rsidP="006B56E6" w:rsidRDefault="009D32D8">
      <w:pPr>
        <w:rPr>
          <w:sz w:val="20"/>
          <w:szCs w:val="20"/>
        </w:rPr>
      </w:pPr>
    </w:p>
    <w:p w:rsidRPr="000669BC" w:rsidR="000669BC" w:rsidP="006B56E6" w:rsidRDefault="000669BC">
      <w:pPr>
        <w:rPr>
          <w:sz w:val="20"/>
          <w:szCs w:val="20"/>
        </w:rPr>
      </w:pPr>
    </w:p>
    <w:p w:rsidRPr="000669BC" w:rsidR="006B56E6" w:rsidP="006B56E6" w:rsidRDefault="00206C43">
      <w:pPr>
        <w:pStyle w:val="ListParagraph"/>
        <w:numPr>
          <w:ilvl w:val="0"/>
          <w:numId w:val="1"/>
        </w:numPr>
        <w:rPr>
          <w:b/>
          <w:sz w:val="20"/>
          <w:szCs w:val="20"/>
        </w:rPr>
      </w:pPr>
      <w:r w:rsidRPr="000669BC">
        <w:rPr>
          <w:b/>
          <w:sz w:val="20"/>
          <w:szCs w:val="20"/>
        </w:rPr>
        <w:t xml:space="preserve"> </w:t>
      </w:r>
      <w:r w:rsidRPr="000669BC" w:rsidR="006B56E6">
        <w:rPr>
          <w:b/>
          <w:sz w:val="20"/>
          <w:szCs w:val="20"/>
        </w:rPr>
        <w:t>Systematisch vullen en gebruik van Europese en internationale databases</w:t>
      </w:r>
    </w:p>
    <w:p w:rsidRPr="000669BC" w:rsidR="006B56E6" w:rsidP="006B56E6" w:rsidRDefault="006B56E6">
      <w:pPr>
        <w:pStyle w:val="ListParagraph"/>
        <w:ind w:left="360"/>
        <w:rPr>
          <w:b/>
          <w:sz w:val="20"/>
          <w:szCs w:val="20"/>
        </w:rPr>
      </w:pPr>
      <w:r w:rsidRPr="000669BC">
        <w:rPr>
          <w:b/>
          <w:sz w:val="20"/>
          <w:szCs w:val="20"/>
        </w:rPr>
        <w:t xml:space="preserve"> = uitwisseling standpunten</w:t>
      </w:r>
    </w:p>
    <w:p w:rsidRPr="000669BC" w:rsidR="006B56E6" w:rsidP="006B56E6" w:rsidRDefault="006B56E6">
      <w:pPr>
        <w:pStyle w:val="DashEqual1"/>
        <w:numPr>
          <w:ilvl w:val="0"/>
          <w:numId w:val="0"/>
        </w:numPr>
        <w:rPr>
          <w:rFonts w:ascii="Verdana" w:hAnsi="Verdana"/>
          <w:sz w:val="20"/>
          <w:szCs w:val="20"/>
          <w:lang w:val="nl-NL"/>
        </w:rPr>
      </w:pPr>
    </w:p>
    <w:p w:rsidRPr="000669BC" w:rsidR="006B56E6" w:rsidP="00FD5519" w:rsidRDefault="006B56E6">
      <w:pPr>
        <w:pStyle w:val="ListParagraph"/>
        <w:ind w:left="0"/>
        <w:rPr>
          <w:bCs/>
          <w:sz w:val="20"/>
          <w:szCs w:val="20"/>
        </w:rPr>
      </w:pPr>
      <w:r w:rsidRPr="000669BC">
        <w:rPr>
          <w:bCs/>
          <w:sz w:val="20"/>
          <w:szCs w:val="20"/>
        </w:rPr>
        <w:t xml:space="preserve">Zie onder punt </w:t>
      </w:r>
      <w:r w:rsidRPr="000669BC" w:rsidR="00FD5519">
        <w:rPr>
          <w:bCs/>
          <w:sz w:val="20"/>
          <w:szCs w:val="20"/>
        </w:rPr>
        <w:t>6</w:t>
      </w:r>
      <w:r w:rsidRPr="000669BC">
        <w:rPr>
          <w:bCs/>
          <w:sz w:val="20"/>
          <w:szCs w:val="20"/>
        </w:rPr>
        <w:t>.</w:t>
      </w:r>
    </w:p>
    <w:p w:rsidRPr="000669BC" w:rsidR="00206C43" w:rsidP="006B56E6" w:rsidRDefault="00206C43">
      <w:pPr>
        <w:pStyle w:val="ListParagraph"/>
        <w:ind w:left="0"/>
        <w:rPr>
          <w:bCs/>
          <w:sz w:val="20"/>
          <w:szCs w:val="20"/>
        </w:rPr>
      </w:pPr>
    </w:p>
    <w:p w:rsidRPr="000669BC" w:rsidR="00206C43" w:rsidP="00206C43" w:rsidRDefault="00206C43">
      <w:pPr>
        <w:pStyle w:val="ListParagraph"/>
        <w:numPr>
          <w:ilvl w:val="0"/>
          <w:numId w:val="1"/>
        </w:numPr>
        <w:rPr>
          <w:b/>
          <w:sz w:val="20"/>
          <w:szCs w:val="20"/>
        </w:rPr>
      </w:pPr>
      <w:r w:rsidRPr="000669BC">
        <w:rPr>
          <w:b/>
          <w:sz w:val="20"/>
          <w:szCs w:val="20"/>
        </w:rPr>
        <w:t xml:space="preserve"> Diversen</w:t>
      </w:r>
    </w:p>
    <w:p w:rsidRPr="000669BC" w:rsidR="00206C43" w:rsidP="00206C43" w:rsidRDefault="00206C43">
      <w:pPr>
        <w:pStyle w:val="ListParagraph"/>
        <w:ind w:left="360"/>
        <w:rPr>
          <w:b/>
          <w:sz w:val="20"/>
          <w:szCs w:val="20"/>
        </w:rPr>
      </w:pPr>
      <w:r w:rsidRPr="000669BC">
        <w:rPr>
          <w:b/>
          <w:sz w:val="20"/>
          <w:szCs w:val="20"/>
        </w:rPr>
        <w:t xml:space="preserve"> = informatie van de Commissie</w:t>
      </w:r>
    </w:p>
    <w:p w:rsidRPr="000669BC" w:rsidR="00206C43" w:rsidP="00206C43" w:rsidRDefault="008D4F50">
      <w:pPr>
        <w:pStyle w:val="ListParagraph"/>
        <w:ind w:left="360"/>
        <w:rPr>
          <w:b/>
          <w:sz w:val="20"/>
          <w:szCs w:val="20"/>
        </w:rPr>
      </w:pPr>
      <w:r w:rsidRPr="000669BC">
        <w:rPr>
          <w:b/>
          <w:sz w:val="20"/>
          <w:szCs w:val="20"/>
        </w:rPr>
        <w:t>a. Europese agenda voor veiligheid</w:t>
      </w:r>
    </w:p>
    <w:p w:rsidRPr="000669BC" w:rsidR="008D4F50" w:rsidP="00206C43" w:rsidRDefault="008D4F50">
      <w:pPr>
        <w:pStyle w:val="ListParagraph"/>
        <w:ind w:left="360"/>
        <w:rPr>
          <w:b/>
          <w:sz w:val="20"/>
          <w:szCs w:val="20"/>
        </w:rPr>
      </w:pPr>
    </w:p>
    <w:p w:rsidRPr="000669BC" w:rsidR="008D4F50" w:rsidP="008D4F50" w:rsidRDefault="008D4F50">
      <w:pPr>
        <w:pStyle w:val="ListParagraph"/>
        <w:ind w:left="0"/>
        <w:rPr>
          <w:bCs/>
          <w:sz w:val="20"/>
          <w:szCs w:val="20"/>
        </w:rPr>
      </w:pPr>
      <w:r w:rsidRPr="000669BC">
        <w:rPr>
          <w:bCs/>
          <w:sz w:val="20"/>
          <w:szCs w:val="20"/>
        </w:rPr>
        <w:t>Waarschijnlijk zal de Commissie de Raad informeren over haar Mededeling aangaande de Europese Agenda voor Veiligheid, The European Security Agenda – stand van zaken na een jaar. Met deze mededeling heeft de Europese Commissie tot doel een overzicht te geven van gedane acties en de stand van zaken van de voorstellen. Dit sluit aan bij het lopende traject van de Raad waarbij ieder Voorzitterschap de Raad informeert over de prioritaire acties in de uitvoering van de herziene EU interne veiligheidsstrategie en de stand van zaken van de uitvoering van herziene EU interne veiligheidsstrategie. De acties van de Commissie zoals deze omschreven zullen worden in de Mededeling zullen hierin meegenomen worden.</w:t>
      </w:r>
    </w:p>
    <w:p w:rsidRPr="000669BC" w:rsidR="008D4F50" w:rsidP="008D4F50" w:rsidRDefault="008D4F50">
      <w:pPr>
        <w:pStyle w:val="ListParagraph"/>
        <w:ind w:left="0"/>
        <w:rPr>
          <w:bCs/>
          <w:sz w:val="20"/>
          <w:szCs w:val="20"/>
        </w:rPr>
      </w:pPr>
    </w:p>
    <w:p w:rsidRPr="000669BC" w:rsidR="008D4F50" w:rsidP="000669BC" w:rsidRDefault="000669BC">
      <w:pPr>
        <w:pStyle w:val="ListParagraph"/>
        <w:ind w:left="0"/>
        <w:rPr>
          <w:b/>
          <w:sz w:val="20"/>
          <w:szCs w:val="20"/>
        </w:rPr>
      </w:pPr>
      <w:r>
        <w:rPr>
          <w:bCs/>
          <w:sz w:val="20"/>
          <w:szCs w:val="20"/>
        </w:rPr>
        <w:t xml:space="preserve">    </w:t>
      </w:r>
      <w:r w:rsidRPr="000669BC" w:rsidR="008D4F50">
        <w:rPr>
          <w:b/>
          <w:sz w:val="20"/>
          <w:szCs w:val="20"/>
        </w:rPr>
        <w:t>b. Hate-speech online</w:t>
      </w:r>
    </w:p>
    <w:p w:rsidRPr="000669BC" w:rsidR="008D4F50" w:rsidP="008D4F50" w:rsidRDefault="008D4F50">
      <w:pPr>
        <w:pStyle w:val="ListParagraph"/>
        <w:ind w:left="0"/>
        <w:rPr>
          <w:b/>
          <w:sz w:val="20"/>
          <w:szCs w:val="20"/>
        </w:rPr>
      </w:pPr>
    </w:p>
    <w:p w:rsidRPr="008D4F50" w:rsidR="00206C43" w:rsidP="00520343" w:rsidRDefault="00520343">
      <w:pPr>
        <w:pStyle w:val="ListParagraph"/>
        <w:ind w:left="0"/>
        <w:rPr>
          <w:bCs/>
          <w:sz w:val="20"/>
          <w:szCs w:val="20"/>
        </w:rPr>
      </w:pPr>
      <w:r w:rsidRPr="000669BC">
        <w:t xml:space="preserve">De Commissie zal de Raad informeren over de laatste ontwikkelingen  op het gebied van het bestrijden van online hate-speech. </w:t>
      </w:r>
      <w:r w:rsidRPr="000669BC" w:rsidR="008D4F50">
        <w:rPr>
          <w:sz w:val="20"/>
          <w:szCs w:val="20"/>
        </w:rPr>
        <w:t xml:space="preserve">De Commissie heeft eerder aangekondigd dat ze nog tijdens het Nederlandse Voorzitterschap een ‘Code of Conduct’ zal publiceren waarin afspraken staan hoe </w:t>
      </w:r>
      <w:r w:rsidRPr="000669BC" w:rsidR="008D4F50">
        <w:rPr>
          <w:i/>
          <w:iCs/>
          <w:sz w:val="20"/>
          <w:szCs w:val="20"/>
        </w:rPr>
        <w:t>content providers</w:t>
      </w:r>
      <w:r w:rsidRPr="000669BC" w:rsidR="008D4F50">
        <w:rPr>
          <w:sz w:val="20"/>
          <w:szCs w:val="20"/>
        </w:rPr>
        <w:t xml:space="preserve"> als Facebook, Google/YouTube en Twitter met online hate speech dienen om te gaan. Op 31 mei za</w:t>
      </w:r>
      <w:r w:rsidRPr="000669BC">
        <w:rPr>
          <w:sz w:val="20"/>
          <w:szCs w:val="20"/>
        </w:rPr>
        <w:t>l de volgende bijeenkomst met lidstaten</w:t>
      </w:r>
      <w:r w:rsidRPr="000669BC" w:rsidR="008D4F50">
        <w:rPr>
          <w:sz w:val="20"/>
          <w:szCs w:val="20"/>
        </w:rPr>
        <w:t xml:space="preserve"> en </w:t>
      </w:r>
      <w:r w:rsidRPr="000669BC" w:rsidR="008D4F50">
        <w:rPr>
          <w:i/>
          <w:iCs/>
          <w:sz w:val="20"/>
          <w:szCs w:val="20"/>
        </w:rPr>
        <w:t>content providers</w:t>
      </w:r>
      <w:r w:rsidRPr="000669BC" w:rsidR="008D4F50">
        <w:rPr>
          <w:sz w:val="20"/>
          <w:szCs w:val="20"/>
        </w:rPr>
        <w:t xml:space="preserve"> plaatsvinden.</w:t>
      </w:r>
      <w:r w:rsidRPr="008D4F50" w:rsidR="00206C43">
        <w:rPr>
          <w:bCs/>
          <w:sz w:val="20"/>
          <w:szCs w:val="20"/>
        </w:rPr>
        <w:tab/>
      </w:r>
    </w:p>
    <w:sectPr w:rsidRPr="008D4F50" w:rsidR="00206C43" w:rsidSect="000D443E">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688" w:rsidRDefault="00A14688" w:rsidP="0003349A">
      <w:r>
        <w:separator/>
      </w:r>
    </w:p>
  </w:endnote>
  <w:endnote w:type="continuationSeparator" w:id="0">
    <w:p w:rsidR="00A14688" w:rsidRDefault="00A14688"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02670"/>
      <w:docPartObj>
        <w:docPartGallery w:val="Page Numbers (Bottom of Page)"/>
        <w:docPartUnique/>
      </w:docPartObj>
    </w:sdtPr>
    <w:sdtEndPr/>
    <w:sdtContent>
      <w:p w:rsidR="00A14688" w:rsidRDefault="00A14688">
        <w:pPr>
          <w:pStyle w:val="Footer"/>
          <w:jc w:val="right"/>
        </w:pPr>
        <w:r>
          <w:fldChar w:fldCharType="begin"/>
        </w:r>
        <w:r>
          <w:instrText>PAGE   \* MERGEFORMAT</w:instrText>
        </w:r>
        <w:r>
          <w:fldChar w:fldCharType="separate"/>
        </w:r>
        <w:r w:rsidR="00550C16" w:rsidRPr="00550C16">
          <w:rPr>
            <w:noProof/>
            <w:lang w:val="nl-NL"/>
          </w:rPr>
          <w:t>1</w:t>
        </w:r>
        <w:r>
          <w:fldChar w:fldCharType="end"/>
        </w:r>
      </w:p>
    </w:sdtContent>
  </w:sdt>
  <w:p w:rsidR="00A14688" w:rsidRDefault="00A14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688" w:rsidRDefault="00A14688" w:rsidP="0003349A">
      <w:r>
        <w:separator/>
      </w:r>
    </w:p>
  </w:footnote>
  <w:footnote w:type="continuationSeparator" w:id="0">
    <w:p w:rsidR="00A14688" w:rsidRDefault="00A14688" w:rsidP="0003349A">
      <w:r>
        <w:continuationSeparator/>
      </w:r>
    </w:p>
  </w:footnote>
  <w:footnote w:id="1">
    <w:p w:rsidR="00A14688" w:rsidRPr="00E25718" w:rsidRDefault="00A14688" w:rsidP="00520343">
      <w:pPr>
        <w:pStyle w:val="FootnoteText"/>
        <w:rPr>
          <w:sz w:val="16"/>
          <w:szCs w:val="16"/>
        </w:rPr>
      </w:pPr>
      <w:r>
        <w:rPr>
          <w:rStyle w:val="FootnoteReference"/>
        </w:rPr>
        <w:footnoteRef/>
      </w:r>
      <w:r w:rsidRPr="00E25718">
        <w:rPr>
          <w:sz w:val="16"/>
          <w:szCs w:val="16"/>
        </w:rPr>
        <w:t xml:space="preserve"> COM (2016) 205); COM(2016) 194.</w:t>
      </w:r>
    </w:p>
  </w:footnote>
  <w:footnote w:id="2">
    <w:p w:rsidR="00A14688" w:rsidRPr="00E25718" w:rsidRDefault="00A14688">
      <w:pPr>
        <w:pStyle w:val="FootnoteText"/>
        <w:rPr>
          <w:sz w:val="16"/>
          <w:szCs w:val="16"/>
        </w:rPr>
      </w:pPr>
      <w:r w:rsidRPr="0096250A">
        <w:rPr>
          <w:rStyle w:val="FootnoteReference"/>
          <w:sz w:val="16"/>
          <w:szCs w:val="16"/>
        </w:rPr>
        <w:footnoteRef/>
      </w:r>
      <w:r w:rsidRPr="00E25718">
        <w:rPr>
          <w:sz w:val="16"/>
          <w:szCs w:val="16"/>
        </w:rPr>
        <w:t xml:space="preserve"> Extranet doc. 7649/16</w:t>
      </w:r>
    </w:p>
  </w:footnote>
  <w:footnote w:id="3">
    <w:p w:rsidR="00A14688" w:rsidRDefault="00A14688" w:rsidP="000E29E1">
      <w:pPr>
        <w:pStyle w:val="FootnoteText"/>
      </w:pPr>
      <w:r>
        <w:rPr>
          <w:rStyle w:val="FootnoteReference"/>
        </w:rPr>
        <w:footnoteRef/>
      </w:r>
      <w:r>
        <w:t xml:space="preserve"> </w:t>
      </w:r>
      <w:r>
        <w:rPr>
          <w:sz w:val="16"/>
          <w:szCs w:val="16"/>
        </w:rPr>
        <w:t>Kamerstukken II,2015-2016, 21501-20, nr. 1112.</w:t>
      </w:r>
    </w:p>
  </w:footnote>
  <w:footnote w:id="4">
    <w:p w:rsidR="004275A7" w:rsidRDefault="004275A7">
      <w:pPr>
        <w:pStyle w:val="FootnoteText"/>
      </w:pPr>
      <w:r>
        <w:rPr>
          <w:rStyle w:val="FootnoteReference"/>
        </w:rPr>
        <w:footnoteRef/>
      </w:r>
      <w:r>
        <w:t xml:space="preserve"> </w:t>
      </w:r>
      <w:r w:rsidRPr="004275A7">
        <w:rPr>
          <w:sz w:val="16"/>
          <w:szCs w:val="16"/>
        </w:rPr>
        <w:t>Kamerstukken II, 2015/16, 29 754, nr. 383.</w:t>
      </w:r>
    </w:p>
  </w:footnote>
  <w:footnote w:id="5">
    <w:p w:rsidR="004275A7" w:rsidRDefault="004275A7">
      <w:pPr>
        <w:pStyle w:val="FootnoteText"/>
      </w:pPr>
      <w:r>
        <w:rPr>
          <w:rStyle w:val="FootnoteReference"/>
        </w:rPr>
        <w:footnoteRef/>
      </w:r>
      <w:r>
        <w:t xml:space="preserve"> </w:t>
      </w:r>
      <w:r w:rsidRPr="004275A7">
        <w:rPr>
          <w:sz w:val="16"/>
          <w:szCs w:val="16"/>
        </w:rPr>
        <w:t>Kamerstukken II, 2015/16, 29 754, nr. 380.</w:t>
      </w:r>
    </w:p>
  </w:footnote>
  <w:footnote w:id="6">
    <w:p w:rsidR="00A14688" w:rsidRPr="004275A7" w:rsidRDefault="00A14688" w:rsidP="00964EE8">
      <w:pPr>
        <w:pStyle w:val="FootnoteText"/>
        <w:rPr>
          <w:sz w:val="16"/>
          <w:szCs w:val="16"/>
        </w:rPr>
      </w:pPr>
      <w:r w:rsidRPr="0096250A">
        <w:rPr>
          <w:rStyle w:val="FootnoteReference"/>
          <w:sz w:val="16"/>
          <w:szCs w:val="16"/>
        </w:rPr>
        <w:footnoteRef/>
      </w:r>
      <w:r w:rsidRPr="004275A7">
        <w:rPr>
          <w:sz w:val="16"/>
          <w:szCs w:val="16"/>
        </w:rPr>
        <w:t xml:space="preserve"> COM(2016) 197 final.</w:t>
      </w:r>
    </w:p>
  </w:footnote>
  <w:footnote w:id="7">
    <w:p w:rsidR="00A14688" w:rsidRPr="00E25718" w:rsidRDefault="00A14688" w:rsidP="00964EE8">
      <w:pPr>
        <w:pStyle w:val="FootnoteText"/>
        <w:rPr>
          <w:lang w:val="en-US"/>
        </w:rPr>
      </w:pPr>
      <w:r w:rsidRPr="0096250A">
        <w:rPr>
          <w:rStyle w:val="FootnoteReference"/>
          <w:sz w:val="16"/>
          <w:szCs w:val="16"/>
        </w:rPr>
        <w:footnoteRef/>
      </w:r>
      <w:r w:rsidRPr="00E25718">
        <w:rPr>
          <w:sz w:val="16"/>
          <w:szCs w:val="16"/>
          <w:lang w:val="en-US"/>
        </w:rPr>
        <w:t xml:space="preserve"> COM(2015)240 final.</w:t>
      </w:r>
    </w:p>
  </w:footnote>
  <w:footnote w:id="8">
    <w:p w:rsidR="00A14688" w:rsidRPr="00E25718" w:rsidRDefault="00A14688" w:rsidP="00964EE8">
      <w:pPr>
        <w:pStyle w:val="FootnoteText"/>
        <w:rPr>
          <w:sz w:val="16"/>
          <w:szCs w:val="16"/>
          <w:lang w:val="en-US"/>
        </w:rPr>
      </w:pPr>
      <w:r w:rsidRPr="0096250A">
        <w:rPr>
          <w:rStyle w:val="FootnoteReference"/>
          <w:sz w:val="16"/>
          <w:szCs w:val="16"/>
        </w:rPr>
        <w:footnoteRef/>
      </w:r>
      <w:r w:rsidRPr="00E25718">
        <w:rPr>
          <w:sz w:val="16"/>
          <w:szCs w:val="16"/>
          <w:lang w:val="en-US"/>
        </w:rPr>
        <w:t xml:space="preserve"> Verordening nr. 604/2013.</w:t>
      </w:r>
    </w:p>
  </w:footnote>
  <w:footnote w:id="9">
    <w:p w:rsidR="00A14688" w:rsidRPr="0096250A" w:rsidRDefault="00A14688" w:rsidP="00964EE8">
      <w:pPr>
        <w:pStyle w:val="FootnoteText"/>
        <w:rPr>
          <w:sz w:val="16"/>
          <w:szCs w:val="16"/>
        </w:rPr>
      </w:pPr>
      <w:r w:rsidRPr="0096250A">
        <w:rPr>
          <w:rStyle w:val="FootnoteReference"/>
          <w:sz w:val="16"/>
          <w:szCs w:val="16"/>
        </w:rPr>
        <w:footnoteRef/>
      </w:r>
      <w:r w:rsidRPr="0096250A">
        <w:rPr>
          <w:sz w:val="16"/>
          <w:szCs w:val="16"/>
        </w:rPr>
        <w:t xml:space="preserve"> Richtlijn 2013/32.</w:t>
      </w:r>
    </w:p>
  </w:footnote>
  <w:footnote w:id="10">
    <w:p w:rsidR="00A14688" w:rsidRPr="0096250A" w:rsidRDefault="00A14688" w:rsidP="00964EE8">
      <w:pPr>
        <w:pStyle w:val="FootnoteText"/>
        <w:rPr>
          <w:sz w:val="16"/>
          <w:szCs w:val="16"/>
        </w:rPr>
      </w:pPr>
      <w:r w:rsidRPr="0096250A">
        <w:rPr>
          <w:rStyle w:val="FootnoteReference"/>
          <w:sz w:val="16"/>
          <w:szCs w:val="16"/>
        </w:rPr>
        <w:footnoteRef/>
      </w:r>
      <w:r w:rsidRPr="0096250A">
        <w:rPr>
          <w:sz w:val="16"/>
          <w:szCs w:val="16"/>
        </w:rPr>
        <w:t xml:space="preserve"> Richtlijn 2011/95.</w:t>
      </w:r>
    </w:p>
  </w:footnote>
  <w:footnote w:id="11">
    <w:p w:rsidR="00A14688" w:rsidRPr="0096250A" w:rsidRDefault="00A14688" w:rsidP="00964EE8">
      <w:pPr>
        <w:pStyle w:val="FootnoteText"/>
        <w:rPr>
          <w:sz w:val="16"/>
          <w:szCs w:val="16"/>
        </w:rPr>
      </w:pPr>
      <w:r w:rsidRPr="0096250A">
        <w:rPr>
          <w:rStyle w:val="FootnoteReference"/>
          <w:sz w:val="16"/>
          <w:szCs w:val="16"/>
        </w:rPr>
        <w:footnoteRef/>
      </w:r>
      <w:r w:rsidRPr="0096250A">
        <w:rPr>
          <w:sz w:val="16"/>
          <w:szCs w:val="16"/>
        </w:rPr>
        <w:t xml:space="preserve"> Richtlijn 2011/51.</w:t>
      </w:r>
    </w:p>
  </w:footnote>
  <w:footnote w:id="12">
    <w:p w:rsidR="00A14688" w:rsidRPr="0096250A" w:rsidRDefault="00A14688" w:rsidP="00964EE8">
      <w:pPr>
        <w:pStyle w:val="FootnoteText"/>
        <w:rPr>
          <w:sz w:val="16"/>
          <w:szCs w:val="16"/>
        </w:rPr>
      </w:pPr>
      <w:r w:rsidRPr="0096250A">
        <w:rPr>
          <w:rStyle w:val="FootnoteReference"/>
          <w:sz w:val="16"/>
          <w:szCs w:val="16"/>
        </w:rPr>
        <w:footnoteRef/>
      </w:r>
      <w:r w:rsidRPr="0096250A">
        <w:rPr>
          <w:sz w:val="16"/>
          <w:szCs w:val="16"/>
        </w:rPr>
        <w:t xml:space="preserve"> Richtlijn 2013/33.</w:t>
      </w:r>
    </w:p>
  </w:footnote>
  <w:footnote w:id="13">
    <w:p w:rsidR="00A14688" w:rsidRPr="0096250A" w:rsidRDefault="00A14688" w:rsidP="00964EE8">
      <w:pPr>
        <w:pStyle w:val="FootnoteText"/>
        <w:rPr>
          <w:sz w:val="16"/>
          <w:szCs w:val="16"/>
        </w:rPr>
      </w:pPr>
      <w:r w:rsidRPr="0096250A">
        <w:rPr>
          <w:rStyle w:val="FootnoteReference"/>
          <w:sz w:val="16"/>
          <w:szCs w:val="16"/>
        </w:rPr>
        <w:footnoteRef/>
      </w:r>
      <w:r w:rsidRPr="0096250A">
        <w:rPr>
          <w:sz w:val="16"/>
          <w:szCs w:val="16"/>
        </w:rPr>
        <w:t xml:space="preserve"> Vergaderjaar 2014-2015, Kamerstuk 19637, nr. 2030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1A08"/>
    <w:multiLevelType w:val="hybridMultilevel"/>
    <w:tmpl w:val="C8C0FF64"/>
    <w:lvl w:ilvl="0" w:tplc="713A5BEE">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DB06816"/>
    <w:multiLevelType w:val="hybridMultilevel"/>
    <w:tmpl w:val="9CE815E8"/>
    <w:lvl w:ilvl="0" w:tplc="01CAFC6C">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62F39D9"/>
    <w:multiLevelType w:val="hybridMultilevel"/>
    <w:tmpl w:val="70562A48"/>
    <w:lvl w:ilvl="0" w:tplc="DE0273D6">
      <w:numFmt w:val="bullet"/>
      <w:lvlText w:val="-"/>
      <w:lvlJc w:val="left"/>
      <w:pPr>
        <w:ind w:left="1065" w:hanging="360"/>
      </w:pPr>
      <w:rPr>
        <w:rFonts w:ascii="Verdana" w:eastAsia="Times New Roman" w:hAnsi="Verdana"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nsid w:val="4A611EA8"/>
    <w:multiLevelType w:val="hybridMultilevel"/>
    <w:tmpl w:val="4B8CC3D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5">
    <w:nsid w:val="611645E0"/>
    <w:multiLevelType w:val="hybridMultilevel"/>
    <w:tmpl w:val="5D76E1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E1B4F99"/>
    <w:multiLevelType w:val="hybridMultilevel"/>
    <w:tmpl w:val="9794A87E"/>
    <w:lvl w:ilvl="0" w:tplc="0F3E0A2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1"/>
  </w:num>
  <w:num w:numId="7">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01472"/>
    <w:rsid w:val="000023B9"/>
    <w:rsid w:val="00002A7C"/>
    <w:rsid w:val="000073FD"/>
    <w:rsid w:val="000165D4"/>
    <w:rsid w:val="00016859"/>
    <w:rsid w:val="0002041F"/>
    <w:rsid w:val="00022BCB"/>
    <w:rsid w:val="00030DD4"/>
    <w:rsid w:val="00031018"/>
    <w:rsid w:val="0003349A"/>
    <w:rsid w:val="00035796"/>
    <w:rsid w:val="0003636F"/>
    <w:rsid w:val="000366CA"/>
    <w:rsid w:val="000418E9"/>
    <w:rsid w:val="00041C72"/>
    <w:rsid w:val="000477BA"/>
    <w:rsid w:val="00051D15"/>
    <w:rsid w:val="00057DF2"/>
    <w:rsid w:val="000600A2"/>
    <w:rsid w:val="00061734"/>
    <w:rsid w:val="00061D98"/>
    <w:rsid w:val="00062167"/>
    <w:rsid w:val="000669BC"/>
    <w:rsid w:val="00067029"/>
    <w:rsid w:val="000672B1"/>
    <w:rsid w:val="00075DBC"/>
    <w:rsid w:val="0007708F"/>
    <w:rsid w:val="00077697"/>
    <w:rsid w:val="00081B84"/>
    <w:rsid w:val="000833F1"/>
    <w:rsid w:val="000839CE"/>
    <w:rsid w:val="00084B6A"/>
    <w:rsid w:val="00085162"/>
    <w:rsid w:val="00085EC3"/>
    <w:rsid w:val="00090C6A"/>
    <w:rsid w:val="0009135C"/>
    <w:rsid w:val="00091945"/>
    <w:rsid w:val="000957D3"/>
    <w:rsid w:val="000A26F4"/>
    <w:rsid w:val="000A2704"/>
    <w:rsid w:val="000A433B"/>
    <w:rsid w:val="000A7AC8"/>
    <w:rsid w:val="000B03D7"/>
    <w:rsid w:val="000B2756"/>
    <w:rsid w:val="000B2C0F"/>
    <w:rsid w:val="000B3BEB"/>
    <w:rsid w:val="000B7F12"/>
    <w:rsid w:val="000C0B79"/>
    <w:rsid w:val="000C3012"/>
    <w:rsid w:val="000C7871"/>
    <w:rsid w:val="000D2080"/>
    <w:rsid w:val="000D3862"/>
    <w:rsid w:val="000D443E"/>
    <w:rsid w:val="000E29E1"/>
    <w:rsid w:val="000E3283"/>
    <w:rsid w:val="000E4A8C"/>
    <w:rsid w:val="000F1DAD"/>
    <w:rsid w:val="000F2E15"/>
    <w:rsid w:val="000F3201"/>
    <w:rsid w:val="001005C5"/>
    <w:rsid w:val="00101127"/>
    <w:rsid w:val="001036AE"/>
    <w:rsid w:val="001062E4"/>
    <w:rsid w:val="00110ADA"/>
    <w:rsid w:val="00110E65"/>
    <w:rsid w:val="001119E4"/>
    <w:rsid w:val="00112183"/>
    <w:rsid w:val="00123225"/>
    <w:rsid w:val="00123B59"/>
    <w:rsid w:val="00124FE5"/>
    <w:rsid w:val="00126A42"/>
    <w:rsid w:val="00126F0F"/>
    <w:rsid w:val="00132004"/>
    <w:rsid w:val="0013538C"/>
    <w:rsid w:val="00137DB1"/>
    <w:rsid w:val="00141713"/>
    <w:rsid w:val="001426BD"/>
    <w:rsid w:val="001432C4"/>
    <w:rsid w:val="00143AB5"/>
    <w:rsid w:val="001472F7"/>
    <w:rsid w:val="001502E6"/>
    <w:rsid w:val="00152C5A"/>
    <w:rsid w:val="0015437C"/>
    <w:rsid w:val="00160E25"/>
    <w:rsid w:val="00160EFA"/>
    <w:rsid w:val="00161D32"/>
    <w:rsid w:val="00162EC4"/>
    <w:rsid w:val="00163CD8"/>
    <w:rsid w:val="00164092"/>
    <w:rsid w:val="00164906"/>
    <w:rsid w:val="001701BE"/>
    <w:rsid w:val="00170804"/>
    <w:rsid w:val="0017188C"/>
    <w:rsid w:val="001751B9"/>
    <w:rsid w:val="0018078A"/>
    <w:rsid w:val="001837DB"/>
    <w:rsid w:val="00192423"/>
    <w:rsid w:val="00193680"/>
    <w:rsid w:val="001951C8"/>
    <w:rsid w:val="0019525C"/>
    <w:rsid w:val="001964FD"/>
    <w:rsid w:val="001A11DD"/>
    <w:rsid w:val="001A4DA0"/>
    <w:rsid w:val="001B1C28"/>
    <w:rsid w:val="001B1DB9"/>
    <w:rsid w:val="001B3124"/>
    <w:rsid w:val="001B5B54"/>
    <w:rsid w:val="001C34AF"/>
    <w:rsid w:val="001C5E80"/>
    <w:rsid w:val="001D4E83"/>
    <w:rsid w:val="001D630C"/>
    <w:rsid w:val="001E2BD2"/>
    <w:rsid w:val="001E7350"/>
    <w:rsid w:val="001E7F27"/>
    <w:rsid w:val="001F332A"/>
    <w:rsid w:val="001F3727"/>
    <w:rsid w:val="001F73A7"/>
    <w:rsid w:val="00200AF9"/>
    <w:rsid w:val="00205207"/>
    <w:rsid w:val="00205A94"/>
    <w:rsid w:val="00206C43"/>
    <w:rsid w:val="0021122E"/>
    <w:rsid w:val="00212AF8"/>
    <w:rsid w:val="00213CEE"/>
    <w:rsid w:val="002147C4"/>
    <w:rsid w:val="002301ED"/>
    <w:rsid w:val="00230668"/>
    <w:rsid w:val="002334D5"/>
    <w:rsid w:val="0024025B"/>
    <w:rsid w:val="0024217A"/>
    <w:rsid w:val="00242617"/>
    <w:rsid w:val="00246D5A"/>
    <w:rsid w:val="002615FA"/>
    <w:rsid w:val="00265A0A"/>
    <w:rsid w:val="00272E4B"/>
    <w:rsid w:val="00272EF7"/>
    <w:rsid w:val="00277B6F"/>
    <w:rsid w:val="00281A64"/>
    <w:rsid w:val="0029020D"/>
    <w:rsid w:val="00291688"/>
    <w:rsid w:val="002A209C"/>
    <w:rsid w:val="002A3E01"/>
    <w:rsid w:val="002A4A0A"/>
    <w:rsid w:val="002B0341"/>
    <w:rsid w:val="002B4B08"/>
    <w:rsid w:val="002C20A2"/>
    <w:rsid w:val="002D03DF"/>
    <w:rsid w:val="002D1789"/>
    <w:rsid w:val="002D33A2"/>
    <w:rsid w:val="002D50A5"/>
    <w:rsid w:val="002D64E5"/>
    <w:rsid w:val="002E38EC"/>
    <w:rsid w:val="002E5B0A"/>
    <w:rsid w:val="003024A4"/>
    <w:rsid w:val="00302522"/>
    <w:rsid w:val="00304420"/>
    <w:rsid w:val="0030717F"/>
    <w:rsid w:val="003149A9"/>
    <w:rsid w:val="00316AF9"/>
    <w:rsid w:val="003173AF"/>
    <w:rsid w:val="003238D9"/>
    <w:rsid w:val="00330D8C"/>
    <w:rsid w:val="00341BC5"/>
    <w:rsid w:val="00342053"/>
    <w:rsid w:val="00342F4D"/>
    <w:rsid w:val="0034500F"/>
    <w:rsid w:val="00346244"/>
    <w:rsid w:val="00352884"/>
    <w:rsid w:val="003533A2"/>
    <w:rsid w:val="003571B0"/>
    <w:rsid w:val="0037478E"/>
    <w:rsid w:val="00375056"/>
    <w:rsid w:val="003758C9"/>
    <w:rsid w:val="00376AC6"/>
    <w:rsid w:val="00377610"/>
    <w:rsid w:val="00377EA3"/>
    <w:rsid w:val="00382C6B"/>
    <w:rsid w:val="0038518B"/>
    <w:rsid w:val="0038741E"/>
    <w:rsid w:val="00387500"/>
    <w:rsid w:val="00392649"/>
    <w:rsid w:val="003929DF"/>
    <w:rsid w:val="00397A46"/>
    <w:rsid w:val="003A5DD3"/>
    <w:rsid w:val="003A601E"/>
    <w:rsid w:val="003B6B50"/>
    <w:rsid w:val="003B73D9"/>
    <w:rsid w:val="003B7B2A"/>
    <w:rsid w:val="003C17E0"/>
    <w:rsid w:val="003C7926"/>
    <w:rsid w:val="003D1146"/>
    <w:rsid w:val="003D1564"/>
    <w:rsid w:val="003D53FE"/>
    <w:rsid w:val="003E1A67"/>
    <w:rsid w:val="003E5DF7"/>
    <w:rsid w:val="003F0C76"/>
    <w:rsid w:val="003F1460"/>
    <w:rsid w:val="003F4B80"/>
    <w:rsid w:val="003F7E60"/>
    <w:rsid w:val="004022B6"/>
    <w:rsid w:val="00403DDD"/>
    <w:rsid w:val="00405105"/>
    <w:rsid w:val="00411AFE"/>
    <w:rsid w:val="00413436"/>
    <w:rsid w:val="00414E5E"/>
    <w:rsid w:val="00416C56"/>
    <w:rsid w:val="0042413F"/>
    <w:rsid w:val="004275A7"/>
    <w:rsid w:val="004337DB"/>
    <w:rsid w:val="00433B3A"/>
    <w:rsid w:val="004347BF"/>
    <w:rsid w:val="0044263E"/>
    <w:rsid w:val="0045600C"/>
    <w:rsid w:val="0046368E"/>
    <w:rsid w:val="00464F9A"/>
    <w:rsid w:val="00470D3D"/>
    <w:rsid w:val="0047128E"/>
    <w:rsid w:val="00472C5A"/>
    <w:rsid w:val="00473D2C"/>
    <w:rsid w:val="00473E43"/>
    <w:rsid w:val="00475D13"/>
    <w:rsid w:val="00475FBC"/>
    <w:rsid w:val="004833DB"/>
    <w:rsid w:val="00486C0F"/>
    <w:rsid w:val="0049105B"/>
    <w:rsid w:val="0049185B"/>
    <w:rsid w:val="00494547"/>
    <w:rsid w:val="004956A7"/>
    <w:rsid w:val="00495771"/>
    <w:rsid w:val="00495B24"/>
    <w:rsid w:val="00496C35"/>
    <w:rsid w:val="004B0835"/>
    <w:rsid w:val="004B10F5"/>
    <w:rsid w:val="004B6492"/>
    <w:rsid w:val="004B72D2"/>
    <w:rsid w:val="004B756C"/>
    <w:rsid w:val="004C00FB"/>
    <w:rsid w:val="004C1D23"/>
    <w:rsid w:val="004C3E0E"/>
    <w:rsid w:val="004C7AD5"/>
    <w:rsid w:val="004D1088"/>
    <w:rsid w:val="004D70C9"/>
    <w:rsid w:val="004E1416"/>
    <w:rsid w:val="004E3B52"/>
    <w:rsid w:val="004E5226"/>
    <w:rsid w:val="004E7072"/>
    <w:rsid w:val="004F5357"/>
    <w:rsid w:val="004F6154"/>
    <w:rsid w:val="0050695E"/>
    <w:rsid w:val="00507CD1"/>
    <w:rsid w:val="00511920"/>
    <w:rsid w:val="0051676A"/>
    <w:rsid w:val="00520343"/>
    <w:rsid w:val="00521AE2"/>
    <w:rsid w:val="00527324"/>
    <w:rsid w:val="005273EF"/>
    <w:rsid w:val="00532165"/>
    <w:rsid w:val="005345A0"/>
    <w:rsid w:val="0053740F"/>
    <w:rsid w:val="00547CB3"/>
    <w:rsid w:val="00547F95"/>
    <w:rsid w:val="00550C16"/>
    <w:rsid w:val="00554F42"/>
    <w:rsid w:val="00555519"/>
    <w:rsid w:val="00560163"/>
    <w:rsid w:val="00567DF4"/>
    <w:rsid w:val="00570BE9"/>
    <w:rsid w:val="00572C3C"/>
    <w:rsid w:val="00575B0C"/>
    <w:rsid w:val="00580258"/>
    <w:rsid w:val="00585524"/>
    <w:rsid w:val="0058704F"/>
    <w:rsid w:val="00591798"/>
    <w:rsid w:val="00593817"/>
    <w:rsid w:val="00595542"/>
    <w:rsid w:val="005A1EEE"/>
    <w:rsid w:val="005A2B0C"/>
    <w:rsid w:val="005A735B"/>
    <w:rsid w:val="005B46FB"/>
    <w:rsid w:val="005B5300"/>
    <w:rsid w:val="005C1ADA"/>
    <w:rsid w:val="005C6AEF"/>
    <w:rsid w:val="005C6BCF"/>
    <w:rsid w:val="005D0C75"/>
    <w:rsid w:val="005D4312"/>
    <w:rsid w:val="005D47B9"/>
    <w:rsid w:val="005D6FDE"/>
    <w:rsid w:val="005E3C00"/>
    <w:rsid w:val="005E4D03"/>
    <w:rsid w:val="005F0C5D"/>
    <w:rsid w:val="005F5981"/>
    <w:rsid w:val="005F6B21"/>
    <w:rsid w:val="006017D7"/>
    <w:rsid w:val="00611D99"/>
    <w:rsid w:val="00614EBB"/>
    <w:rsid w:val="00624392"/>
    <w:rsid w:val="00625F71"/>
    <w:rsid w:val="0062605A"/>
    <w:rsid w:val="006307CB"/>
    <w:rsid w:val="0063194E"/>
    <w:rsid w:val="006335EF"/>
    <w:rsid w:val="00633C34"/>
    <w:rsid w:val="00635468"/>
    <w:rsid w:val="006400A2"/>
    <w:rsid w:val="00640342"/>
    <w:rsid w:val="00640DBD"/>
    <w:rsid w:val="00645F2C"/>
    <w:rsid w:val="00646BE7"/>
    <w:rsid w:val="00651B0F"/>
    <w:rsid w:val="00656440"/>
    <w:rsid w:val="006579EA"/>
    <w:rsid w:val="00657E45"/>
    <w:rsid w:val="006619C4"/>
    <w:rsid w:val="00663407"/>
    <w:rsid w:val="00663F73"/>
    <w:rsid w:val="00664522"/>
    <w:rsid w:val="00664B4B"/>
    <w:rsid w:val="006703EF"/>
    <w:rsid w:val="00670E8E"/>
    <w:rsid w:val="00673DD3"/>
    <w:rsid w:val="00681813"/>
    <w:rsid w:val="006825EB"/>
    <w:rsid w:val="00684ED9"/>
    <w:rsid w:val="00686960"/>
    <w:rsid w:val="00686E08"/>
    <w:rsid w:val="006A072A"/>
    <w:rsid w:val="006A2566"/>
    <w:rsid w:val="006A37D3"/>
    <w:rsid w:val="006B32A6"/>
    <w:rsid w:val="006B4F3F"/>
    <w:rsid w:val="006B56E6"/>
    <w:rsid w:val="006B6870"/>
    <w:rsid w:val="006B703E"/>
    <w:rsid w:val="006B73C8"/>
    <w:rsid w:val="006C04DB"/>
    <w:rsid w:val="006C22B9"/>
    <w:rsid w:val="006C334B"/>
    <w:rsid w:val="006C5252"/>
    <w:rsid w:val="006C5F4E"/>
    <w:rsid w:val="006C6DBE"/>
    <w:rsid w:val="006D14FC"/>
    <w:rsid w:val="006E2183"/>
    <w:rsid w:val="006E3E7C"/>
    <w:rsid w:val="006E67BD"/>
    <w:rsid w:val="006F18AF"/>
    <w:rsid w:val="006F21DC"/>
    <w:rsid w:val="007029F5"/>
    <w:rsid w:val="00703229"/>
    <w:rsid w:val="00704114"/>
    <w:rsid w:val="0070745C"/>
    <w:rsid w:val="00711E9C"/>
    <w:rsid w:val="00713D8C"/>
    <w:rsid w:val="00717413"/>
    <w:rsid w:val="0071774B"/>
    <w:rsid w:val="00723BF8"/>
    <w:rsid w:val="00726CB0"/>
    <w:rsid w:val="007273BA"/>
    <w:rsid w:val="00732C40"/>
    <w:rsid w:val="00733B4E"/>
    <w:rsid w:val="00746D5B"/>
    <w:rsid w:val="007475FC"/>
    <w:rsid w:val="00755A7E"/>
    <w:rsid w:val="007564FA"/>
    <w:rsid w:val="00761715"/>
    <w:rsid w:val="007626C0"/>
    <w:rsid w:val="0076369C"/>
    <w:rsid w:val="00766BBB"/>
    <w:rsid w:val="00766E66"/>
    <w:rsid w:val="00771EC8"/>
    <w:rsid w:val="00772941"/>
    <w:rsid w:val="00773EEB"/>
    <w:rsid w:val="007743E2"/>
    <w:rsid w:val="0077584B"/>
    <w:rsid w:val="007802CF"/>
    <w:rsid w:val="0078126D"/>
    <w:rsid w:val="00782589"/>
    <w:rsid w:val="00783A48"/>
    <w:rsid w:val="0078597C"/>
    <w:rsid w:val="007869D3"/>
    <w:rsid w:val="00787543"/>
    <w:rsid w:val="00787B6F"/>
    <w:rsid w:val="0079185C"/>
    <w:rsid w:val="00792013"/>
    <w:rsid w:val="00792F73"/>
    <w:rsid w:val="00793CA9"/>
    <w:rsid w:val="00793D1A"/>
    <w:rsid w:val="0079476F"/>
    <w:rsid w:val="007959CD"/>
    <w:rsid w:val="0079746F"/>
    <w:rsid w:val="00797AEA"/>
    <w:rsid w:val="007A0542"/>
    <w:rsid w:val="007A06D1"/>
    <w:rsid w:val="007A0FDB"/>
    <w:rsid w:val="007A2183"/>
    <w:rsid w:val="007A6110"/>
    <w:rsid w:val="007A65ED"/>
    <w:rsid w:val="007B5B07"/>
    <w:rsid w:val="007C1426"/>
    <w:rsid w:val="007C61DC"/>
    <w:rsid w:val="007C7027"/>
    <w:rsid w:val="007D7EE9"/>
    <w:rsid w:val="007E2570"/>
    <w:rsid w:val="007E3768"/>
    <w:rsid w:val="007E688C"/>
    <w:rsid w:val="007E6D4F"/>
    <w:rsid w:val="007E6F8D"/>
    <w:rsid w:val="00800979"/>
    <w:rsid w:val="0080148B"/>
    <w:rsid w:val="0080167E"/>
    <w:rsid w:val="00807ECE"/>
    <w:rsid w:val="00810A02"/>
    <w:rsid w:val="0081452B"/>
    <w:rsid w:val="00821CE9"/>
    <w:rsid w:val="00821CF1"/>
    <w:rsid w:val="00824D6A"/>
    <w:rsid w:val="00825514"/>
    <w:rsid w:val="008272F2"/>
    <w:rsid w:val="00830CDF"/>
    <w:rsid w:val="008349E2"/>
    <w:rsid w:val="00840A60"/>
    <w:rsid w:val="0084210E"/>
    <w:rsid w:val="008428CE"/>
    <w:rsid w:val="00844A09"/>
    <w:rsid w:val="00850617"/>
    <w:rsid w:val="00854590"/>
    <w:rsid w:val="00855A57"/>
    <w:rsid w:val="00857EED"/>
    <w:rsid w:val="008621F1"/>
    <w:rsid w:val="00864887"/>
    <w:rsid w:val="00864B63"/>
    <w:rsid w:val="00867C3B"/>
    <w:rsid w:val="00871518"/>
    <w:rsid w:val="00882C97"/>
    <w:rsid w:val="00883A3E"/>
    <w:rsid w:val="00884EBE"/>
    <w:rsid w:val="00893191"/>
    <w:rsid w:val="0089487D"/>
    <w:rsid w:val="00894C3E"/>
    <w:rsid w:val="00897612"/>
    <w:rsid w:val="008A307B"/>
    <w:rsid w:val="008A3B1B"/>
    <w:rsid w:val="008A5253"/>
    <w:rsid w:val="008B1479"/>
    <w:rsid w:val="008B3276"/>
    <w:rsid w:val="008B66DA"/>
    <w:rsid w:val="008B72F8"/>
    <w:rsid w:val="008B79D2"/>
    <w:rsid w:val="008C1483"/>
    <w:rsid w:val="008C6965"/>
    <w:rsid w:val="008D4F50"/>
    <w:rsid w:val="008D66DC"/>
    <w:rsid w:val="008D677A"/>
    <w:rsid w:val="008E553D"/>
    <w:rsid w:val="008E7BBB"/>
    <w:rsid w:val="008F1C37"/>
    <w:rsid w:val="008F24FF"/>
    <w:rsid w:val="008F2F91"/>
    <w:rsid w:val="008F4805"/>
    <w:rsid w:val="008F6005"/>
    <w:rsid w:val="008F63D5"/>
    <w:rsid w:val="00900FA6"/>
    <w:rsid w:val="0090101A"/>
    <w:rsid w:val="009011D1"/>
    <w:rsid w:val="0090278B"/>
    <w:rsid w:val="00902DB3"/>
    <w:rsid w:val="00903F72"/>
    <w:rsid w:val="00905F56"/>
    <w:rsid w:val="0091238F"/>
    <w:rsid w:val="00913D91"/>
    <w:rsid w:val="00914169"/>
    <w:rsid w:val="009232B9"/>
    <w:rsid w:val="00925E99"/>
    <w:rsid w:val="00937546"/>
    <w:rsid w:val="00941571"/>
    <w:rsid w:val="00946D11"/>
    <w:rsid w:val="00947822"/>
    <w:rsid w:val="00951C57"/>
    <w:rsid w:val="00956F1E"/>
    <w:rsid w:val="00961E39"/>
    <w:rsid w:val="0096250A"/>
    <w:rsid w:val="009626DB"/>
    <w:rsid w:val="009640CC"/>
    <w:rsid w:val="00964994"/>
    <w:rsid w:val="00964EE8"/>
    <w:rsid w:val="009666DC"/>
    <w:rsid w:val="00971D56"/>
    <w:rsid w:val="009848B1"/>
    <w:rsid w:val="009854E1"/>
    <w:rsid w:val="00985E1C"/>
    <w:rsid w:val="009869C4"/>
    <w:rsid w:val="00987CFB"/>
    <w:rsid w:val="009939B3"/>
    <w:rsid w:val="00995703"/>
    <w:rsid w:val="009970CF"/>
    <w:rsid w:val="009A07FB"/>
    <w:rsid w:val="009A2616"/>
    <w:rsid w:val="009A4286"/>
    <w:rsid w:val="009A7217"/>
    <w:rsid w:val="009B5F16"/>
    <w:rsid w:val="009C135A"/>
    <w:rsid w:val="009C255D"/>
    <w:rsid w:val="009C3922"/>
    <w:rsid w:val="009C3BD8"/>
    <w:rsid w:val="009C4CB0"/>
    <w:rsid w:val="009D327E"/>
    <w:rsid w:val="009D32D8"/>
    <w:rsid w:val="009D531A"/>
    <w:rsid w:val="009E18FB"/>
    <w:rsid w:val="009E23EE"/>
    <w:rsid w:val="009E442E"/>
    <w:rsid w:val="009F11F8"/>
    <w:rsid w:val="009F1DE7"/>
    <w:rsid w:val="009F297A"/>
    <w:rsid w:val="009F40C5"/>
    <w:rsid w:val="009F44EC"/>
    <w:rsid w:val="009F74D0"/>
    <w:rsid w:val="00A0756C"/>
    <w:rsid w:val="00A14688"/>
    <w:rsid w:val="00A24BB6"/>
    <w:rsid w:val="00A252A5"/>
    <w:rsid w:val="00A3104F"/>
    <w:rsid w:val="00A319F3"/>
    <w:rsid w:val="00A31CBD"/>
    <w:rsid w:val="00A34335"/>
    <w:rsid w:val="00A60510"/>
    <w:rsid w:val="00A65CB9"/>
    <w:rsid w:val="00A71E51"/>
    <w:rsid w:val="00A86318"/>
    <w:rsid w:val="00A924D7"/>
    <w:rsid w:val="00A92A0E"/>
    <w:rsid w:val="00A95DC9"/>
    <w:rsid w:val="00AA4C3C"/>
    <w:rsid w:val="00AA4FAA"/>
    <w:rsid w:val="00AA565F"/>
    <w:rsid w:val="00AB293B"/>
    <w:rsid w:val="00AB32D7"/>
    <w:rsid w:val="00AB5240"/>
    <w:rsid w:val="00AC18D7"/>
    <w:rsid w:val="00AC7D37"/>
    <w:rsid w:val="00AD0CD1"/>
    <w:rsid w:val="00AD1E98"/>
    <w:rsid w:val="00AD5068"/>
    <w:rsid w:val="00AD51F3"/>
    <w:rsid w:val="00AE02B5"/>
    <w:rsid w:val="00AE0A80"/>
    <w:rsid w:val="00AE4B11"/>
    <w:rsid w:val="00AE6B5E"/>
    <w:rsid w:val="00AF0324"/>
    <w:rsid w:val="00AF0D32"/>
    <w:rsid w:val="00AF3EF9"/>
    <w:rsid w:val="00AF5F22"/>
    <w:rsid w:val="00B03522"/>
    <w:rsid w:val="00B07729"/>
    <w:rsid w:val="00B13809"/>
    <w:rsid w:val="00B13FCF"/>
    <w:rsid w:val="00B17957"/>
    <w:rsid w:val="00B221D4"/>
    <w:rsid w:val="00B22402"/>
    <w:rsid w:val="00B30528"/>
    <w:rsid w:val="00B32483"/>
    <w:rsid w:val="00B355DA"/>
    <w:rsid w:val="00B35E88"/>
    <w:rsid w:val="00B364FE"/>
    <w:rsid w:val="00B36D7D"/>
    <w:rsid w:val="00B45757"/>
    <w:rsid w:val="00B515FC"/>
    <w:rsid w:val="00B5196C"/>
    <w:rsid w:val="00B55A45"/>
    <w:rsid w:val="00B61964"/>
    <w:rsid w:val="00B62844"/>
    <w:rsid w:val="00B62A3C"/>
    <w:rsid w:val="00B62F54"/>
    <w:rsid w:val="00B64BB8"/>
    <w:rsid w:val="00B73920"/>
    <w:rsid w:val="00B74C8D"/>
    <w:rsid w:val="00B80B90"/>
    <w:rsid w:val="00B8520C"/>
    <w:rsid w:val="00B85A53"/>
    <w:rsid w:val="00B8684D"/>
    <w:rsid w:val="00B904CC"/>
    <w:rsid w:val="00B968D5"/>
    <w:rsid w:val="00BA115B"/>
    <w:rsid w:val="00BA6A39"/>
    <w:rsid w:val="00BB1157"/>
    <w:rsid w:val="00BB385B"/>
    <w:rsid w:val="00BB4215"/>
    <w:rsid w:val="00BB7670"/>
    <w:rsid w:val="00BC117B"/>
    <w:rsid w:val="00BC1880"/>
    <w:rsid w:val="00BC36B4"/>
    <w:rsid w:val="00BC3EF2"/>
    <w:rsid w:val="00BC5F59"/>
    <w:rsid w:val="00BC621E"/>
    <w:rsid w:val="00BD0DB4"/>
    <w:rsid w:val="00BD5DD0"/>
    <w:rsid w:val="00BE0900"/>
    <w:rsid w:val="00BE289E"/>
    <w:rsid w:val="00BE5172"/>
    <w:rsid w:val="00BE527D"/>
    <w:rsid w:val="00BE7B00"/>
    <w:rsid w:val="00BF20E1"/>
    <w:rsid w:val="00BF2C81"/>
    <w:rsid w:val="00BF4356"/>
    <w:rsid w:val="00BF7001"/>
    <w:rsid w:val="00C03EAB"/>
    <w:rsid w:val="00C041BC"/>
    <w:rsid w:val="00C042C6"/>
    <w:rsid w:val="00C20279"/>
    <w:rsid w:val="00C213A0"/>
    <w:rsid w:val="00C22034"/>
    <w:rsid w:val="00C22456"/>
    <w:rsid w:val="00C25832"/>
    <w:rsid w:val="00C26E91"/>
    <w:rsid w:val="00C42940"/>
    <w:rsid w:val="00C43A39"/>
    <w:rsid w:val="00C46A2F"/>
    <w:rsid w:val="00C46C86"/>
    <w:rsid w:val="00C503C3"/>
    <w:rsid w:val="00C52362"/>
    <w:rsid w:val="00C55245"/>
    <w:rsid w:val="00C55667"/>
    <w:rsid w:val="00C57471"/>
    <w:rsid w:val="00C57DA0"/>
    <w:rsid w:val="00C616C8"/>
    <w:rsid w:val="00C66AB2"/>
    <w:rsid w:val="00C6726D"/>
    <w:rsid w:val="00C73754"/>
    <w:rsid w:val="00C8302B"/>
    <w:rsid w:val="00C91423"/>
    <w:rsid w:val="00C93314"/>
    <w:rsid w:val="00C93765"/>
    <w:rsid w:val="00CA27F0"/>
    <w:rsid w:val="00CA3D33"/>
    <w:rsid w:val="00CA3D3E"/>
    <w:rsid w:val="00CA5AA9"/>
    <w:rsid w:val="00CA5C3D"/>
    <w:rsid w:val="00CC248A"/>
    <w:rsid w:val="00CD2978"/>
    <w:rsid w:val="00CE1AAF"/>
    <w:rsid w:val="00CE2A8D"/>
    <w:rsid w:val="00CE4555"/>
    <w:rsid w:val="00CE4F2B"/>
    <w:rsid w:val="00CE5A6F"/>
    <w:rsid w:val="00CF06D3"/>
    <w:rsid w:val="00CF0F4C"/>
    <w:rsid w:val="00CF3D34"/>
    <w:rsid w:val="00CF43BD"/>
    <w:rsid w:val="00CF4781"/>
    <w:rsid w:val="00CF6C9D"/>
    <w:rsid w:val="00CF72AE"/>
    <w:rsid w:val="00CF77B7"/>
    <w:rsid w:val="00D010B7"/>
    <w:rsid w:val="00D066BB"/>
    <w:rsid w:val="00D07C1F"/>
    <w:rsid w:val="00D10C0B"/>
    <w:rsid w:val="00D11AB5"/>
    <w:rsid w:val="00D22E71"/>
    <w:rsid w:val="00D26CF3"/>
    <w:rsid w:val="00D37777"/>
    <w:rsid w:val="00D43AE6"/>
    <w:rsid w:val="00D45D30"/>
    <w:rsid w:val="00D51868"/>
    <w:rsid w:val="00D524BB"/>
    <w:rsid w:val="00D52ECC"/>
    <w:rsid w:val="00D551FF"/>
    <w:rsid w:val="00D55B5D"/>
    <w:rsid w:val="00D57562"/>
    <w:rsid w:val="00D61142"/>
    <w:rsid w:val="00D61A62"/>
    <w:rsid w:val="00D65504"/>
    <w:rsid w:val="00D67079"/>
    <w:rsid w:val="00D67A5A"/>
    <w:rsid w:val="00D74654"/>
    <w:rsid w:val="00D75069"/>
    <w:rsid w:val="00D77171"/>
    <w:rsid w:val="00D7718B"/>
    <w:rsid w:val="00D822D3"/>
    <w:rsid w:val="00D82ED8"/>
    <w:rsid w:val="00D87709"/>
    <w:rsid w:val="00D902BE"/>
    <w:rsid w:val="00D90602"/>
    <w:rsid w:val="00D91956"/>
    <w:rsid w:val="00D92A2C"/>
    <w:rsid w:val="00DA1641"/>
    <w:rsid w:val="00DA2963"/>
    <w:rsid w:val="00DA4CA3"/>
    <w:rsid w:val="00DB39CB"/>
    <w:rsid w:val="00DB4E4C"/>
    <w:rsid w:val="00DB675B"/>
    <w:rsid w:val="00DB67D8"/>
    <w:rsid w:val="00DC02B2"/>
    <w:rsid w:val="00DC2778"/>
    <w:rsid w:val="00DC39EE"/>
    <w:rsid w:val="00DC3A32"/>
    <w:rsid w:val="00DC4273"/>
    <w:rsid w:val="00DC679E"/>
    <w:rsid w:val="00DD284E"/>
    <w:rsid w:val="00DD2B63"/>
    <w:rsid w:val="00DD2E99"/>
    <w:rsid w:val="00DD5DF8"/>
    <w:rsid w:val="00DE02E5"/>
    <w:rsid w:val="00DE3397"/>
    <w:rsid w:val="00DE389F"/>
    <w:rsid w:val="00DE4E86"/>
    <w:rsid w:val="00DE574F"/>
    <w:rsid w:val="00DE6497"/>
    <w:rsid w:val="00DF0E69"/>
    <w:rsid w:val="00DF1F87"/>
    <w:rsid w:val="00E00C2C"/>
    <w:rsid w:val="00E04139"/>
    <w:rsid w:val="00E049D4"/>
    <w:rsid w:val="00E07BCC"/>
    <w:rsid w:val="00E1296B"/>
    <w:rsid w:val="00E160E0"/>
    <w:rsid w:val="00E20600"/>
    <w:rsid w:val="00E2193D"/>
    <w:rsid w:val="00E24C5A"/>
    <w:rsid w:val="00E25718"/>
    <w:rsid w:val="00E26D20"/>
    <w:rsid w:val="00E33993"/>
    <w:rsid w:val="00E34BC9"/>
    <w:rsid w:val="00E43166"/>
    <w:rsid w:val="00E43D31"/>
    <w:rsid w:val="00E540CB"/>
    <w:rsid w:val="00E546C8"/>
    <w:rsid w:val="00E562B2"/>
    <w:rsid w:val="00E56380"/>
    <w:rsid w:val="00E565EC"/>
    <w:rsid w:val="00E57898"/>
    <w:rsid w:val="00E61DF5"/>
    <w:rsid w:val="00E66794"/>
    <w:rsid w:val="00E7235A"/>
    <w:rsid w:val="00E76AB8"/>
    <w:rsid w:val="00E775FE"/>
    <w:rsid w:val="00E80FA6"/>
    <w:rsid w:val="00E83152"/>
    <w:rsid w:val="00E84D8C"/>
    <w:rsid w:val="00E85EEF"/>
    <w:rsid w:val="00E90FA0"/>
    <w:rsid w:val="00E92A3E"/>
    <w:rsid w:val="00EB20C5"/>
    <w:rsid w:val="00EB621F"/>
    <w:rsid w:val="00EB6E16"/>
    <w:rsid w:val="00EC0D6C"/>
    <w:rsid w:val="00ED3C96"/>
    <w:rsid w:val="00ED4E1C"/>
    <w:rsid w:val="00ED6AA1"/>
    <w:rsid w:val="00ED7E7F"/>
    <w:rsid w:val="00EE03A9"/>
    <w:rsid w:val="00EE17AE"/>
    <w:rsid w:val="00EE377F"/>
    <w:rsid w:val="00EE636E"/>
    <w:rsid w:val="00EE7730"/>
    <w:rsid w:val="00EF01CD"/>
    <w:rsid w:val="00EF7DC9"/>
    <w:rsid w:val="00F036BD"/>
    <w:rsid w:val="00F047FE"/>
    <w:rsid w:val="00F066CD"/>
    <w:rsid w:val="00F076E2"/>
    <w:rsid w:val="00F10FCE"/>
    <w:rsid w:val="00F110C2"/>
    <w:rsid w:val="00F13FD8"/>
    <w:rsid w:val="00F16F9D"/>
    <w:rsid w:val="00F200BB"/>
    <w:rsid w:val="00F2616F"/>
    <w:rsid w:val="00F33FD1"/>
    <w:rsid w:val="00F403DC"/>
    <w:rsid w:val="00F404E4"/>
    <w:rsid w:val="00F4339C"/>
    <w:rsid w:val="00F46024"/>
    <w:rsid w:val="00F5142B"/>
    <w:rsid w:val="00F52101"/>
    <w:rsid w:val="00F55223"/>
    <w:rsid w:val="00F60436"/>
    <w:rsid w:val="00F63A7D"/>
    <w:rsid w:val="00F641B2"/>
    <w:rsid w:val="00F714C4"/>
    <w:rsid w:val="00F73439"/>
    <w:rsid w:val="00F77AB1"/>
    <w:rsid w:val="00F77E79"/>
    <w:rsid w:val="00F80FBE"/>
    <w:rsid w:val="00F8173E"/>
    <w:rsid w:val="00F81A8E"/>
    <w:rsid w:val="00F820A8"/>
    <w:rsid w:val="00F85B1A"/>
    <w:rsid w:val="00F85F6E"/>
    <w:rsid w:val="00F95460"/>
    <w:rsid w:val="00FA152F"/>
    <w:rsid w:val="00FA1FF7"/>
    <w:rsid w:val="00FA5DF3"/>
    <w:rsid w:val="00FA6B2A"/>
    <w:rsid w:val="00FB3123"/>
    <w:rsid w:val="00FB35BD"/>
    <w:rsid w:val="00FB5CF0"/>
    <w:rsid w:val="00FD2012"/>
    <w:rsid w:val="00FD520B"/>
    <w:rsid w:val="00FD5519"/>
    <w:rsid w:val="00FD7D7C"/>
    <w:rsid w:val="00FE1081"/>
    <w:rsid w:val="00FE473A"/>
    <w:rsid w:val="00FE5B3C"/>
    <w:rsid w:val="00FE621A"/>
    <w:rsid w:val="00FE6D14"/>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8C"/>
    <w:rPr>
      <w:rFonts w:ascii="Verdana" w:hAnsi="Verdana"/>
      <w:sz w:val="18"/>
      <w:szCs w:val="24"/>
    </w:rPr>
  </w:style>
  <w:style w:type="paragraph" w:styleId="Heading1">
    <w:name w:val="heading 1"/>
    <w:basedOn w:val="Normal"/>
    <w:next w:val="Normal"/>
    <w:link w:val="Heading1Char"/>
    <w:qFormat/>
    <w:rsid w:val="00E66794"/>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uiPriority w:val="99"/>
    <w:rsid w:val="002A209C"/>
    <w:rPr>
      <w:sz w:val="16"/>
      <w:szCs w:val="16"/>
    </w:rPr>
  </w:style>
  <w:style w:type="paragraph" w:styleId="CommentText">
    <w:name w:val="annotation text"/>
    <w:basedOn w:val="Normal"/>
    <w:link w:val="CommentTextChar"/>
    <w:rsid w:val="002A209C"/>
    <w:rPr>
      <w:sz w:val="20"/>
      <w:szCs w:val="20"/>
    </w:rPr>
  </w:style>
  <w:style w:type="character" w:customStyle="1" w:styleId="CommentTextChar">
    <w:name w:val="Comment Text Char"/>
    <w:basedOn w:val="DefaultParagraphFont"/>
    <w:link w:val="CommentText"/>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uiPriority w:val="99"/>
    <w:rsid w:val="0003349A"/>
    <w:rPr>
      <w:sz w:val="20"/>
      <w:szCs w:val="20"/>
    </w:rPr>
  </w:style>
  <w:style w:type="character" w:customStyle="1" w:styleId="FootnoteTextChar">
    <w:name w:val="Footnote Text Char"/>
    <w:basedOn w:val="DefaultParagraphFont"/>
    <w:link w:val="FootnoteText"/>
    <w:uiPriority w:val="99"/>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styleId="Hyperlink">
    <w:name w:val="Hyperlink"/>
    <w:basedOn w:val="DefaultParagraphFont"/>
    <w:uiPriority w:val="99"/>
    <w:unhideWhenUsed/>
    <w:rsid w:val="00002A7C"/>
    <w:rPr>
      <w:color w:val="0000FF" w:themeColor="hyperlink"/>
      <w:u w:val="single"/>
    </w:rPr>
  </w:style>
  <w:style w:type="paragraph" w:styleId="Footer">
    <w:name w:val="footer"/>
    <w:basedOn w:val="Normal"/>
    <w:link w:val="Footer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FooterChar">
    <w:name w:val="Footer Char"/>
    <w:basedOn w:val="DefaultParagraphFont"/>
    <w:link w:val="Footer"/>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137DB1"/>
    <w:rPr>
      <w:rFonts w:ascii="Times New Roman" w:hAnsi="Times New Roman"/>
      <w:sz w:val="24"/>
      <w:lang w:val="pl-PL" w:eastAsia="pl-PL"/>
    </w:rPr>
  </w:style>
  <w:style w:type="paragraph" w:styleId="NoSpacing">
    <w:name w:val="No Spacing"/>
    <w:uiPriority w:val="1"/>
    <w:qFormat/>
    <w:rsid w:val="006579EA"/>
    <w:rPr>
      <w:rFonts w:ascii="Verdana" w:hAnsi="Verdana"/>
      <w:sz w:val="18"/>
      <w:szCs w:val="24"/>
    </w:rPr>
  </w:style>
  <w:style w:type="character" w:customStyle="1" w:styleId="Heading1Char">
    <w:name w:val="Heading 1 Char"/>
    <w:basedOn w:val="DefaultParagraphFont"/>
    <w:link w:val="Heading1"/>
    <w:rsid w:val="00090C6A"/>
    <w:rPr>
      <w:rFonts w:ascii="Arial" w:eastAsia="MS Mincho" w:hAnsi="Arial" w:cs="Arial"/>
      <w:b/>
      <w:bCs/>
      <w:kern w:val="32"/>
      <w:sz w:val="32"/>
      <w:szCs w:val="32"/>
    </w:rPr>
  </w:style>
  <w:style w:type="character" w:customStyle="1" w:styleId="Heading2Char">
    <w:name w:val="Heading 2 Char"/>
    <w:basedOn w:val="DefaultParagraphFont"/>
    <w:link w:val="Heading2"/>
    <w:semiHidden/>
    <w:rsid w:val="007032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5F5981"/>
    <w:rPr>
      <w:rFonts w:ascii="Verdana" w:hAnsi="Verdana"/>
      <w:sz w:val="18"/>
      <w:szCs w:val="24"/>
    </w:rPr>
  </w:style>
  <w:style w:type="paragraph" w:customStyle="1" w:styleId="DashEqual1">
    <w:name w:val="Dash Equal 1"/>
    <w:basedOn w:val="Normal"/>
    <w:rsid w:val="005F5981"/>
    <w:pPr>
      <w:numPr>
        <w:numId w:val="5"/>
      </w:numPr>
      <w:outlineLvl w:val="0"/>
    </w:pPr>
    <w:rPr>
      <w:rFonts w:ascii="Times New Roman" w:hAnsi="Times New Roman"/>
      <w:sz w:val="24"/>
      <w:lang w:val="en-GB" w:eastAsia="en-US"/>
    </w:rPr>
  </w:style>
  <w:style w:type="paragraph" w:styleId="Header">
    <w:name w:val="header"/>
    <w:basedOn w:val="Normal"/>
    <w:link w:val="HeaderChar"/>
    <w:unhideWhenUsed/>
    <w:rsid w:val="00494547"/>
    <w:pPr>
      <w:tabs>
        <w:tab w:val="center" w:pos="4513"/>
        <w:tab w:val="right" w:pos="9026"/>
      </w:tabs>
    </w:pPr>
  </w:style>
  <w:style w:type="character" w:customStyle="1" w:styleId="HeaderChar">
    <w:name w:val="Header Char"/>
    <w:basedOn w:val="DefaultParagraphFont"/>
    <w:link w:val="Header"/>
    <w:rsid w:val="00494547"/>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8C"/>
    <w:rPr>
      <w:rFonts w:ascii="Verdana" w:hAnsi="Verdana"/>
      <w:sz w:val="18"/>
      <w:szCs w:val="24"/>
    </w:rPr>
  </w:style>
  <w:style w:type="paragraph" w:styleId="Heading1">
    <w:name w:val="heading 1"/>
    <w:basedOn w:val="Normal"/>
    <w:next w:val="Normal"/>
    <w:link w:val="Heading1Char"/>
    <w:qFormat/>
    <w:rsid w:val="00E66794"/>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uiPriority w:val="99"/>
    <w:rsid w:val="002A209C"/>
    <w:rPr>
      <w:sz w:val="16"/>
      <w:szCs w:val="16"/>
    </w:rPr>
  </w:style>
  <w:style w:type="paragraph" w:styleId="CommentText">
    <w:name w:val="annotation text"/>
    <w:basedOn w:val="Normal"/>
    <w:link w:val="CommentTextChar"/>
    <w:rsid w:val="002A209C"/>
    <w:rPr>
      <w:sz w:val="20"/>
      <w:szCs w:val="20"/>
    </w:rPr>
  </w:style>
  <w:style w:type="character" w:customStyle="1" w:styleId="CommentTextChar">
    <w:name w:val="Comment Text Char"/>
    <w:basedOn w:val="DefaultParagraphFont"/>
    <w:link w:val="CommentText"/>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uiPriority w:val="99"/>
    <w:rsid w:val="0003349A"/>
    <w:rPr>
      <w:sz w:val="20"/>
      <w:szCs w:val="20"/>
    </w:rPr>
  </w:style>
  <w:style w:type="character" w:customStyle="1" w:styleId="FootnoteTextChar">
    <w:name w:val="Footnote Text Char"/>
    <w:basedOn w:val="DefaultParagraphFont"/>
    <w:link w:val="FootnoteText"/>
    <w:uiPriority w:val="99"/>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styleId="Hyperlink">
    <w:name w:val="Hyperlink"/>
    <w:basedOn w:val="DefaultParagraphFont"/>
    <w:uiPriority w:val="99"/>
    <w:unhideWhenUsed/>
    <w:rsid w:val="00002A7C"/>
    <w:rPr>
      <w:color w:val="0000FF" w:themeColor="hyperlink"/>
      <w:u w:val="single"/>
    </w:rPr>
  </w:style>
  <w:style w:type="paragraph" w:styleId="Footer">
    <w:name w:val="footer"/>
    <w:basedOn w:val="Normal"/>
    <w:link w:val="Footer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FooterChar">
    <w:name w:val="Footer Char"/>
    <w:basedOn w:val="DefaultParagraphFont"/>
    <w:link w:val="Footer"/>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137DB1"/>
    <w:rPr>
      <w:rFonts w:ascii="Times New Roman" w:hAnsi="Times New Roman"/>
      <w:sz w:val="24"/>
      <w:lang w:val="pl-PL" w:eastAsia="pl-PL"/>
    </w:rPr>
  </w:style>
  <w:style w:type="paragraph" w:styleId="NoSpacing">
    <w:name w:val="No Spacing"/>
    <w:uiPriority w:val="1"/>
    <w:qFormat/>
    <w:rsid w:val="006579EA"/>
    <w:rPr>
      <w:rFonts w:ascii="Verdana" w:hAnsi="Verdana"/>
      <w:sz w:val="18"/>
      <w:szCs w:val="24"/>
    </w:rPr>
  </w:style>
  <w:style w:type="character" w:customStyle="1" w:styleId="Heading1Char">
    <w:name w:val="Heading 1 Char"/>
    <w:basedOn w:val="DefaultParagraphFont"/>
    <w:link w:val="Heading1"/>
    <w:rsid w:val="00090C6A"/>
    <w:rPr>
      <w:rFonts w:ascii="Arial" w:eastAsia="MS Mincho" w:hAnsi="Arial" w:cs="Arial"/>
      <w:b/>
      <w:bCs/>
      <w:kern w:val="32"/>
      <w:sz w:val="32"/>
      <w:szCs w:val="32"/>
    </w:rPr>
  </w:style>
  <w:style w:type="character" w:customStyle="1" w:styleId="Heading2Char">
    <w:name w:val="Heading 2 Char"/>
    <w:basedOn w:val="DefaultParagraphFont"/>
    <w:link w:val="Heading2"/>
    <w:semiHidden/>
    <w:rsid w:val="007032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5F5981"/>
    <w:rPr>
      <w:rFonts w:ascii="Verdana" w:hAnsi="Verdana"/>
      <w:sz w:val="18"/>
      <w:szCs w:val="24"/>
    </w:rPr>
  </w:style>
  <w:style w:type="paragraph" w:customStyle="1" w:styleId="DashEqual1">
    <w:name w:val="Dash Equal 1"/>
    <w:basedOn w:val="Normal"/>
    <w:rsid w:val="005F5981"/>
    <w:pPr>
      <w:numPr>
        <w:numId w:val="5"/>
      </w:numPr>
      <w:outlineLvl w:val="0"/>
    </w:pPr>
    <w:rPr>
      <w:rFonts w:ascii="Times New Roman" w:hAnsi="Times New Roman"/>
      <w:sz w:val="24"/>
      <w:lang w:val="en-GB" w:eastAsia="en-US"/>
    </w:rPr>
  </w:style>
  <w:style w:type="paragraph" w:styleId="Header">
    <w:name w:val="header"/>
    <w:basedOn w:val="Normal"/>
    <w:link w:val="HeaderChar"/>
    <w:unhideWhenUsed/>
    <w:rsid w:val="00494547"/>
    <w:pPr>
      <w:tabs>
        <w:tab w:val="center" w:pos="4513"/>
        <w:tab w:val="right" w:pos="9026"/>
      </w:tabs>
    </w:pPr>
  </w:style>
  <w:style w:type="character" w:customStyle="1" w:styleId="HeaderChar">
    <w:name w:val="Header Char"/>
    <w:basedOn w:val="DefaultParagraphFont"/>
    <w:link w:val="Header"/>
    <w:rsid w:val="00494547"/>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833">
      <w:bodyDiv w:val="1"/>
      <w:marLeft w:val="0"/>
      <w:marRight w:val="0"/>
      <w:marTop w:val="0"/>
      <w:marBottom w:val="0"/>
      <w:divBdr>
        <w:top w:val="none" w:sz="0" w:space="0" w:color="auto"/>
        <w:left w:val="none" w:sz="0" w:space="0" w:color="auto"/>
        <w:bottom w:val="none" w:sz="0" w:space="0" w:color="auto"/>
        <w:right w:val="none" w:sz="0" w:space="0" w:color="auto"/>
      </w:divBdr>
    </w:div>
    <w:div w:id="23409977">
      <w:bodyDiv w:val="1"/>
      <w:marLeft w:val="0"/>
      <w:marRight w:val="0"/>
      <w:marTop w:val="0"/>
      <w:marBottom w:val="0"/>
      <w:divBdr>
        <w:top w:val="none" w:sz="0" w:space="0" w:color="auto"/>
        <w:left w:val="none" w:sz="0" w:space="0" w:color="auto"/>
        <w:bottom w:val="none" w:sz="0" w:space="0" w:color="auto"/>
        <w:right w:val="none" w:sz="0" w:space="0" w:color="auto"/>
      </w:divBdr>
    </w:div>
    <w:div w:id="52395309">
      <w:bodyDiv w:val="1"/>
      <w:marLeft w:val="0"/>
      <w:marRight w:val="0"/>
      <w:marTop w:val="0"/>
      <w:marBottom w:val="0"/>
      <w:divBdr>
        <w:top w:val="none" w:sz="0" w:space="0" w:color="auto"/>
        <w:left w:val="none" w:sz="0" w:space="0" w:color="auto"/>
        <w:bottom w:val="none" w:sz="0" w:space="0" w:color="auto"/>
        <w:right w:val="none" w:sz="0" w:space="0" w:color="auto"/>
      </w:divBdr>
    </w:div>
    <w:div w:id="62149296">
      <w:bodyDiv w:val="1"/>
      <w:marLeft w:val="0"/>
      <w:marRight w:val="0"/>
      <w:marTop w:val="0"/>
      <w:marBottom w:val="0"/>
      <w:divBdr>
        <w:top w:val="none" w:sz="0" w:space="0" w:color="auto"/>
        <w:left w:val="none" w:sz="0" w:space="0" w:color="auto"/>
        <w:bottom w:val="none" w:sz="0" w:space="0" w:color="auto"/>
        <w:right w:val="none" w:sz="0" w:space="0" w:color="auto"/>
      </w:divBdr>
    </w:div>
    <w:div w:id="72629369">
      <w:bodyDiv w:val="1"/>
      <w:marLeft w:val="0"/>
      <w:marRight w:val="0"/>
      <w:marTop w:val="0"/>
      <w:marBottom w:val="0"/>
      <w:divBdr>
        <w:top w:val="none" w:sz="0" w:space="0" w:color="auto"/>
        <w:left w:val="none" w:sz="0" w:space="0" w:color="auto"/>
        <w:bottom w:val="none" w:sz="0" w:space="0" w:color="auto"/>
        <w:right w:val="none" w:sz="0" w:space="0" w:color="auto"/>
      </w:divBdr>
    </w:div>
    <w:div w:id="77487812">
      <w:bodyDiv w:val="1"/>
      <w:marLeft w:val="0"/>
      <w:marRight w:val="0"/>
      <w:marTop w:val="0"/>
      <w:marBottom w:val="0"/>
      <w:divBdr>
        <w:top w:val="none" w:sz="0" w:space="0" w:color="auto"/>
        <w:left w:val="none" w:sz="0" w:space="0" w:color="auto"/>
        <w:bottom w:val="none" w:sz="0" w:space="0" w:color="auto"/>
        <w:right w:val="none" w:sz="0" w:space="0" w:color="auto"/>
      </w:divBdr>
    </w:div>
    <w:div w:id="79833322">
      <w:bodyDiv w:val="1"/>
      <w:marLeft w:val="0"/>
      <w:marRight w:val="0"/>
      <w:marTop w:val="0"/>
      <w:marBottom w:val="0"/>
      <w:divBdr>
        <w:top w:val="none" w:sz="0" w:space="0" w:color="auto"/>
        <w:left w:val="none" w:sz="0" w:space="0" w:color="auto"/>
        <w:bottom w:val="none" w:sz="0" w:space="0" w:color="auto"/>
        <w:right w:val="none" w:sz="0" w:space="0" w:color="auto"/>
      </w:divBdr>
    </w:div>
    <w:div w:id="96216621">
      <w:bodyDiv w:val="1"/>
      <w:marLeft w:val="0"/>
      <w:marRight w:val="0"/>
      <w:marTop w:val="0"/>
      <w:marBottom w:val="0"/>
      <w:divBdr>
        <w:top w:val="none" w:sz="0" w:space="0" w:color="auto"/>
        <w:left w:val="none" w:sz="0" w:space="0" w:color="auto"/>
        <w:bottom w:val="none" w:sz="0" w:space="0" w:color="auto"/>
        <w:right w:val="none" w:sz="0" w:space="0" w:color="auto"/>
      </w:divBdr>
    </w:div>
    <w:div w:id="97724753">
      <w:bodyDiv w:val="1"/>
      <w:marLeft w:val="0"/>
      <w:marRight w:val="0"/>
      <w:marTop w:val="0"/>
      <w:marBottom w:val="0"/>
      <w:divBdr>
        <w:top w:val="none" w:sz="0" w:space="0" w:color="auto"/>
        <w:left w:val="none" w:sz="0" w:space="0" w:color="auto"/>
        <w:bottom w:val="none" w:sz="0" w:space="0" w:color="auto"/>
        <w:right w:val="none" w:sz="0" w:space="0" w:color="auto"/>
      </w:divBdr>
    </w:div>
    <w:div w:id="101581877">
      <w:bodyDiv w:val="1"/>
      <w:marLeft w:val="0"/>
      <w:marRight w:val="0"/>
      <w:marTop w:val="0"/>
      <w:marBottom w:val="0"/>
      <w:divBdr>
        <w:top w:val="none" w:sz="0" w:space="0" w:color="auto"/>
        <w:left w:val="none" w:sz="0" w:space="0" w:color="auto"/>
        <w:bottom w:val="none" w:sz="0" w:space="0" w:color="auto"/>
        <w:right w:val="none" w:sz="0" w:space="0" w:color="auto"/>
      </w:divBdr>
    </w:div>
    <w:div w:id="144201769">
      <w:bodyDiv w:val="1"/>
      <w:marLeft w:val="0"/>
      <w:marRight w:val="0"/>
      <w:marTop w:val="0"/>
      <w:marBottom w:val="0"/>
      <w:divBdr>
        <w:top w:val="none" w:sz="0" w:space="0" w:color="auto"/>
        <w:left w:val="none" w:sz="0" w:space="0" w:color="auto"/>
        <w:bottom w:val="none" w:sz="0" w:space="0" w:color="auto"/>
        <w:right w:val="none" w:sz="0" w:space="0" w:color="auto"/>
      </w:divBdr>
    </w:div>
    <w:div w:id="144902061">
      <w:bodyDiv w:val="1"/>
      <w:marLeft w:val="0"/>
      <w:marRight w:val="0"/>
      <w:marTop w:val="0"/>
      <w:marBottom w:val="0"/>
      <w:divBdr>
        <w:top w:val="none" w:sz="0" w:space="0" w:color="auto"/>
        <w:left w:val="none" w:sz="0" w:space="0" w:color="auto"/>
        <w:bottom w:val="none" w:sz="0" w:space="0" w:color="auto"/>
        <w:right w:val="none" w:sz="0" w:space="0" w:color="auto"/>
      </w:divBdr>
    </w:div>
    <w:div w:id="147747928">
      <w:bodyDiv w:val="1"/>
      <w:marLeft w:val="0"/>
      <w:marRight w:val="0"/>
      <w:marTop w:val="0"/>
      <w:marBottom w:val="0"/>
      <w:divBdr>
        <w:top w:val="none" w:sz="0" w:space="0" w:color="auto"/>
        <w:left w:val="none" w:sz="0" w:space="0" w:color="auto"/>
        <w:bottom w:val="none" w:sz="0" w:space="0" w:color="auto"/>
        <w:right w:val="none" w:sz="0" w:space="0" w:color="auto"/>
      </w:divBdr>
    </w:div>
    <w:div w:id="167791984">
      <w:bodyDiv w:val="1"/>
      <w:marLeft w:val="0"/>
      <w:marRight w:val="0"/>
      <w:marTop w:val="0"/>
      <w:marBottom w:val="0"/>
      <w:divBdr>
        <w:top w:val="none" w:sz="0" w:space="0" w:color="auto"/>
        <w:left w:val="none" w:sz="0" w:space="0" w:color="auto"/>
        <w:bottom w:val="none" w:sz="0" w:space="0" w:color="auto"/>
        <w:right w:val="none" w:sz="0" w:space="0" w:color="auto"/>
      </w:divBdr>
    </w:div>
    <w:div w:id="176584260">
      <w:bodyDiv w:val="1"/>
      <w:marLeft w:val="0"/>
      <w:marRight w:val="0"/>
      <w:marTop w:val="0"/>
      <w:marBottom w:val="0"/>
      <w:divBdr>
        <w:top w:val="none" w:sz="0" w:space="0" w:color="auto"/>
        <w:left w:val="none" w:sz="0" w:space="0" w:color="auto"/>
        <w:bottom w:val="none" w:sz="0" w:space="0" w:color="auto"/>
        <w:right w:val="none" w:sz="0" w:space="0" w:color="auto"/>
      </w:divBdr>
    </w:div>
    <w:div w:id="182086548">
      <w:bodyDiv w:val="1"/>
      <w:marLeft w:val="0"/>
      <w:marRight w:val="0"/>
      <w:marTop w:val="0"/>
      <w:marBottom w:val="0"/>
      <w:divBdr>
        <w:top w:val="none" w:sz="0" w:space="0" w:color="auto"/>
        <w:left w:val="none" w:sz="0" w:space="0" w:color="auto"/>
        <w:bottom w:val="none" w:sz="0" w:space="0" w:color="auto"/>
        <w:right w:val="none" w:sz="0" w:space="0" w:color="auto"/>
      </w:divBdr>
      <w:divsChild>
        <w:div w:id="1398095163">
          <w:marLeft w:val="0"/>
          <w:marRight w:val="0"/>
          <w:marTop w:val="0"/>
          <w:marBottom w:val="0"/>
          <w:divBdr>
            <w:top w:val="none" w:sz="0" w:space="0" w:color="auto"/>
            <w:left w:val="none" w:sz="0" w:space="0" w:color="auto"/>
            <w:bottom w:val="none" w:sz="0" w:space="0" w:color="auto"/>
            <w:right w:val="none" w:sz="0" w:space="0" w:color="auto"/>
          </w:divBdr>
          <w:divsChild>
            <w:div w:id="322392796">
              <w:marLeft w:val="0"/>
              <w:marRight w:val="0"/>
              <w:marTop w:val="0"/>
              <w:marBottom w:val="0"/>
              <w:divBdr>
                <w:top w:val="none" w:sz="0" w:space="0" w:color="auto"/>
                <w:left w:val="none" w:sz="0" w:space="0" w:color="auto"/>
                <w:bottom w:val="none" w:sz="0" w:space="0" w:color="auto"/>
                <w:right w:val="none" w:sz="0" w:space="0" w:color="auto"/>
              </w:divBdr>
              <w:divsChild>
                <w:div w:id="1880168603">
                  <w:marLeft w:val="0"/>
                  <w:marRight w:val="0"/>
                  <w:marTop w:val="0"/>
                  <w:marBottom w:val="0"/>
                  <w:divBdr>
                    <w:top w:val="none" w:sz="0" w:space="0" w:color="auto"/>
                    <w:left w:val="none" w:sz="0" w:space="0" w:color="auto"/>
                    <w:bottom w:val="none" w:sz="0" w:space="0" w:color="auto"/>
                    <w:right w:val="none" w:sz="0" w:space="0" w:color="auto"/>
                  </w:divBdr>
                  <w:divsChild>
                    <w:div w:id="1508640344">
                      <w:marLeft w:val="0"/>
                      <w:marRight w:val="0"/>
                      <w:marTop w:val="0"/>
                      <w:marBottom w:val="0"/>
                      <w:divBdr>
                        <w:top w:val="none" w:sz="0" w:space="0" w:color="auto"/>
                        <w:left w:val="none" w:sz="0" w:space="0" w:color="auto"/>
                        <w:bottom w:val="none" w:sz="0" w:space="0" w:color="auto"/>
                        <w:right w:val="none" w:sz="0" w:space="0" w:color="auto"/>
                      </w:divBdr>
                      <w:divsChild>
                        <w:div w:id="344209724">
                          <w:marLeft w:val="0"/>
                          <w:marRight w:val="0"/>
                          <w:marTop w:val="0"/>
                          <w:marBottom w:val="0"/>
                          <w:divBdr>
                            <w:top w:val="none" w:sz="0" w:space="0" w:color="auto"/>
                            <w:left w:val="none" w:sz="0" w:space="0" w:color="auto"/>
                            <w:bottom w:val="none" w:sz="0" w:space="0" w:color="auto"/>
                            <w:right w:val="none" w:sz="0" w:space="0" w:color="auto"/>
                          </w:divBdr>
                          <w:divsChild>
                            <w:div w:id="1476727116">
                              <w:marLeft w:val="0"/>
                              <w:marRight w:val="0"/>
                              <w:marTop w:val="0"/>
                              <w:marBottom w:val="0"/>
                              <w:divBdr>
                                <w:top w:val="none" w:sz="0" w:space="0" w:color="auto"/>
                                <w:left w:val="none" w:sz="0" w:space="0" w:color="auto"/>
                                <w:bottom w:val="none" w:sz="0" w:space="0" w:color="auto"/>
                                <w:right w:val="none" w:sz="0" w:space="0" w:color="auto"/>
                              </w:divBdr>
                              <w:divsChild>
                                <w:div w:id="771555347">
                                  <w:marLeft w:val="0"/>
                                  <w:marRight w:val="0"/>
                                  <w:marTop w:val="0"/>
                                  <w:marBottom w:val="0"/>
                                  <w:divBdr>
                                    <w:top w:val="none" w:sz="0" w:space="0" w:color="auto"/>
                                    <w:left w:val="none" w:sz="0" w:space="0" w:color="auto"/>
                                    <w:bottom w:val="none" w:sz="0" w:space="0" w:color="auto"/>
                                    <w:right w:val="none" w:sz="0" w:space="0" w:color="auto"/>
                                  </w:divBdr>
                                  <w:divsChild>
                                    <w:div w:id="1470903044">
                                      <w:marLeft w:val="60"/>
                                      <w:marRight w:val="0"/>
                                      <w:marTop w:val="0"/>
                                      <w:marBottom w:val="0"/>
                                      <w:divBdr>
                                        <w:top w:val="none" w:sz="0" w:space="0" w:color="auto"/>
                                        <w:left w:val="none" w:sz="0" w:space="0" w:color="auto"/>
                                        <w:bottom w:val="none" w:sz="0" w:space="0" w:color="auto"/>
                                        <w:right w:val="none" w:sz="0" w:space="0" w:color="auto"/>
                                      </w:divBdr>
                                      <w:divsChild>
                                        <w:div w:id="53626570">
                                          <w:marLeft w:val="0"/>
                                          <w:marRight w:val="0"/>
                                          <w:marTop w:val="0"/>
                                          <w:marBottom w:val="0"/>
                                          <w:divBdr>
                                            <w:top w:val="none" w:sz="0" w:space="0" w:color="auto"/>
                                            <w:left w:val="none" w:sz="0" w:space="0" w:color="auto"/>
                                            <w:bottom w:val="none" w:sz="0" w:space="0" w:color="auto"/>
                                            <w:right w:val="none" w:sz="0" w:space="0" w:color="auto"/>
                                          </w:divBdr>
                                          <w:divsChild>
                                            <w:div w:id="1537044998">
                                              <w:marLeft w:val="0"/>
                                              <w:marRight w:val="0"/>
                                              <w:marTop w:val="0"/>
                                              <w:marBottom w:val="120"/>
                                              <w:divBdr>
                                                <w:top w:val="single" w:sz="6" w:space="0" w:color="F5F5F5"/>
                                                <w:left w:val="single" w:sz="6" w:space="0" w:color="F5F5F5"/>
                                                <w:bottom w:val="single" w:sz="6" w:space="0" w:color="F5F5F5"/>
                                                <w:right w:val="single" w:sz="6" w:space="0" w:color="F5F5F5"/>
                                              </w:divBdr>
                                              <w:divsChild>
                                                <w:div w:id="1378580160">
                                                  <w:marLeft w:val="0"/>
                                                  <w:marRight w:val="0"/>
                                                  <w:marTop w:val="0"/>
                                                  <w:marBottom w:val="0"/>
                                                  <w:divBdr>
                                                    <w:top w:val="none" w:sz="0" w:space="0" w:color="auto"/>
                                                    <w:left w:val="none" w:sz="0" w:space="0" w:color="auto"/>
                                                    <w:bottom w:val="none" w:sz="0" w:space="0" w:color="auto"/>
                                                    <w:right w:val="none" w:sz="0" w:space="0" w:color="auto"/>
                                                  </w:divBdr>
                                                  <w:divsChild>
                                                    <w:div w:id="468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7123">
      <w:bodyDiv w:val="1"/>
      <w:marLeft w:val="0"/>
      <w:marRight w:val="0"/>
      <w:marTop w:val="0"/>
      <w:marBottom w:val="0"/>
      <w:divBdr>
        <w:top w:val="none" w:sz="0" w:space="0" w:color="auto"/>
        <w:left w:val="none" w:sz="0" w:space="0" w:color="auto"/>
        <w:bottom w:val="none" w:sz="0" w:space="0" w:color="auto"/>
        <w:right w:val="none" w:sz="0" w:space="0" w:color="auto"/>
      </w:divBdr>
    </w:div>
    <w:div w:id="215052030">
      <w:bodyDiv w:val="1"/>
      <w:marLeft w:val="0"/>
      <w:marRight w:val="0"/>
      <w:marTop w:val="0"/>
      <w:marBottom w:val="0"/>
      <w:divBdr>
        <w:top w:val="none" w:sz="0" w:space="0" w:color="auto"/>
        <w:left w:val="none" w:sz="0" w:space="0" w:color="auto"/>
        <w:bottom w:val="none" w:sz="0" w:space="0" w:color="auto"/>
        <w:right w:val="none" w:sz="0" w:space="0" w:color="auto"/>
      </w:divBdr>
    </w:div>
    <w:div w:id="223640682">
      <w:bodyDiv w:val="1"/>
      <w:marLeft w:val="0"/>
      <w:marRight w:val="0"/>
      <w:marTop w:val="0"/>
      <w:marBottom w:val="0"/>
      <w:divBdr>
        <w:top w:val="none" w:sz="0" w:space="0" w:color="auto"/>
        <w:left w:val="none" w:sz="0" w:space="0" w:color="auto"/>
        <w:bottom w:val="none" w:sz="0" w:space="0" w:color="auto"/>
        <w:right w:val="none" w:sz="0" w:space="0" w:color="auto"/>
      </w:divBdr>
    </w:div>
    <w:div w:id="244800193">
      <w:bodyDiv w:val="1"/>
      <w:marLeft w:val="0"/>
      <w:marRight w:val="0"/>
      <w:marTop w:val="0"/>
      <w:marBottom w:val="0"/>
      <w:divBdr>
        <w:top w:val="none" w:sz="0" w:space="0" w:color="auto"/>
        <w:left w:val="none" w:sz="0" w:space="0" w:color="auto"/>
        <w:bottom w:val="none" w:sz="0" w:space="0" w:color="auto"/>
        <w:right w:val="none" w:sz="0" w:space="0" w:color="auto"/>
      </w:divBdr>
    </w:div>
    <w:div w:id="262804190">
      <w:bodyDiv w:val="1"/>
      <w:marLeft w:val="0"/>
      <w:marRight w:val="0"/>
      <w:marTop w:val="0"/>
      <w:marBottom w:val="0"/>
      <w:divBdr>
        <w:top w:val="none" w:sz="0" w:space="0" w:color="auto"/>
        <w:left w:val="none" w:sz="0" w:space="0" w:color="auto"/>
        <w:bottom w:val="none" w:sz="0" w:space="0" w:color="auto"/>
        <w:right w:val="none" w:sz="0" w:space="0" w:color="auto"/>
      </w:divBdr>
    </w:div>
    <w:div w:id="263341322">
      <w:bodyDiv w:val="1"/>
      <w:marLeft w:val="0"/>
      <w:marRight w:val="0"/>
      <w:marTop w:val="0"/>
      <w:marBottom w:val="0"/>
      <w:divBdr>
        <w:top w:val="none" w:sz="0" w:space="0" w:color="auto"/>
        <w:left w:val="none" w:sz="0" w:space="0" w:color="auto"/>
        <w:bottom w:val="none" w:sz="0" w:space="0" w:color="auto"/>
        <w:right w:val="none" w:sz="0" w:space="0" w:color="auto"/>
      </w:divBdr>
    </w:div>
    <w:div w:id="263542666">
      <w:bodyDiv w:val="1"/>
      <w:marLeft w:val="0"/>
      <w:marRight w:val="0"/>
      <w:marTop w:val="0"/>
      <w:marBottom w:val="0"/>
      <w:divBdr>
        <w:top w:val="none" w:sz="0" w:space="0" w:color="auto"/>
        <w:left w:val="none" w:sz="0" w:space="0" w:color="auto"/>
        <w:bottom w:val="none" w:sz="0" w:space="0" w:color="auto"/>
        <w:right w:val="none" w:sz="0" w:space="0" w:color="auto"/>
      </w:divBdr>
    </w:div>
    <w:div w:id="270675340">
      <w:bodyDiv w:val="1"/>
      <w:marLeft w:val="0"/>
      <w:marRight w:val="0"/>
      <w:marTop w:val="0"/>
      <w:marBottom w:val="0"/>
      <w:divBdr>
        <w:top w:val="none" w:sz="0" w:space="0" w:color="auto"/>
        <w:left w:val="none" w:sz="0" w:space="0" w:color="auto"/>
        <w:bottom w:val="none" w:sz="0" w:space="0" w:color="auto"/>
        <w:right w:val="none" w:sz="0" w:space="0" w:color="auto"/>
      </w:divBdr>
    </w:div>
    <w:div w:id="290674958">
      <w:bodyDiv w:val="1"/>
      <w:marLeft w:val="0"/>
      <w:marRight w:val="0"/>
      <w:marTop w:val="0"/>
      <w:marBottom w:val="0"/>
      <w:divBdr>
        <w:top w:val="none" w:sz="0" w:space="0" w:color="auto"/>
        <w:left w:val="none" w:sz="0" w:space="0" w:color="auto"/>
        <w:bottom w:val="none" w:sz="0" w:space="0" w:color="auto"/>
        <w:right w:val="none" w:sz="0" w:space="0" w:color="auto"/>
      </w:divBdr>
    </w:div>
    <w:div w:id="296882084">
      <w:bodyDiv w:val="1"/>
      <w:marLeft w:val="0"/>
      <w:marRight w:val="0"/>
      <w:marTop w:val="0"/>
      <w:marBottom w:val="0"/>
      <w:divBdr>
        <w:top w:val="none" w:sz="0" w:space="0" w:color="auto"/>
        <w:left w:val="none" w:sz="0" w:space="0" w:color="auto"/>
        <w:bottom w:val="none" w:sz="0" w:space="0" w:color="auto"/>
        <w:right w:val="none" w:sz="0" w:space="0" w:color="auto"/>
      </w:divBdr>
    </w:div>
    <w:div w:id="353046161">
      <w:bodyDiv w:val="1"/>
      <w:marLeft w:val="0"/>
      <w:marRight w:val="0"/>
      <w:marTop w:val="0"/>
      <w:marBottom w:val="0"/>
      <w:divBdr>
        <w:top w:val="none" w:sz="0" w:space="0" w:color="auto"/>
        <w:left w:val="none" w:sz="0" w:space="0" w:color="auto"/>
        <w:bottom w:val="none" w:sz="0" w:space="0" w:color="auto"/>
        <w:right w:val="none" w:sz="0" w:space="0" w:color="auto"/>
      </w:divBdr>
    </w:div>
    <w:div w:id="363017868">
      <w:bodyDiv w:val="1"/>
      <w:marLeft w:val="0"/>
      <w:marRight w:val="0"/>
      <w:marTop w:val="0"/>
      <w:marBottom w:val="0"/>
      <w:divBdr>
        <w:top w:val="none" w:sz="0" w:space="0" w:color="auto"/>
        <w:left w:val="none" w:sz="0" w:space="0" w:color="auto"/>
        <w:bottom w:val="none" w:sz="0" w:space="0" w:color="auto"/>
        <w:right w:val="none" w:sz="0" w:space="0" w:color="auto"/>
      </w:divBdr>
    </w:div>
    <w:div w:id="364523546">
      <w:bodyDiv w:val="1"/>
      <w:marLeft w:val="0"/>
      <w:marRight w:val="0"/>
      <w:marTop w:val="0"/>
      <w:marBottom w:val="0"/>
      <w:divBdr>
        <w:top w:val="none" w:sz="0" w:space="0" w:color="auto"/>
        <w:left w:val="none" w:sz="0" w:space="0" w:color="auto"/>
        <w:bottom w:val="none" w:sz="0" w:space="0" w:color="auto"/>
        <w:right w:val="none" w:sz="0" w:space="0" w:color="auto"/>
      </w:divBdr>
    </w:div>
    <w:div w:id="380057409">
      <w:bodyDiv w:val="1"/>
      <w:marLeft w:val="0"/>
      <w:marRight w:val="0"/>
      <w:marTop w:val="0"/>
      <w:marBottom w:val="0"/>
      <w:divBdr>
        <w:top w:val="none" w:sz="0" w:space="0" w:color="auto"/>
        <w:left w:val="none" w:sz="0" w:space="0" w:color="auto"/>
        <w:bottom w:val="none" w:sz="0" w:space="0" w:color="auto"/>
        <w:right w:val="none" w:sz="0" w:space="0" w:color="auto"/>
      </w:divBdr>
    </w:div>
    <w:div w:id="405225859">
      <w:bodyDiv w:val="1"/>
      <w:marLeft w:val="0"/>
      <w:marRight w:val="0"/>
      <w:marTop w:val="0"/>
      <w:marBottom w:val="0"/>
      <w:divBdr>
        <w:top w:val="none" w:sz="0" w:space="0" w:color="auto"/>
        <w:left w:val="none" w:sz="0" w:space="0" w:color="auto"/>
        <w:bottom w:val="none" w:sz="0" w:space="0" w:color="auto"/>
        <w:right w:val="none" w:sz="0" w:space="0" w:color="auto"/>
      </w:divBdr>
    </w:div>
    <w:div w:id="409740417">
      <w:bodyDiv w:val="1"/>
      <w:marLeft w:val="0"/>
      <w:marRight w:val="0"/>
      <w:marTop w:val="0"/>
      <w:marBottom w:val="0"/>
      <w:divBdr>
        <w:top w:val="none" w:sz="0" w:space="0" w:color="auto"/>
        <w:left w:val="none" w:sz="0" w:space="0" w:color="auto"/>
        <w:bottom w:val="none" w:sz="0" w:space="0" w:color="auto"/>
        <w:right w:val="none" w:sz="0" w:space="0" w:color="auto"/>
      </w:divBdr>
    </w:div>
    <w:div w:id="412438903">
      <w:bodyDiv w:val="1"/>
      <w:marLeft w:val="0"/>
      <w:marRight w:val="0"/>
      <w:marTop w:val="0"/>
      <w:marBottom w:val="0"/>
      <w:divBdr>
        <w:top w:val="none" w:sz="0" w:space="0" w:color="auto"/>
        <w:left w:val="none" w:sz="0" w:space="0" w:color="auto"/>
        <w:bottom w:val="none" w:sz="0" w:space="0" w:color="auto"/>
        <w:right w:val="none" w:sz="0" w:space="0" w:color="auto"/>
      </w:divBdr>
    </w:div>
    <w:div w:id="420954433">
      <w:bodyDiv w:val="1"/>
      <w:marLeft w:val="0"/>
      <w:marRight w:val="0"/>
      <w:marTop w:val="0"/>
      <w:marBottom w:val="0"/>
      <w:divBdr>
        <w:top w:val="none" w:sz="0" w:space="0" w:color="auto"/>
        <w:left w:val="none" w:sz="0" w:space="0" w:color="auto"/>
        <w:bottom w:val="none" w:sz="0" w:space="0" w:color="auto"/>
        <w:right w:val="none" w:sz="0" w:space="0" w:color="auto"/>
      </w:divBdr>
    </w:div>
    <w:div w:id="467818618">
      <w:bodyDiv w:val="1"/>
      <w:marLeft w:val="0"/>
      <w:marRight w:val="0"/>
      <w:marTop w:val="0"/>
      <w:marBottom w:val="0"/>
      <w:divBdr>
        <w:top w:val="none" w:sz="0" w:space="0" w:color="auto"/>
        <w:left w:val="none" w:sz="0" w:space="0" w:color="auto"/>
        <w:bottom w:val="none" w:sz="0" w:space="0" w:color="auto"/>
        <w:right w:val="none" w:sz="0" w:space="0" w:color="auto"/>
      </w:divBdr>
    </w:div>
    <w:div w:id="476069304">
      <w:bodyDiv w:val="1"/>
      <w:marLeft w:val="0"/>
      <w:marRight w:val="0"/>
      <w:marTop w:val="0"/>
      <w:marBottom w:val="0"/>
      <w:divBdr>
        <w:top w:val="none" w:sz="0" w:space="0" w:color="auto"/>
        <w:left w:val="none" w:sz="0" w:space="0" w:color="auto"/>
        <w:bottom w:val="none" w:sz="0" w:space="0" w:color="auto"/>
        <w:right w:val="none" w:sz="0" w:space="0" w:color="auto"/>
      </w:divBdr>
    </w:div>
    <w:div w:id="500390552">
      <w:bodyDiv w:val="1"/>
      <w:marLeft w:val="0"/>
      <w:marRight w:val="0"/>
      <w:marTop w:val="0"/>
      <w:marBottom w:val="0"/>
      <w:divBdr>
        <w:top w:val="none" w:sz="0" w:space="0" w:color="auto"/>
        <w:left w:val="none" w:sz="0" w:space="0" w:color="auto"/>
        <w:bottom w:val="none" w:sz="0" w:space="0" w:color="auto"/>
        <w:right w:val="none" w:sz="0" w:space="0" w:color="auto"/>
      </w:divBdr>
    </w:div>
    <w:div w:id="504977461">
      <w:bodyDiv w:val="1"/>
      <w:marLeft w:val="0"/>
      <w:marRight w:val="0"/>
      <w:marTop w:val="0"/>
      <w:marBottom w:val="0"/>
      <w:divBdr>
        <w:top w:val="none" w:sz="0" w:space="0" w:color="auto"/>
        <w:left w:val="none" w:sz="0" w:space="0" w:color="auto"/>
        <w:bottom w:val="none" w:sz="0" w:space="0" w:color="auto"/>
        <w:right w:val="none" w:sz="0" w:space="0" w:color="auto"/>
      </w:divBdr>
    </w:div>
    <w:div w:id="508183493">
      <w:bodyDiv w:val="1"/>
      <w:marLeft w:val="0"/>
      <w:marRight w:val="0"/>
      <w:marTop w:val="0"/>
      <w:marBottom w:val="0"/>
      <w:divBdr>
        <w:top w:val="none" w:sz="0" w:space="0" w:color="auto"/>
        <w:left w:val="none" w:sz="0" w:space="0" w:color="auto"/>
        <w:bottom w:val="none" w:sz="0" w:space="0" w:color="auto"/>
        <w:right w:val="none" w:sz="0" w:space="0" w:color="auto"/>
      </w:divBdr>
    </w:div>
    <w:div w:id="541140978">
      <w:bodyDiv w:val="1"/>
      <w:marLeft w:val="0"/>
      <w:marRight w:val="0"/>
      <w:marTop w:val="0"/>
      <w:marBottom w:val="0"/>
      <w:divBdr>
        <w:top w:val="none" w:sz="0" w:space="0" w:color="auto"/>
        <w:left w:val="none" w:sz="0" w:space="0" w:color="auto"/>
        <w:bottom w:val="none" w:sz="0" w:space="0" w:color="auto"/>
        <w:right w:val="none" w:sz="0" w:space="0" w:color="auto"/>
      </w:divBdr>
    </w:div>
    <w:div w:id="561063857">
      <w:bodyDiv w:val="1"/>
      <w:marLeft w:val="0"/>
      <w:marRight w:val="0"/>
      <w:marTop w:val="0"/>
      <w:marBottom w:val="0"/>
      <w:divBdr>
        <w:top w:val="none" w:sz="0" w:space="0" w:color="auto"/>
        <w:left w:val="none" w:sz="0" w:space="0" w:color="auto"/>
        <w:bottom w:val="none" w:sz="0" w:space="0" w:color="auto"/>
        <w:right w:val="none" w:sz="0" w:space="0" w:color="auto"/>
      </w:divBdr>
    </w:div>
    <w:div w:id="562250932">
      <w:bodyDiv w:val="1"/>
      <w:marLeft w:val="0"/>
      <w:marRight w:val="0"/>
      <w:marTop w:val="0"/>
      <w:marBottom w:val="0"/>
      <w:divBdr>
        <w:top w:val="none" w:sz="0" w:space="0" w:color="auto"/>
        <w:left w:val="none" w:sz="0" w:space="0" w:color="auto"/>
        <w:bottom w:val="none" w:sz="0" w:space="0" w:color="auto"/>
        <w:right w:val="none" w:sz="0" w:space="0" w:color="auto"/>
      </w:divBdr>
    </w:div>
    <w:div w:id="564143077">
      <w:bodyDiv w:val="1"/>
      <w:marLeft w:val="0"/>
      <w:marRight w:val="0"/>
      <w:marTop w:val="0"/>
      <w:marBottom w:val="0"/>
      <w:divBdr>
        <w:top w:val="none" w:sz="0" w:space="0" w:color="auto"/>
        <w:left w:val="none" w:sz="0" w:space="0" w:color="auto"/>
        <w:bottom w:val="none" w:sz="0" w:space="0" w:color="auto"/>
        <w:right w:val="none" w:sz="0" w:space="0" w:color="auto"/>
      </w:divBdr>
    </w:div>
    <w:div w:id="568270217">
      <w:bodyDiv w:val="1"/>
      <w:marLeft w:val="0"/>
      <w:marRight w:val="0"/>
      <w:marTop w:val="0"/>
      <w:marBottom w:val="0"/>
      <w:divBdr>
        <w:top w:val="none" w:sz="0" w:space="0" w:color="auto"/>
        <w:left w:val="none" w:sz="0" w:space="0" w:color="auto"/>
        <w:bottom w:val="none" w:sz="0" w:space="0" w:color="auto"/>
        <w:right w:val="none" w:sz="0" w:space="0" w:color="auto"/>
      </w:divBdr>
    </w:div>
    <w:div w:id="574555729">
      <w:bodyDiv w:val="1"/>
      <w:marLeft w:val="0"/>
      <w:marRight w:val="0"/>
      <w:marTop w:val="0"/>
      <w:marBottom w:val="0"/>
      <w:divBdr>
        <w:top w:val="none" w:sz="0" w:space="0" w:color="auto"/>
        <w:left w:val="none" w:sz="0" w:space="0" w:color="auto"/>
        <w:bottom w:val="none" w:sz="0" w:space="0" w:color="auto"/>
        <w:right w:val="none" w:sz="0" w:space="0" w:color="auto"/>
      </w:divBdr>
    </w:div>
    <w:div w:id="575671591">
      <w:bodyDiv w:val="1"/>
      <w:marLeft w:val="0"/>
      <w:marRight w:val="0"/>
      <w:marTop w:val="0"/>
      <w:marBottom w:val="0"/>
      <w:divBdr>
        <w:top w:val="none" w:sz="0" w:space="0" w:color="auto"/>
        <w:left w:val="none" w:sz="0" w:space="0" w:color="auto"/>
        <w:bottom w:val="none" w:sz="0" w:space="0" w:color="auto"/>
        <w:right w:val="none" w:sz="0" w:space="0" w:color="auto"/>
      </w:divBdr>
    </w:div>
    <w:div w:id="587427415">
      <w:bodyDiv w:val="1"/>
      <w:marLeft w:val="0"/>
      <w:marRight w:val="0"/>
      <w:marTop w:val="0"/>
      <w:marBottom w:val="0"/>
      <w:divBdr>
        <w:top w:val="none" w:sz="0" w:space="0" w:color="auto"/>
        <w:left w:val="none" w:sz="0" w:space="0" w:color="auto"/>
        <w:bottom w:val="none" w:sz="0" w:space="0" w:color="auto"/>
        <w:right w:val="none" w:sz="0" w:space="0" w:color="auto"/>
      </w:divBdr>
    </w:div>
    <w:div w:id="613831510">
      <w:bodyDiv w:val="1"/>
      <w:marLeft w:val="0"/>
      <w:marRight w:val="0"/>
      <w:marTop w:val="0"/>
      <w:marBottom w:val="0"/>
      <w:divBdr>
        <w:top w:val="none" w:sz="0" w:space="0" w:color="auto"/>
        <w:left w:val="none" w:sz="0" w:space="0" w:color="auto"/>
        <w:bottom w:val="none" w:sz="0" w:space="0" w:color="auto"/>
        <w:right w:val="none" w:sz="0" w:space="0" w:color="auto"/>
      </w:divBdr>
    </w:div>
    <w:div w:id="642196127">
      <w:bodyDiv w:val="1"/>
      <w:marLeft w:val="0"/>
      <w:marRight w:val="0"/>
      <w:marTop w:val="0"/>
      <w:marBottom w:val="0"/>
      <w:divBdr>
        <w:top w:val="none" w:sz="0" w:space="0" w:color="auto"/>
        <w:left w:val="none" w:sz="0" w:space="0" w:color="auto"/>
        <w:bottom w:val="none" w:sz="0" w:space="0" w:color="auto"/>
        <w:right w:val="none" w:sz="0" w:space="0" w:color="auto"/>
      </w:divBdr>
      <w:divsChild>
        <w:div w:id="479930171">
          <w:marLeft w:val="0"/>
          <w:marRight w:val="0"/>
          <w:marTop w:val="0"/>
          <w:marBottom w:val="0"/>
          <w:divBdr>
            <w:top w:val="none" w:sz="0" w:space="0" w:color="auto"/>
            <w:left w:val="none" w:sz="0" w:space="0" w:color="auto"/>
            <w:bottom w:val="none" w:sz="0" w:space="0" w:color="auto"/>
            <w:right w:val="none" w:sz="0" w:space="0" w:color="auto"/>
          </w:divBdr>
          <w:divsChild>
            <w:div w:id="1177429516">
              <w:marLeft w:val="0"/>
              <w:marRight w:val="0"/>
              <w:marTop w:val="0"/>
              <w:marBottom w:val="0"/>
              <w:divBdr>
                <w:top w:val="none" w:sz="0" w:space="0" w:color="auto"/>
                <w:left w:val="none" w:sz="0" w:space="0" w:color="auto"/>
                <w:bottom w:val="none" w:sz="0" w:space="0" w:color="auto"/>
                <w:right w:val="none" w:sz="0" w:space="0" w:color="auto"/>
              </w:divBdr>
              <w:divsChild>
                <w:div w:id="1441947273">
                  <w:marLeft w:val="0"/>
                  <w:marRight w:val="0"/>
                  <w:marTop w:val="0"/>
                  <w:marBottom w:val="0"/>
                  <w:divBdr>
                    <w:top w:val="none" w:sz="0" w:space="0" w:color="auto"/>
                    <w:left w:val="none" w:sz="0" w:space="0" w:color="auto"/>
                    <w:bottom w:val="none" w:sz="0" w:space="0" w:color="auto"/>
                    <w:right w:val="none" w:sz="0" w:space="0" w:color="auto"/>
                  </w:divBdr>
                  <w:divsChild>
                    <w:div w:id="260333770">
                      <w:marLeft w:val="0"/>
                      <w:marRight w:val="0"/>
                      <w:marTop w:val="0"/>
                      <w:marBottom w:val="0"/>
                      <w:divBdr>
                        <w:top w:val="none" w:sz="0" w:space="0" w:color="auto"/>
                        <w:left w:val="none" w:sz="0" w:space="0" w:color="auto"/>
                        <w:bottom w:val="none" w:sz="0" w:space="0" w:color="auto"/>
                        <w:right w:val="none" w:sz="0" w:space="0" w:color="auto"/>
                      </w:divBdr>
                      <w:divsChild>
                        <w:div w:id="554511730">
                          <w:marLeft w:val="0"/>
                          <w:marRight w:val="0"/>
                          <w:marTop w:val="0"/>
                          <w:marBottom w:val="0"/>
                          <w:divBdr>
                            <w:top w:val="none" w:sz="0" w:space="0" w:color="auto"/>
                            <w:left w:val="none" w:sz="0" w:space="0" w:color="auto"/>
                            <w:bottom w:val="none" w:sz="0" w:space="0" w:color="auto"/>
                            <w:right w:val="single" w:sz="6" w:space="10" w:color="E5E5E5"/>
                          </w:divBdr>
                          <w:divsChild>
                            <w:div w:id="10453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8601">
      <w:bodyDiv w:val="1"/>
      <w:marLeft w:val="0"/>
      <w:marRight w:val="0"/>
      <w:marTop w:val="0"/>
      <w:marBottom w:val="0"/>
      <w:divBdr>
        <w:top w:val="none" w:sz="0" w:space="0" w:color="auto"/>
        <w:left w:val="none" w:sz="0" w:space="0" w:color="auto"/>
        <w:bottom w:val="none" w:sz="0" w:space="0" w:color="auto"/>
        <w:right w:val="none" w:sz="0" w:space="0" w:color="auto"/>
      </w:divBdr>
    </w:div>
    <w:div w:id="662315981">
      <w:bodyDiv w:val="1"/>
      <w:marLeft w:val="0"/>
      <w:marRight w:val="0"/>
      <w:marTop w:val="0"/>
      <w:marBottom w:val="0"/>
      <w:divBdr>
        <w:top w:val="none" w:sz="0" w:space="0" w:color="auto"/>
        <w:left w:val="none" w:sz="0" w:space="0" w:color="auto"/>
        <w:bottom w:val="none" w:sz="0" w:space="0" w:color="auto"/>
        <w:right w:val="none" w:sz="0" w:space="0" w:color="auto"/>
      </w:divBdr>
    </w:div>
    <w:div w:id="687758801">
      <w:bodyDiv w:val="1"/>
      <w:marLeft w:val="0"/>
      <w:marRight w:val="0"/>
      <w:marTop w:val="0"/>
      <w:marBottom w:val="0"/>
      <w:divBdr>
        <w:top w:val="none" w:sz="0" w:space="0" w:color="auto"/>
        <w:left w:val="none" w:sz="0" w:space="0" w:color="auto"/>
        <w:bottom w:val="none" w:sz="0" w:space="0" w:color="auto"/>
        <w:right w:val="none" w:sz="0" w:space="0" w:color="auto"/>
      </w:divBdr>
    </w:div>
    <w:div w:id="700668157">
      <w:bodyDiv w:val="1"/>
      <w:marLeft w:val="0"/>
      <w:marRight w:val="0"/>
      <w:marTop w:val="0"/>
      <w:marBottom w:val="0"/>
      <w:divBdr>
        <w:top w:val="none" w:sz="0" w:space="0" w:color="auto"/>
        <w:left w:val="none" w:sz="0" w:space="0" w:color="auto"/>
        <w:bottom w:val="none" w:sz="0" w:space="0" w:color="auto"/>
        <w:right w:val="none" w:sz="0" w:space="0" w:color="auto"/>
      </w:divBdr>
    </w:div>
    <w:div w:id="701243514">
      <w:bodyDiv w:val="1"/>
      <w:marLeft w:val="0"/>
      <w:marRight w:val="0"/>
      <w:marTop w:val="0"/>
      <w:marBottom w:val="0"/>
      <w:divBdr>
        <w:top w:val="none" w:sz="0" w:space="0" w:color="auto"/>
        <w:left w:val="none" w:sz="0" w:space="0" w:color="auto"/>
        <w:bottom w:val="none" w:sz="0" w:space="0" w:color="auto"/>
        <w:right w:val="none" w:sz="0" w:space="0" w:color="auto"/>
      </w:divBdr>
    </w:div>
    <w:div w:id="705133855">
      <w:bodyDiv w:val="1"/>
      <w:marLeft w:val="0"/>
      <w:marRight w:val="0"/>
      <w:marTop w:val="0"/>
      <w:marBottom w:val="0"/>
      <w:divBdr>
        <w:top w:val="none" w:sz="0" w:space="0" w:color="auto"/>
        <w:left w:val="none" w:sz="0" w:space="0" w:color="auto"/>
        <w:bottom w:val="none" w:sz="0" w:space="0" w:color="auto"/>
        <w:right w:val="none" w:sz="0" w:space="0" w:color="auto"/>
      </w:divBdr>
      <w:divsChild>
        <w:div w:id="919021715">
          <w:marLeft w:val="0"/>
          <w:marRight w:val="0"/>
          <w:marTop w:val="0"/>
          <w:marBottom w:val="0"/>
          <w:divBdr>
            <w:top w:val="none" w:sz="0" w:space="0" w:color="auto"/>
            <w:left w:val="none" w:sz="0" w:space="0" w:color="auto"/>
            <w:bottom w:val="none" w:sz="0" w:space="0" w:color="auto"/>
            <w:right w:val="none" w:sz="0" w:space="0" w:color="auto"/>
          </w:divBdr>
          <w:divsChild>
            <w:div w:id="970399864">
              <w:marLeft w:val="0"/>
              <w:marRight w:val="0"/>
              <w:marTop w:val="0"/>
              <w:marBottom w:val="0"/>
              <w:divBdr>
                <w:top w:val="none" w:sz="0" w:space="0" w:color="auto"/>
                <w:left w:val="none" w:sz="0" w:space="0" w:color="auto"/>
                <w:bottom w:val="none" w:sz="0" w:space="0" w:color="auto"/>
                <w:right w:val="none" w:sz="0" w:space="0" w:color="auto"/>
              </w:divBdr>
              <w:divsChild>
                <w:div w:id="1546793735">
                  <w:marLeft w:val="0"/>
                  <w:marRight w:val="0"/>
                  <w:marTop w:val="0"/>
                  <w:marBottom w:val="0"/>
                  <w:divBdr>
                    <w:top w:val="none" w:sz="0" w:space="0" w:color="auto"/>
                    <w:left w:val="none" w:sz="0" w:space="0" w:color="auto"/>
                    <w:bottom w:val="none" w:sz="0" w:space="0" w:color="auto"/>
                    <w:right w:val="none" w:sz="0" w:space="0" w:color="auto"/>
                  </w:divBdr>
                  <w:divsChild>
                    <w:div w:id="1193376302">
                      <w:marLeft w:val="0"/>
                      <w:marRight w:val="0"/>
                      <w:marTop w:val="0"/>
                      <w:marBottom w:val="0"/>
                      <w:divBdr>
                        <w:top w:val="none" w:sz="0" w:space="0" w:color="auto"/>
                        <w:left w:val="none" w:sz="0" w:space="0" w:color="auto"/>
                        <w:bottom w:val="none" w:sz="0" w:space="0" w:color="auto"/>
                        <w:right w:val="none" w:sz="0" w:space="0" w:color="auto"/>
                      </w:divBdr>
                      <w:divsChild>
                        <w:div w:id="1725907841">
                          <w:marLeft w:val="0"/>
                          <w:marRight w:val="0"/>
                          <w:marTop w:val="0"/>
                          <w:marBottom w:val="0"/>
                          <w:divBdr>
                            <w:top w:val="none" w:sz="0" w:space="0" w:color="auto"/>
                            <w:left w:val="none" w:sz="0" w:space="0" w:color="auto"/>
                            <w:bottom w:val="none" w:sz="0" w:space="0" w:color="auto"/>
                            <w:right w:val="single" w:sz="6" w:space="10" w:color="E5E5E5"/>
                          </w:divBdr>
                          <w:divsChild>
                            <w:div w:id="7222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85008">
      <w:bodyDiv w:val="1"/>
      <w:marLeft w:val="0"/>
      <w:marRight w:val="0"/>
      <w:marTop w:val="0"/>
      <w:marBottom w:val="0"/>
      <w:divBdr>
        <w:top w:val="none" w:sz="0" w:space="0" w:color="auto"/>
        <w:left w:val="none" w:sz="0" w:space="0" w:color="auto"/>
        <w:bottom w:val="none" w:sz="0" w:space="0" w:color="auto"/>
        <w:right w:val="none" w:sz="0" w:space="0" w:color="auto"/>
      </w:divBdr>
    </w:div>
    <w:div w:id="733427441">
      <w:bodyDiv w:val="1"/>
      <w:marLeft w:val="0"/>
      <w:marRight w:val="0"/>
      <w:marTop w:val="0"/>
      <w:marBottom w:val="0"/>
      <w:divBdr>
        <w:top w:val="none" w:sz="0" w:space="0" w:color="auto"/>
        <w:left w:val="none" w:sz="0" w:space="0" w:color="auto"/>
        <w:bottom w:val="none" w:sz="0" w:space="0" w:color="auto"/>
        <w:right w:val="none" w:sz="0" w:space="0" w:color="auto"/>
      </w:divBdr>
    </w:div>
    <w:div w:id="746003902">
      <w:bodyDiv w:val="1"/>
      <w:marLeft w:val="0"/>
      <w:marRight w:val="0"/>
      <w:marTop w:val="0"/>
      <w:marBottom w:val="0"/>
      <w:divBdr>
        <w:top w:val="none" w:sz="0" w:space="0" w:color="auto"/>
        <w:left w:val="none" w:sz="0" w:space="0" w:color="auto"/>
        <w:bottom w:val="none" w:sz="0" w:space="0" w:color="auto"/>
        <w:right w:val="none" w:sz="0" w:space="0" w:color="auto"/>
      </w:divBdr>
    </w:div>
    <w:div w:id="747073807">
      <w:bodyDiv w:val="1"/>
      <w:marLeft w:val="0"/>
      <w:marRight w:val="0"/>
      <w:marTop w:val="0"/>
      <w:marBottom w:val="0"/>
      <w:divBdr>
        <w:top w:val="none" w:sz="0" w:space="0" w:color="auto"/>
        <w:left w:val="none" w:sz="0" w:space="0" w:color="auto"/>
        <w:bottom w:val="none" w:sz="0" w:space="0" w:color="auto"/>
        <w:right w:val="none" w:sz="0" w:space="0" w:color="auto"/>
      </w:divBdr>
    </w:div>
    <w:div w:id="793865460">
      <w:bodyDiv w:val="1"/>
      <w:marLeft w:val="0"/>
      <w:marRight w:val="0"/>
      <w:marTop w:val="0"/>
      <w:marBottom w:val="0"/>
      <w:divBdr>
        <w:top w:val="none" w:sz="0" w:space="0" w:color="auto"/>
        <w:left w:val="none" w:sz="0" w:space="0" w:color="auto"/>
        <w:bottom w:val="none" w:sz="0" w:space="0" w:color="auto"/>
        <w:right w:val="none" w:sz="0" w:space="0" w:color="auto"/>
      </w:divBdr>
    </w:div>
    <w:div w:id="795828705">
      <w:bodyDiv w:val="1"/>
      <w:marLeft w:val="0"/>
      <w:marRight w:val="0"/>
      <w:marTop w:val="0"/>
      <w:marBottom w:val="0"/>
      <w:divBdr>
        <w:top w:val="none" w:sz="0" w:space="0" w:color="auto"/>
        <w:left w:val="none" w:sz="0" w:space="0" w:color="auto"/>
        <w:bottom w:val="none" w:sz="0" w:space="0" w:color="auto"/>
        <w:right w:val="none" w:sz="0" w:space="0" w:color="auto"/>
      </w:divBdr>
    </w:div>
    <w:div w:id="820316093">
      <w:bodyDiv w:val="1"/>
      <w:marLeft w:val="0"/>
      <w:marRight w:val="0"/>
      <w:marTop w:val="0"/>
      <w:marBottom w:val="0"/>
      <w:divBdr>
        <w:top w:val="none" w:sz="0" w:space="0" w:color="auto"/>
        <w:left w:val="none" w:sz="0" w:space="0" w:color="auto"/>
        <w:bottom w:val="none" w:sz="0" w:space="0" w:color="auto"/>
        <w:right w:val="none" w:sz="0" w:space="0" w:color="auto"/>
      </w:divBdr>
    </w:div>
    <w:div w:id="849415395">
      <w:bodyDiv w:val="1"/>
      <w:marLeft w:val="0"/>
      <w:marRight w:val="0"/>
      <w:marTop w:val="0"/>
      <w:marBottom w:val="0"/>
      <w:divBdr>
        <w:top w:val="none" w:sz="0" w:space="0" w:color="auto"/>
        <w:left w:val="none" w:sz="0" w:space="0" w:color="auto"/>
        <w:bottom w:val="none" w:sz="0" w:space="0" w:color="auto"/>
        <w:right w:val="none" w:sz="0" w:space="0" w:color="auto"/>
      </w:divBdr>
    </w:div>
    <w:div w:id="851992139">
      <w:bodyDiv w:val="1"/>
      <w:marLeft w:val="0"/>
      <w:marRight w:val="0"/>
      <w:marTop w:val="0"/>
      <w:marBottom w:val="0"/>
      <w:divBdr>
        <w:top w:val="none" w:sz="0" w:space="0" w:color="auto"/>
        <w:left w:val="none" w:sz="0" w:space="0" w:color="auto"/>
        <w:bottom w:val="none" w:sz="0" w:space="0" w:color="auto"/>
        <w:right w:val="none" w:sz="0" w:space="0" w:color="auto"/>
      </w:divBdr>
    </w:div>
    <w:div w:id="862013368">
      <w:bodyDiv w:val="1"/>
      <w:marLeft w:val="0"/>
      <w:marRight w:val="0"/>
      <w:marTop w:val="0"/>
      <w:marBottom w:val="0"/>
      <w:divBdr>
        <w:top w:val="none" w:sz="0" w:space="0" w:color="auto"/>
        <w:left w:val="none" w:sz="0" w:space="0" w:color="auto"/>
        <w:bottom w:val="none" w:sz="0" w:space="0" w:color="auto"/>
        <w:right w:val="none" w:sz="0" w:space="0" w:color="auto"/>
      </w:divBdr>
    </w:div>
    <w:div w:id="872115149">
      <w:bodyDiv w:val="1"/>
      <w:marLeft w:val="0"/>
      <w:marRight w:val="0"/>
      <w:marTop w:val="0"/>
      <w:marBottom w:val="0"/>
      <w:divBdr>
        <w:top w:val="none" w:sz="0" w:space="0" w:color="auto"/>
        <w:left w:val="none" w:sz="0" w:space="0" w:color="auto"/>
        <w:bottom w:val="none" w:sz="0" w:space="0" w:color="auto"/>
        <w:right w:val="none" w:sz="0" w:space="0" w:color="auto"/>
      </w:divBdr>
    </w:div>
    <w:div w:id="905602305">
      <w:bodyDiv w:val="1"/>
      <w:marLeft w:val="0"/>
      <w:marRight w:val="0"/>
      <w:marTop w:val="0"/>
      <w:marBottom w:val="0"/>
      <w:divBdr>
        <w:top w:val="none" w:sz="0" w:space="0" w:color="auto"/>
        <w:left w:val="none" w:sz="0" w:space="0" w:color="auto"/>
        <w:bottom w:val="none" w:sz="0" w:space="0" w:color="auto"/>
        <w:right w:val="none" w:sz="0" w:space="0" w:color="auto"/>
      </w:divBdr>
    </w:div>
    <w:div w:id="911282190">
      <w:bodyDiv w:val="1"/>
      <w:marLeft w:val="0"/>
      <w:marRight w:val="0"/>
      <w:marTop w:val="0"/>
      <w:marBottom w:val="0"/>
      <w:divBdr>
        <w:top w:val="none" w:sz="0" w:space="0" w:color="auto"/>
        <w:left w:val="none" w:sz="0" w:space="0" w:color="auto"/>
        <w:bottom w:val="none" w:sz="0" w:space="0" w:color="auto"/>
        <w:right w:val="none" w:sz="0" w:space="0" w:color="auto"/>
      </w:divBdr>
    </w:div>
    <w:div w:id="920914350">
      <w:bodyDiv w:val="1"/>
      <w:marLeft w:val="0"/>
      <w:marRight w:val="0"/>
      <w:marTop w:val="0"/>
      <w:marBottom w:val="0"/>
      <w:divBdr>
        <w:top w:val="none" w:sz="0" w:space="0" w:color="auto"/>
        <w:left w:val="none" w:sz="0" w:space="0" w:color="auto"/>
        <w:bottom w:val="none" w:sz="0" w:space="0" w:color="auto"/>
        <w:right w:val="none" w:sz="0" w:space="0" w:color="auto"/>
      </w:divBdr>
    </w:div>
    <w:div w:id="921138325">
      <w:bodyDiv w:val="1"/>
      <w:marLeft w:val="0"/>
      <w:marRight w:val="0"/>
      <w:marTop w:val="0"/>
      <w:marBottom w:val="0"/>
      <w:divBdr>
        <w:top w:val="none" w:sz="0" w:space="0" w:color="auto"/>
        <w:left w:val="none" w:sz="0" w:space="0" w:color="auto"/>
        <w:bottom w:val="none" w:sz="0" w:space="0" w:color="auto"/>
        <w:right w:val="none" w:sz="0" w:space="0" w:color="auto"/>
      </w:divBdr>
    </w:div>
    <w:div w:id="922563759">
      <w:bodyDiv w:val="1"/>
      <w:marLeft w:val="0"/>
      <w:marRight w:val="0"/>
      <w:marTop w:val="0"/>
      <w:marBottom w:val="0"/>
      <w:divBdr>
        <w:top w:val="none" w:sz="0" w:space="0" w:color="auto"/>
        <w:left w:val="none" w:sz="0" w:space="0" w:color="auto"/>
        <w:bottom w:val="none" w:sz="0" w:space="0" w:color="auto"/>
        <w:right w:val="none" w:sz="0" w:space="0" w:color="auto"/>
      </w:divBdr>
    </w:div>
    <w:div w:id="922684271">
      <w:bodyDiv w:val="1"/>
      <w:marLeft w:val="0"/>
      <w:marRight w:val="0"/>
      <w:marTop w:val="0"/>
      <w:marBottom w:val="0"/>
      <w:divBdr>
        <w:top w:val="none" w:sz="0" w:space="0" w:color="auto"/>
        <w:left w:val="none" w:sz="0" w:space="0" w:color="auto"/>
        <w:bottom w:val="none" w:sz="0" w:space="0" w:color="auto"/>
        <w:right w:val="none" w:sz="0" w:space="0" w:color="auto"/>
      </w:divBdr>
    </w:div>
    <w:div w:id="995383097">
      <w:bodyDiv w:val="1"/>
      <w:marLeft w:val="0"/>
      <w:marRight w:val="0"/>
      <w:marTop w:val="0"/>
      <w:marBottom w:val="0"/>
      <w:divBdr>
        <w:top w:val="none" w:sz="0" w:space="0" w:color="auto"/>
        <w:left w:val="none" w:sz="0" w:space="0" w:color="auto"/>
        <w:bottom w:val="none" w:sz="0" w:space="0" w:color="auto"/>
        <w:right w:val="none" w:sz="0" w:space="0" w:color="auto"/>
      </w:divBdr>
    </w:div>
    <w:div w:id="1022585049">
      <w:bodyDiv w:val="1"/>
      <w:marLeft w:val="0"/>
      <w:marRight w:val="0"/>
      <w:marTop w:val="0"/>
      <w:marBottom w:val="0"/>
      <w:divBdr>
        <w:top w:val="none" w:sz="0" w:space="0" w:color="auto"/>
        <w:left w:val="none" w:sz="0" w:space="0" w:color="auto"/>
        <w:bottom w:val="none" w:sz="0" w:space="0" w:color="auto"/>
        <w:right w:val="none" w:sz="0" w:space="0" w:color="auto"/>
      </w:divBdr>
    </w:div>
    <w:div w:id="1044713666">
      <w:bodyDiv w:val="1"/>
      <w:marLeft w:val="0"/>
      <w:marRight w:val="0"/>
      <w:marTop w:val="0"/>
      <w:marBottom w:val="0"/>
      <w:divBdr>
        <w:top w:val="none" w:sz="0" w:space="0" w:color="auto"/>
        <w:left w:val="none" w:sz="0" w:space="0" w:color="auto"/>
        <w:bottom w:val="none" w:sz="0" w:space="0" w:color="auto"/>
        <w:right w:val="none" w:sz="0" w:space="0" w:color="auto"/>
      </w:divBdr>
    </w:div>
    <w:div w:id="1047216772">
      <w:bodyDiv w:val="1"/>
      <w:marLeft w:val="0"/>
      <w:marRight w:val="0"/>
      <w:marTop w:val="0"/>
      <w:marBottom w:val="0"/>
      <w:divBdr>
        <w:top w:val="none" w:sz="0" w:space="0" w:color="auto"/>
        <w:left w:val="none" w:sz="0" w:space="0" w:color="auto"/>
        <w:bottom w:val="none" w:sz="0" w:space="0" w:color="auto"/>
        <w:right w:val="none" w:sz="0" w:space="0" w:color="auto"/>
      </w:divBdr>
    </w:div>
    <w:div w:id="1048182797">
      <w:bodyDiv w:val="1"/>
      <w:marLeft w:val="0"/>
      <w:marRight w:val="0"/>
      <w:marTop w:val="0"/>
      <w:marBottom w:val="0"/>
      <w:divBdr>
        <w:top w:val="none" w:sz="0" w:space="0" w:color="auto"/>
        <w:left w:val="none" w:sz="0" w:space="0" w:color="auto"/>
        <w:bottom w:val="none" w:sz="0" w:space="0" w:color="auto"/>
        <w:right w:val="none" w:sz="0" w:space="0" w:color="auto"/>
      </w:divBdr>
    </w:div>
    <w:div w:id="1060521791">
      <w:bodyDiv w:val="1"/>
      <w:marLeft w:val="0"/>
      <w:marRight w:val="0"/>
      <w:marTop w:val="0"/>
      <w:marBottom w:val="0"/>
      <w:divBdr>
        <w:top w:val="none" w:sz="0" w:space="0" w:color="auto"/>
        <w:left w:val="none" w:sz="0" w:space="0" w:color="auto"/>
        <w:bottom w:val="none" w:sz="0" w:space="0" w:color="auto"/>
        <w:right w:val="none" w:sz="0" w:space="0" w:color="auto"/>
      </w:divBdr>
    </w:div>
    <w:div w:id="1062101129">
      <w:bodyDiv w:val="1"/>
      <w:marLeft w:val="0"/>
      <w:marRight w:val="0"/>
      <w:marTop w:val="0"/>
      <w:marBottom w:val="0"/>
      <w:divBdr>
        <w:top w:val="none" w:sz="0" w:space="0" w:color="auto"/>
        <w:left w:val="none" w:sz="0" w:space="0" w:color="auto"/>
        <w:bottom w:val="none" w:sz="0" w:space="0" w:color="auto"/>
        <w:right w:val="none" w:sz="0" w:space="0" w:color="auto"/>
      </w:divBdr>
    </w:div>
    <w:div w:id="1068383670">
      <w:bodyDiv w:val="1"/>
      <w:marLeft w:val="0"/>
      <w:marRight w:val="0"/>
      <w:marTop w:val="0"/>
      <w:marBottom w:val="0"/>
      <w:divBdr>
        <w:top w:val="none" w:sz="0" w:space="0" w:color="auto"/>
        <w:left w:val="none" w:sz="0" w:space="0" w:color="auto"/>
        <w:bottom w:val="none" w:sz="0" w:space="0" w:color="auto"/>
        <w:right w:val="none" w:sz="0" w:space="0" w:color="auto"/>
      </w:divBdr>
    </w:div>
    <w:div w:id="1101756068">
      <w:bodyDiv w:val="1"/>
      <w:marLeft w:val="0"/>
      <w:marRight w:val="0"/>
      <w:marTop w:val="0"/>
      <w:marBottom w:val="0"/>
      <w:divBdr>
        <w:top w:val="none" w:sz="0" w:space="0" w:color="auto"/>
        <w:left w:val="none" w:sz="0" w:space="0" w:color="auto"/>
        <w:bottom w:val="none" w:sz="0" w:space="0" w:color="auto"/>
        <w:right w:val="none" w:sz="0" w:space="0" w:color="auto"/>
      </w:divBdr>
    </w:div>
    <w:div w:id="1109935308">
      <w:bodyDiv w:val="1"/>
      <w:marLeft w:val="0"/>
      <w:marRight w:val="0"/>
      <w:marTop w:val="0"/>
      <w:marBottom w:val="0"/>
      <w:divBdr>
        <w:top w:val="none" w:sz="0" w:space="0" w:color="auto"/>
        <w:left w:val="none" w:sz="0" w:space="0" w:color="auto"/>
        <w:bottom w:val="none" w:sz="0" w:space="0" w:color="auto"/>
        <w:right w:val="none" w:sz="0" w:space="0" w:color="auto"/>
      </w:divBdr>
    </w:div>
    <w:div w:id="1119374808">
      <w:bodyDiv w:val="1"/>
      <w:marLeft w:val="0"/>
      <w:marRight w:val="0"/>
      <w:marTop w:val="0"/>
      <w:marBottom w:val="0"/>
      <w:divBdr>
        <w:top w:val="none" w:sz="0" w:space="0" w:color="auto"/>
        <w:left w:val="none" w:sz="0" w:space="0" w:color="auto"/>
        <w:bottom w:val="none" w:sz="0" w:space="0" w:color="auto"/>
        <w:right w:val="none" w:sz="0" w:space="0" w:color="auto"/>
      </w:divBdr>
    </w:div>
    <w:div w:id="1168056396">
      <w:bodyDiv w:val="1"/>
      <w:marLeft w:val="0"/>
      <w:marRight w:val="0"/>
      <w:marTop w:val="0"/>
      <w:marBottom w:val="0"/>
      <w:divBdr>
        <w:top w:val="none" w:sz="0" w:space="0" w:color="auto"/>
        <w:left w:val="none" w:sz="0" w:space="0" w:color="auto"/>
        <w:bottom w:val="none" w:sz="0" w:space="0" w:color="auto"/>
        <w:right w:val="none" w:sz="0" w:space="0" w:color="auto"/>
      </w:divBdr>
    </w:div>
    <w:div w:id="1201942141">
      <w:bodyDiv w:val="1"/>
      <w:marLeft w:val="0"/>
      <w:marRight w:val="0"/>
      <w:marTop w:val="0"/>
      <w:marBottom w:val="0"/>
      <w:divBdr>
        <w:top w:val="none" w:sz="0" w:space="0" w:color="auto"/>
        <w:left w:val="none" w:sz="0" w:space="0" w:color="auto"/>
        <w:bottom w:val="none" w:sz="0" w:space="0" w:color="auto"/>
        <w:right w:val="none" w:sz="0" w:space="0" w:color="auto"/>
      </w:divBdr>
    </w:div>
    <w:div w:id="1213417793">
      <w:bodyDiv w:val="1"/>
      <w:marLeft w:val="0"/>
      <w:marRight w:val="0"/>
      <w:marTop w:val="0"/>
      <w:marBottom w:val="0"/>
      <w:divBdr>
        <w:top w:val="none" w:sz="0" w:space="0" w:color="auto"/>
        <w:left w:val="none" w:sz="0" w:space="0" w:color="auto"/>
        <w:bottom w:val="none" w:sz="0" w:space="0" w:color="auto"/>
        <w:right w:val="none" w:sz="0" w:space="0" w:color="auto"/>
      </w:divBdr>
    </w:div>
    <w:div w:id="1231035035">
      <w:bodyDiv w:val="1"/>
      <w:marLeft w:val="0"/>
      <w:marRight w:val="0"/>
      <w:marTop w:val="0"/>
      <w:marBottom w:val="0"/>
      <w:divBdr>
        <w:top w:val="none" w:sz="0" w:space="0" w:color="auto"/>
        <w:left w:val="none" w:sz="0" w:space="0" w:color="auto"/>
        <w:bottom w:val="none" w:sz="0" w:space="0" w:color="auto"/>
        <w:right w:val="none" w:sz="0" w:space="0" w:color="auto"/>
      </w:divBdr>
    </w:div>
    <w:div w:id="1243490197">
      <w:bodyDiv w:val="1"/>
      <w:marLeft w:val="0"/>
      <w:marRight w:val="0"/>
      <w:marTop w:val="0"/>
      <w:marBottom w:val="0"/>
      <w:divBdr>
        <w:top w:val="none" w:sz="0" w:space="0" w:color="auto"/>
        <w:left w:val="none" w:sz="0" w:space="0" w:color="auto"/>
        <w:bottom w:val="none" w:sz="0" w:space="0" w:color="auto"/>
        <w:right w:val="none" w:sz="0" w:space="0" w:color="auto"/>
      </w:divBdr>
    </w:div>
    <w:div w:id="1254508365">
      <w:bodyDiv w:val="1"/>
      <w:marLeft w:val="0"/>
      <w:marRight w:val="0"/>
      <w:marTop w:val="0"/>
      <w:marBottom w:val="0"/>
      <w:divBdr>
        <w:top w:val="none" w:sz="0" w:space="0" w:color="auto"/>
        <w:left w:val="none" w:sz="0" w:space="0" w:color="auto"/>
        <w:bottom w:val="none" w:sz="0" w:space="0" w:color="auto"/>
        <w:right w:val="none" w:sz="0" w:space="0" w:color="auto"/>
      </w:divBdr>
    </w:div>
    <w:div w:id="1274291466">
      <w:bodyDiv w:val="1"/>
      <w:marLeft w:val="0"/>
      <w:marRight w:val="0"/>
      <w:marTop w:val="0"/>
      <w:marBottom w:val="0"/>
      <w:divBdr>
        <w:top w:val="none" w:sz="0" w:space="0" w:color="auto"/>
        <w:left w:val="none" w:sz="0" w:space="0" w:color="auto"/>
        <w:bottom w:val="none" w:sz="0" w:space="0" w:color="auto"/>
        <w:right w:val="none" w:sz="0" w:space="0" w:color="auto"/>
      </w:divBdr>
    </w:div>
    <w:div w:id="1278097556">
      <w:bodyDiv w:val="1"/>
      <w:marLeft w:val="0"/>
      <w:marRight w:val="0"/>
      <w:marTop w:val="0"/>
      <w:marBottom w:val="0"/>
      <w:divBdr>
        <w:top w:val="none" w:sz="0" w:space="0" w:color="auto"/>
        <w:left w:val="none" w:sz="0" w:space="0" w:color="auto"/>
        <w:bottom w:val="none" w:sz="0" w:space="0" w:color="auto"/>
        <w:right w:val="none" w:sz="0" w:space="0" w:color="auto"/>
      </w:divBdr>
    </w:div>
    <w:div w:id="1282760090">
      <w:bodyDiv w:val="1"/>
      <w:marLeft w:val="0"/>
      <w:marRight w:val="0"/>
      <w:marTop w:val="0"/>
      <w:marBottom w:val="0"/>
      <w:divBdr>
        <w:top w:val="none" w:sz="0" w:space="0" w:color="auto"/>
        <w:left w:val="none" w:sz="0" w:space="0" w:color="auto"/>
        <w:bottom w:val="none" w:sz="0" w:space="0" w:color="auto"/>
        <w:right w:val="none" w:sz="0" w:space="0" w:color="auto"/>
      </w:divBdr>
    </w:div>
    <w:div w:id="1283026995">
      <w:bodyDiv w:val="1"/>
      <w:marLeft w:val="0"/>
      <w:marRight w:val="0"/>
      <w:marTop w:val="0"/>
      <w:marBottom w:val="0"/>
      <w:divBdr>
        <w:top w:val="none" w:sz="0" w:space="0" w:color="auto"/>
        <w:left w:val="none" w:sz="0" w:space="0" w:color="auto"/>
        <w:bottom w:val="none" w:sz="0" w:space="0" w:color="auto"/>
        <w:right w:val="none" w:sz="0" w:space="0" w:color="auto"/>
      </w:divBdr>
    </w:div>
    <w:div w:id="1292443559">
      <w:bodyDiv w:val="1"/>
      <w:marLeft w:val="0"/>
      <w:marRight w:val="0"/>
      <w:marTop w:val="0"/>
      <w:marBottom w:val="0"/>
      <w:divBdr>
        <w:top w:val="none" w:sz="0" w:space="0" w:color="auto"/>
        <w:left w:val="none" w:sz="0" w:space="0" w:color="auto"/>
        <w:bottom w:val="none" w:sz="0" w:space="0" w:color="auto"/>
        <w:right w:val="none" w:sz="0" w:space="0" w:color="auto"/>
      </w:divBdr>
    </w:div>
    <w:div w:id="1303270545">
      <w:bodyDiv w:val="1"/>
      <w:marLeft w:val="0"/>
      <w:marRight w:val="0"/>
      <w:marTop w:val="0"/>
      <w:marBottom w:val="0"/>
      <w:divBdr>
        <w:top w:val="none" w:sz="0" w:space="0" w:color="auto"/>
        <w:left w:val="none" w:sz="0" w:space="0" w:color="auto"/>
        <w:bottom w:val="none" w:sz="0" w:space="0" w:color="auto"/>
        <w:right w:val="none" w:sz="0" w:space="0" w:color="auto"/>
      </w:divBdr>
    </w:div>
    <w:div w:id="1308048016">
      <w:bodyDiv w:val="1"/>
      <w:marLeft w:val="0"/>
      <w:marRight w:val="0"/>
      <w:marTop w:val="0"/>
      <w:marBottom w:val="0"/>
      <w:divBdr>
        <w:top w:val="none" w:sz="0" w:space="0" w:color="auto"/>
        <w:left w:val="none" w:sz="0" w:space="0" w:color="auto"/>
        <w:bottom w:val="none" w:sz="0" w:space="0" w:color="auto"/>
        <w:right w:val="none" w:sz="0" w:space="0" w:color="auto"/>
      </w:divBdr>
    </w:div>
    <w:div w:id="1311666103">
      <w:bodyDiv w:val="1"/>
      <w:marLeft w:val="0"/>
      <w:marRight w:val="0"/>
      <w:marTop w:val="0"/>
      <w:marBottom w:val="0"/>
      <w:divBdr>
        <w:top w:val="none" w:sz="0" w:space="0" w:color="auto"/>
        <w:left w:val="none" w:sz="0" w:space="0" w:color="auto"/>
        <w:bottom w:val="none" w:sz="0" w:space="0" w:color="auto"/>
        <w:right w:val="none" w:sz="0" w:space="0" w:color="auto"/>
      </w:divBdr>
    </w:div>
    <w:div w:id="1313018954">
      <w:bodyDiv w:val="1"/>
      <w:marLeft w:val="0"/>
      <w:marRight w:val="0"/>
      <w:marTop w:val="0"/>
      <w:marBottom w:val="0"/>
      <w:divBdr>
        <w:top w:val="none" w:sz="0" w:space="0" w:color="auto"/>
        <w:left w:val="none" w:sz="0" w:space="0" w:color="auto"/>
        <w:bottom w:val="none" w:sz="0" w:space="0" w:color="auto"/>
        <w:right w:val="none" w:sz="0" w:space="0" w:color="auto"/>
      </w:divBdr>
    </w:div>
    <w:div w:id="1313874805">
      <w:bodyDiv w:val="1"/>
      <w:marLeft w:val="0"/>
      <w:marRight w:val="0"/>
      <w:marTop w:val="0"/>
      <w:marBottom w:val="0"/>
      <w:divBdr>
        <w:top w:val="none" w:sz="0" w:space="0" w:color="auto"/>
        <w:left w:val="none" w:sz="0" w:space="0" w:color="auto"/>
        <w:bottom w:val="none" w:sz="0" w:space="0" w:color="auto"/>
        <w:right w:val="none" w:sz="0" w:space="0" w:color="auto"/>
      </w:divBdr>
    </w:div>
    <w:div w:id="1347320094">
      <w:bodyDiv w:val="1"/>
      <w:marLeft w:val="0"/>
      <w:marRight w:val="0"/>
      <w:marTop w:val="0"/>
      <w:marBottom w:val="0"/>
      <w:divBdr>
        <w:top w:val="none" w:sz="0" w:space="0" w:color="auto"/>
        <w:left w:val="none" w:sz="0" w:space="0" w:color="auto"/>
        <w:bottom w:val="none" w:sz="0" w:space="0" w:color="auto"/>
        <w:right w:val="none" w:sz="0" w:space="0" w:color="auto"/>
      </w:divBdr>
    </w:div>
    <w:div w:id="1360736027">
      <w:bodyDiv w:val="1"/>
      <w:marLeft w:val="0"/>
      <w:marRight w:val="0"/>
      <w:marTop w:val="0"/>
      <w:marBottom w:val="0"/>
      <w:divBdr>
        <w:top w:val="none" w:sz="0" w:space="0" w:color="auto"/>
        <w:left w:val="none" w:sz="0" w:space="0" w:color="auto"/>
        <w:bottom w:val="none" w:sz="0" w:space="0" w:color="auto"/>
        <w:right w:val="none" w:sz="0" w:space="0" w:color="auto"/>
      </w:divBdr>
    </w:div>
    <w:div w:id="1368676487">
      <w:bodyDiv w:val="1"/>
      <w:marLeft w:val="0"/>
      <w:marRight w:val="0"/>
      <w:marTop w:val="0"/>
      <w:marBottom w:val="0"/>
      <w:divBdr>
        <w:top w:val="none" w:sz="0" w:space="0" w:color="auto"/>
        <w:left w:val="none" w:sz="0" w:space="0" w:color="auto"/>
        <w:bottom w:val="none" w:sz="0" w:space="0" w:color="auto"/>
        <w:right w:val="none" w:sz="0" w:space="0" w:color="auto"/>
      </w:divBdr>
    </w:div>
    <w:div w:id="1375614994">
      <w:bodyDiv w:val="1"/>
      <w:marLeft w:val="0"/>
      <w:marRight w:val="0"/>
      <w:marTop w:val="0"/>
      <w:marBottom w:val="0"/>
      <w:divBdr>
        <w:top w:val="none" w:sz="0" w:space="0" w:color="auto"/>
        <w:left w:val="none" w:sz="0" w:space="0" w:color="auto"/>
        <w:bottom w:val="none" w:sz="0" w:space="0" w:color="auto"/>
        <w:right w:val="none" w:sz="0" w:space="0" w:color="auto"/>
      </w:divBdr>
    </w:div>
    <w:div w:id="1389300220">
      <w:bodyDiv w:val="1"/>
      <w:marLeft w:val="0"/>
      <w:marRight w:val="0"/>
      <w:marTop w:val="0"/>
      <w:marBottom w:val="0"/>
      <w:divBdr>
        <w:top w:val="none" w:sz="0" w:space="0" w:color="auto"/>
        <w:left w:val="none" w:sz="0" w:space="0" w:color="auto"/>
        <w:bottom w:val="none" w:sz="0" w:space="0" w:color="auto"/>
        <w:right w:val="none" w:sz="0" w:space="0" w:color="auto"/>
      </w:divBdr>
    </w:div>
    <w:div w:id="1404986394">
      <w:bodyDiv w:val="1"/>
      <w:marLeft w:val="0"/>
      <w:marRight w:val="0"/>
      <w:marTop w:val="0"/>
      <w:marBottom w:val="0"/>
      <w:divBdr>
        <w:top w:val="none" w:sz="0" w:space="0" w:color="auto"/>
        <w:left w:val="none" w:sz="0" w:space="0" w:color="auto"/>
        <w:bottom w:val="none" w:sz="0" w:space="0" w:color="auto"/>
        <w:right w:val="none" w:sz="0" w:space="0" w:color="auto"/>
      </w:divBdr>
    </w:div>
    <w:div w:id="1425762689">
      <w:bodyDiv w:val="1"/>
      <w:marLeft w:val="0"/>
      <w:marRight w:val="0"/>
      <w:marTop w:val="0"/>
      <w:marBottom w:val="0"/>
      <w:divBdr>
        <w:top w:val="none" w:sz="0" w:space="0" w:color="auto"/>
        <w:left w:val="none" w:sz="0" w:space="0" w:color="auto"/>
        <w:bottom w:val="none" w:sz="0" w:space="0" w:color="auto"/>
        <w:right w:val="none" w:sz="0" w:space="0" w:color="auto"/>
      </w:divBdr>
    </w:div>
    <w:div w:id="1458454773">
      <w:bodyDiv w:val="1"/>
      <w:marLeft w:val="0"/>
      <w:marRight w:val="0"/>
      <w:marTop w:val="0"/>
      <w:marBottom w:val="0"/>
      <w:divBdr>
        <w:top w:val="none" w:sz="0" w:space="0" w:color="auto"/>
        <w:left w:val="none" w:sz="0" w:space="0" w:color="auto"/>
        <w:bottom w:val="none" w:sz="0" w:space="0" w:color="auto"/>
        <w:right w:val="none" w:sz="0" w:space="0" w:color="auto"/>
      </w:divBdr>
    </w:div>
    <w:div w:id="1459109854">
      <w:bodyDiv w:val="1"/>
      <w:marLeft w:val="0"/>
      <w:marRight w:val="0"/>
      <w:marTop w:val="0"/>
      <w:marBottom w:val="0"/>
      <w:divBdr>
        <w:top w:val="none" w:sz="0" w:space="0" w:color="auto"/>
        <w:left w:val="none" w:sz="0" w:space="0" w:color="auto"/>
        <w:bottom w:val="none" w:sz="0" w:space="0" w:color="auto"/>
        <w:right w:val="none" w:sz="0" w:space="0" w:color="auto"/>
      </w:divBdr>
    </w:div>
    <w:div w:id="1471433488">
      <w:bodyDiv w:val="1"/>
      <w:marLeft w:val="0"/>
      <w:marRight w:val="0"/>
      <w:marTop w:val="0"/>
      <w:marBottom w:val="0"/>
      <w:divBdr>
        <w:top w:val="none" w:sz="0" w:space="0" w:color="auto"/>
        <w:left w:val="none" w:sz="0" w:space="0" w:color="auto"/>
        <w:bottom w:val="none" w:sz="0" w:space="0" w:color="auto"/>
        <w:right w:val="none" w:sz="0" w:space="0" w:color="auto"/>
      </w:divBdr>
    </w:div>
    <w:div w:id="1475951924">
      <w:bodyDiv w:val="1"/>
      <w:marLeft w:val="0"/>
      <w:marRight w:val="0"/>
      <w:marTop w:val="0"/>
      <w:marBottom w:val="0"/>
      <w:divBdr>
        <w:top w:val="none" w:sz="0" w:space="0" w:color="auto"/>
        <w:left w:val="none" w:sz="0" w:space="0" w:color="auto"/>
        <w:bottom w:val="none" w:sz="0" w:space="0" w:color="auto"/>
        <w:right w:val="none" w:sz="0" w:space="0" w:color="auto"/>
      </w:divBdr>
    </w:div>
    <w:div w:id="1476098979">
      <w:bodyDiv w:val="1"/>
      <w:marLeft w:val="0"/>
      <w:marRight w:val="0"/>
      <w:marTop w:val="0"/>
      <w:marBottom w:val="0"/>
      <w:divBdr>
        <w:top w:val="none" w:sz="0" w:space="0" w:color="auto"/>
        <w:left w:val="none" w:sz="0" w:space="0" w:color="auto"/>
        <w:bottom w:val="none" w:sz="0" w:space="0" w:color="auto"/>
        <w:right w:val="none" w:sz="0" w:space="0" w:color="auto"/>
      </w:divBdr>
    </w:div>
    <w:div w:id="1512718628">
      <w:bodyDiv w:val="1"/>
      <w:marLeft w:val="0"/>
      <w:marRight w:val="0"/>
      <w:marTop w:val="0"/>
      <w:marBottom w:val="0"/>
      <w:divBdr>
        <w:top w:val="none" w:sz="0" w:space="0" w:color="auto"/>
        <w:left w:val="none" w:sz="0" w:space="0" w:color="auto"/>
        <w:bottom w:val="none" w:sz="0" w:space="0" w:color="auto"/>
        <w:right w:val="none" w:sz="0" w:space="0" w:color="auto"/>
      </w:divBdr>
      <w:divsChild>
        <w:div w:id="852300854">
          <w:marLeft w:val="0"/>
          <w:marRight w:val="0"/>
          <w:marTop w:val="0"/>
          <w:marBottom w:val="0"/>
          <w:divBdr>
            <w:top w:val="none" w:sz="0" w:space="0" w:color="auto"/>
            <w:left w:val="none" w:sz="0" w:space="0" w:color="auto"/>
            <w:bottom w:val="none" w:sz="0" w:space="0" w:color="auto"/>
            <w:right w:val="none" w:sz="0" w:space="0" w:color="auto"/>
          </w:divBdr>
          <w:divsChild>
            <w:div w:id="1731611244">
              <w:marLeft w:val="0"/>
              <w:marRight w:val="0"/>
              <w:marTop w:val="0"/>
              <w:marBottom w:val="0"/>
              <w:divBdr>
                <w:top w:val="none" w:sz="0" w:space="0" w:color="auto"/>
                <w:left w:val="none" w:sz="0" w:space="0" w:color="auto"/>
                <w:bottom w:val="none" w:sz="0" w:space="0" w:color="auto"/>
                <w:right w:val="none" w:sz="0" w:space="0" w:color="auto"/>
              </w:divBdr>
              <w:divsChild>
                <w:div w:id="188110743">
                  <w:marLeft w:val="0"/>
                  <w:marRight w:val="0"/>
                  <w:marTop w:val="0"/>
                  <w:marBottom w:val="0"/>
                  <w:divBdr>
                    <w:top w:val="none" w:sz="0" w:space="0" w:color="auto"/>
                    <w:left w:val="none" w:sz="0" w:space="0" w:color="auto"/>
                    <w:bottom w:val="none" w:sz="0" w:space="0" w:color="auto"/>
                    <w:right w:val="none" w:sz="0" w:space="0" w:color="auto"/>
                  </w:divBdr>
                  <w:divsChild>
                    <w:div w:id="637149383">
                      <w:marLeft w:val="0"/>
                      <w:marRight w:val="0"/>
                      <w:marTop w:val="0"/>
                      <w:marBottom w:val="0"/>
                      <w:divBdr>
                        <w:top w:val="none" w:sz="0" w:space="0" w:color="auto"/>
                        <w:left w:val="none" w:sz="0" w:space="0" w:color="auto"/>
                        <w:bottom w:val="none" w:sz="0" w:space="0" w:color="auto"/>
                        <w:right w:val="none" w:sz="0" w:space="0" w:color="auto"/>
                      </w:divBdr>
                      <w:divsChild>
                        <w:div w:id="401372179">
                          <w:marLeft w:val="0"/>
                          <w:marRight w:val="0"/>
                          <w:marTop w:val="0"/>
                          <w:marBottom w:val="0"/>
                          <w:divBdr>
                            <w:top w:val="none" w:sz="0" w:space="0" w:color="auto"/>
                            <w:left w:val="none" w:sz="0" w:space="0" w:color="auto"/>
                            <w:bottom w:val="none" w:sz="0" w:space="0" w:color="auto"/>
                            <w:right w:val="none" w:sz="0" w:space="0" w:color="auto"/>
                          </w:divBdr>
                          <w:divsChild>
                            <w:div w:id="1888295011">
                              <w:marLeft w:val="0"/>
                              <w:marRight w:val="0"/>
                              <w:marTop w:val="0"/>
                              <w:marBottom w:val="0"/>
                              <w:divBdr>
                                <w:top w:val="none" w:sz="0" w:space="0" w:color="auto"/>
                                <w:left w:val="none" w:sz="0" w:space="0" w:color="auto"/>
                                <w:bottom w:val="none" w:sz="0" w:space="0" w:color="auto"/>
                                <w:right w:val="none" w:sz="0" w:space="0" w:color="auto"/>
                              </w:divBdr>
                              <w:divsChild>
                                <w:div w:id="1996908621">
                                  <w:marLeft w:val="0"/>
                                  <w:marRight w:val="0"/>
                                  <w:marTop w:val="0"/>
                                  <w:marBottom w:val="0"/>
                                  <w:divBdr>
                                    <w:top w:val="none" w:sz="0" w:space="0" w:color="auto"/>
                                    <w:left w:val="none" w:sz="0" w:space="0" w:color="auto"/>
                                    <w:bottom w:val="none" w:sz="0" w:space="0" w:color="auto"/>
                                    <w:right w:val="none" w:sz="0" w:space="0" w:color="auto"/>
                                  </w:divBdr>
                                  <w:divsChild>
                                    <w:div w:id="359205054">
                                      <w:marLeft w:val="60"/>
                                      <w:marRight w:val="0"/>
                                      <w:marTop w:val="0"/>
                                      <w:marBottom w:val="0"/>
                                      <w:divBdr>
                                        <w:top w:val="none" w:sz="0" w:space="0" w:color="auto"/>
                                        <w:left w:val="none" w:sz="0" w:space="0" w:color="auto"/>
                                        <w:bottom w:val="none" w:sz="0" w:space="0" w:color="auto"/>
                                        <w:right w:val="none" w:sz="0" w:space="0" w:color="auto"/>
                                      </w:divBdr>
                                      <w:divsChild>
                                        <w:div w:id="735665943">
                                          <w:marLeft w:val="0"/>
                                          <w:marRight w:val="0"/>
                                          <w:marTop w:val="0"/>
                                          <w:marBottom w:val="0"/>
                                          <w:divBdr>
                                            <w:top w:val="none" w:sz="0" w:space="0" w:color="auto"/>
                                            <w:left w:val="none" w:sz="0" w:space="0" w:color="auto"/>
                                            <w:bottom w:val="none" w:sz="0" w:space="0" w:color="auto"/>
                                            <w:right w:val="none" w:sz="0" w:space="0" w:color="auto"/>
                                          </w:divBdr>
                                          <w:divsChild>
                                            <w:div w:id="1639914706">
                                              <w:marLeft w:val="0"/>
                                              <w:marRight w:val="0"/>
                                              <w:marTop w:val="0"/>
                                              <w:marBottom w:val="120"/>
                                              <w:divBdr>
                                                <w:top w:val="single" w:sz="6" w:space="0" w:color="F5F5F5"/>
                                                <w:left w:val="single" w:sz="6" w:space="0" w:color="F5F5F5"/>
                                                <w:bottom w:val="single" w:sz="6" w:space="0" w:color="F5F5F5"/>
                                                <w:right w:val="single" w:sz="6" w:space="0" w:color="F5F5F5"/>
                                              </w:divBdr>
                                              <w:divsChild>
                                                <w:div w:id="2108647934">
                                                  <w:marLeft w:val="0"/>
                                                  <w:marRight w:val="0"/>
                                                  <w:marTop w:val="0"/>
                                                  <w:marBottom w:val="0"/>
                                                  <w:divBdr>
                                                    <w:top w:val="none" w:sz="0" w:space="0" w:color="auto"/>
                                                    <w:left w:val="none" w:sz="0" w:space="0" w:color="auto"/>
                                                    <w:bottom w:val="none" w:sz="0" w:space="0" w:color="auto"/>
                                                    <w:right w:val="none" w:sz="0" w:space="0" w:color="auto"/>
                                                  </w:divBdr>
                                                  <w:divsChild>
                                                    <w:div w:id="14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781394">
      <w:bodyDiv w:val="1"/>
      <w:marLeft w:val="0"/>
      <w:marRight w:val="0"/>
      <w:marTop w:val="0"/>
      <w:marBottom w:val="0"/>
      <w:divBdr>
        <w:top w:val="none" w:sz="0" w:space="0" w:color="auto"/>
        <w:left w:val="none" w:sz="0" w:space="0" w:color="auto"/>
        <w:bottom w:val="none" w:sz="0" w:space="0" w:color="auto"/>
        <w:right w:val="none" w:sz="0" w:space="0" w:color="auto"/>
      </w:divBdr>
    </w:div>
    <w:div w:id="1534802859">
      <w:bodyDiv w:val="1"/>
      <w:marLeft w:val="0"/>
      <w:marRight w:val="0"/>
      <w:marTop w:val="0"/>
      <w:marBottom w:val="0"/>
      <w:divBdr>
        <w:top w:val="none" w:sz="0" w:space="0" w:color="auto"/>
        <w:left w:val="none" w:sz="0" w:space="0" w:color="auto"/>
        <w:bottom w:val="none" w:sz="0" w:space="0" w:color="auto"/>
        <w:right w:val="none" w:sz="0" w:space="0" w:color="auto"/>
      </w:divBdr>
    </w:div>
    <w:div w:id="1537887372">
      <w:bodyDiv w:val="1"/>
      <w:marLeft w:val="0"/>
      <w:marRight w:val="0"/>
      <w:marTop w:val="0"/>
      <w:marBottom w:val="0"/>
      <w:divBdr>
        <w:top w:val="none" w:sz="0" w:space="0" w:color="auto"/>
        <w:left w:val="none" w:sz="0" w:space="0" w:color="auto"/>
        <w:bottom w:val="none" w:sz="0" w:space="0" w:color="auto"/>
        <w:right w:val="none" w:sz="0" w:space="0" w:color="auto"/>
      </w:divBdr>
    </w:div>
    <w:div w:id="1542865255">
      <w:bodyDiv w:val="1"/>
      <w:marLeft w:val="0"/>
      <w:marRight w:val="0"/>
      <w:marTop w:val="0"/>
      <w:marBottom w:val="0"/>
      <w:divBdr>
        <w:top w:val="none" w:sz="0" w:space="0" w:color="auto"/>
        <w:left w:val="none" w:sz="0" w:space="0" w:color="auto"/>
        <w:bottom w:val="none" w:sz="0" w:space="0" w:color="auto"/>
        <w:right w:val="none" w:sz="0" w:space="0" w:color="auto"/>
      </w:divBdr>
      <w:divsChild>
        <w:div w:id="245261905">
          <w:marLeft w:val="0"/>
          <w:marRight w:val="0"/>
          <w:marTop w:val="0"/>
          <w:marBottom w:val="0"/>
          <w:divBdr>
            <w:top w:val="none" w:sz="0" w:space="0" w:color="auto"/>
            <w:left w:val="none" w:sz="0" w:space="0" w:color="auto"/>
            <w:bottom w:val="none" w:sz="0" w:space="0" w:color="auto"/>
            <w:right w:val="none" w:sz="0" w:space="0" w:color="auto"/>
          </w:divBdr>
          <w:divsChild>
            <w:div w:id="1457984200">
              <w:marLeft w:val="0"/>
              <w:marRight w:val="0"/>
              <w:marTop w:val="0"/>
              <w:marBottom w:val="0"/>
              <w:divBdr>
                <w:top w:val="none" w:sz="0" w:space="0" w:color="auto"/>
                <w:left w:val="none" w:sz="0" w:space="0" w:color="auto"/>
                <w:bottom w:val="none" w:sz="0" w:space="0" w:color="auto"/>
                <w:right w:val="none" w:sz="0" w:space="0" w:color="auto"/>
              </w:divBdr>
              <w:divsChild>
                <w:div w:id="1432240044">
                  <w:marLeft w:val="0"/>
                  <w:marRight w:val="0"/>
                  <w:marTop w:val="0"/>
                  <w:marBottom w:val="0"/>
                  <w:divBdr>
                    <w:top w:val="none" w:sz="0" w:space="0" w:color="auto"/>
                    <w:left w:val="none" w:sz="0" w:space="0" w:color="auto"/>
                    <w:bottom w:val="none" w:sz="0" w:space="0" w:color="auto"/>
                    <w:right w:val="none" w:sz="0" w:space="0" w:color="auto"/>
                  </w:divBdr>
                  <w:divsChild>
                    <w:div w:id="1544058086">
                      <w:marLeft w:val="0"/>
                      <w:marRight w:val="0"/>
                      <w:marTop w:val="0"/>
                      <w:marBottom w:val="0"/>
                      <w:divBdr>
                        <w:top w:val="none" w:sz="0" w:space="0" w:color="auto"/>
                        <w:left w:val="none" w:sz="0" w:space="0" w:color="auto"/>
                        <w:bottom w:val="none" w:sz="0" w:space="0" w:color="auto"/>
                        <w:right w:val="none" w:sz="0" w:space="0" w:color="auto"/>
                      </w:divBdr>
                      <w:divsChild>
                        <w:div w:id="2014674722">
                          <w:marLeft w:val="0"/>
                          <w:marRight w:val="0"/>
                          <w:marTop w:val="0"/>
                          <w:marBottom w:val="0"/>
                          <w:divBdr>
                            <w:top w:val="none" w:sz="0" w:space="0" w:color="auto"/>
                            <w:left w:val="none" w:sz="0" w:space="0" w:color="auto"/>
                            <w:bottom w:val="none" w:sz="0" w:space="0" w:color="auto"/>
                            <w:right w:val="single" w:sz="6" w:space="10" w:color="E5E5E5"/>
                          </w:divBdr>
                          <w:divsChild>
                            <w:div w:id="20356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9741">
      <w:bodyDiv w:val="1"/>
      <w:marLeft w:val="0"/>
      <w:marRight w:val="0"/>
      <w:marTop w:val="0"/>
      <w:marBottom w:val="0"/>
      <w:divBdr>
        <w:top w:val="none" w:sz="0" w:space="0" w:color="auto"/>
        <w:left w:val="none" w:sz="0" w:space="0" w:color="auto"/>
        <w:bottom w:val="none" w:sz="0" w:space="0" w:color="auto"/>
        <w:right w:val="none" w:sz="0" w:space="0" w:color="auto"/>
      </w:divBdr>
    </w:div>
    <w:div w:id="1570727744">
      <w:bodyDiv w:val="1"/>
      <w:marLeft w:val="0"/>
      <w:marRight w:val="0"/>
      <w:marTop w:val="0"/>
      <w:marBottom w:val="0"/>
      <w:divBdr>
        <w:top w:val="none" w:sz="0" w:space="0" w:color="auto"/>
        <w:left w:val="none" w:sz="0" w:space="0" w:color="auto"/>
        <w:bottom w:val="none" w:sz="0" w:space="0" w:color="auto"/>
        <w:right w:val="none" w:sz="0" w:space="0" w:color="auto"/>
      </w:divBdr>
    </w:div>
    <w:div w:id="1571111989">
      <w:bodyDiv w:val="1"/>
      <w:marLeft w:val="0"/>
      <w:marRight w:val="0"/>
      <w:marTop w:val="0"/>
      <w:marBottom w:val="0"/>
      <w:divBdr>
        <w:top w:val="none" w:sz="0" w:space="0" w:color="auto"/>
        <w:left w:val="none" w:sz="0" w:space="0" w:color="auto"/>
        <w:bottom w:val="none" w:sz="0" w:space="0" w:color="auto"/>
        <w:right w:val="none" w:sz="0" w:space="0" w:color="auto"/>
      </w:divBdr>
    </w:div>
    <w:div w:id="1574583189">
      <w:bodyDiv w:val="1"/>
      <w:marLeft w:val="0"/>
      <w:marRight w:val="0"/>
      <w:marTop w:val="0"/>
      <w:marBottom w:val="0"/>
      <w:divBdr>
        <w:top w:val="none" w:sz="0" w:space="0" w:color="auto"/>
        <w:left w:val="none" w:sz="0" w:space="0" w:color="auto"/>
        <w:bottom w:val="none" w:sz="0" w:space="0" w:color="auto"/>
        <w:right w:val="none" w:sz="0" w:space="0" w:color="auto"/>
      </w:divBdr>
    </w:div>
    <w:div w:id="1579947913">
      <w:bodyDiv w:val="1"/>
      <w:marLeft w:val="0"/>
      <w:marRight w:val="0"/>
      <w:marTop w:val="0"/>
      <w:marBottom w:val="0"/>
      <w:divBdr>
        <w:top w:val="none" w:sz="0" w:space="0" w:color="auto"/>
        <w:left w:val="none" w:sz="0" w:space="0" w:color="auto"/>
        <w:bottom w:val="none" w:sz="0" w:space="0" w:color="auto"/>
        <w:right w:val="none" w:sz="0" w:space="0" w:color="auto"/>
      </w:divBdr>
    </w:div>
    <w:div w:id="1586761716">
      <w:bodyDiv w:val="1"/>
      <w:marLeft w:val="0"/>
      <w:marRight w:val="0"/>
      <w:marTop w:val="0"/>
      <w:marBottom w:val="0"/>
      <w:divBdr>
        <w:top w:val="none" w:sz="0" w:space="0" w:color="auto"/>
        <w:left w:val="none" w:sz="0" w:space="0" w:color="auto"/>
        <w:bottom w:val="none" w:sz="0" w:space="0" w:color="auto"/>
        <w:right w:val="none" w:sz="0" w:space="0" w:color="auto"/>
      </w:divBdr>
    </w:div>
    <w:div w:id="1597052665">
      <w:bodyDiv w:val="1"/>
      <w:marLeft w:val="0"/>
      <w:marRight w:val="0"/>
      <w:marTop w:val="0"/>
      <w:marBottom w:val="0"/>
      <w:divBdr>
        <w:top w:val="none" w:sz="0" w:space="0" w:color="auto"/>
        <w:left w:val="none" w:sz="0" w:space="0" w:color="auto"/>
        <w:bottom w:val="none" w:sz="0" w:space="0" w:color="auto"/>
        <w:right w:val="none" w:sz="0" w:space="0" w:color="auto"/>
      </w:divBdr>
    </w:div>
    <w:div w:id="1603877176">
      <w:bodyDiv w:val="1"/>
      <w:marLeft w:val="0"/>
      <w:marRight w:val="0"/>
      <w:marTop w:val="0"/>
      <w:marBottom w:val="0"/>
      <w:divBdr>
        <w:top w:val="none" w:sz="0" w:space="0" w:color="auto"/>
        <w:left w:val="none" w:sz="0" w:space="0" w:color="auto"/>
        <w:bottom w:val="none" w:sz="0" w:space="0" w:color="auto"/>
        <w:right w:val="none" w:sz="0" w:space="0" w:color="auto"/>
      </w:divBdr>
    </w:div>
    <w:div w:id="1609772808">
      <w:bodyDiv w:val="1"/>
      <w:marLeft w:val="0"/>
      <w:marRight w:val="0"/>
      <w:marTop w:val="0"/>
      <w:marBottom w:val="0"/>
      <w:divBdr>
        <w:top w:val="none" w:sz="0" w:space="0" w:color="auto"/>
        <w:left w:val="none" w:sz="0" w:space="0" w:color="auto"/>
        <w:bottom w:val="none" w:sz="0" w:space="0" w:color="auto"/>
        <w:right w:val="none" w:sz="0" w:space="0" w:color="auto"/>
      </w:divBdr>
    </w:div>
    <w:div w:id="1621184895">
      <w:bodyDiv w:val="1"/>
      <w:marLeft w:val="0"/>
      <w:marRight w:val="0"/>
      <w:marTop w:val="0"/>
      <w:marBottom w:val="0"/>
      <w:divBdr>
        <w:top w:val="none" w:sz="0" w:space="0" w:color="auto"/>
        <w:left w:val="none" w:sz="0" w:space="0" w:color="auto"/>
        <w:bottom w:val="none" w:sz="0" w:space="0" w:color="auto"/>
        <w:right w:val="none" w:sz="0" w:space="0" w:color="auto"/>
      </w:divBdr>
    </w:div>
    <w:div w:id="1622221384">
      <w:bodyDiv w:val="1"/>
      <w:marLeft w:val="0"/>
      <w:marRight w:val="0"/>
      <w:marTop w:val="0"/>
      <w:marBottom w:val="0"/>
      <w:divBdr>
        <w:top w:val="none" w:sz="0" w:space="0" w:color="auto"/>
        <w:left w:val="none" w:sz="0" w:space="0" w:color="auto"/>
        <w:bottom w:val="none" w:sz="0" w:space="0" w:color="auto"/>
        <w:right w:val="none" w:sz="0" w:space="0" w:color="auto"/>
      </w:divBdr>
    </w:div>
    <w:div w:id="1632705070">
      <w:bodyDiv w:val="1"/>
      <w:marLeft w:val="0"/>
      <w:marRight w:val="0"/>
      <w:marTop w:val="0"/>
      <w:marBottom w:val="0"/>
      <w:divBdr>
        <w:top w:val="none" w:sz="0" w:space="0" w:color="auto"/>
        <w:left w:val="none" w:sz="0" w:space="0" w:color="auto"/>
        <w:bottom w:val="none" w:sz="0" w:space="0" w:color="auto"/>
        <w:right w:val="none" w:sz="0" w:space="0" w:color="auto"/>
      </w:divBdr>
    </w:div>
    <w:div w:id="1661695204">
      <w:bodyDiv w:val="1"/>
      <w:marLeft w:val="0"/>
      <w:marRight w:val="0"/>
      <w:marTop w:val="0"/>
      <w:marBottom w:val="0"/>
      <w:divBdr>
        <w:top w:val="none" w:sz="0" w:space="0" w:color="auto"/>
        <w:left w:val="none" w:sz="0" w:space="0" w:color="auto"/>
        <w:bottom w:val="none" w:sz="0" w:space="0" w:color="auto"/>
        <w:right w:val="none" w:sz="0" w:space="0" w:color="auto"/>
      </w:divBdr>
    </w:div>
    <w:div w:id="1668824032">
      <w:bodyDiv w:val="1"/>
      <w:marLeft w:val="0"/>
      <w:marRight w:val="0"/>
      <w:marTop w:val="0"/>
      <w:marBottom w:val="0"/>
      <w:divBdr>
        <w:top w:val="none" w:sz="0" w:space="0" w:color="auto"/>
        <w:left w:val="none" w:sz="0" w:space="0" w:color="auto"/>
        <w:bottom w:val="none" w:sz="0" w:space="0" w:color="auto"/>
        <w:right w:val="none" w:sz="0" w:space="0" w:color="auto"/>
      </w:divBdr>
    </w:div>
    <w:div w:id="1669022102">
      <w:bodyDiv w:val="1"/>
      <w:marLeft w:val="0"/>
      <w:marRight w:val="0"/>
      <w:marTop w:val="0"/>
      <w:marBottom w:val="0"/>
      <w:divBdr>
        <w:top w:val="none" w:sz="0" w:space="0" w:color="auto"/>
        <w:left w:val="none" w:sz="0" w:space="0" w:color="auto"/>
        <w:bottom w:val="none" w:sz="0" w:space="0" w:color="auto"/>
        <w:right w:val="none" w:sz="0" w:space="0" w:color="auto"/>
      </w:divBdr>
    </w:div>
    <w:div w:id="1683435976">
      <w:bodyDiv w:val="1"/>
      <w:marLeft w:val="0"/>
      <w:marRight w:val="0"/>
      <w:marTop w:val="0"/>
      <w:marBottom w:val="0"/>
      <w:divBdr>
        <w:top w:val="none" w:sz="0" w:space="0" w:color="auto"/>
        <w:left w:val="none" w:sz="0" w:space="0" w:color="auto"/>
        <w:bottom w:val="none" w:sz="0" w:space="0" w:color="auto"/>
        <w:right w:val="none" w:sz="0" w:space="0" w:color="auto"/>
      </w:divBdr>
    </w:div>
    <w:div w:id="1692486036">
      <w:bodyDiv w:val="1"/>
      <w:marLeft w:val="0"/>
      <w:marRight w:val="0"/>
      <w:marTop w:val="0"/>
      <w:marBottom w:val="0"/>
      <w:divBdr>
        <w:top w:val="none" w:sz="0" w:space="0" w:color="auto"/>
        <w:left w:val="none" w:sz="0" w:space="0" w:color="auto"/>
        <w:bottom w:val="none" w:sz="0" w:space="0" w:color="auto"/>
        <w:right w:val="none" w:sz="0" w:space="0" w:color="auto"/>
      </w:divBdr>
    </w:div>
    <w:div w:id="1694768313">
      <w:bodyDiv w:val="1"/>
      <w:marLeft w:val="0"/>
      <w:marRight w:val="0"/>
      <w:marTop w:val="0"/>
      <w:marBottom w:val="0"/>
      <w:divBdr>
        <w:top w:val="none" w:sz="0" w:space="0" w:color="auto"/>
        <w:left w:val="none" w:sz="0" w:space="0" w:color="auto"/>
        <w:bottom w:val="none" w:sz="0" w:space="0" w:color="auto"/>
        <w:right w:val="none" w:sz="0" w:space="0" w:color="auto"/>
      </w:divBdr>
    </w:div>
    <w:div w:id="1705473916">
      <w:bodyDiv w:val="1"/>
      <w:marLeft w:val="0"/>
      <w:marRight w:val="0"/>
      <w:marTop w:val="0"/>
      <w:marBottom w:val="0"/>
      <w:divBdr>
        <w:top w:val="none" w:sz="0" w:space="0" w:color="auto"/>
        <w:left w:val="none" w:sz="0" w:space="0" w:color="auto"/>
        <w:bottom w:val="none" w:sz="0" w:space="0" w:color="auto"/>
        <w:right w:val="none" w:sz="0" w:space="0" w:color="auto"/>
      </w:divBdr>
    </w:div>
    <w:div w:id="1722366287">
      <w:bodyDiv w:val="1"/>
      <w:marLeft w:val="0"/>
      <w:marRight w:val="0"/>
      <w:marTop w:val="0"/>
      <w:marBottom w:val="0"/>
      <w:divBdr>
        <w:top w:val="none" w:sz="0" w:space="0" w:color="auto"/>
        <w:left w:val="none" w:sz="0" w:space="0" w:color="auto"/>
        <w:bottom w:val="none" w:sz="0" w:space="0" w:color="auto"/>
        <w:right w:val="none" w:sz="0" w:space="0" w:color="auto"/>
      </w:divBdr>
    </w:div>
    <w:div w:id="1735009931">
      <w:bodyDiv w:val="1"/>
      <w:marLeft w:val="0"/>
      <w:marRight w:val="0"/>
      <w:marTop w:val="0"/>
      <w:marBottom w:val="0"/>
      <w:divBdr>
        <w:top w:val="none" w:sz="0" w:space="0" w:color="auto"/>
        <w:left w:val="none" w:sz="0" w:space="0" w:color="auto"/>
        <w:bottom w:val="none" w:sz="0" w:space="0" w:color="auto"/>
        <w:right w:val="none" w:sz="0" w:space="0" w:color="auto"/>
      </w:divBdr>
    </w:div>
    <w:div w:id="1756586448">
      <w:bodyDiv w:val="1"/>
      <w:marLeft w:val="0"/>
      <w:marRight w:val="0"/>
      <w:marTop w:val="0"/>
      <w:marBottom w:val="0"/>
      <w:divBdr>
        <w:top w:val="none" w:sz="0" w:space="0" w:color="auto"/>
        <w:left w:val="none" w:sz="0" w:space="0" w:color="auto"/>
        <w:bottom w:val="none" w:sz="0" w:space="0" w:color="auto"/>
        <w:right w:val="none" w:sz="0" w:space="0" w:color="auto"/>
      </w:divBdr>
    </w:div>
    <w:div w:id="1763530539">
      <w:bodyDiv w:val="1"/>
      <w:marLeft w:val="0"/>
      <w:marRight w:val="0"/>
      <w:marTop w:val="0"/>
      <w:marBottom w:val="0"/>
      <w:divBdr>
        <w:top w:val="none" w:sz="0" w:space="0" w:color="auto"/>
        <w:left w:val="none" w:sz="0" w:space="0" w:color="auto"/>
        <w:bottom w:val="none" w:sz="0" w:space="0" w:color="auto"/>
        <w:right w:val="none" w:sz="0" w:space="0" w:color="auto"/>
      </w:divBdr>
    </w:div>
    <w:div w:id="1794790025">
      <w:bodyDiv w:val="1"/>
      <w:marLeft w:val="0"/>
      <w:marRight w:val="0"/>
      <w:marTop w:val="0"/>
      <w:marBottom w:val="0"/>
      <w:divBdr>
        <w:top w:val="none" w:sz="0" w:space="0" w:color="auto"/>
        <w:left w:val="none" w:sz="0" w:space="0" w:color="auto"/>
        <w:bottom w:val="none" w:sz="0" w:space="0" w:color="auto"/>
        <w:right w:val="none" w:sz="0" w:space="0" w:color="auto"/>
      </w:divBdr>
    </w:div>
    <w:div w:id="1805150152">
      <w:bodyDiv w:val="1"/>
      <w:marLeft w:val="0"/>
      <w:marRight w:val="0"/>
      <w:marTop w:val="0"/>
      <w:marBottom w:val="0"/>
      <w:divBdr>
        <w:top w:val="none" w:sz="0" w:space="0" w:color="auto"/>
        <w:left w:val="none" w:sz="0" w:space="0" w:color="auto"/>
        <w:bottom w:val="none" w:sz="0" w:space="0" w:color="auto"/>
        <w:right w:val="none" w:sz="0" w:space="0" w:color="auto"/>
      </w:divBdr>
    </w:div>
    <w:div w:id="1824882405">
      <w:bodyDiv w:val="1"/>
      <w:marLeft w:val="0"/>
      <w:marRight w:val="0"/>
      <w:marTop w:val="0"/>
      <w:marBottom w:val="0"/>
      <w:divBdr>
        <w:top w:val="none" w:sz="0" w:space="0" w:color="auto"/>
        <w:left w:val="none" w:sz="0" w:space="0" w:color="auto"/>
        <w:bottom w:val="none" w:sz="0" w:space="0" w:color="auto"/>
        <w:right w:val="none" w:sz="0" w:space="0" w:color="auto"/>
      </w:divBdr>
    </w:div>
    <w:div w:id="1840387328">
      <w:bodyDiv w:val="1"/>
      <w:marLeft w:val="0"/>
      <w:marRight w:val="0"/>
      <w:marTop w:val="0"/>
      <w:marBottom w:val="0"/>
      <w:divBdr>
        <w:top w:val="none" w:sz="0" w:space="0" w:color="auto"/>
        <w:left w:val="none" w:sz="0" w:space="0" w:color="auto"/>
        <w:bottom w:val="none" w:sz="0" w:space="0" w:color="auto"/>
        <w:right w:val="none" w:sz="0" w:space="0" w:color="auto"/>
      </w:divBdr>
    </w:div>
    <w:div w:id="1842501722">
      <w:bodyDiv w:val="1"/>
      <w:marLeft w:val="0"/>
      <w:marRight w:val="0"/>
      <w:marTop w:val="0"/>
      <w:marBottom w:val="0"/>
      <w:divBdr>
        <w:top w:val="none" w:sz="0" w:space="0" w:color="auto"/>
        <w:left w:val="none" w:sz="0" w:space="0" w:color="auto"/>
        <w:bottom w:val="none" w:sz="0" w:space="0" w:color="auto"/>
        <w:right w:val="none" w:sz="0" w:space="0" w:color="auto"/>
      </w:divBdr>
    </w:div>
    <w:div w:id="1857230297">
      <w:bodyDiv w:val="1"/>
      <w:marLeft w:val="0"/>
      <w:marRight w:val="0"/>
      <w:marTop w:val="0"/>
      <w:marBottom w:val="0"/>
      <w:divBdr>
        <w:top w:val="none" w:sz="0" w:space="0" w:color="auto"/>
        <w:left w:val="none" w:sz="0" w:space="0" w:color="auto"/>
        <w:bottom w:val="none" w:sz="0" w:space="0" w:color="auto"/>
        <w:right w:val="none" w:sz="0" w:space="0" w:color="auto"/>
      </w:divBdr>
    </w:div>
    <w:div w:id="1912809422">
      <w:bodyDiv w:val="1"/>
      <w:marLeft w:val="0"/>
      <w:marRight w:val="0"/>
      <w:marTop w:val="0"/>
      <w:marBottom w:val="0"/>
      <w:divBdr>
        <w:top w:val="none" w:sz="0" w:space="0" w:color="auto"/>
        <w:left w:val="none" w:sz="0" w:space="0" w:color="auto"/>
        <w:bottom w:val="none" w:sz="0" w:space="0" w:color="auto"/>
        <w:right w:val="none" w:sz="0" w:space="0" w:color="auto"/>
      </w:divBdr>
    </w:div>
    <w:div w:id="1915815258">
      <w:bodyDiv w:val="1"/>
      <w:marLeft w:val="0"/>
      <w:marRight w:val="0"/>
      <w:marTop w:val="0"/>
      <w:marBottom w:val="0"/>
      <w:divBdr>
        <w:top w:val="none" w:sz="0" w:space="0" w:color="auto"/>
        <w:left w:val="none" w:sz="0" w:space="0" w:color="auto"/>
        <w:bottom w:val="none" w:sz="0" w:space="0" w:color="auto"/>
        <w:right w:val="none" w:sz="0" w:space="0" w:color="auto"/>
      </w:divBdr>
    </w:div>
    <w:div w:id="1921527427">
      <w:bodyDiv w:val="1"/>
      <w:marLeft w:val="0"/>
      <w:marRight w:val="0"/>
      <w:marTop w:val="0"/>
      <w:marBottom w:val="0"/>
      <w:divBdr>
        <w:top w:val="none" w:sz="0" w:space="0" w:color="auto"/>
        <w:left w:val="none" w:sz="0" w:space="0" w:color="auto"/>
        <w:bottom w:val="none" w:sz="0" w:space="0" w:color="auto"/>
        <w:right w:val="none" w:sz="0" w:space="0" w:color="auto"/>
      </w:divBdr>
    </w:div>
    <w:div w:id="1929918526">
      <w:bodyDiv w:val="1"/>
      <w:marLeft w:val="0"/>
      <w:marRight w:val="0"/>
      <w:marTop w:val="0"/>
      <w:marBottom w:val="0"/>
      <w:divBdr>
        <w:top w:val="none" w:sz="0" w:space="0" w:color="auto"/>
        <w:left w:val="none" w:sz="0" w:space="0" w:color="auto"/>
        <w:bottom w:val="none" w:sz="0" w:space="0" w:color="auto"/>
        <w:right w:val="none" w:sz="0" w:space="0" w:color="auto"/>
      </w:divBdr>
    </w:div>
    <w:div w:id="1930890293">
      <w:bodyDiv w:val="1"/>
      <w:marLeft w:val="0"/>
      <w:marRight w:val="0"/>
      <w:marTop w:val="0"/>
      <w:marBottom w:val="0"/>
      <w:divBdr>
        <w:top w:val="none" w:sz="0" w:space="0" w:color="auto"/>
        <w:left w:val="none" w:sz="0" w:space="0" w:color="auto"/>
        <w:bottom w:val="none" w:sz="0" w:space="0" w:color="auto"/>
        <w:right w:val="none" w:sz="0" w:space="0" w:color="auto"/>
      </w:divBdr>
    </w:div>
    <w:div w:id="1936205938">
      <w:bodyDiv w:val="1"/>
      <w:marLeft w:val="0"/>
      <w:marRight w:val="0"/>
      <w:marTop w:val="0"/>
      <w:marBottom w:val="0"/>
      <w:divBdr>
        <w:top w:val="none" w:sz="0" w:space="0" w:color="auto"/>
        <w:left w:val="none" w:sz="0" w:space="0" w:color="auto"/>
        <w:bottom w:val="none" w:sz="0" w:space="0" w:color="auto"/>
        <w:right w:val="none" w:sz="0" w:space="0" w:color="auto"/>
      </w:divBdr>
    </w:div>
    <w:div w:id="1959952076">
      <w:bodyDiv w:val="1"/>
      <w:marLeft w:val="0"/>
      <w:marRight w:val="0"/>
      <w:marTop w:val="0"/>
      <w:marBottom w:val="0"/>
      <w:divBdr>
        <w:top w:val="none" w:sz="0" w:space="0" w:color="auto"/>
        <w:left w:val="none" w:sz="0" w:space="0" w:color="auto"/>
        <w:bottom w:val="none" w:sz="0" w:space="0" w:color="auto"/>
        <w:right w:val="none" w:sz="0" w:space="0" w:color="auto"/>
      </w:divBdr>
    </w:div>
    <w:div w:id="1975401791">
      <w:bodyDiv w:val="1"/>
      <w:marLeft w:val="0"/>
      <w:marRight w:val="0"/>
      <w:marTop w:val="0"/>
      <w:marBottom w:val="0"/>
      <w:divBdr>
        <w:top w:val="none" w:sz="0" w:space="0" w:color="auto"/>
        <w:left w:val="none" w:sz="0" w:space="0" w:color="auto"/>
        <w:bottom w:val="none" w:sz="0" w:space="0" w:color="auto"/>
        <w:right w:val="none" w:sz="0" w:space="0" w:color="auto"/>
      </w:divBdr>
    </w:div>
    <w:div w:id="2009550924">
      <w:bodyDiv w:val="1"/>
      <w:marLeft w:val="0"/>
      <w:marRight w:val="0"/>
      <w:marTop w:val="0"/>
      <w:marBottom w:val="0"/>
      <w:divBdr>
        <w:top w:val="none" w:sz="0" w:space="0" w:color="auto"/>
        <w:left w:val="none" w:sz="0" w:space="0" w:color="auto"/>
        <w:bottom w:val="none" w:sz="0" w:space="0" w:color="auto"/>
        <w:right w:val="none" w:sz="0" w:space="0" w:color="auto"/>
      </w:divBdr>
    </w:div>
    <w:div w:id="2026209110">
      <w:bodyDiv w:val="1"/>
      <w:marLeft w:val="0"/>
      <w:marRight w:val="0"/>
      <w:marTop w:val="0"/>
      <w:marBottom w:val="0"/>
      <w:divBdr>
        <w:top w:val="none" w:sz="0" w:space="0" w:color="auto"/>
        <w:left w:val="none" w:sz="0" w:space="0" w:color="auto"/>
        <w:bottom w:val="none" w:sz="0" w:space="0" w:color="auto"/>
        <w:right w:val="none" w:sz="0" w:space="0" w:color="auto"/>
      </w:divBdr>
    </w:div>
    <w:div w:id="2031174706">
      <w:bodyDiv w:val="1"/>
      <w:marLeft w:val="0"/>
      <w:marRight w:val="0"/>
      <w:marTop w:val="0"/>
      <w:marBottom w:val="0"/>
      <w:divBdr>
        <w:top w:val="none" w:sz="0" w:space="0" w:color="auto"/>
        <w:left w:val="none" w:sz="0" w:space="0" w:color="auto"/>
        <w:bottom w:val="none" w:sz="0" w:space="0" w:color="auto"/>
        <w:right w:val="none" w:sz="0" w:space="0" w:color="auto"/>
      </w:divBdr>
    </w:div>
    <w:div w:id="2047291835">
      <w:bodyDiv w:val="1"/>
      <w:marLeft w:val="0"/>
      <w:marRight w:val="0"/>
      <w:marTop w:val="0"/>
      <w:marBottom w:val="0"/>
      <w:divBdr>
        <w:top w:val="none" w:sz="0" w:space="0" w:color="auto"/>
        <w:left w:val="none" w:sz="0" w:space="0" w:color="auto"/>
        <w:bottom w:val="none" w:sz="0" w:space="0" w:color="auto"/>
        <w:right w:val="none" w:sz="0" w:space="0" w:color="auto"/>
      </w:divBdr>
    </w:div>
    <w:div w:id="2047412734">
      <w:bodyDiv w:val="1"/>
      <w:marLeft w:val="0"/>
      <w:marRight w:val="0"/>
      <w:marTop w:val="0"/>
      <w:marBottom w:val="0"/>
      <w:divBdr>
        <w:top w:val="none" w:sz="0" w:space="0" w:color="auto"/>
        <w:left w:val="none" w:sz="0" w:space="0" w:color="auto"/>
        <w:bottom w:val="none" w:sz="0" w:space="0" w:color="auto"/>
        <w:right w:val="none" w:sz="0" w:space="0" w:color="auto"/>
      </w:divBdr>
    </w:div>
    <w:div w:id="2047946998">
      <w:bodyDiv w:val="1"/>
      <w:marLeft w:val="0"/>
      <w:marRight w:val="0"/>
      <w:marTop w:val="0"/>
      <w:marBottom w:val="0"/>
      <w:divBdr>
        <w:top w:val="none" w:sz="0" w:space="0" w:color="auto"/>
        <w:left w:val="none" w:sz="0" w:space="0" w:color="auto"/>
        <w:bottom w:val="none" w:sz="0" w:space="0" w:color="auto"/>
        <w:right w:val="none" w:sz="0" w:space="0" w:color="auto"/>
      </w:divBdr>
    </w:div>
    <w:div w:id="2050523080">
      <w:bodyDiv w:val="1"/>
      <w:marLeft w:val="0"/>
      <w:marRight w:val="0"/>
      <w:marTop w:val="0"/>
      <w:marBottom w:val="0"/>
      <w:divBdr>
        <w:top w:val="none" w:sz="0" w:space="0" w:color="auto"/>
        <w:left w:val="none" w:sz="0" w:space="0" w:color="auto"/>
        <w:bottom w:val="none" w:sz="0" w:space="0" w:color="auto"/>
        <w:right w:val="none" w:sz="0" w:space="0" w:color="auto"/>
      </w:divBdr>
    </w:div>
    <w:div w:id="2050640393">
      <w:bodyDiv w:val="1"/>
      <w:marLeft w:val="0"/>
      <w:marRight w:val="0"/>
      <w:marTop w:val="0"/>
      <w:marBottom w:val="0"/>
      <w:divBdr>
        <w:top w:val="none" w:sz="0" w:space="0" w:color="auto"/>
        <w:left w:val="none" w:sz="0" w:space="0" w:color="auto"/>
        <w:bottom w:val="none" w:sz="0" w:space="0" w:color="auto"/>
        <w:right w:val="none" w:sz="0" w:space="0" w:color="auto"/>
      </w:divBdr>
    </w:div>
    <w:div w:id="2071493696">
      <w:bodyDiv w:val="1"/>
      <w:marLeft w:val="0"/>
      <w:marRight w:val="0"/>
      <w:marTop w:val="0"/>
      <w:marBottom w:val="0"/>
      <w:divBdr>
        <w:top w:val="none" w:sz="0" w:space="0" w:color="auto"/>
        <w:left w:val="none" w:sz="0" w:space="0" w:color="auto"/>
        <w:bottom w:val="none" w:sz="0" w:space="0" w:color="auto"/>
        <w:right w:val="none" w:sz="0" w:space="0" w:color="auto"/>
      </w:divBdr>
    </w:div>
    <w:div w:id="2073649458">
      <w:bodyDiv w:val="1"/>
      <w:marLeft w:val="0"/>
      <w:marRight w:val="0"/>
      <w:marTop w:val="0"/>
      <w:marBottom w:val="0"/>
      <w:divBdr>
        <w:top w:val="none" w:sz="0" w:space="0" w:color="auto"/>
        <w:left w:val="none" w:sz="0" w:space="0" w:color="auto"/>
        <w:bottom w:val="none" w:sz="0" w:space="0" w:color="auto"/>
        <w:right w:val="none" w:sz="0" w:space="0" w:color="auto"/>
      </w:divBdr>
    </w:div>
    <w:div w:id="2133328575">
      <w:bodyDiv w:val="1"/>
      <w:marLeft w:val="0"/>
      <w:marRight w:val="0"/>
      <w:marTop w:val="0"/>
      <w:marBottom w:val="0"/>
      <w:divBdr>
        <w:top w:val="none" w:sz="0" w:space="0" w:color="auto"/>
        <w:left w:val="none" w:sz="0" w:space="0" w:color="auto"/>
        <w:bottom w:val="none" w:sz="0" w:space="0" w:color="auto"/>
        <w:right w:val="none" w:sz="0" w:space="0" w:color="auto"/>
      </w:divBdr>
    </w:div>
    <w:div w:id="2137139941">
      <w:bodyDiv w:val="1"/>
      <w:marLeft w:val="0"/>
      <w:marRight w:val="0"/>
      <w:marTop w:val="0"/>
      <w:marBottom w:val="0"/>
      <w:divBdr>
        <w:top w:val="none" w:sz="0" w:space="0" w:color="auto"/>
        <w:left w:val="none" w:sz="0" w:space="0" w:color="auto"/>
        <w:bottom w:val="none" w:sz="0" w:space="0" w:color="auto"/>
        <w:right w:val="none" w:sz="0" w:space="0" w:color="auto"/>
      </w:divBdr>
    </w:div>
    <w:div w:id="21414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2480</ap:Words>
  <ap:Characters>13645</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Geannoteerde agenda van de bijeenkomst van het</vt:lpstr>
    </vt:vector>
  </ap:TitlesOfParts>
  <ap:LinksUpToDate>false</ap:LinksUpToDate>
  <ap:CharactersWithSpaces>16093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2013-11-27T10:45:00.0000000Z</lastPrinted>
  <dcterms:created xsi:type="dcterms:W3CDTF">2016-04-14T13:49:00.0000000Z</dcterms:created>
  <dcterms:modified xsi:type="dcterms:W3CDTF">2016-04-14T13:49:00.0000000Z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0x010100EFA504B4A2A67D42AACF91EF8120CDB9</vt:lpwstr>
  </property>
</Properties>
</file>