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A3EFC3A" wp14:anchorId="77A7C50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8CD030B" wp14:anchorId="5D5F36F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W03.16.0019/II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81BC2" w:rsidRDefault="0033272E">
              <w:r>
                <w:t>Bij Kabinetsmissive van 1 februari 2016, no.2016000176, heeft Uwe Majesteit, op voordracht van de Minister van Veiligheid en Justitie, bij de Afdeling advisering van de Raad van State ter overweging aanhangig gemaakt het voorstel van wet tot uitvoering van Verordening (EU) Nr. 655/2014 van het Europees Parlement en de Raad van 15 mei 2014 tot vaststelling van een procedure betreffende het Europees bevel tot conservatoir beslag op bankrekeningen om de grensoverschrijdende inning van schuldvorderingen in burgerlijke en handelszaken te vergemakkelijken (PbEU 2014, L 189) (Uitvoeringswet verordening Europees bevel tot conservatoir beslag op bankrekeningen), met memorie van toelichting.</w:t>
              </w:r>
            </w:p>
          </w:sdtContent>
        </w:sdt>
        <w:p w:rsidRPr="00831363" w:rsidR="00CE4655" w:rsidP="003C7608" w:rsidRDefault="00CE4655"/>
        <w:sdt>
          <w:sdtPr>
            <w:alias w:val="VrijeTekst1"/>
            <w:tag w:val="VrijeTekst1"/>
            <w:id w:val="-437221631"/>
            <w:lock w:val="sdtLocked"/>
          </w:sdtPr>
          <w:sdtEndPr/>
          <w:sdtContent>
            <w:p w:rsidR="00AE4BAE" w:rsidP="00891BB0" w:rsidRDefault="0033272E">
              <w:r>
                <w:rPr>
                  <w:szCs w:val="22"/>
                </w:rPr>
                <w:t xml:space="preserve">Het wetsvoorstel geeft uitvoering aan de </w:t>
              </w:r>
              <w:r>
                <w:t>Verordening (EU) Nr. 655/2014 van het Europees Parlement en de Raad van 15 mei 2014 tot vaststelling van een procedure betreffende het Europees bevel tot conservatoir beslag op bankrekeningen om de grensoverschrijdende inning van schuldvorderingen in burgerlijke en handelszaken te vergemakkelijken (de verordening).</w:t>
              </w:r>
            </w:p>
            <w:p w:rsidRPr="00A41C7D" w:rsidR="00AE4BAE" w:rsidP="00891BB0" w:rsidRDefault="000F2C19"/>
            <w:p w:rsidRPr="00A41C7D" w:rsidR="00AE4BAE" w:rsidP="00891BB0" w:rsidRDefault="0033272E">
              <w:r w:rsidRPr="00A41C7D">
                <w:t xml:space="preserve">De Afdeling advisering van de Raad van State adviseert het voorstel aan de Tweede Kamer te zenden, maar acht </w:t>
              </w:r>
              <w:r>
                <w:rPr>
                  <w:szCs w:val="22"/>
                </w:rPr>
                <w:t>een toereikende motivering aangewezen</w:t>
              </w:r>
              <w:r w:rsidRPr="00A41C7D">
                <w:t xml:space="preserve">. De Afdeling merkt op dat uit de toelichting bij het voorstel voor verschillende voorwaardelijk toepasselijke of facultatieve bepalingen van de verordening niet blijkt </w:t>
              </w:r>
              <w:r>
                <w:t>of en zo ja op welke wijze daaraan uitvoering wordt gegeven in het voorstel</w:t>
              </w:r>
              <w:r w:rsidRPr="00A41C7D">
                <w:t xml:space="preserve">. </w:t>
              </w:r>
            </w:p>
            <w:p w:rsidR="0038354E" w:rsidP="00891BB0" w:rsidRDefault="000F2C19">
              <w:pPr>
                <w:rPr>
                  <w:szCs w:val="22"/>
                </w:rPr>
              </w:pPr>
            </w:p>
            <w:p w:rsidR="00AE4BAE" w:rsidP="00891BB0" w:rsidRDefault="0033272E">
              <w:r>
                <w:t>1.</w:t>
              </w:r>
              <w:r>
                <w:tab/>
              </w:r>
              <w:r>
                <w:rPr>
                  <w:u w:val="single"/>
                </w:rPr>
                <w:t>Voorwaardelijk toepasselijke of facultatieve bepalingen verordening</w:t>
              </w:r>
            </w:p>
            <w:p w:rsidR="00F472AC" w:rsidP="00891BB0" w:rsidRDefault="000F2C19"/>
            <w:p w:rsidR="009F0AEB" w:rsidP="009F0AEB" w:rsidRDefault="0033272E">
              <w:r>
                <w:t xml:space="preserve">Op verschillende plaatsen bevat de verordening bepalingen die (deels) voorwaardelijke toepassing hebben. Zo moet de bank na ontvangst van het bevel tot conservatoir beslag of, </w:t>
              </w:r>
              <w:r w:rsidRPr="00BC4940">
                <w:rPr>
                  <w:i/>
                </w:rPr>
                <w:t>indien het recht van de lidstaat van tenuitvoerlegging daarin voorziet</w:t>
              </w:r>
              <w:r>
                <w:t>, van een overeenkomstige daartoe strekkende opdrachtuitvoering, onverwijld aan dat bevel uitvoering geven.</w:t>
              </w:r>
              <w:r>
                <w:rPr>
                  <w:rStyle w:val="FootnoteReference"/>
                </w:rPr>
                <w:footnoteReference w:id="1"/>
              </w:r>
              <w:r>
                <w:t xml:space="preserve"> Ook zijn volgens de verordening tegoeden op gezamenlijke rekeningen en rekeningen van derden alleen voor conservatoir beslag vatbaar </w:t>
              </w:r>
              <w:r w:rsidRPr="00294A2F">
                <w:rPr>
                  <w:i/>
                </w:rPr>
                <w:t>voor zover het recht van de lidstaat van tenuitvoerlegging dat toestaat</w:t>
              </w:r>
              <w:r>
                <w:t>.</w:t>
              </w:r>
              <w:r>
                <w:rPr>
                  <w:rStyle w:val="FootnoteReference"/>
                </w:rPr>
                <w:footnoteReference w:id="2"/>
              </w:r>
              <w:r>
                <w:t xml:space="preserve"> Verder biedt de verordening, naast hetgeen daarin is geregeld over de aansprakelijkheid van de schuldeiser, lidstaten de mogelijkheid om in hun nationale recht andere gronden of vormen van aansprakelijkheid of regels over de bewijslast te handhaven of op te nemen.</w:t>
              </w:r>
              <w:r>
                <w:rPr>
                  <w:rStyle w:val="FootnoteReference"/>
                </w:rPr>
                <w:footnoteReference w:id="3"/>
              </w:r>
              <w:r>
                <w:t xml:space="preserve"> </w:t>
              </w:r>
            </w:p>
            <w:p w:rsidR="003F31BC" w:rsidP="009F0AEB" w:rsidRDefault="000F2C19"/>
            <w:p w:rsidR="0084307F" w:rsidP="00891BB0" w:rsidRDefault="0033272E">
              <w:pPr>
                <w:rPr>
                  <w:szCs w:val="18"/>
                </w:rPr>
              </w:pPr>
              <w:r>
                <w:t>De Afdeling merkt op dat voor een aantal van deze voorwaardelijk toepasselijke of facultatieve bepalingen van de verordening niet is toegelicht of en zo ja op welke wijze daaraan uitvoering wordt gegeven in het voorstel. In de toelichting is bijvoorbeeld wel vermeld dat en waarom het in artikel 35, tweede lid, van de verordening genoemde rechtsmiddel niet in het voorstel is opgenomen,</w:t>
              </w:r>
              <w:r>
                <w:rPr>
                  <w:rStyle w:val="FootnoteReference"/>
                </w:rPr>
                <w:footnoteReference w:id="4"/>
              </w:r>
              <w:r>
                <w:t xml:space="preserve"> maar voor een aantal andere </w:t>
              </w:r>
              <w:r>
                <w:lastRenderedPageBreak/>
                <w:t xml:space="preserve">bepalingen ontbreekt een dergelijke uitleg. Ook zou een </w:t>
              </w:r>
              <w:r w:rsidRPr="00A41C7D">
                <w:rPr>
                  <w:szCs w:val="18"/>
                </w:rPr>
                <w:t>transponeringstabel</w:t>
              </w:r>
              <w:r>
                <w:rPr>
                  <w:szCs w:val="18"/>
                </w:rPr>
                <w:t xml:space="preserve"> voor de verordening een deel van een dergelijke uitleg kunnen bevatten.</w:t>
              </w:r>
              <w:r>
                <w:rPr>
                  <w:rStyle w:val="FootnoteReference"/>
                </w:rPr>
                <w:footnoteReference w:id="5"/>
              </w:r>
            </w:p>
            <w:p w:rsidR="0084307F" w:rsidP="00891BB0" w:rsidRDefault="000F2C19">
              <w:pPr>
                <w:rPr>
                  <w:szCs w:val="18"/>
                </w:rPr>
              </w:pPr>
            </w:p>
            <w:p w:rsidR="00891BB0" w:rsidP="00891BB0" w:rsidRDefault="0033272E">
              <w:r>
                <w:t xml:space="preserve">De Afdeling adviseert de toelichting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3272E">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81BC2" w:rsidRDefault="0033272E">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W03.16.0019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172480" w:rsidP="00F472AC" w:rsidRDefault="0033272E">
              <w:pPr>
                <w:numPr>
                  <w:ilvl w:val="0"/>
                  <w:numId w:val="1"/>
                </w:numPr>
              </w:pPr>
              <w:r>
                <w:t>In de tweede volzin van artikel 3, tweede lid, van het voorstel, voor "de rechtbank" invoegen: de voorzieningenrechter van.</w:t>
              </w:r>
            </w:p>
            <w:p w:rsidR="00172480" w:rsidP="00F472AC" w:rsidRDefault="0033272E">
              <w:pPr>
                <w:pStyle w:val="ListParagraph"/>
                <w:numPr>
                  <w:ilvl w:val="0"/>
                  <w:numId w:val="1"/>
                </w:numPr>
              </w:pPr>
              <w:r>
                <w:t xml:space="preserve">In artikel 5, eerste lid, van het voorstel, in plaats van naar artikel 14 van de verordening, verwijzen naar artikel 4, dertiende lid, daarvan en de zinsnede "die bevoegd is tot het inwinnen van de rekeninginformatie" schrappen. </w:t>
              </w:r>
            </w:p>
            <w:p w:rsidR="00172480" w:rsidP="00F472AC" w:rsidRDefault="0033272E">
              <w:pPr>
                <w:pStyle w:val="ListParagraph"/>
                <w:numPr>
                  <w:ilvl w:val="0"/>
                  <w:numId w:val="1"/>
                </w:numPr>
              </w:pPr>
              <w:r>
                <w:t xml:space="preserve">In verband daarmee artikel 5, tweede lid, van het voorstel "een informatieverzoek als bedoeld in het eerste lid" wijzigen in: een verzoek om rekeninginformatie. </w:t>
              </w:r>
            </w:p>
            <w:p w:rsidR="0038354E" w:rsidP="00F472AC" w:rsidRDefault="0033272E">
              <w:pPr>
                <w:pStyle w:val="ListParagraph"/>
                <w:numPr>
                  <w:ilvl w:val="0"/>
                  <w:numId w:val="1"/>
                </w:numPr>
              </w:pPr>
              <w:r>
                <w:rPr>
                  <w:szCs w:val="22"/>
                </w:rPr>
                <w:t xml:space="preserve">In de tweede volzin van dat artikellid, in overeenstemming met de laatste volzin van artikel 14, vijfde lid, van de verordening, </w:t>
              </w:r>
              <w:r w:rsidRPr="00451005">
                <w:rPr>
                  <w:szCs w:val="22"/>
                </w:rPr>
                <w:t>"</w:t>
              </w:r>
              <w:r w:rsidRPr="0038354E">
                <w:rPr>
                  <w:rStyle w:val="Emphasis"/>
                  <w:i w:val="0"/>
                  <w:szCs w:val="22"/>
                </w:rPr>
                <w:t>onverwijld</w:t>
              </w:r>
              <w:r w:rsidRPr="00451005">
                <w:rPr>
                  <w:szCs w:val="22"/>
                </w:rPr>
                <w:t xml:space="preserve">" </w:t>
              </w:r>
              <w:r>
                <w:rPr>
                  <w:szCs w:val="22"/>
                </w:rPr>
                <w:t xml:space="preserve">vervangen door: met </w:t>
              </w:r>
              <w:r w:rsidRPr="0038354E">
                <w:rPr>
                  <w:rStyle w:val="Emphasis"/>
                  <w:i w:val="0"/>
                  <w:szCs w:val="22"/>
                </w:rPr>
                <w:t>bekwame</w:t>
              </w:r>
              <w:r>
                <w:rPr>
                  <w:szCs w:val="22"/>
                </w:rPr>
                <w:t xml:space="preserve"> spoed</w:t>
              </w:r>
              <w:r>
                <w:t xml:space="preserve"> (aanwijzing</w:t>
              </w:r>
              <w:r>
                <w:rPr>
                  <w:szCs w:val="22"/>
                </w:rPr>
                <w:t xml:space="preserve"> 56 vaan de Aanwijzingen voor de regelgeving (Ar)).</w:t>
              </w:r>
            </w:p>
            <w:p w:rsidR="00172480" w:rsidP="00F472AC" w:rsidRDefault="0033272E">
              <w:pPr>
                <w:numPr>
                  <w:ilvl w:val="0"/>
                  <w:numId w:val="1"/>
                </w:numPr>
              </w:pPr>
              <w:r>
                <w:t>In artikel 8, eerste lid, van het voorstel, "onder wie" wijzigen in: waaronder.</w:t>
              </w:r>
            </w:p>
            <w:p w:rsidR="008E64D4" w:rsidRDefault="0033272E">
              <w:pPr>
                <w:pStyle w:val="ListParagraph"/>
                <w:numPr>
                  <w:ilvl w:val="0"/>
                  <w:numId w:val="1"/>
                </w:numPr>
              </w:pPr>
              <w:r>
                <w:t>In de artikelsgewijze toelichting bij artikel 6 nader toelichten waaruit volgt dat tegen een afwijzing van het nationaal beslagverlof hoger beroep bij het gerechtshof mogelijk is, aangezien dit niet met zoveel woorden volgt uit artikel 700, tweede lid, van het Wetboek van Burgerlijke Rechtsvordering (dat bepaalt dat tegen een beslissing van de voorzieningenrechter geen hogere voorziening openstaat).</w:t>
              </w:r>
            </w:p>
            <w:p w:rsidR="000350E0" w:rsidP="000350E0" w:rsidRDefault="0033272E">
              <w:pPr>
                <w:numPr>
                  <w:ilvl w:val="0"/>
                  <w:numId w:val="1"/>
                </w:numPr>
              </w:pPr>
              <w:r w:rsidRPr="00F20DC0">
                <w:t>In de toelichting een transponeringstabel opnemen</w:t>
              </w:r>
              <w:r>
                <w:t xml:space="preserve"> (aanwijzing </w:t>
              </w:r>
              <w:r w:rsidRPr="00F20DC0">
                <w:t>338</w:t>
              </w:r>
              <w:r>
                <w:t xml:space="preserve"> Ar).</w:t>
              </w:r>
            </w:p>
          </w:sdtContent>
        </w:sdt>
        <w:p w:rsidR="00C50D4F" w:rsidP="005841EA" w:rsidRDefault="000F2C1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2E" w:rsidRDefault="0033272E" w:rsidP="001410FD">
      <w:r>
        <w:separator/>
      </w:r>
    </w:p>
  </w:endnote>
  <w:endnote w:type="continuationSeparator" w:id="0">
    <w:p w:rsidR="0033272E" w:rsidRDefault="0033272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61DA90FC" wp14:editId="18F8F61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2E" w:rsidRDefault="0033272E" w:rsidP="001410FD">
      <w:r>
        <w:separator/>
      </w:r>
    </w:p>
  </w:footnote>
  <w:footnote w:type="continuationSeparator" w:id="0">
    <w:p w:rsidR="0033272E" w:rsidRDefault="0033272E" w:rsidP="001410FD">
      <w:r>
        <w:continuationSeparator/>
      </w:r>
    </w:p>
  </w:footnote>
  <w:footnote w:id="1">
    <w:p w:rsidR="00BC4940" w:rsidRPr="00A41C7D" w:rsidRDefault="0033272E">
      <w:pPr>
        <w:pStyle w:val="FootnoteText"/>
        <w:rPr>
          <w:szCs w:val="18"/>
        </w:rPr>
      </w:pPr>
      <w:r w:rsidRPr="00A41C7D">
        <w:rPr>
          <w:rStyle w:val="FootnoteReference"/>
          <w:szCs w:val="18"/>
        </w:rPr>
        <w:footnoteRef/>
      </w:r>
      <w:r w:rsidRPr="00A41C7D">
        <w:rPr>
          <w:szCs w:val="18"/>
        </w:rPr>
        <w:t xml:space="preserve"> </w:t>
      </w:r>
      <w:r w:rsidRPr="00A41C7D">
        <w:rPr>
          <w:szCs w:val="18"/>
        </w:rPr>
        <w:tab/>
        <w:t>Artikel 24, eerste lid, van de verordening. Zie ook leden 2 en 3.</w:t>
      </w:r>
    </w:p>
  </w:footnote>
  <w:footnote w:id="2">
    <w:p w:rsidR="00294A2F" w:rsidRPr="00A41C7D" w:rsidRDefault="0033272E">
      <w:pPr>
        <w:pStyle w:val="FootnoteText"/>
        <w:rPr>
          <w:szCs w:val="18"/>
        </w:rPr>
      </w:pPr>
      <w:r w:rsidRPr="00A41C7D">
        <w:rPr>
          <w:rStyle w:val="FootnoteReference"/>
          <w:szCs w:val="18"/>
        </w:rPr>
        <w:footnoteRef/>
      </w:r>
      <w:r w:rsidRPr="00A41C7D">
        <w:rPr>
          <w:szCs w:val="18"/>
        </w:rPr>
        <w:t xml:space="preserve"> </w:t>
      </w:r>
      <w:r w:rsidRPr="00A41C7D">
        <w:rPr>
          <w:szCs w:val="18"/>
        </w:rPr>
        <w:tab/>
        <w:t>Andere voorbeelden zijn onder meer te vinden in de artikelen 9, 34 tot en met 35 en 43.</w:t>
      </w:r>
    </w:p>
  </w:footnote>
  <w:footnote w:id="3">
    <w:p w:rsidR="00674164" w:rsidRPr="00A41C7D" w:rsidRDefault="0033272E">
      <w:pPr>
        <w:pStyle w:val="FootnoteText"/>
        <w:rPr>
          <w:szCs w:val="18"/>
        </w:rPr>
      </w:pPr>
      <w:r w:rsidRPr="00A41C7D">
        <w:rPr>
          <w:rStyle w:val="FootnoteReference"/>
          <w:szCs w:val="18"/>
        </w:rPr>
        <w:footnoteRef/>
      </w:r>
      <w:r w:rsidRPr="00A41C7D">
        <w:rPr>
          <w:szCs w:val="18"/>
        </w:rPr>
        <w:t xml:space="preserve"> </w:t>
      </w:r>
      <w:r w:rsidRPr="00A41C7D">
        <w:rPr>
          <w:szCs w:val="18"/>
        </w:rPr>
        <w:tab/>
        <w:t>Zie artikel 13, derde lid, van de verordening.</w:t>
      </w:r>
    </w:p>
  </w:footnote>
  <w:footnote w:id="4">
    <w:p w:rsidR="00AD5754" w:rsidRDefault="0033272E">
      <w:pPr>
        <w:pStyle w:val="FootnoteText"/>
      </w:pPr>
      <w:r>
        <w:rPr>
          <w:rStyle w:val="FootnoteReference"/>
        </w:rPr>
        <w:footnoteRef/>
      </w:r>
      <w:r>
        <w:t xml:space="preserve"> </w:t>
      </w:r>
      <w:r>
        <w:tab/>
        <w:t>Zie de artikelsgewijze toelichting bij artikel 6.</w:t>
      </w:r>
    </w:p>
  </w:footnote>
  <w:footnote w:id="5">
    <w:p w:rsidR="003F31BC" w:rsidRPr="00A41C7D" w:rsidRDefault="0033272E">
      <w:pPr>
        <w:pStyle w:val="FootnoteText"/>
        <w:rPr>
          <w:szCs w:val="18"/>
        </w:rPr>
      </w:pPr>
      <w:r w:rsidRPr="00A41C7D">
        <w:rPr>
          <w:rStyle w:val="FootnoteReference"/>
          <w:szCs w:val="18"/>
        </w:rPr>
        <w:footnoteRef/>
      </w:r>
      <w:r w:rsidRPr="00A41C7D">
        <w:rPr>
          <w:szCs w:val="18"/>
        </w:rPr>
        <w:t xml:space="preserve"> </w:t>
      </w:r>
      <w:r w:rsidRPr="00A41C7D">
        <w:rPr>
          <w:szCs w:val="18"/>
        </w:rPr>
        <w:tab/>
      </w:r>
      <w:r>
        <w:rPr>
          <w:szCs w:val="18"/>
        </w:rPr>
        <w:t>Z</w:t>
      </w:r>
      <w:r w:rsidRPr="00A41C7D">
        <w:rPr>
          <w:szCs w:val="18"/>
        </w:rPr>
        <w:t>ie ook de redactionele bijlage bij di</w:t>
      </w:r>
      <w:r>
        <w:rPr>
          <w:szCs w:val="18"/>
        </w:rPr>
        <w:t xml:space="preserve">t </w:t>
      </w:r>
      <w:r w:rsidRPr="00A41C7D">
        <w:rPr>
          <w:szCs w:val="18"/>
        </w:rPr>
        <w:t xml:space="preserve">advies.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0F2C19">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0A1">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2C19"/>
    <w:rsid w:val="00102C23"/>
    <w:rsid w:val="00122633"/>
    <w:rsid w:val="00127596"/>
    <w:rsid w:val="001410FD"/>
    <w:rsid w:val="00156F0B"/>
    <w:rsid w:val="001E27B0"/>
    <w:rsid w:val="002276F4"/>
    <w:rsid w:val="002B7D8A"/>
    <w:rsid w:val="002F16D1"/>
    <w:rsid w:val="0031280A"/>
    <w:rsid w:val="0033272E"/>
    <w:rsid w:val="00365EF8"/>
    <w:rsid w:val="003706AD"/>
    <w:rsid w:val="0037367E"/>
    <w:rsid w:val="003C7608"/>
    <w:rsid w:val="00411DBC"/>
    <w:rsid w:val="005010A1"/>
    <w:rsid w:val="00554D49"/>
    <w:rsid w:val="005841EA"/>
    <w:rsid w:val="005E41CC"/>
    <w:rsid w:val="00635836"/>
    <w:rsid w:val="00636D17"/>
    <w:rsid w:val="00687984"/>
    <w:rsid w:val="006C5E3C"/>
    <w:rsid w:val="006D53BA"/>
    <w:rsid w:val="007009C5"/>
    <w:rsid w:val="00743072"/>
    <w:rsid w:val="00796479"/>
    <w:rsid w:val="008108EA"/>
    <w:rsid w:val="00831363"/>
    <w:rsid w:val="0086614C"/>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81B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172480"/>
    <w:pPr>
      <w:ind w:left="708"/>
    </w:pPr>
  </w:style>
  <w:style w:type="character" w:styleId="FootnoteReference">
    <w:name w:val="footnote reference"/>
    <w:basedOn w:val="DefaultParagraphFont"/>
    <w:rsid w:val="001A20F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Emphasis">
    <w:name w:val="Emphasis"/>
    <w:basedOn w:val="DefaultParagraphFont"/>
    <w:uiPriority w:val="20"/>
    <w:qFormat/>
    <w:rsid w:val="00CA03E2"/>
    <w:rPr>
      <w:i/>
      <w:iCs/>
    </w:rPr>
  </w:style>
  <w:style w:type="paragraph" w:customStyle="1" w:styleId="standaard">
    <w:name w:val="standaard"/>
    <w:basedOn w:val="Normal"/>
    <w:rsid w:val="004E6279"/>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952B7A"/>
    <w:rPr>
      <w:sz w:val="16"/>
      <w:szCs w:val="16"/>
    </w:rPr>
  </w:style>
  <w:style w:type="paragraph" w:styleId="CommentText">
    <w:name w:val="annotation text"/>
    <w:basedOn w:val="Normal"/>
    <w:link w:val="CommentTextChar"/>
    <w:rsid w:val="00952B7A"/>
    <w:rPr>
      <w:sz w:val="20"/>
      <w:szCs w:val="20"/>
    </w:rPr>
  </w:style>
  <w:style w:type="character" w:customStyle="1" w:styleId="CommentTextChar">
    <w:name w:val="Comment Text Char"/>
    <w:basedOn w:val="DefaultParagraphFont"/>
    <w:link w:val="CommentText"/>
    <w:rsid w:val="00952B7A"/>
    <w:rPr>
      <w:rFonts w:ascii="Univers" w:hAnsi="Univers"/>
    </w:rPr>
  </w:style>
  <w:style w:type="paragraph" w:styleId="CommentSubject">
    <w:name w:val="annotation subject"/>
    <w:basedOn w:val="CommentText"/>
    <w:next w:val="CommentText"/>
    <w:link w:val="CommentSubjectChar"/>
    <w:rsid w:val="00952B7A"/>
    <w:rPr>
      <w:b/>
      <w:bCs/>
    </w:rPr>
  </w:style>
  <w:style w:type="character" w:customStyle="1" w:styleId="CommentSubjectChar">
    <w:name w:val="Comment Subject Char"/>
    <w:basedOn w:val="CommentTextChar"/>
    <w:link w:val="CommentSubject"/>
    <w:rsid w:val="00952B7A"/>
    <w:rPr>
      <w:rFonts w:ascii="Univers" w:hAnsi="Univers"/>
      <w:b/>
      <w:bCs/>
    </w:rPr>
  </w:style>
  <w:style w:type="character" w:styleId="Hyperlink">
    <w:name w:val="Hyperlink"/>
    <w:basedOn w:val="DefaultParagraphFont"/>
    <w:rsid w:val="00952B7A"/>
    <w:rPr>
      <w:color w:val="0000FF" w:themeColor="hyperlink"/>
      <w:u w:val="single"/>
    </w:rPr>
  </w:style>
  <w:style w:type="character" w:customStyle="1" w:styleId="gh">
    <w:name w:val="gh"/>
    <w:basedOn w:val="DefaultParagraphFont"/>
    <w:rsid w:val="00E42010"/>
  </w:style>
  <w:style w:type="character" w:customStyle="1" w:styleId="gaj">
    <w:name w:val="gaj"/>
    <w:basedOn w:val="DefaultParagraphFont"/>
    <w:rsid w:val="00E42010"/>
  </w:style>
  <w:style w:type="character" w:styleId="FollowedHyperlink">
    <w:name w:val="FollowedHyperlink"/>
    <w:basedOn w:val="DefaultParagraphFont"/>
    <w:rsid w:val="006C66E6"/>
    <w:rPr>
      <w:color w:val="800080" w:themeColor="followedHyperlink"/>
      <w:u w:val="single"/>
    </w:rPr>
  </w:style>
  <w:style w:type="paragraph" w:styleId="Revision">
    <w:name w:val="Revision"/>
    <w:hidden/>
    <w:uiPriority w:val="99"/>
    <w:semiHidden/>
    <w:rsid w:val="000350E0"/>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172480"/>
    <w:pPr>
      <w:ind w:left="708"/>
    </w:pPr>
  </w:style>
  <w:style w:type="character" w:styleId="FootnoteReference">
    <w:name w:val="footnote reference"/>
    <w:basedOn w:val="DefaultParagraphFont"/>
    <w:rsid w:val="001A20F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Emphasis">
    <w:name w:val="Emphasis"/>
    <w:basedOn w:val="DefaultParagraphFont"/>
    <w:uiPriority w:val="20"/>
    <w:qFormat/>
    <w:rsid w:val="00CA03E2"/>
    <w:rPr>
      <w:i/>
      <w:iCs/>
    </w:rPr>
  </w:style>
  <w:style w:type="paragraph" w:customStyle="1" w:styleId="standaard">
    <w:name w:val="standaard"/>
    <w:basedOn w:val="Normal"/>
    <w:rsid w:val="004E6279"/>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952B7A"/>
    <w:rPr>
      <w:sz w:val="16"/>
      <w:szCs w:val="16"/>
    </w:rPr>
  </w:style>
  <w:style w:type="paragraph" w:styleId="CommentText">
    <w:name w:val="annotation text"/>
    <w:basedOn w:val="Normal"/>
    <w:link w:val="CommentTextChar"/>
    <w:rsid w:val="00952B7A"/>
    <w:rPr>
      <w:sz w:val="20"/>
      <w:szCs w:val="20"/>
    </w:rPr>
  </w:style>
  <w:style w:type="character" w:customStyle="1" w:styleId="CommentTextChar">
    <w:name w:val="Comment Text Char"/>
    <w:basedOn w:val="DefaultParagraphFont"/>
    <w:link w:val="CommentText"/>
    <w:rsid w:val="00952B7A"/>
    <w:rPr>
      <w:rFonts w:ascii="Univers" w:hAnsi="Univers"/>
    </w:rPr>
  </w:style>
  <w:style w:type="paragraph" w:styleId="CommentSubject">
    <w:name w:val="annotation subject"/>
    <w:basedOn w:val="CommentText"/>
    <w:next w:val="CommentText"/>
    <w:link w:val="CommentSubjectChar"/>
    <w:rsid w:val="00952B7A"/>
    <w:rPr>
      <w:b/>
      <w:bCs/>
    </w:rPr>
  </w:style>
  <w:style w:type="character" w:customStyle="1" w:styleId="CommentSubjectChar">
    <w:name w:val="Comment Subject Char"/>
    <w:basedOn w:val="CommentTextChar"/>
    <w:link w:val="CommentSubject"/>
    <w:rsid w:val="00952B7A"/>
    <w:rPr>
      <w:rFonts w:ascii="Univers" w:hAnsi="Univers"/>
      <w:b/>
      <w:bCs/>
    </w:rPr>
  </w:style>
  <w:style w:type="character" w:styleId="Hyperlink">
    <w:name w:val="Hyperlink"/>
    <w:basedOn w:val="DefaultParagraphFont"/>
    <w:rsid w:val="00952B7A"/>
    <w:rPr>
      <w:color w:val="0000FF" w:themeColor="hyperlink"/>
      <w:u w:val="single"/>
    </w:rPr>
  </w:style>
  <w:style w:type="character" w:customStyle="1" w:styleId="gh">
    <w:name w:val="gh"/>
    <w:basedOn w:val="DefaultParagraphFont"/>
    <w:rsid w:val="00E42010"/>
  </w:style>
  <w:style w:type="character" w:customStyle="1" w:styleId="gaj">
    <w:name w:val="gaj"/>
    <w:basedOn w:val="DefaultParagraphFont"/>
    <w:rsid w:val="00E42010"/>
  </w:style>
  <w:style w:type="character" w:styleId="FollowedHyperlink">
    <w:name w:val="FollowedHyperlink"/>
    <w:basedOn w:val="DefaultParagraphFont"/>
    <w:rsid w:val="006C66E6"/>
    <w:rPr>
      <w:color w:val="800080" w:themeColor="followedHyperlink"/>
      <w:u w:val="single"/>
    </w:rPr>
  </w:style>
  <w:style w:type="paragraph" w:styleId="Revision">
    <w:name w:val="Revision"/>
    <w:hidden/>
    <w:uiPriority w:val="99"/>
    <w:semiHidden/>
    <w:rsid w:val="000350E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27C53"/>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738</ap:Words>
  <ap:Characters>4061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2016-05-02T08:51:00.0000000Z</dcterms:created>
  <dcterms:modified xsi:type="dcterms:W3CDTF">2016-05-02T08:51:00.0000000Z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0x010100B340E53522A1FA488EFADEFE3A01EFFA</vt:lpwstr>
  </property>
</Properties>
</file>