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W04.16.0033/I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24 maart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C37B9A" w:rsidRDefault="003F0B81">
              <w:r>
                <w:t xml:space="preserve">Bij Kabinetsmissive van 25 februari 2016, no.2016000353, heeft Uwe Majesteit, op voordracht van de Minister voor Wonen en Rijksdienst, bij de Afdeling advisering van de Raad van State ter overweging aanhangig gemaakt het voorstel van wet tot wijziging van </w:t>
              </w:r>
              <w:r>
                <w:t>de Huisvestingswet 2014, de Wet op de huurtoeslag, de Woningwet en enkele andere wetten teneinde daarin een aantal technische wijzigingen en een aantal wijzigingen met beperkte beleidsmatige gevolgen aan te brengen (Veegwet wonen), met memorie van toelicht</w:t>
              </w:r>
              <w:r>
                <w: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1664972095"/>
              </w:sdtPr>
              <w:sdtEndPr/>
              <w:sdtContent>
                <w:p w:rsidR="00AF7ADC" w:rsidP="00AF7ADC" w:rsidRDefault="003F0B81">
                  <w:r>
                    <w:t xml:space="preserve">Het voorstel bevat een aantal technische wijzigingen en wijzigingen met beperkte beleidsmatige gevolgen. </w:t>
                  </w:r>
                </w:p>
                <w:p w:rsidR="00AF7ADC" w:rsidP="00AF7ADC" w:rsidRDefault="003F0B81"/>
                <w:p w:rsidR="00AF7ADC" w:rsidP="00AF7ADC" w:rsidRDefault="003F0B81">
                  <w:r w:rsidRPr="00D51BD4">
                    <w:t>De Afdeling advisering van de Raad van State adviseert het voorstel aan de Tweede Kamer te zend</w:t>
                  </w:r>
                  <w:r>
                    <w:t xml:space="preserve">en, maar maakt een </w:t>
                  </w:r>
                  <w:r w:rsidRPr="00D51BD4">
                    <w:t>opme</w:t>
                  </w:r>
                  <w:r>
                    <w:t>rking over de motiverin</w:t>
                  </w:r>
                  <w:r>
                    <w:t>g van de aanwijzing van twee categorieën werkzaamheden van toegelaten instellingen als diensten van algemeen economisch belang.</w:t>
                  </w:r>
                </w:p>
                <w:p w:rsidR="00AF7ADC" w:rsidP="00AF7ADC" w:rsidRDefault="003F0B81"/>
                <w:p w:rsidR="00AF7ADC" w:rsidP="00AF7ADC" w:rsidRDefault="003F0B81">
                  <w:r>
                    <w:t>1.</w:t>
                  </w:r>
                  <w:r>
                    <w:tab/>
                  </w:r>
                  <w:r w:rsidRPr="00BD6285">
                    <w:rPr>
                      <w:u w:val="single"/>
                    </w:rPr>
                    <w:t xml:space="preserve">Motivering </w:t>
                  </w:r>
                  <w:r>
                    <w:rPr>
                      <w:u w:val="single"/>
                    </w:rPr>
                    <w:t xml:space="preserve">aanwijzing </w:t>
                  </w:r>
                  <w:r w:rsidRPr="00BD6285">
                    <w:rPr>
                      <w:u w:val="single"/>
                    </w:rPr>
                    <w:t>diensten van algemeen economisch belang</w:t>
                  </w:r>
                </w:p>
                <w:p w:rsidR="00AF7ADC" w:rsidP="00AF7ADC" w:rsidRDefault="003F0B81"/>
                <w:p w:rsidR="00AF7ADC" w:rsidP="00AF7ADC" w:rsidRDefault="003F0B81">
                  <w:r>
                    <w:t>Het voorstel voegt twee categorieën werkzaamheden toe aan het</w:t>
                  </w:r>
                  <w:r>
                    <w:t xml:space="preserve"> werkdomein van de toegelaten instellingen.</w:t>
                  </w:r>
                  <w:r>
                    <w:rPr>
                      <w:rStyle w:val="Voetnootmarkering"/>
                    </w:rPr>
                    <w:footnoteReference w:id="1"/>
                  </w:r>
                  <w:r>
                    <w:t xml:space="preserve"> Het betreft: 1) het verlenen van diensten ten behoeve van de bedrijfsvoering of administratie van haar dochtermaatschappijen of van toegelaten instellingen en hun dochtermaatschappijen en 2) het verlenen van die</w:t>
                  </w:r>
                  <w:r>
                    <w:t xml:space="preserve">nsten ten behoeve van de administratie van huurdersorganisaties of bewonerscommissies. Het voorstel schaart deze werkzaamheden tevens onder de diensten van algemeen economisch belang. </w:t>
                  </w:r>
                  <w:r w:rsidRPr="001A47C2">
                    <w:t xml:space="preserve">Met betrekking </w:t>
                  </w:r>
                  <w:r>
                    <w:t xml:space="preserve">tot </w:t>
                  </w:r>
                  <w:r w:rsidRPr="001A47C2">
                    <w:t>de eerstgenoemde categorie werkzaamheden geldt daarbi</w:t>
                  </w:r>
                  <w:r w:rsidRPr="001A47C2">
                    <w:t xml:space="preserve">j als randvoorwaarde dat deze </w:t>
                  </w:r>
                  <w:r>
                    <w:t>wordt verricht ten behoeve van andere toegelaten instellingen en noodzakelijkerwijs voortvloeit uit het verrichten van andere werkzaamheden die zijn aangemerkt als diensten van algemeen economisch belang.</w:t>
                  </w:r>
                  <w:r>
                    <w:rPr>
                      <w:rStyle w:val="Voetnootmarkering"/>
                    </w:rPr>
                    <w:footnoteReference w:id="2"/>
                  </w:r>
                  <w:r>
                    <w:t xml:space="preserve"> De toelichting maakt</w:t>
                  </w:r>
                  <w:r>
                    <w:t xml:space="preserve"> echter onvoldoende duidelijk om wat voor werkzaamheden het gaat en, indien het gaat om diensten die op de markt worden aangeboden, waarom de regering van oordeel is dat </w:t>
                  </w:r>
                  <w:r w:rsidRPr="001A47C2">
                    <w:t xml:space="preserve">beide categorieën werkzaamheden </w:t>
                  </w:r>
                  <w:r>
                    <w:t>als diensten van algemeen economisch belang moeten wor</w:t>
                  </w:r>
                  <w:r>
                    <w:t xml:space="preserve">den aangewezen. </w:t>
                  </w:r>
                  <w:r w:rsidRPr="002E2D2E">
                    <w:t>Met name behoeft motivering dat de</w:t>
                  </w:r>
                  <w:r>
                    <w:t xml:space="preserve"> betreffende werkzaamheden niet reeds </w:t>
                  </w:r>
                  <w:r w:rsidRPr="0039551C">
                    <w:t>op bevredigende wijze (kunnen) worden verricht</w:t>
                  </w:r>
                  <w:r>
                    <w:t xml:space="preserve"> </w:t>
                  </w:r>
                  <w:r w:rsidRPr="0039551C">
                    <w:t>door ondernemingen die onder normale marktomstandigheden actief zijn</w:t>
                  </w:r>
                  <w:r>
                    <w:t>.</w:t>
                  </w:r>
                  <w:r>
                    <w:rPr>
                      <w:rStyle w:val="Voetnootmarkering"/>
                    </w:rPr>
                    <w:footnoteReference w:id="3"/>
                  </w:r>
                </w:p>
                <w:p w:rsidR="00AF7ADC" w:rsidP="00AF7ADC" w:rsidRDefault="003F0B81"/>
                <w:p w:rsidR="0031089B" w:rsidP="00FF035E" w:rsidRDefault="003F0B81">
                  <w:r>
                    <w:t xml:space="preserve">De Afdeling adviseert in de toelichting op het </w:t>
                  </w:r>
                  <w:r>
                    <w:t>bovenstaande in te gaan en zo nodig het voorstel aan te passen.</w:t>
                  </w:r>
                </w:p>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3F0B81">
              <w:r>
                <w:t>2</w:t>
              </w:r>
              <w:r>
                <w:t>.</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C37B9A" w:rsidRDefault="003F0B81">
              <w:r>
                <w:t xml:space="preserve">De Afdeling advisering van de Raad van State geeft U in overweging het voorstel van wet te zenden aan de </w:t>
              </w:r>
              <w:r>
                <w:t>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W04.16.0033</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sdt>
          <w:sdtPr>
            <w:alias w:val="VrijeTekst3"/>
            <w:tag w:val="VrijeTekst3"/>
            <w:id w:val="2141764690"/>
            <w:lock w:val="sdtLocked"/>
          </w:sdtPr>
          <w:sdtEndPr/>
          <w:sdtContent>
            <w:p w:rsidR="00293436" w:rsidP="00293436" w:rsidRDefault="003F0B81">
              <w:pPr>
                <w:numPr>
                  <w:ilvl w:val="0"/>
                  <w:numId w:val="1"/>
                </w:numPr>
              </w:pPr>
              <w:r>
                <w:t>In artikel I, onderdeel B, ‘Wet bijzondere maatregelen bijzondere maatregelen grootstedelijke problematiek’ vervangen door: Wet bijzond</w:t>
              </w:r>
              <w:r>
                <w:t>ere maatregelen grootstedelijke problematiek.</w:t>
              </w:r>
            </w:p>
            <w:p w:rsidR="00293436" w:rsidP="00293436" w:rsidRDefault="003F0B81">
              <w:pPr>
                <w:numPr>
                  <w:ilvl w:val="0"/>
                  <w:numId w:val="1"/>
                </w:numPr>
              </w:pPr>
              <w:r>
                <w:t>In artikel VI, onderdeel L, ‘Artikel 30’ vervangen door: Artikel 33.</w:t>
              </w:r>
            </w:p>
            <w:p w:rsidR="00293436" w:rsidP="00293436" w:rsidRDefault="003F0B81">
              <w:pPr>
                <w:numPr>
                  <w:ilvl w:val="0"/>
                  <w:numId w:val="1"/>
                </w:numPr>
              </w:pPr>
              <w:r>
                <w:t>De toelichting bij artikel VI, onderdeel N, doen corresponderen met het betreffende onderdeel.</w:t>
              </w:r>
            </w:p>
            <w:p w:rsidR="00E70C71" w:rsidP="00293436" w:rsidRDefault="003F0B81">
              <w:pPr>
                <w:numPr>
                  <w:ilvl w:val="0"/>
                  <w:numId w:val="1"/>
                </w:numPr>
              </w:pPr>
              <w:r>
                <w:t>In artikel VI, onderdeel V, tweede lid, het tw</w:t>
              </w:r>
              <w:r>
                <w:t>eede lid in plaats van het derde lid van artikel 44b vervangen.</w:t>
              </w:r>
            </w:p>
          </w:sdtContent>
        </w:sdt>
        <w:p w:rsidR="00C50D4F" w:rsidP="005841EA" w:rsidRDefault="003F0B81">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B81" w:rsidRDefault="003F0B81" w:rsidP="005B3E03">
      <w:r>
        <w:separator/>
      </w:r>
    </w:p>
    <w:p w:rsidR="003F0B81" w:rsidRDefault="003F0B81"/>
  </w:endnote>
  <w:endnote w:type="continuationSeparator" w:id="0">
    <w:p w:rsidR="003F0B81" w:rsidRDefault="003F0B81" w:rsidP="005B3E03">
      <w:r>
        <w:continuationSeparator/>
      </w:r>
    </w:p>
    <w:p w:rsidR="003F0B81" w:rsidRDefault="003F0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B81" w:rsidRDefault="003F0B81" w:rsidP="005B3E03">
      <w:r>
        <w:separator/>
      </w:r>
    </w:p>
    <w:p w:rsidR="003F0B81" w:rsidRDefault="003F0B81"/>
  </w:footnote>
  <w:footnote w:type="continuationSeparator" w:id="0">
    <w:p w:rsidR="003F0B81" w:rsidRDefault="003F0B81" w:rsidP="005B3E03">
      <w:r>
        <w:continuationSeparator/>
      </w:r>
    </w:p>
    <w:p w:rsidR="003F0B81" w:rsidRDefault="003F0B81"/>
  </w:footnote>
  <w:footnote w:id="1">
    <w:p w:rsidR="00AF7ADC" w:rsidRDefault="003F0B81" w:rsidP="00AF7ADC">
      <w:pPr>
        <w:pStyle w:val="Voetnoottekst"/>
      </w:pPr>
      <w:r>
        <w:rPr>
          <w:rStyle w:val="Voetnootmarkering"/>
        </w:rPr>
        <w:footnoteRef/>
      </w:r>
      <w:r>
        <w:t xml:space="preserve"> </w:t>
      </w:r>
      <w:r>
        <w:tab/>
        <w:t>Artikel VI, onderdeel X, eerste lid, onderdeel e.</w:t>
      </w:r>
    </w:p>
  </w:footnote>
  <w:footnote w:id="2">
    <w:p w:rsidR="00AF7ADC" w:rsidRDefault="003F0B81" w:rsidP="00AF7ADC">
      <w:pPr>
        <w:pStyle w:val="Voetnoottekst"/>
      </w:pPr>
      <w:r>
        <w:rPr>
          <w:rStyle w:val="Voetnootmarkering"/>
        </w:rPr>
        <w:footnoteRef/>
      </w:r>
      <w:r>
        <w:t xml:space="preserve"> </w:t>
      </w:r>
      <w:r>
        <w:tab/>
        <w:t>Artikel VI, onderdeel Z.</w:t>
      </w:r>
    </w:p>
  </w:footnote>
  <w:footnote w:id="3">
    <w:p w:rsidR="00AF7ADC" w:rsidRDefault="003F0B81" w:rsidP="00AF7ADC">
      <w:pPr>
        <w:pStyle w:val="Voetnoottekst"/>
      </w:pPr>
      <w:r>
        <w:rPr>
          <w:rStyle w:val="Voetnootmarkering"/>
        </w:rPr>
        <w:footnoteRef/>
      </w:r>
      <w:r>
        <w:t xml:space="preserve"> </w:t>
      </w:r>
      <w:r>
        <w:tab/>
        <w:t xml:space="preserve">Zie Mededeling van de Commissie betreffende de toepassing van de staatssteunregels </w:t>
      </w:r>
      <w:r>
        <w:t>van de Europese Unie op voor het verrichten van diensten van algemeen economisch belang verleende compensatie (2012/C 8/02), i.h.b. par.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77439">
      <w:rPr>
        <w:rStyle w:val="Paginanummer"/>
        <w:noProof/>
      </w:rPr>
      <w:t>2</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77439">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77439">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77439"/>
    <w:rsid w:val="003C7608"/>
    <w:rsid w:val="003F0B81"/>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37B9A"/>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D51B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D51B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B3A82"/>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512</ap:Words>
  <ap:Characters>2817</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2016-03-25T08:28:00.0000000Z</lastPrinted>
  <dcterms:created xsi:type="dcterms:W3CDTF">2013-05-08T08:42:00.0000000Z</dcterms:created>
  <dcterms:modified xsi:type="dcterms:W3CDTF">2013-12-03T10:35:00.0000000Z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0x01010094B15D492643C247AF1D86FB2613EA03</vt:lpwstr>
  </property>
</Properties>
</file>