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0F26EE" w:rsidR="0003019A" w:rsidP="0003019A" w:rsidRDefault="0003019A">
      <w:pPr>
        <w:spacing w:line="360" w:lineRule="auto"/>
        <w:rPr>
          <w:rFonts w:ascii="Verdana" w:hAnsi="Verdana" w:eastAsia="Times New Roman" w:cs="Arial"/>
          <w:sz w:val="18"/>
          <w:szCs w:val="18"/>
        </w:rPr>
      </w:pPr>
      <w:r w:rsidRPr="000F26EE">
        <w:rPr>
          <w:rStyle w:val="Zwaar"/>
          <w:rFonts w:ascii="Verdana" w:hAnsi="Verdana" w:eastAsia="Times New Roman" w:cs="Arial"/>
          <w:sz w:val="18"/>
          <w:szCs w:val="18"/>
        </w:rPr>
        <w:t>Vraag </w:t>
      </w:r>
      <w:r w:rsidR="00FE2CD2">
        <w:rPr>
          <w:rStyle w:val="Zwaar"/>
          <w:rFonts w:ascii="Verdana" w:hAnsi="Verdana" w:eastAsia="Times New Roman" w:cs="Arial"/>
          <w:sz w:val="18"/>
          <w:szCs w:val="18"/>
        </w:rPr>
        <w:t>9</w:t>
      </w:r>
      <w:r w:rsidRPr="000F26EE">
        <w:rPr>
          <w:rStyle w:val="Zwaar"/>
          <w:rFonts w:ascii="Verdana" w:hAnsi="Verdana" w:eastAsia="Times New Roman" w:cs="Arial"/>
          <w:sz w:val="18"/>
          <w:szCs w:val="18"/>
        </w:rPr>
        <w:t>1</w:t>
      </w:r>
    </w:p>
    <w:p w:rsidRPr="000F26EE" w:rsidR="0003019A" w:rsidP="0003019A" w:rsidRDefault="00FE2CD2">
      <w:pPr>
        <w:spacing w:line="360" w:lineRule="auto"/>
        <w:rPr>
          <w:rFonts w:ascii="Verdana" w:hAnsi="Verdana" w:eastAsia="Times New Roman" w:cs="Arial"/>
          <w:sz w:val="18"/>
          <w:szCs w:val="18"/>
        </w:rPr>
      </w:pPr>
      <w:r>
        <w:t>Kunt u figuur 3.3 en tabel 1a uit het interdepartementale beleidsonderzoek ZZP (p. 38 resp. p. 118) actualiseren op basis van het voorgestelde beleid in 2017?</w:t>
      </w:r>
    </w:p>
    <w:p w:rsidRPr="000F26EE" w:rsidR="0003019A" w:rsidP="0003019A" w:rsidRDefault="0003019A">
      <w:pPr>
        <w:spacing w:line="360" w:lineRule="auto"/>
        <w:rPr>
          <w:rFonts w:ascii="Verdana" w:hAnsi="Verdana" w:eastAsia="Times New Roman" w:cs="Arial"/>
          <w:sz w:val="18"/>
          <w:szCs w:val="18"/>
        </w:rPr>
      </w:pPr>
    </w:p>
    <w:p w:rsidRPr="000F26EE" w:rsidR="0003019A" w:rsidP="0003019A" w:rsidRDefault="0003019A">
      <w:pPr>
        <w:spacing w:line="360" w:lineRule="auto"/>
        <w:rPr>
          <w:rFonts w:ascii="Verdana" w:hAnsi="Verdana" w:eastAsia="Times New Roman" w:cs="Arial"/>
          <w:sz w:val="18"/>
          <w:szCs w:val="18"/>
        </w:rPr>
      </w:pPr>
      <w:r w:rsidRPr="000F26EE">
        <w:rPr>
          <w:rStyle w:val="Zwaar"/>
          <w:rFonts w:ascii="Verdana" w:hAnsi="Verdana" w:eastAsia="Times New Roman" w:cs="Arial"/>
          <w:sz w:val="18"/>
          <w:szCs w:val="18"/>
        </w:rPr>
        <w:t xml:space="preserve">Antwoord op vraag </w:t>
      </w:r>
      <w:r w:rsidR="0084424C">
        <w:rPr>
          <w:rStyle w:val="Zwaar"/>
          <w:rFonts w:ascii="Verdana" w:hAnsi="Verdana" w:eastAsia="Times New Roman" w:cs="Arial"/>
          <w:sz w:val="18"/>
          <w:szCs w:val="18"/>
        </w:rPr>
        <w:t>9</w:t>
      </w:r>
      <w:r w:rsidRPr="000F26EE">
        <w:rPr>
          <w:rStyle w:val="Zwaar"/>
          <w:rFonts w:ascii="Verdana" w:hAnsi="Verdana" w:eastAsia="Times New Roman" w:cs="Arial"/>
          <w:sz w:val="18"/>
          <w:szCs w:val="18"/>
        </w:rPr>
        <w:t>1</w:t>
      </w:r>
      <w:r w:rsidR="004204A5">
        <w:rPr>
          <w:rStyle w:val="Zwaar"/>
          <w:rFonts w:ascii="Verdana" w:hAnsi="Verdana" w:eastAsia="Times New Roman" w:cs="Arial"/>
          <w:sz w:val="18"/>
          <w:szCs w:val="18"/>
        </w:rPr>
        <w:t xml:space="preserve"> (gecorrigeerd, ook het LIV</w:t>
      </w:r>
      <w:r w:rsidR="009E19A0">
        <w:rPr>
          <w:rStyle w:val="Voetnootmarkering"/>
          <w:rFonts w:ascii="Verdana" w:hAnsi="Verdana" w:eastAsia="Times New Roman" w:cs="Arial"/>
          <w:b/>
          <w:bCs/>
          <w:sz w:val="18"/>
          <w:szCs w:val="18"/>
        </w:rPr>
        <w:footnoteReference w:id="1"/>
      </w:r>
      <w:r w:rsidR="004204A5">
        <w:rPr>
          <w:rStyle w:val="Zwaar"/>
          <w:rFonts w:ascii="Verdana" w:hAnsi="Verdana" w:eastAsia="Times New Roman" w:cs="Arial"/>
          <w:sz w:val="18"/>
          <w:szCs w:val="18"/>
        </w:rPr>
        <w:t xml:space="preserve"> is nu in de opstelling meegenomen)</w:t>
      </w:r>
    </w:p>
    <w:p w:rsidR="0003019A" w:rsidP="0003019A" w:rsidRDefault="0084424C">
      <w:pPr>
        <w:spacing w:line="360" w:lineRule="auto"/>
        <w:rPr>
          <w:rFonts w:ascii="Verdana" w:hAnsi="Verdana" w:eastAsia="Times New Roman" w:cs="Arial"/>
          <w:sz w:val="18"/>
          <w:szCs w:val="18"/>
        </w:rPr>
      </w:pPr>
      <w:r>
        <w:rPr>
          <w:rFonts w:ascii="Verdana" w:hAnsi="Verdana" w:eastAsia="Times New Roman" w:cs="Arial"/>
          <w:sz w:val="18"/>
          <w:szCs w:val="18"/>
        </w:rPr>
        <w:t>Op basis van het voorgestelde beleid in 2017 komt tabel 1a uit het interdepartementale beleidsonderzoek ZZP er als</w:t>
      </w:r>
      <w:r w:rsidR="00A53A06">
        <w:rPr>
          <w:rFonts w:ascii="Verdana" w:hAnsi="Verdana" w:eastAsia="Times New Roman" w:cs="Arial"/>
          <w:sz w:val="18"/>
          <w:szCs w:val="18"/>
        </w:rPr>
        <w:t xml:space="preserve"> </w:t>
      </w:r>
      <w:r>
        <w:rPr>
          <w:rFonts w:ascii="Verdana" w:hAnsi="Verdana" w:eastAsia="Times New Roman" w:cs="Arial"/>
          <w:sz w:val="18"/>
          <w:szCs w:val="18"/>
        </w:rPr>
        <w:t>volgt uit te zien:</w:t>
      </w:r>
    </w:p>
    <w:p w:rsidR="005276D3" w:rsidP="005276D3" w:rsidRDefault="005276D3">
      <w:pPr>
        <w:rPr>
          <w:rFonts w:ascii="Verdana" w:hAnsi="Verdana" w:eastAsia="Times New Roman" w:cs="Arial"/>
          <w:sz w:val="18"/>
          <w:szCs w:val="18"/>
          <w:u w:val="single"/>
        </w:rPr>
      </w:pPr>
    </w:p>
    <w:p w:rsidRPr="0084424C" w:rsidR="0084424C" w:rsidP="005276D3" w:rsidRDefault="0084424C">
      <w:pPr>
        <w:rPr>
          <w:rFonts w:ascii="Verdana" w:hAnsi="Verdana" w:eastAsia="Times New Roman" w:cs="Arial"/>
          <w:sz w:val="18"/>
          <w:szCs w:val="18"/>
          <w:u w:val="single"/>
        </w:rPr>
      </w:pPr>
      <w:r w:rsidRPr="0084424C">
        <w:rPr>
          <w:rFonts w:ascii="Verdana" w:hAnsi="Verdana" w:eastAsia="Times New Roman" w:cs="Arial"/>
          <w:sz w:val="18"/>
          <w:szCs w:val="18"/>
          <w:u w:val="single"/>
        </w:rPr>
        <w:t xml:space="preserve">1a Vergelijking </w:t>
      </w:r>
      <w:proofErr w:type="spellStart"/>
      <w:r w:rsidRPr="0084424C">
        <w:rPr>
          <w:rFonts w:ascii="Verdana" w:hAnsi="Verdana" w:eastAsia="Times New Roman" w:cs="Arial"/>
          <w:sz w:val="18"/>
          <w:szCs w:val="18"/>
          <w:u w:val="single"/>
        </w:rPr>
        <w:t>brutonettotraject</w:t>
      </w:r>
      <w:proofErr w:type="spellEnd"/>
      <w:r w:rsidRPr="0084424C">
        <w:rPr>
          <w:rFonts w:ascii="Verdana" w:hAnsi="Verdana" w:eastAsia="Times New Roman" w:cs="Arial"/>
          <w:sz w:val="18"/>
          <w:szCs w:val="18"/>
          <w:u w:val="single"/>
        </w:rPr>
        <w:t xml:space="preserve"> werknemer/</w:t>
      </w:r>
      <w:proofErr w:type="spellStart"/>
      <w:r w:rsidRPr="0084424C">
        <w:rPr>
          <w:rFonts w:ascii="Verdana" w:hAnsi="Verdana" w:eastAsia="Times New Roman" w:cs="Arial"/>
          <w:sz w:val="18"/>
          <w:szCs w:val="18"/>
          <w:u w:val="single"/>
        </w:rPr>
        <w:t>IB-ondernemer</w:t>
      </w:r>
      <w:proofErr w:type="spellEnd"/>
      <w:r w:rsidRPr="0084424C">
        <w:rPr>
          <w:rFonts w:ascii="Verdana" w:hAnsi="Verdana" w:eastAsia="Times New Roman" w:cs="Arial"/>
          <w:sz w:val="18"/>
          <w:szCs w:val="18"/>
          <w:u w:val="single"/>
        </w:rPr>
        <w:t>/</w:t>
      </w:r>
      <w:proofErr w:type="spellStart"/>
      <w:r w:rsidRPr="0084424C">
        <w:rPr>
          <w:rFonts w:ascii="Verdana" w:hAnsi="Verdana" w:eastAsia="Times New Roman" w:cs="Arial"/>
          <w:sz w:val="18"/>
          <w:szCs w:val="18"/>
          <w:u w:val="single"/>
        </w:rPr>
        <w:t>dga</w:t>
      </w:r>
      <w:proofErr w:type="spellEnd"/>
      <w:r w:rsidRPr="0084424C">
        <w:rPr>
          <w:rFonts w:ascii="Verdana" w:hAnsi="Verdana" w:eastAsia="Times New Roman" w:cs="Arial"/>
          <w:sz w:val="18"/>
          <w:szCs w:val="18"/>
          <w:u w:val="single"/>
        </w:rPr>
        <w:t xml:space="preserve"> bij gelijke arbeidskosten en/of winst en met gelijke reserveringen voor werkloosheid, ziekte arbeidsongeschiktheid en aanvullend pensioen.</w:t>
      </w:r>
    </w:p>
    <w:p w:rsidR="0084424C" w:rsidP="005276D3" w:rsidRDefault="0084424C">
      <w:pPr>
        <w:rPr>
          <w:i/>
        </w:rPr>
      </w:pPr>
      <w:r>
        <w:rPr>
          <w:i/>
        </w:rPr>
        <w:t>Variant: WML</w:t>
      </w:r>
    </w:p>
    <w:tbl>
      <w:tblPr>
        <w:tblW w:w="94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129"/>
        <w:gridCol w:w="1777"/>
        <w:gridCol w:w="1777"/>
        <w:gridCol w:w="1777"/>
      </w:tblGrid>
      <w:tr w:rsidRPr="005809D0" w:rsidR="005809D0" w:rsidTr="005809D0">
        <w:trPr>
          <w:trHeight w:val="240"/>
        </w:trPr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E19A0" w:rsidR="005809D0" w:rsidP="005809D0" w:rsidRDefault="005809D0">
            <w:pPr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Werknemer (loon)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E19A0" w:rsidR="005809D0" w:rsidP="005809D0" w:rsidRDefault="005809D0">
            <w:pPr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IB-ondernemer</w:t>
            </w:r>
            <w:proofErr w:type="spellEnd"/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 xml:space="preserve"> (winst)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E19A0" w:rsidR="005809D0" w:rsidP="005809D0" w:rsidRDefault="005809D0">
            <w:pPr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Dga</w:t>
            </w:r>
            <w:proofErr w:type="spellEnd"/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 xml:space="preserve"> (gebruikelijk loon/winst)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Arbeidskosten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23.376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23.376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Winst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23.376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Totale bruto arbeidskosten/winst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  <w:t>23.376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  <w:t>23.376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  <w:t>23.376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totaal werkgeverslasten (premies)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3.190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pensioen / VUT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958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Zorgverzekering (IAB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Zvw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1.313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werkloosheid (WW)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800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arbeidsongeschiktheid (WIA)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1.533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450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reservering/verzekering loondoorbetaling bij ziekte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585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70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492628" w:rsidRDefault="00492628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 </w:t>
            </w:r>
            <w:proofErr w:type="spellStart"/>
            <w: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9E19A0" w:rsidR="005809D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lage-inkomensvoordeel</w:t>
            </w:r>
            <w:proofErr w:type="spellEnd"/>
            <w:r w:rsidRPr="009E19A0" w:rsidR="005809D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(LIV)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-2.000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Bruto inkomen box 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20.186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23.376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23.376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Premielasten werknemer / ondernemer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435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2.926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2.926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pensioen / VUT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435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1.393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1.393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arbeidsongeschiktheidsverzekering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1.533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1.533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 xml:space="preserve">Aftrekposten </w:t>
            </w:r>
            <w:proofErr w:type="spellStart"/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IB-ondernemer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9.533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zelfstandigenaftrek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7.280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MKB-winstvrijstelling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2.253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9E19A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Belastbaar inkomen (box 1)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9E19A0" w:rsidRDefault="005809D0">
            <w:pPr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 xml:space="preserve">              19.751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9E19A0" w:rsidRDefault="005809D0">
            <w:pPr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 xml:space="preserve">              10.917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9E19A0" w:rsidRDefault="005809D0">
            <w:pPr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 xml:space="preserve">              20.450 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 xml:space="preserve">Inkomstenbelasting en </w:t>
            </w:r>
            <w:proofErr w:type="spellStart"/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vv-premies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1.843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2.040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Bruto heffing belasting en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vv-premies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7.219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3.990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7.494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Algemene heffingskorting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-2.254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-2.254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-2.232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Arbeidskorting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-3.122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-3.223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-3.223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bijtelling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ivm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maatregel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hypo-aftrek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Overige belastingen en toeslagen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-1.018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-429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i/>
                <w:iCs/>
                <w:color w:val="000000"/>
                <w:sz w:val="16"/>
                <w:szCs w:val="16"/>
                <w:lang w:eastAsia="nl-NL"/>
              </w:rPr>
              <w:t>132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IAB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Zvw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590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1.104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Zorgtoeslag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-1.018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-1.018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-972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Vennootschapsbelasting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wv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Aanmerkelijk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belang-heffing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(box 2)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0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lastRenderedPageBreak/>
              <w:t>Netto beschikbaar inkomen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18.926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20.879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18.278</w:t>
            </w:r>
          </w:p>
        </w:tc>
      </w:tr>
      <w:tr w:rsidRPr="005809D0" w:rsidR="005809D0" w:rsidTr="005809D0">
        <w:trPr>
          <w:trHeight w:val="450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netto reservering </w:t>
            </w:r>
            <w:proofErr w:type="spellStart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ivm</w:t>
            </w:r>
            <w:proofErr w:type="spellEnd"/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 xml:space="preserve"> werkloosheid en eerste twee ziektejaren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-876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-876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Pr="005809D0" w:rsidR="005809D0" w:rsidTr="005809D0">
        <w:trPr>
          <w:trHeight w:val="225"/>
        </w:trPr>
        <w:tc>
          <w:tcPr>
            <w:tcW w:w="41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Netto inkomen (na reservering)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18.926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20.003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E19A0" w:rsidR="005809D0" w:rsidP="005809D0" w:rsidRDefault="005809D0">
            <w:pPr>
              <w:jc w:val="right"/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E19A0">
              <w:rPr>
                <w:rFonts w:ascii="Verdana" w:hAnsi="Verdana" w:eastAsia="Times New Roman" w:cs="Times New Roman"/>
                <w:b/>
                <w:bCs/>
                <w:color w:val="000000"/>
                <w:sz w:val="16"/>
                <w:szCs w:val="16"/>
                <w:lang w:eastAsia="nl-NL"/>
              </w:rPr>
              <w:t>17.403</w:t>
            </w:r>
          </w:p>
        </w:tc>
      </w:tr>
    </w:tbl>
    <w:p w:rsidR="005809D0" w:rsidRDefault="005809D0">
      <w:pPr>
        <w:spacing w:after="200" w:line="276" w:lineRule="auto"/>
      </w:pPr>
    </w:p>
    <w:p w:rsidR="00C9504D" w:rsidRDefault="00C9504D">
      <w:pPr>
        <w:spacing w:after="200" w:line="276" w:lineRule="auto"/>
      </w:pPr>
      <w:r>
        <w:t xml:space="preserve">Figuur 3.3 heeft met de cijfers </w:t>
      </w:r>
      <w:r w:rsidR="00A53A06">
        <w:t>van 2017 het volgende uiterlijk:</w:t>
      </w:r>
    </w:p>
    <w:p w:rsidRPr="005276D3" w:rsidR="005276D3" w:rsidRDefault="005276D3">
      <w:pPr>
        <w:spacing w:after="200" w:line="276" w:lineRule="auto"/>
        <w:rPr>
          <w:rFonts w:ascii="Verdana" w:hAnsi="Verdana"/>
          <w:i/>
          <w:sz w:val="18"/>
          <w:szCs w:val="18"/>
        </w:rPr>
      </w:pPr>
      <w:r w:rsidRPr="005276D3">
        <w:rPr>
          <w:rFonts w:ascii="Verdana" w:hAnsi="Verdana"/>
          <w:i/>
          <w:sz w:val="18"/>
          <w:szCs w:val="18"/>
        </w:rPr>
        <w:t xml:space="preserve">Figuur 3.3: Kosten </w:t>
      </w:r>
      <w:proofErr w:type="spellStart"/>
      <w:r w:rsidRPr="005276D3">
        <w:rPr>
          <w:rFonts w:ascii="Verdana" w:hAnsi="Verdana"/>
          <w:i/>
          <w:sz w:val="18"/>
          <w:szCs w:val="18"/>
        </w:rPr>
        <w:t>IB-ondernemer</w:t>
      </w:r>
      <w:proofErr w:type="spellEnd"/>
      <w:r w:rsidRPr="005276D3">
        <w:rPr>
          <w:rFonts w:ascii="Verdana" w:hAnsi="Verdana"/>
          <w:i/>
          <w:sz w:val="18"/>
          <w:szCs w:val="18"/>
        </w:rPr>
        <w:t xml:space="preserve"> en werknemer bij gelijk netto besteedbaar inkomen inclusief en exclusief reserveringen voor pensioen, ziekte, arbeidsongeschiktheid en leegloop.</w:t>
      </w:r>
    </w:p>
    <w:p w:rsidR="006D7E3A" w:rsidP="00261F4D" w:rsidRDefault="006D7E3A">
      <w:pPr>
        <w:spacing w:after="200" w:line="276" w:lineRule="auto"/>
      </w:pPr>
      <w:r w:rsidRPr="006D7E3A">
        <w:rPr>
          <w:noProof/>
          <w:lang w:eastAsia="nl-NL"/>
        </w:rPr>
        <w:drawing>
          <wp:inline distT="0" distB="0" distL="0" distR="0">
            <wp:extent cx="5067300" cy="4629151"/>
            <wp:effectExtent l="19050" t="0" r="19050" b="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6D7E3A" w:rsidSect="007A2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6C" w:rsidRDefault="003E366C" w:rsidP="0003019A">
      <w:r>
        <w:separator/>
      </w:r>
    </w:p>
  </w:endnote>
  <w:endnote w:type="continuationSeparator" w:id="0">
    <w:p w:rsidR="003E366C" w:rsidRDefault="003E366C" w:rsidP="0003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F5" w:rsidRDefault="00C409F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F5" w:rsidRDefault="00C409F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F5" w:rsidRDefault="00C409F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6C" w:rsidRDefault="003E366C" w:rsidP="0003019A">
      <w:r>
        <w:separator/>
      </w:r>
    </w:p>
  </w:footnote>
  <w:footnote w:type="continuationSeparator" w:id="0">
    <w:p w:rsidR="003E366C" w:rsidRDefault="003E366C" w:rsidP="0003019A">
      <w:r>
        <w:continuationSeparator/>
      </w:r>
    </w:p>
  </w:footnote>
  <w:footnote w:id="1">
    <w:p w:rsidR="009E19A0" w:rsidRDefault="009E19A0">
      <w:pPr>
        <w:pStyle w:val="Voetnoottekst"/>
      </w:pPr>
      <w:r>
        <w:rPr>
          <w:rStyle w:val="Voetnootmarkering"/>
        </w:rPr>
        <w:footnoteRef/>
      </w:r>
      <w:r>
        <w:t xml:space="preserve"> Door het </w:t>
      </w:r>
      <w:proofErr w:type="spellStart"/>
      <w:r>
        <w:t>lage-inkomensvoordeel</w:t>
      </w:r>
      <w:proofErr w:type="spellEnd"/>
      <w:r>
        <w:t xml:space="preserve"> </w:t>
      </w:r>
      <w:r w:rsidR="006B1CDF">
        <w:t>(</w:t>
      </w:r>
      <w:r>
        <w:t>LIV</w:t>
      </w:r>
      <w:r w:rsidR="006B1CDF">
        <w:t>)</w:t>
      </w:r>
      <w:r>
        <w:t>, worden de loonkosten voor de werknemer op minimumniveau in dit overzicht gereduceerd. De regeling geldt tot een uurloon van 125% van het Wettelijk Minimumloon. Hierdoor heeft hij geen invloed bij een modaal of een 2x modaal inkomen.</w:t>
      </w:r>
      <w:r w:rsidR="00462E76">
        <w:t xml:space="preserve"> De regeling treedt per 1 januari 2017 in werking.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F5" w:rsidRDefault="00C409F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F5" w:rsidRDefault="00C409F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F5" w:rsidRDefault="00C409F5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174"/>
    <w:rsid w:val="00001DC5"/>
    <w:rsid w:val="0003019A"/>
    <w:rsid w:val="00047D85"/>
    <w:rsid w:val="000971D6"/>
    <w:rsid w:val="00103A51"/>
    <w:rsid w:val="00200F42"/>
    <w:rsid w:val="00261F4D"/>
    <w:rsid w:val="002D79B3"/>
    <w:rsid w:val="003A34BC"/>
    <w:rsid w:val="003C30BA"/>
    <w:rsid w:val="003E0ABC"/>
    <w:rsid w:val="003E366C"/>
    <w:rsid w:val="003F0353"/>
    <w:rsid w:val="004204A5"/>
    <w:rsid w:val="004439CC"/>
    <w:rsid w:val="0044435E"/>
    <w:rsid w:val="00462E76"/>
    <w:rsid w:val="00492628"/>
    <w:rsid w:val="005276D3"/>
    <w:rsid w:val="00536573"/>
    <w:rsid w:val="00570228"/>
    <w:rsid w:val="005809D0"/>
    <w:rsid w:val="005878D2"/>
    <w:rsid w:val="005A11B5"/>
    <w:rsid w:val="005B23A3"/>
    <w:rsid w:val="005C2F19"/>
    <w:rsid w:val="005C70F5"/>
    <w:rsid w:val="005D7205"/>
    <w:rsid w:val="005E6776"/>
    <w:rsid w:val="00682209"/>
    <w:rsid w:val="00690E11"/>
    <w:rsid w:val="006B1CDF"/>
    <w:rsid w:val="006C7DF1"/>
    <w:rsid w:val="006D7E3A"/>
    <w:rsid w:val="007A228F"/>
    <w:rsid w:val="0084424C"/>
    <w:rsid w:val="00891A18"/>
    <w:rsid w:val="008E4C1E"/>
    <w:rsid w:val="008E4FAD"/>
    <w:rsid w:val="00934335"/>
    <w:rsid w:val="009B5F71"/>
    <w:rsid w:val="009D4FAD"/>
    <w:rsid w:val="009E19A0"/>
    <w:rsid w:val="00A46F6D"/>
    <w:rsid w:val="00A53A06"/>
    <w:rsid w:val="00A56EC8"/>
    <w:rsid w:val="00A72C2C"/>
    <w:rsid w:val="00B00C5E"/>
    <w:rsid w:val="00B358C6"/>
    <w:rsid w:val="00B44E65"/>
    <w:rsid w:val="00B907F9"/>
    <w:rsid w:val="00BF6E64"/>
    <w:rsid w:val="00C23222"/>
    <w:rsid w:val="00C409F5"/>
    <w:rsid w:val="00C61A6D"/>
    <w:rsid w:val="00C9504D"/>
    <w:rsid w:val="00CC4EB0"/>
    <w:rsid w:val="00CE0DD6"/>
    <w:rsid w:val="00D03DDD"/>
    <w:rsid w:val="00D30AF9"/>
    <w:rsid w:val="00D56241"/>
    <w:rsid w:val="00D622A6"/>
    <w:rsid w:val="00D64168"/>
    <w:rsid w:val="00E738D3"/>
    <w:rsid w:val="00E8514E"/>
    <w:rsid w:val="00EC0083"/>
    <w:rsid w:val="00EE7174"/>
    <w:rsid w:val="00EE7B54"/>
    <w:rsid w:val="00F60CA7"/>
    <w:rsid w:val="00FC2909"/>
    <w:rsid w:val="00FE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7174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EE7174"/>
    <w:rPr>
      <w:b/>
      <w:bCs/>
    </w:rPr>
  </w:style>
  <w:style w:type="paragraph" w:styleId="Koptekst">
    <w:name w:val="header"/>
    <w:basedOn w:val="Standaard"/>
    <w:link w:val="KoptekstChar"/>
    <w:uiPriority w:val="99"/>
    <w:semiHidden/>
    <w:unhideWhenUsed/>
    <w:rsid w:val="000301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3019A"/>
  </w:style>
  <w:style w:type="paragraph" w:styleId="Voettekst">
    <w:name w:val="footer"/>
    <w:basedOn w:val="Standaard"/>
    <w:link w:val="VoettekstChar"/>
    <w:uiPriority w:val="99"/>
    <w:semiHidden/>
    <w:unhideWhenUsed/>
    <w:rsid w:val="000301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3019A"/>
  </w:style>
  <w:style w:type="table" w:styleId="Tabelraster">
    <w:name w:val="Table Grid"/>
    <w:basedOn w:val="Standaardtabel"/>
    <w:uiPriority w:val="59"/>
    <w:rsid w:val="00D56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3A34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A34B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A34B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A34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A34B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34B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34BC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E19A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E19A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E19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hart" Target="charts/chart1.xml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datadfs\orgdata\FIN\_Oude%20Structuur\DGFZ\AFP\Analyse\Onderhanden%20werk\Heineken\Ondernemers\2015%2009%2027%20Figuren%20bruto%20netto%20MN17%20zonder%20tabellen%203%20met%20LI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nl-NL"/>
  <c:style val="26"/>
  <c:chart>
    <c:plotArea>
      <c:layout>
        <c:manualLayout>
          <c:layoutTarget val="inner"/>
          <c:xMode val="edge"/>
          <c:yMode val="edge"/>
          <c:x val="7.3152477034121324E-2"/>
          <c:y val="2.4972613768701885E-2"/>
          <c:w val="0.83552028652668464"/>
          <c:h val="0.76912440315729791"/>
        </c:manualLayout>
      </c:layout>
      <c:barChart>
        <c:barDir val="col"/>
        <c:grouping val="stacked"/>
        <c:ser>
          <c:idx val="1"/>
          <c:order val="0"/>
          <c:tx>
            <c:strRef>
              <c:f>'alternatief inkomens'!$A$10</c:f>
              <c:strCache>
                <c:ptCount val="1"/>
                <c:pt idx="0">
                  <c:v>netto inkomen</c:v>
                </c:pt>
              </c:strCache>
            </c:strRef>
          </c:tx>
          <c:cat>
            <c:strRef>
              <c:f>'alternatief inkomens'!$B$8:$L$8</c:f>
              <c:strCache>
                <c:ptCount val="11"/>
                <c:pt idx="0">
                  <c:v>Werkn.</c:v>
                </c:pt>
                <c:pt idx="1">
                  <c:v>IB-incl.</c:v>
                </c:pt>
                <c:pt idx="2">
                  <c:v>IB-excl.</c:v>
                </c:pt>
                <c:pt idx="4">
                  <c:v>Werkn.</c:v>
                </c:pt>
                <c:pt idx="5">
                  <c:v>IB-incl.</c:v>
                </c:pt>
                <c:pt idx="6">
                  <c:v>IB-excl</c:v>
                </c:pt>
                <c:pt idx="8">
                  <c:v>Werkn.</c:v>
                </c:pt>
                <c:pt idx="9">
                  <c:v>IB-incl.</c:v>
                </c:pt>
                <c:pt idx="10">
                  <c:v>IB-excl</c:v>
                </c:pt>
              </c:strCache>
            </c:strRef>
          </c:cat>
          <c:val>
            <c:numRef>
              <c:f>'alternatief inkomens'!$B$10:$L$10</c:f>
              <c:numCache>
                <c:formatCode>0%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0.97000000000000064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ser>
          <c:idx val="0"/>
          <c:order val="1"/>
          <c:tx>
            <c:strRef>
              <c:f>'alternatief inkomens'!$A$9</c:f>
              <c:strCache>
                <c:ptCount val="1"/>
                <c:pt idx="0">
                  <c:v>bruto kosten/winst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nl-NL"/>
              </a:p>
            </c:txPr>
            <c:showVal val="1"/>
          </c:dLbls>
          <c:cat>
            <c:strRef>
              <c:f>'alternatief inkomens'!$B$8:$L$8</c:f>
              <c:strCache>
                <c:ptCount val="11"/>
                <c:pt idx="0">
                  <c:v>Werkn.</c:v>
                </c:pt>
                <c:pt idx="1">
                  <c:v>IB-incl.</c:v>
                </c:pt>
                <c:pt idx="2">
                  <c:v>IB-excl.</c:v>
                </c:pt>
                <c:pt idx="4">
                  <c:v>Werkn.</c:v>
                </c:pt>
                <c:pt idx="5">
                  <c:v>IB-incl.</c:v>
                </c:pt>
                <c:pt idx="6">
                  <c:v>IB-excl</c:v>
                </c:pt>
                <c:pt idx="8">
                  <c:v>Werkn.</c:v>
                </c:pt>
                <c:pt idx="9">
                  <c:v>IB-incl.</c:v>
                </c:pt>
                <c:pt idx="10">
                  <c:v>IB-excl</c:v>
                </c:pt>
              </c:strCache>
            </c:strRef>
          </c:cat>
          <c:val>
            <c:numRef>
              <c:f>'alternatief inkomens'!$B$9:$L$9</c:f>
              <c:numCache>
                <c:formatCode>0%</c:formatCode>
                <c:ptCount val="11"/>
                <c:pt idx="0">
                  <c:v>0.2351139376865497</c:v>
                </c:pt>
                <c:pt idx="1">
                  <c:v>0.18845047754149655</c:v>
                </c:pt>
                <c:pt idx="2">
                  <c:v>3.0000000000000016E-2</c:v>
                </c:pt>
                <c:pt idx="4">
                  <c:v>0.79716800690823519</c:v>
                </c:pt>
                <c:pt idx="5">
                  <c:v>0.34122669579259057</c:v>
                </c:pt>
                <c:pt idx="6">
                  <c:v>2.1005613483748287E-2</c:v>
                </c:pt>
                <c:pt idx="8">
                  <c:v>1.1456367276605279</c:v>
                </c:pt>
                <c:pt idx="9">
                  <c:v>0.80603836572672338</c:v>
                </c:pt>
                <c:pt idx="10">
                  <c:v>0.39254615565265316</c:v>
                </c:pt>
              </c:numCache>
            </c:numRef>
          </c:val>
        </c:ser>
        <c:gapWidth val="32"/>
        <c:overlap val="100"/>
        <c:axId val="65211008"/>
        <c:axId val="65229184"/>
      </c:barChart>
      <c:catAx>
        <c:axId val="65211008"/>
        <c:scaling>
          <c:orientation val="minMax"/>
        </c:scaling>
        <c:axPos val="b"/>
        <c:tickLblPos val="nextTo"/>
        <c:crossAx val="65229184"/>
        <c:crosses val="autoZero"/>
        <c:auto val="1"/>
        <c:lblAlgn val="ctr"/>
        <c:lblOffset val="100"/>
      </c:catAx>
      <c:valAx>
        <c:axId val="65229184"/>
        <c:scaling>
          <c:orientation val="minMax"/>
          <c:min val="0"/>
        </c:scaling>
        <c:axPos val="l"/>
        <c:majorGridlines/>
        <c:numFmt formatCode="0%" sourceLinked="1"/>
        <c:tickLblPos val="nextTo"/>
        <c:crossAx val="65211008"/>
        <c:crosses val="autoZero"/>
        <c:crossBetween val="between"/>
      </c:valAx>
    </c:plotArea>
    <c:legend>
      <c:legendPos val="b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0.12891</cdr:x>
      <cdr:y>0.79959</cdr:y>
    </cdr:from>
    <cdr:to>
      <cdr:x>0.22303</cdr:x>
      <cdr:y>0.96502</cdr:y>
    </cdr:to>
    <cdr:sp macro="" textlink="">
      <cdr:nvSpPr>
        <cdr:cNvPr id="3" name="Tekstvak 1"/>
        <cdr:cNvSpPr txBox="1"/>
      </cdr:nvSpPr>
      <cdr:spPr>
        <a:xfrm xmlns:a="http://schemas.openxmlformats.org/drawingml/2006/main">
          <a:off x="942975" y="3701413"/>
          <a:ext cx="688529" cy="7658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nl-NL" sz="1000" b="1"/>
            <a:t>WML</a:t>
          </a:r>
        </a:p>
      </cdr:txBody>
    </cdr:sp>
  </cdr:relSizeAnchor>
  <cdr:relSizeAnchor xmlns:cdr="http://schemas.openxmlformats.org/drawingml/2006/chartDrawing">
    <cdr:from>
      <cdr:x>0.4401</cdr:x>
      <cdr:y>0.80576</cdr:y>
    </cdr:from>
    <cdr:to>
      <cdr:x>0.53423</cdr:x>
      <cdr:y>0.97119</cdr:y>
    </cdr:to>
    <cdr:sp macro="" textlink="">
      <cdr:nvSpPr>
        <cdr:cNvPr id="4" name="Tekstvak 1"/>
        <cdr:cNvSpPr txBox="1"/>
      </cdr:nvSpPr>
      <cdr:spPr>
        <a:xfrm xmlns:a="http://schemas.openxmlformats.org/drawingml/2006/main">
          <a:off x="3219450" y="3729988"/>
          <a:ext cx="688529" cy="7658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nl-NL" sz="1000" b="1"/>
            <a:t>Modaal</a:t>
          </a:r>
        </a:p>
      </cdr:txBody>
    </cdr:sp>
  </cdr:relSizeAnchor>
  <cdr:relSizeAnchor xmlns:cdr="http://schemas.openxmlformats.org/drawingml/2006/chartDrawing">
    <cdr:from>
      <cdr:x>0.73698</cdr:x>
      <cdr:y>0.79959</cdr:y>
    </cdr:from>
    <cdr:to>
      <cdr:x>0.8311</cdr:x>
      <cdr:y>0.96502</cdr:y>
    </cdr:to>
    <cdr:sp macro="" textlink="">
      <cdr:nvSpPr>
        <cdr:cNvPr id="5" name="Tekstvak 1"/>
        <cdr:cNvSpPr txBox="1"/>
      </cdr:nvSpPr>
      <cdr:spPr>
        <a:xfrm xmlns:a="http://schemas.openxmlformats.org/drawingml/2006/main">
          <a:off x="5391150" y="3701413"/>
          <a:ext cx="688529" cy="7658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nl-NL" sz="1000" b="1"/>
            <a:t>2x modaal</a:t>
          </a:r>
        </a:p>
      </cdr:txBody>
    </cdr:sp>
  </cdr:relSizeAnchor>
</c:userShape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366</ap:Words>
  <ap:Characters>2013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2016-10-04T13:16:00.0000000Z</lastPrinted>
  <dcterms:created xsi:type="dcterms:W3CDTF">2016-10-04T12:58:00.0000000Z</dcterms:created>
  <dcterms:modified xsi:type="dcterms:W3CDTF">2016-10-04T13:16:00.0000000Z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0x010100AF3A6EE0021E7F49B77F3DC8FC75695C</vt:lpwstr>
  </property>
</Properties>
</file>