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9BA" w:rsidP="00F109BA" w:rsidRDefault="00F109BA">
      <w:pPr>
        <w:rPr>
          <w:rFonts w:ascii="Tahoma" w:hAnsi="Tahoma" w:eastAsia="Times New Roman" w:cs="Tahoma"/>
          <w:b/>
          <w:bCs/>
          <w:sz w:val="20"/>
          <w:szCs w:val="20"/>
        </w:rPr>
      </w:pPr>
      <w:bookmarkStart w:name="_MailOriginal" w:id="0"/>
    </w:p>
    <w:p w:rsidR="00F109BA" w:rsidP="00F109BA" w:rsidRDefault="00F109BA">
      <w:pPr>
        <w:rPr>
          <w:rFonts w:ascii="Tahoma" w:hAnsi="Tahoma" w:eastAsia="Times New Roman" w:cs="Tahoma"/>
          <w:b/>
          <w:bCs/>
          <w:sz w:val="20"/>
          <w:szCs w:val="20"/>
        </w:rPr>
      </w:pPr>
    </w:p>
    <w:p w:rsidR="00F109BA" w:rsidP="00F109BA" w:rsidRDefault="00F109BA">
      <w:pPr>
        <w:rPr>
          <w:rFonts w:ascii="Tahoma" w:hAnsi="Tahoma" w:eastAsia="Times New Roman" w:cs="Tahoma"/>
          <w:b/>
          <w:bCs/>
          <w:sz w:val="20"/>
          <w:szCs w:val="20"/>
        </w:rPr>
      </w:pPr>
    </w:p>
    <w:p w:rsidR="00F109BA" w:rsidP="00F109BA" w:rsidRDefault="00F109BA">
      <w:pPr>
        <w:rPr>
          <w:rFonts w:ascii="Tahoma" w:hAnsi="Tahoma" w:eastAsia="Times New Roman" w:cs="Tahoma"/>
          <w:b/>
          <w:bCs/>
          <w:sz w:val="20"/>
          <w:szCs w:val="20"/>
        </w:rPr>
      </w:pPr>
    </w:p>
    <w:p w:rsidR="00F109BA" w:rsidP="00F109BA" w:rsidRDefault="00F109BA">
      <w:pPr>
        <w:rPr>
          <w:rFonts w:ascii="Tahoma" w:hAnsi="Tahoma" w:eastAsia="Times New Roman" w:cs="Tahoma"/>
          <w:b/>
          <w:bCs/>
          <w:sz w:val="20"/>
          <w:szCs w:val="20"/>
        </w:rPr>
      </w:pPr>
    </w:p>
    <w:p w:rsidR="00F109BA" w:rsidP="00F109BA" w:rsidRDefault="00F109BA">
      <w:pPr>
        <w:rPr>
          <w:rFonts w:ascii="Tahoma" w:hAnsi="Tahoma" w:eastAsia="Times New Roman" w:cs="Tahoma"/>
          <w:b/>
          <w:bCs/>
          <w:sz w:val="20"/>
          <w:szCs w:val="20"/>
        </w:rPr>
      </w:pPr>
    </w:p>
    <w:p w:rsidR="00F109BA" w:rsidP="00F109BA" w:rsidRDefault="00F109BA">
      <w:pPr>
        <w:rPr>
          <w:rFonts w:ascii="Tahoma" w:hAnsi="Tahoma" w:eastAsia="Times New Roman" w:cs="Tahoma"/>
          <w:sz w:val="20"/>
          <w:szCs w:val="20"/>
        </w:rPr>
      </w:pPr>
      <w:bookmarkStart w:name="_GoBack" w:id="1"/>
      <w:bookmarkEnd w:id="1"/>
      <w:r>
        <w:rPr>
          <w:rFonts w:ascii="Tahoma" w:hAnsi="Tahoma" w:eastAsia="Times New Roman" w:cs="Tahoma"/>
          <w:b/>
          <w:bCs/>
          <w:sz w:val="20"/>
          <w:szCs w:val="20"/>
        </w:rPr>
        <w:t>Van:</w:t>
      </w:r>
      <w:r>
        <w:rPr>
          <w:rFonts w:ascii="Tahoma" w:hAnsi="Tahoma" w:eastAsia="Times New Roman" w:cs="Tahoma"/>
          <w:sz w:val="20"/>
          <w:szCs w:val="20"/>
        </w:rPr>
        <w:t xml:space="preserve"> Botman, V.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dinsdag 22 november 2016 10:39</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Commissie EZ</w:t>
      </w:r>
      <w:r>
        <w:rPr>
          <w:rFonts w:ascii="Tahoma" w:hAnsi="Tahoma" w:eastAsia="Times New Roman" w:cs="Tahoma"/>
          <w:sz w:val="20"/>
          <w:szCs w:val="20"/>
        </w:rPr>
        <w:br/>
      </w:r>
      <w:r>
        <w:rPr>
          <w:rFonts w:ascii="Tahoma" w:hAnsi="Tahoma" w:eastAsia="Times New Roman" w:cs="Tahoma"/>
          <w:b/>
          <w:bCs/>
          <w:sz w:val="20"/>
          <w:szCs w:val="20"/>
        </w:rPr>
        <w:t>CC:</w:t>
      </w:r>
      <w:r>
        <w:rPr>
          <w:rFonts w:ascii="Tahoma" w:hAnsi="Tahoma" w:eastAsia="Times New Roman" w:cs="Tahoma"/>
          <w:sz w:val="20"/>
          <w:szCs w:val="20"/>
        </w:rPr>
        <w:t xml:space="preserve"> Haveman-Schüssel M.</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Rondvraagpunt CDA vaststellen datum inbreng </w:t>
      </w:r>
      <w:proofErr w:type="spellStart"/>
      <w:r>
        <w:rPr>
          <w:rFonts w:ascii="Tahoma" w:hAnsi="Tahoma" w:eastAsia="Times New Roman" w:cs="Tahoma"/>
          <w:sz w:val="20"/>
          <w:szCs w:val="20"/>
        </w:rPr>
        <w:t>veslag</w:t>
      </w:r>
      <w:proofErr w:type="spellEnd"/>
      <w:r>
        <w:rPr>
          <w:rFonts w:ascii="Tahoma" w:hAnsi="Tahoma" w:eastAsia="Times New Roman" w:cs="Tahoma"/>
          <w:sz w:val="20"/>
          <w:szCs w:val="20"/>
        </w:rPr>
        <w:t xml:space="preserve"> initiatiefwet. </w:t>
      </w:r>
    </w:p>
    <w:p w:rsidR="00F109BA" w:rsidP="00F109BA" w:rsidRDefault="00F109BA"/>
    <w:p w:rsidR="00F109BA" w:rsidP="00F109BA" w:rsidRDefault="00F109BA">
      <w:r>
        <w:t>Beste griffie,</w:t>
      </w:r>
      <w:r>
        <w:br/>
      </w:r>
      <w:r>
        <w:br/>
      </w:r>
      <w:r>
        <w:rPr>
          <w:color w:val="000000"/>
        </w:rPr>
        <w:t xml:space="preserve">Hieronder een rondvraagpunt van het lid </w:t>
      </w:r>
      <w:r>
        <w:t>Amhaouch</w:t>
      </w:r>
      <w:r>
        <w:rPr>
          <w:color w:val="000000"/>
        </w:rPr>
        <w:t xml:space="preserve"> (CDA): </w:t>
      </w:r>
      <w:r>
        <w:rPr>
          <w:color w:val="000000"/>
        </w:rPr>
        <w:br/>
        <w:t xml:space="preserve">Het CDA en de PvdA hebben de volgende initiatiefwet opgesteld: Voorstel van wet van de leden Agnes Mulder en </w:t>
      </w:r>
      <w:proofErr w:type="gramStart"/>
      <w:r>
        <w:rPr>
          <w:color w:val="000000"/>
        </w:rPr>
        <w:t>Mei</w:t>
      </w:r>
      <w:proofErr w:type="gramEnd"/>
      <w:r>
        <w:rPr>
          <w:color w:val="000000"/>
        </w:rPr>
        <w:t xml:space="preserve"> Li Vos tot wijziging van Boek 6 van het Burgerlijk Wetboek in verband met het tegengaan van onredelijk lange betaaltermijnen (Wet uiterste betaaltermijnen van zestig dagen voor grote ondernemingen) (34559). De Raad van State heeft een blanco advies uitgebracht voor dit wetsvoorstel. Vanwege een spoedige behandeling in de Tweede Kamer wordt een rondvraagpunt ingediend, zodat op deze procedurevergadering een datum inbreng verslag kan worden vastgesteld. Het verzoek is om een datum inbreng verslag vast te stellen, zodat Tweede Kamerfracties schriftelijke vragen kunnen stellen over deze wet. Het verzoek is om de datum inbreng verslag vast te stellen </w:t>
      </w:r>
      <w:hyperlink w:history="1" r:id="rId5">
        <w:r>
          <w:rPr>
            <w:rStyle w:val="Hyperlink"/>
            <w:color w:val="000000"/>
          </w:rPr>
          <w:t>op 12-12-2016 om 12:00 uur</w:t>
        </w:r>
      </w:hyperlink>
      <w:r>
        <w:rPr>
          <w:color w:val="000000"/>
        </w:rPr>
        <w:t>.</w:t>
      </w:r>
      <w:bookmarkEnd w:id="0"/>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9BA"/>
    <w:rsid w:val="00317F8C"/>
    <w:rsid w:val="00921C3B"/>
    <w:rsid w:val="00AD666A"/>
    <w:rsid w:val="00B84FCC"/>
    <w:rsid w:val="00DC23FB"/>
    <w:rsid w:val="00F109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109BA"/>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109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109BA"/>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109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35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x-apple-data-detectors://1"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155</ap:Words>
  <ap:Characters>943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2016-11-22T09:58:00.0000000Z</dcterms:created>
  <dcterms:modified xsi:type="dcterms:W3CDTF">2016-11-22T09:58:00.0000000Z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0x0101008DD5D2515D3D2548AE54381740051E72</vt:lpwstr>
  </property>
</Properties>
</file>