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9018B" w:rsidR="00C9018B" w:rsidP="00C9018B" w:rsidRDefault="00C9018B">
      <w:pPr>
        <w:autoSpaceDE w:val="0"/>
        <w:autoSpaceDN w:val="0"/>
        <w:adjustRightInd w:val="0"/>
        <w:rPr>
          <w:rFonts w:ascii="Verdana" w:hAnsi="Verdana" w:eastAsia="Times New Roman" w:cs="Times New Roman"/>
          <w:b/>
          <w:bCs/>
          <w:sz w:val="20"/>
          <w:szCs w:val="20"/>
          <w:lang w:val="nl-NL"/>
        </w:rPr>
      </w:pPr>
      <w:bookmarkStart w:name="_GoBack" w:id="0"/>
      <w:bookmarkEnd w:id="0"/>
      <w:r w:rsidRPr="00C9018B">
        <w:rPr>
          <w:rFonts w:ascii="Verdana" w:hAnsi="Verdana" w:eastAsia="Times New Roman" w:cs="Times New Roman"/>
          <w:b/>
          <w:bCs/>
          <w:sz w:val="20"/>
          <w:szCs w:val="20"/>
          <w:lang w:val="nl-NL"/>
        </w:rPr>
        <w:t>Overzicht vis</w:t>
      </w:r>
      <w:r w:rsidR="0047572D">
        <w:rPr>
          <w:rFonts w:ascii="Verdana" w:hAnsi="Verdana" w:eastAsia="Times New Roman" w:cs="Times New Roman"/>
          <w:b/>
          <w:bCs/>
          <w:sz w:val="20"/>
          <w:szCs w:val="20"/>
          <w:lang w:val="nl-NL"/>
        </w:rPr>
        <w:t xml:space="preserve">serijpartnerschapovereenkomsten november </w:t>
      </w:r>
      <w:r w:rsidRPr="00C9018B">
        <w:rPr>
          <w:rFonts w:ascii="Verdana" w:hAnsi="Verdana" w:eastAsia="Times New Roman" w:cs="Times New Roman"/>
          <w:b/>
          <w:bCs/>
          <w:sz w:val="20"/>
          <w:szCs w:val="20"/>
          <w:lang w:val="nl-NL"/>
        </w:rPr>
        <w:t>2016</w:t>
      </w:r>
    </w:p>
    <w:p w:rsidRPr="00C9018B" w:rsidR="00C9018B" w:rsidP="00C9018B" w:rsidRDefault="00C9018B">
      <w:pPr>
        <w:autoSpaceDE w:val="0"/>
        <w:autoSpaceDN w:val="0"/>
        <w:adjustRightInd w:val="0"/>
        <w:rPr>
          <w:rFonts w:ascii="Verdana" w:hAnsi="Verdana" w:eastAsia="Times New Roman" w:cs="Times New Roman"/>
          <w:b/>
          <w:bCs/>
          <w:sz w:val="20"/>
          <w:szCs w:val="20"/>
          <w:lang w:val="nl-NL"/>
        </w:rPr>
      </w:pPr>
    </w:p>
    <w:p w:rsidRPr="00C9018B" w:rsidR="00C9018B" w:rsidP="00C9018B" w:rsidRDefault="00C9018B">
      <w:pPr>
        <w:autoSpaceDE w:val="0"/>
        <w:autoSpaceDN w:val="0"/>
        <w:adjustRightInd w:val="0"/>
        <w:rPr>
          <w:rFonts w:ascii="Verdana" w:hAnsi="Verdana" w:eastAsia="Times New Roman" w:cs="Times New Roman"/>
          <w:b/>
          <w:bCs/>
          <w:sz w:val="20"/>
          <w:szCs w:val="20"/>
          <w:lang w:val="nl-NL"/>
        </w:rPr>
      </w:pPr>
      <w:r w:rsidRPr="00C9018B">
        <w:rPr>
          <w:rFonts w:ascii="Verdana" w:hAnsi="Verdana" w:eastAsia="Times New Roman" w:cs="Times New Roman"/>
          <w:b/>
          <w:bCs/>
          <w:sz w:val="20"/>
          <w:szCs w:val="20"/>
          <w:lang w:val="nl-NL"/>
        </w:rPr>
        <w:t>Partnerschapovereenkomsten in West-Afrika</w:t>
      </w:r>
    </w:p>
    <w:p w:rsidRPr="003E47D4" w:rsidR="00C9018B" w:rsidP="00C9018B" w:rsidRDefault="00C9018B">
      <w:pPr>
        <w:autoSpaceDE w:val="0"/>
        <w:autoSpaceDN w:val="0"/>
        <w:adjustRightInd w:val="0"/>
        <w:spacing w:line="240" w:lineRule="auto"/>
        <w:rPr>
          <w:rFonts w:ascii="Verdana" w:hAnsi="Verdana" w:eastAsia="Times New Roman" w:cs="Times New Roman"/>
          <w:sz w:val="20"/>
          <w:szCs w:val="20"/>
          <w:lang w:val="nl-NL"/>
        </w:rPr>
      </w:pPr>
      <w:r w:rsidRPr="00C9018B">
        <w:rPr>
          <w:rFonts w:ascii="Verdana" w:hAnsi="Verdana" w:eastAsia="Times New Roman" w:cs="Times New Roman"/>
          <w:sz w:val="20"/>
          <w:szCs w:val="20"/>
          <w:lang w:val="nl-NL"/>
        </w:rPr>
        <w:t xml:space="preserve">De Europese Commissie heeft in West-Afrika vooral tonijnakkoorden afgesloten met derde landen, maar ook een aantal zogenaamde gemengde visserijpartnerschappen. Bij gemengde visserijpartnerschappen gaat het om visserij op kleine pelagische soorten, tonijn, heek, garnalen, koppotigen en </w:t>
      </w:r>
      <w:proofErr w:type="spellStart"/>
      <w:r w:rsidRPr="00C9018B">
        <w:rPr>
          <w:rFonts w:ascii="Verdana" w:hAnsi="Verdana" w:eastAsia="Times New Roman" w:cs="Times New Roman"/>
          <w:sz w:val="20"/>
          <w:szCs w:val="20"/>
          <w:lang w:val="nl-NL"/>
        </w:rPr>
        <w:t>demersale</w:t>
      </w:r>
      <w:proofErr w:type="spellEnd"/>
      <w:r w:rsidRPr="00C9018B">
        <w:rPr>
          <w:rFonts w:ascii="Verdana" w:hAnsi="Verdana" w:eastAsia="Times New Roman" w:cs="Times New Roman"/>
          <w:sz w:val="20"/>
          <w:szCs w:val="20"/>
          <w:lang w:val="nl-NL"/>
        </w:rPr>
        <w:t xml:space="preserve"> vis. Bij de tonijnakkoorden gaat het om een netwerk van overeenkomsten dat er voor zorgt dat de EU-vloot migrerende tonijnbestanden kan volgen in de West-Afrikaanse wateren. Het gaat om tropische tonijnsoorten als </w:t>
      </w:r>
      <w:proofErr w:type="spellStart"/>
      <w:r w:rsidRPr="00C9018B">
        <w:rPr>
          <w:rFonts w:ascii="Verdana" w:hAnsi="Verdana" w:eastAsia="Times New Roman" w:cs="Times New Roman"/>
          <w:sz w:val="20"/>
          <w:szCs w:val="20"/>
          <w:lang w:val="nl-NL"/>
        </w:rPr>
        <w:t>skipjack</w:t>
      </w:r>
      <w:proofErr w:type="spellEnd"/>
      <w:r w:rsidRPr="00C9018B">
        <w:rPr>
          <w:rFonts w:ascii="Verdana" w:hAnsi="Verdana" w:eastAsia="Times New Roman" w:cs="Times New Roman"/>
          <w:sz w:val="20"/>
          <w:szCs w:val="20"/>
          <w:lang w:val="nl-NL"/>
        </w:rPr>
        <w:t xml:space="preserve">-, </w:t>
      </w:r>
      <w:proofErr w:type="spellStart"/>
      <w:r w:rsidRPr="00C9018B">
        <w:rPr>
          <w:rFonts w:ascii="Verdana" w:hAnsi="Verdana" w:eastAsia="Times New Roman" w:cs="Times New Roman"/>
          <w:sz w:val="20"/>
          <w:szCs w:val="20"/>
          <w:lang w:val="nl-NL"/>
        </w:rPr>
        <w:t>grootoog</w:t>
      </w:r>
      <w:proofErr w:type="spellEnd"/>
      <w:r w:rsidRPr="00C9018B">
        <w:rPr>
          <w:rFonts w:ascii="Verdana" w:hAnsi="Verdana" w:eastAsia="Times New Roman" w:cs="Times New Roman"/>
          <w:sz w:val="20"/>
          <w:szCs w:val="20"/>
          <w:lang w:val="nl-NL"/>
        </w:rPr>
        <w:t xml:space="preserve">- en geelvintonijn. De </w:t>
      </w:r>
      <w:r w:rsidR="003E47D4">
        <w:rPr>
          <w:rFonts w:ascii="Verdana" w:hAnsi="Verdana" w:eastAsia="Times New Roman" w:cs="Times New Roman"/>
          <w:sz w:val="20"/>
          <w:szCs w:val="20"/>
          <w:lang w:val="nl-NL"/>
        </w:rPr>
        <w:t>tonijn</w:t>
      </w:r>
      <w:r w:rsidRPr="00C9018B">
        <w:rPr>
          <w:rFonts w:ascii="Verdana" w:hAnsi="Verdana" w:eastAsia="Times New Roman" w:cs="Times New Roman"/>
          <w:sz w:val="20"/>
          <w:szCs w:val="20"/>
          <w:lang w:val="nl-NL"/>
        </w:rPr>
        <w:t xml:space="preserve">vaartuigen moeten zich daarbij houden aan de </w:t>
      </w:r>
      <w:r w:rsidR="003E47D4">
        <w:rPr>
          <w:rFonts w:ascii="Verdana" w:hAnsi="Verdana" w:eastAsia="Times New Roman" w:cs="Times New Roman"/>
          <w:sz w:val="20"/>
          <w:szCs w:val="20"/>
          <w:lang w:val="nl-NL"/>
        </w:rPr>
        <w:t xml:space="preserve">beheerafspraken van </w:t>
      </w:r>
      <w:r w:rsidRPr="003E47D4">
        <w:rPr>
          <w:rFonts w:ascii="Verdana" w:hAnsi="Verdana" w:eastAsia="Times New Roman" w:cs="Times New Roman"/>
          <w:sz w:val="20"/>
          <w:szCs w:val="20"/>
          <w:lang w:val="nl-NL"/>
        </w:rPr>
        <w:t>ICCAT (</w:t>
      </w:r>
      <w:r w:rsidRPr="003E47D4">
        <w:rPr>
          <w:rFonts w:ascii="Verdana" w:hAnsi="Verdana" w:eastAsia="Times New Roman" w:cs="Times New Roman"/>
          <w:i/>
          <w:sz w:val="20"/>
          <w:szCs w:val="20"/>
          <w:lang w:val="nl-NL"/>
        </w:rPr>
        <w:t xml:space="preserve">International </w:t>
      </w:r>
      <w:proofErr w:type="spellStart"/>
      <w:r w:rsidRPr="003E47D4">
        <w:rPr>
          <w:rFonts w:ascii="Verdana" w:hAnsi="Verdana" w:eastAsia="Times New Roman" w:cs="Times New Roman"/>
          <w:i/>
          <w:sz w:val="20"/>
          <w:szCs w:val="20"/>
          <w:lang w:val="nl-NL"/>
        </w:rPr>
        <w:t>Commission</w:t>
      </w:r>
      <w:proofErr w:type="spellEnd"/>
      <w:r w:rsidRPr="003E47D4">
        <w:rPr>
          <w:rFonts w:ascii="Verdana" w:hAnsi="Verdana" w:eastAsia="Times New Roman" w:cs="Times New Roman"/>
          <w:i/>
          <w:sz w:val="20"/>
          <w:szCs w:val="20"/>
          <w:lang w:val="nl-NL"/>
        </w:rPr>
        <w:t xml:space="preserve"> on </w:t>
      </w:r>
      <w:proofErr w:type="spellStart"/>
      <w:r w:rsidRPr="003E47D4">
        <w:rPr>
          <w:rFonts w:ascii="Verdana" w:hAnsi="Verdana" w:eastAsia="Times New Roman" w:cs="Times New Roman"/>
          <w:i/>
          <w:sz w:val="20"/>
          <w:szCs w:val="20"/>
          <w:lang w:val="nl-NL"/>
        </w:rPr>
        <w:t>Conservation</w:t>
      </w:r>
      <w:proofErr w:type="spellEnd"/>
      <w:r w:rsidRPr="003E47D4">
        <w:rPr>
          <w:rFonts w:ascii="Verdana" w:hAnsi="Verdana" w:eastAsia="Times New Roman" w:cs="Times New Roman"/>
          <w:i/>
          <w:sz w:val="20"/>
          <w:szCs w:val="20"/>
          <w:lang w:val="nl-NL"/>
        </w:rPr>
        <w:t xml:space="preserve"> of </w:t>
      </w:r>
      <w:proofErr w:type="spellStart"/>
      <w:r w:rsidRPr="003E47D4">
        <w:rPr>
          <w:rFonts w:ascii="Verdana" w:hAnsi="Verdana" w:eastAsia="Times New Roman" w:cs="Times New Roman"/>
          <w:i/>
          <w:sz w:val="20"/>
          <w:szCs w:val="20"/>
          <w:lang w:val="nl-NL"/>
        </w:rPr>
        <w:t>Atlantic</w:t>
      </w:r>
      <w:proofErr w:type="spellEnd"/>
      <w:r w:rsidRPr="003E47D4">
        <w:rPr>
          <w:rFonts w:ascii="Verdana" w:hAnsi="Verdana" w:eastAsia="Times New Roman" w:cs="Times New Roman"/>
          <w:i/>
          <w:sz w:val="20"/>
          <w:szCs w:val="20"/>
          <w:lang w:val="nl-NL"/>
        </w:rPr>
        <w:t xml:space="preserve"> </w:t>
      </w:r>
      <w:proofErr w:type="spellStart"/>
      <w:r w:rsidRPr="003E47D4">
        <w:rPr>
          <w:rFonts w:ascii="Verdana" w:hAnsi="Verdana" w:eastAsia="Times New Roman" w:cs="Times New Roman"/>
          <w:i/>
          <w:sz w:val="20"/>
          <w:szCs w:val="20"/>
          <w:lang w:val="nl-NL"/>
        </w:rPr>
        <w:t>Tuna</w:t>
      </w:r>
      <w:proofErr w:type="spellEnd"/>
      <w:r w:rsidR="003E47D4">
        <w:rPr>
          <w:rFonts w:ascii="Verdana" w:hAnsi="Verdana" w:eastAsia="Times New Roman" w:cs="Times New Roman"/>
          <w:sz w:val="20"/>
          <w:szCs w:val="20"/>
          <w:lang w:val="nl-NL"/>
        </w:rPr>
        <w:t xml:space="preserve">). Voor </w:t>
      </w:r>
      <w:proofErr w:type="spellStart"/>
      <w:r w:rsidR="003E47D4">
        <w:rPr>
          <w:rFonts w:ascii="Verdana" w:hAnsi="Verdana" w:eastAsia="Times New Roman" w:cs="Times New Roman"/>
          <w:sz w:val="20"/>
          <w:szCs w:val="20"/>
          <w:lang w:val="nl-NL"/>
        </w:rPr>
        <w:t>demersale</w:t>
      </w:r>
      <w:proofErr w:type="spellEnd"/>
      <w:r w:rsidR="003E47D4">
        <w:rPr>
          <w:rFonts w:ascii="Verdana" w:hAnsi="Verdana" w:eastAsia="Times New Roman" w:cs="Times New Roman"/>
          <w:sz w:val="20"/>
          <w:szCs w:val="20"/>
          <w:lang w:val="nl-NL"/>
        </w:rPr>
        <w:t xml:space="preserve"> soorten is er geen regionale beheerorganisatie die bindende afspraken kan maken. Wel zijn er voor een aantal bestanden wetenschappelijke adviezen van </w:t>
      </w:r>
      <w:r w:rsidRPr="003E47D4">
        <w:rPr>
          <w:rFonts w:ascii="Verdana" w:hAnsi="Verdana" w:eastAsia="Times New Roman" w:cs="Times New Roman"/>
          <w:sz w:val="20"/>
          <w:szCs w:val="20"/>
          <w:lang w:val="nl-NL"/>
        </w:rPr>
        <w:t>CECAF (</w:t>
      </w:r>
      <w:proofErr w:type="spellStart"/>
      <w:r w:rsidRPr="00C9018B">
        <w:rPr>
          <w:rFonts w:eastAsia="Times New Roman" w:cs="Times New Roman"/>
          <w:lang w:val="nl-NL"/>
        </w:rPr>
        <w:fldChar w:fldCharType="begin"/>
      </w:r>
      <w:r w:rsidRPr="003E47D4">
        <w:rPr>
          <w:rFonts w:eastAsia="Times New Roman" w:cs="Times New Roman"/>
          <w:lang w:val="nl-NL"/>
        </w:rPr>
        <w:instrText xml:space="preserve"> HYPERLINK "http://www.google.nl/url?sa=t&amp;rct=j&amp;q=&amp;esrc=s&amp;source=web&amp;cd=4&amp;ved=0ahUKEwjC_8Xa3IbNAhWlJcAKHdyjBJEQFgg-MAM&amp;url=http%3A%2F%2Fwww.fao.org%2Ffishery%2Frfb%2Fcecaf%2Fen&amp;usg=AFQjCNEgT1BMjJiqr1ryEYzt_XPKHr9Tsg&amp;bvm=bv.123325700,d.ZGg" </w:instrText>
      </w:r>
      <w:r w:rsidRPr="00C9018B">
        <w:rPr>
          <w:rFonts w:eastAsia="Times New Roman" w:cs="Times New Roman"/>
          <w:lang w:val="nl-NL"/>
        </w:rPr>
        <w:fldChar w:fldCharType="separate"/>
      </w:r>
      <w:r w:rsidRPr="003E47D4">
        <w:rPr>
          <w:rFonts w:ascii="Verdana" w:hAnsi="Verdana" w:eastAsia="Times New Roman" w:cs="Times New Roman"/>
          <w:i/>
          <w:sz w:val="20"/>
          <w:szCs w:val="20"/>
          <w:lang w:val="nl-NL"/>
        </w:rPr>
        <w:t>Fishery</w:t>
      </w:r>
      <w:proofErr w:type="spellEnd"/>
      <w:r w:rsidRPr="003E47D4">
        <w:rPr>
          <w:rFonts w:ascii="Verdana" w:hAnsi="Verdana" w:eastAsia="Times New Roman" w:cs="Times New Roman"/>
          <w:i/>
          <w:sz w:val="20"/>
          <w:szCs w:val="20"/>
          <w:lang w:val="nl-NL"/>
        </w:rPr>
        <w:t xml:space="preserve"> </w:t>
      </w:r>
      <w:proofErr w:type="spellStart"/>
      <w:r w:rsidRPr="003E47D4">
        <w:rPr>
          <w:rFonts w:ascii="Verdana" w:hAnsi="Verdana" w:eastAsia="Times New Roman" w:cs="Times New Roman"/>
          <w:i/>
          <w:sz w:val="20"/>
          <w:szCs w:val="20"/>
          <w:lang w:val="nl-NL"/>
        </w:rPr>
        <w:t>Committee</w:t>
      </w:r>
      <w:proofErr w:type="spellEnd"/>
      <w:r w:rsidRPr="003E47D4">
        <w:rPr>
          <w:rFonts w:ascii="Verdana" w:hAnsi="Verdana" w:eastAsia="Times New Roman" w:cs="Times New Roman"/>
          <w:i/>
          <w:sz w:val="20"/>
          <w:szCs w:val="20"/>
          <w:lang w:val="nl-NL"/>
        </w:rPr>
        <w:t xml:space="preserve"> </w:t>
      </w:r>
      <w:proofErr w:type="spellStart"/>
      <w:r w:rsidRPr="003E47D4">
        <w:rPr>
          <w:rFonts w:ascii="Verdana" w:hAnsi="Verdana" w:eastAsia="Times New Roman" w:cs="Times New Roman"/>
          <w:i/>
          <w:sz w:val="20"/>
          <w:szCs w:val="20"/>
          <w:lang w:val="nl-NL"/>
        </w:rPr>
        <w:t>for</w:t>
      </w:r>
      <w:proofErr w:type="spellEnd"/>
      <w:r w:rsidRPr="003E47D4">
        <w:rPr>
          <w:rFonts w:ascii="Verdana" w:hAnsi="Verdana" w:eastAsia="Times New Roman" w:cs="Times New Roman"/>
          <w:i/>
          <w:sz w:val="20"/>
          <w:szCs w:val="20"/>
          <w:lang w:val="nl-NL"/>
        </w:rPr>
        <w:t xml:space="preserve"> the </w:t>
      </w:r>
      <w:proofErr w:type="spellStart"/>
      <w:r w:rsidRPr="003E47D4">
        <w:rPr>
          <w:rFonts w:ascii="Verdana" w:hAnsi="Verdana" w:eastAsia="Times New Roman" w:cs="Times New Roman"/>
          <w:i/>
          <w:sz w:val="20"/>
          <w:szCs w:val="20"/>
          <w:lang w:val="nl-NL"/>
        </w:rPr>
        <w:t>Eastern</w:t>
      </w:r>
      <w:proofErr w:type="spellEnd"/>
      <w:r w:rsidRPr="003E47D4">
        <w:rPr>
          <w:rFonts w:ascii="Verdana" w:hAnsi="Verdana" w:eastAsia="Times New Roman" w:cs="Times New Roman"/>
          <w:i/>
          <w:sz w:val="20"/>
          <w:szCs w:val="20"/>
          <w:lang w:val="nl-NL"/>
        </w:rPr>
        <w:t xml:space="preserve"> Central </w:t>
      </w:r>
      <w:proofErr w:type="spellStart"/>
      <w:r w:rsidRPr="003E47D4">
        <w:rPr>
          <w:rFonts w:ascii="Verdana" w:hAnsi="Verdana" w:eastAsia="Times New Roman" w:cs="Times New Roman"/>
          <w:i/>
          <w:sz w:val="20"/>
          <w:szCs w:val="20"/>
          <w:lang w:val="nl-NL"/>
        </w:rPr>
        <w:t>Atlantic</w:t>
      </w:r>
      <w:proofErr w:type="spellEnd"/>
      <w:r w:rsidRPr="003E47D4">
        <w:rPr>
          <w:rFonts w:ascii="Verdana" w:hAnsi="Verdana" w:eastAsia="Times New Roman" w:cs="Times New Roman"/>
          <w:i/>
          <w:sz w:val="20"/>
          <w:szCs w:val="20"/>
          <w:lang w:val="nl-NL"/>
        </w:rPr>
        <w:t>)</w:t>
      </w:r>
      <w:r w:rsidRPr="00C9018B">
        <w:rPr>
          <w:rFonts w:eastAsia="Times New Roman" w:cs="Times New Roman"/>
          <w:lang w:val="nl-NL"/>
        </w:rPr>
        <w:fldChar w:fldCharType="end"/>
      </w:r>
      <w:r w:rsidRPr="003E47D4">
        <w:rPr>
          <w:rFonts w:ascii="Verdana" w:hAnsi="Verdana" w:eastAsia="Times New Roman" w:cs="Times New Roman"/>
          <w:sz w:val="20"/>
          <w:szCs w:val="20"/>
          <w:lang w:val="nl-NL"/>
        </w:rPr>
        <w:t>.</w:t>
      </w:r>
    </w:p>
    <w:p w:rsidRPr="00C9018B" w:rsidR="00C9018B" w:rsidP="00C9018B" w:rsidRDefault="00C9018B">
      <w:pPr>
        <w:autoSpaceDE w:val="0"/>
        <w:autoSpaceDN w:val="0"/>
        <w:adjustRightInd w:val="0"/>
        <w:rPr>
          <w:rFonts w:ascii="Verdana" w:hAnsi="Verdana" w:eastAsia="Times New Roman" w:cs="Times New Roman"/>
          <w:sz w:val="20"/>
          <w:szCs w:val="20"/>
          <w:lang w:val="nl-NL"/>
        </w:rPr>
      </w:pPr>
      <w:r w:rsidRPr="00C9018B">
        <w:rPr>
          <w:rFonts w:ascii="Verdana" w:hAnsi="Verdana" w:eastAsia="Times New Roman" w:cs="Times New Roman"/>
          <w:sz w:val="20"/>
          <w:szCs w:val="20"/>
          <w:lang w:val="nl-NL"/>
        </w:rPr>
        <w:t>Nederland blijft in West-Afrika</w:t>
      </w:r>
      <w:r w:rsidR="00036F80">
        <w:rPr>
          <w:rFonts w:ascii="Verdana" w:hAnsi="Verdana" w:eastAsia="Times New Roman" w:cs="Times New Roman"/>
          <w:sz w:val="20"/>
          <w:szCs w:val="20"/>
          <w:lang w:val="nl-NL"/>
        </w:rPr>
        <w:t xml:space="preserve"> aandacht vragen voor het voorkó</w:t>
      </w:r>
      <w:r w:rsidRPr="00C9018B">
        <w:rPr>
          <w:rFonts w:ascii="Verdana" w:hAnsi="Verdana" w:eastAsia="Times New Roman" w:cs="Times New Roman"/>
          <w:sz w:val="20"/>
          <w:szCs w:val="20"/>
          <w:lang w:val="nl-NL"/>
        </w:rPr>
        <w:t xml:space="preserve">men van bijvangst van haaien en ongereguleerde vangst van haaien in de tonijnvisserij. </w:t>
      </w:r>
    </w:p>
    <w:p w:rsidRPr="00C9018B" w:rsidR="00C9018B" w:rsidP="00C9018B" w:rsidRDefault="00C9018B">
      <w:pPr>
        <w:autoSpaceDE w:val="0"/>
        <w:autoSpaceDN w:val="0"/>
        <w:adjustRightInd w:val="0"/>
        <w:rPr>
          <w:rFonts w:ascii="Verdana" w:hAnsi="Verdana" w:eastAsia="Times New Roman" w:cs="Times New Roman"/>
          <w:sz w:val="20"/>
          <w:szCs w:val="20"/>
          <w:lang w:val="nl-NL"/>
        </w:rPr>
      </w:pPr>
    </w:p>
    <w:p w:rsidRPr="00C9018B" w:rsidR="00C9018B" w:rsidP="00C9018B" w:rsidRDefault="00C9018B">
      <w:pPr>
        <w:autoSpaceDE w:val="0"/>
        <w:autoSpaceDN w:val="0"/>
        <w:adjustRightInd w:val="0"/>
        <w:rPr>
          <w:rFonts w:ascii="Verdana" w:hAnsi="Verdana" w:eastAsia="Times New Roman" w:cs="Times New Roman"/>
          <w:b/>
          <w:bCs/>
          <w:i/>
          <w:iCs/>
          <w:sz w:val="20"/>
          <w:szCs w:val="20"/>
          <w:lang w:val="nl-NL"/>
        </w:rPr>
      </w:pPr>
      <w:r w:rsidRPr="00C9018B">
        <w:rPr>
          <w:rFonts w:ascii="Verdana" w:hAnsi="Verdana" w:eastAsia="Times New Roman" w:cs="Times New Roman"/>
          <w:b/>
          <w:bCs/>
          <w:i/>
          <w:iCs/>
          <w:sz w:val="20"/>
          <w:szCs w:val="20"/>
          <w:lang w:val="nl-NL"/>
        </w:rPr>
        <w:t>Kaapverdië</w:t>
      </w:r>
    </w:p>
    <w:p w:rsidR="00C9018B" w:rsidP="00C9018B" w:rsidRDefault="00C9018B">
      <w:pPr>
        <w:autoSpaceDE w:val="0"/>
        <w:autoSpaceDN w:val="0"/>
        <w:adjustRightInd w:val="0"/>
        <w:rPr>
          <w:rFonts w:ascii="Verdana" w:hAnsi="Verdana" w:eastAsia="Times New Roman" w:cs="Times New Roman"/>
          <w:sz w:val="20"/>
          <w:szCs w:val="20"/>
          <w:lang w:val="nl-NL"/>
        </w:rPr>
      </w:pPr>
      <w:r w:rsidRPr="00C9018B">
        <w:rPr>
          <w:rFonts w:ascii="Verdana" w:hAnsi="Verdana" w:eastAsia="Times New Roman" w:cs="Times New Roman"/>
          <w:sz w:val="20"/>
          <w:szCs w:val="20"/>
          <w:lang w:val="nl-NL"/>
        </w:rPr>
        <w:t>De eerste tonijnovereenkomst met Kaapverdië stamt uit 1990</w:t>
      </w:r>
      <w:r w:rsidR="003E47D4">
        <w:rPr>
          <w:rFonts w:ascii="Verdana" w:hAnsi="Verdana" w:eastAsia="Times New Roman" w:cs="Times New Roman"/>
          <w:sz w:val="20"/>
          <w:szCs w:val="20"/>
          <w:lang w:val="nl-NL"/>
        </w:rPr>
        <w:t xml:space="preserve">. De overeenkomst wordt met name </w:t>
      </w:r>
      <w:r w:rsidRPr="00C9018B">
        <w:rPr>
          <w:rFonts w:ascii="Verdana" w:hAnsi="Verdana" w:eastAsia="Times New Roman" w:cs="Times New Roman"/>
          <w:sz w:val="20"/>
          <w:szCs w:val="20"/>
          <w:lang w:val="nl-NL"/>
        </w:rPr>
        <w:t>door Spanje, Portugal en Frankrijk</w:t>
      </w:r>
      <w:r w:rsidR="003E47D4">
        <w:rPr>
          <w:rFonts w:ascii="Verdana" w:hAnsi="Verdana" w:eastAsia="Times New Roman" w:cs="Times New Roman"/>
          <w:sz w:val="20"/>
          <w:szCs w:val="20"/>
          <w:lang w:val="nl-NL"/>
        </w:rPr>
        <w:t xml:space="preserve"> gebruikt</w:t>
      </w:r>
      <w:r w:rsidRPr="00C9018B">
        <w:rPr>
          <w:rFonts w:ascii="Verdana" w:hAnsi="Verdana" w:eastAsia="Times New Roman" w:cs="Times New Roman"/>
          <w:sz w:val="20"/>
          <w:szCs w:val="20"/>
          <w:lang w:val="nl-NL"/>
        </w:rPr>
        <w:t>.</w:t>
      </w:r>
      <w:r w:rsidR="00662B60">
        <w:rPr>
          <w:rFonts w:ascii="Verdana" w:hAnsi="Verdana" w:eastAsia="Times New Roman" w:cs="Times New Roman"/>
          <w:sz w:val="20"/>
          <w:szCs w:val="20"/>
          <w:lang w:val="nl-NL"/>
        </w:rPr>
        <w:t xml:space="preserve"> Het huidige </w:t>
      </w:r>
      <w:r w:rsidR="00536C31">
        <w:rPr>
          <w:rFonts w:ascii="Verdana" w:hAnsi="Verdana" w:eastAsia="Times New Roman" w:cs="Times New Roman"/>
          <w:sz w:val="20"/>
          <w:szCs w:val="20"/>
          <w:lang w:val="nl-NL"/>
        </w:rPr>
        <w:t xml:space="preserve">vierjarige </w:t>
      </w:r>
      <w:r w:rsidR="00662B60">
        <w:rPr>
          <w:rFonts w:ascii="Verdana" w:hAnsi="Verdana" w:eastAsia="Times New Roman" w:cs="Times New Roman"/>
          <w:sz w:val="20"/>
          <w:szCs w:val="20"/>
          <w:lang w:val="nl-NL"/>
        </w:rPr>
        <w:t xml:space="preserve">protocol is geldig tot 22 december 2018. Nederland heeft ingestemd met dit protocol. </w:t>
      </w:r>
      <w:r w:rsidR="003E47D4">
        <w:rPr>
          <w:rFonts w:ascii="Verdana" w:hAnsi="Verdana" w:eastAsia="Times New Roman" w:cs="Times New Roman"/>
          <w:sz w:val="20"/>
          <w:szCs w:val="20"/>
          <w:lang w:val="nl-NL"/>
        </w:rPr>
        <w:t xml:space="preserve">Uw Kamer is over dit protocol geïnformeerd in de brief van 8 december 2014 (TK 21 501-32, </w:t>
      </w:r>
      <w:proofErr w:type="spellStart"/>
      <w:r w:rsidR="003E47D4">
        <w:rPr>
          <w:rFonts w:ascii="Verdana" w:hAnsi="Verdana" w:eastAsia="Times New Roman" w:cs="Times New Roman"/>
          <w:sz w:val="20"/>
          <w:szCs w:val="20"/>
          <w:lang w:val="nl-NL"/>
        </w:rPr>
        <w:t>nr</w:t>
      </w:r>
      <w:proofErr w:type="spellEnd"/>
      <w:r w:rsidR="003E47D4">
        <w:rPr>
          <w:rFonts w:ascii="Verdana" w:hAnsi="Verdana" w:eastAsia="Times New Roman" w:cs="Times New Roman"/>
          <w:sz w:val="20"/>
          <w:szCs w:val="20"/>
          <w:lang w:val="nl-NL"/>
        </w:rPr>
        <w:t xml:space="preserve"> 817).</w:t>
      </w:r>
      <w:r w:rsidR="00662B60">
        <w:rPr>
          <w:rFonts w:ascii="Verdana" w:hAnsi="Verdana" w:eastAsia="Times New Roman" w:cs="Times New Roman"/>
          <w:sz w:val="20"/>
          <w:szCs w:val="20"/>
          <w:lang w:val="nl-NL"/>
        </w:rPr>
        <w:t xml:space="preserve"> </w:t>
      </w:r>
      <w:r w:rsidRPr="00C9018B" w:rsidR="00662B60">
        <w:rPr>
          <w:rFonts w:ascii="Verdana" w:hAnsi="Verdana" w:eastAsia="Times New Roman" w:cs="Times New Roman"/>
          <w:sz w:val="20"/>
          <w:szCs w:val="20"/>
          <w:lang w:val="nl-NL"/>
        </w:rPr>
        <w:t xml:space="preserve">De EU betaalt </w:t>
      </w:r>
      <w:r w:rsidR="00536C31">
        <w:rPr>
          <w:rFonts w:ascii="Verdana" w:hAnsi="Verdana" w:eastAsia="Times New Roman" w:cs="Times New Roman"/>
          <w:sz w:val="20"/>
          <w:szCs w:val="20"/>
          <w:lang w:val="nl-NL"/>
        </w:rPr>
        <w:t xml:space="preserve">de eerste twee jaar </w:t>
      </w:r>
      <w:r w:rsidRPr="00C9018B" w:rsidR="00662B60">
        <w:rPr>
          <w:rFonts w:ascii="Verdana" w:hAnsi="Verdana" w:eastAsia="Times New Roman" w:cs="Times New Roman"/>
          <w:sz w:val="20"/>
          <w:szCs w:val="20"/>
          <w:lang w:val="nl-NL"/>
        </w:rPr>
        <w:t>€</w:t>
      </w:r>
      <w:r w:rsidR="00536C31">
        <w:rPr>
          <w:rFonts w:ascii="Verdana" w:hAnsi="Verdana" w:eastAsia="Times New Roman" w:cs="Times New Roman"/>
          <w:sz w:val="20"/>
          <w:szCs w:val="20"/>
          <w:lang w:val="nl-NL"/>
        </w:rPr>
        <w:t xml:space="preserve">550.000 </w:t>
      </w:r>
      <w:r w:rsidR="00662B60">
        <w:rPr>
          <w:rFonts w:ascii="Verdana" w:hAnsi="Verdana" w:eastAsia="Times New Roman" w:cs="Times New Roman"/>
          <w:sz w:val="20"/>
          <w:szCs w:val="20"/>
          <w:lang w:val="nl-NL"/>
        </w:rPr>
        <w:t xml:space="preserve">voor dit protocol, </w:t>
      </w:r>
      <w:r w:rsidRPr="00C9018B" w:rsidR="00662B60">
        <w:rPr>
          <w:rFonts w:ascii="Verdana" w:hAnsi="Verdana" w:eastAsia="Times New Roman" w:cs="Times New Roman"/>
          <w:sz w:val="20"/>
          <w:szCs w:val="20"/>
          <w:lang w:val="nl-NL"/>
        </w:rPr>
        <w:t>waarvan de helft is bedoeld voor toegang tot de wateren van Kaapverdië en de helft beschikbaar is voor de versterking van de nationale visserijstrategie en bestrijding van illegale visserij.</w:t>
      </w:r>
      <w:r w:rsidR="00662B60">
        <w:rPr>
          <w:rFonts w:ascii="Verdana" w:hAnsi="Verdana" w:eastAsia="Times New Roman" w:cs="Times New Roman"/>
          <w:sz w:val="20"/>
          <w:szCs w:val="20"/>
          <w:lang w:val="nl-NL"/>
        </w:rPr>
        <w:t xml:space="preserve"> </w:t>
      </w:r>
      <w:r w:rsidR="00536C31">
        <w:rPr>
          <w:rFonts w:ascii="Verdana" w:hAnsi="Verdana" w:eastAsia="Times New Roman" w:cs="Times New Roman"/>
          <w:sz w:val="20"/>
          <w:szCs w:val="20"/>
          <w:lang w:val="nl-NL"/>
        </w:rPr>
        <w:t>De laatste twee jaar betaalt de EU €500.000 waarvan eveneens de helft is geoormerkt voor projecten in het kader van de nationale visserijstrategie.</w:t>
      </w:r>
      <w:r w:rsidRPr="00C9018B">
        <w:rPr>
          <w:rFonts w:ascii="Verdana" w:hAnsi="Verdana" w:eastAsia="Times New Roman" w:cs="Times New Roman"/>
          <w:sz w:val="20"/>
          <w:szCs w:val="20"/>
          <w:lang w:val="nl-NL"/>
        </w:rPr>
        <w:t xml:space="preserve"> De Raad heeft op 16 december 2014 ingestemd met het protocol</w:t>
      </w:r>
      <w:r w:rsidR="003E47D4">
        <w:rPr>
          <w:rFonts w:ascii="Verdana" w:hAnsi="Verdana" w:eastAsia="Times New Roman" w:cs="Times New Roman"/>
          <w:sz w:val="20"/>
          <w:szCs w:val="20"/>
          <w:lang w:val="nl-NL"/>
        </w:rPr>
        <w:t xml:space="preserve"> en het </w:t>
      </w:r>
      <w:r w:rsidRPr="00C9018B">
        <w:rPr>
          <w:rFonts w:ascii="Verdana" w:hAnsi="Verdana" w:eastAsia="Times New Roman" w:cs="Times New Roman"/>
          <w:sz w:val="20"/>
          <w:szCs w:val="20"/>
          <w:lang w:val="nl-NL"/>
        </w:rPr>
        <w:t xml:space="preserve">Europees Parlement </w:t>
      </w:r>
      <w:r w:rsidR="003E47D4">
        <w:rPr>
          <w:rFonts w:ascii="Verdana" w:hAnsi="Verdana" w:eastAsia="Times New Roman" w:cs="Times New Roman"/>
          <w:sz w:val="20"/>
          <w:szCs w:val="20"/>
          <w:lang w:val="nl-NL"/>
        </w:rPr>
        <w:t>op</w:t>
      </w:r>
      <w:r w:rsidRPr="00C9018B">
        <w:rPr>
          <w:rFonts w:ascii="Verdana" w:hAnsi="Verdana" w:eastAsia="Times New Roman" w:cs="Times New Roman"/>
          <w:sz w:val="20"/>
          <w:szCs w:val="20"/>
          <w:lang w:val="nl-NL"/>
        </w:rPr>
        <w:t xml:space="preserve"> 9 september 2015</w:t>
      </w:r>
      <w:r w:rsidR="003E47D4">
        <w:rPr>
          <w:rFonts w:ascii="Verdana" w:hAnsi="Verdana" w:eastAsia="Times New Roman" w:cs="Times New Roman"/>
          <w:sz w:val="20"/>
          <w:szCs w:val="20"/>
          <w:lang w:val="nl-NL"/>
        </w:rPr>
        <w:t xml:space="preserve">, </w:t>
      </w:r>
      <w:r w:rsidRPr="00C9018B">
        <w:rPr>
          <w:rFonts w:ascii="Verdana" w:hAnsi="Verdana" w:eastAsia="Times New Roman" w:cs="Times New Roman"/>
          <w:sz w:val="20"/>
          <w:szCs w:val="20"/>
          <w:lang w:val="nl-NL"/>
        </w:rPr>
        <w:t>waarna het protocol</w:t>
      </w:r>
      <w:r w:rsidR="003E47D4">
        <w:rPr>
          <w:rFonts w:ascii="Verdana" w:hAnsi="Verdana" w:eastAsia="Times New Roman" w:cs="Times New Roman"/>
          <w:sz w:val="20"/>
          <w:szCs w:val="20"/>
          <w:lang w:val="nl-NL"/>
        </w:rPr>
        <w:t xml:space="preserve"> </w:t>
      </w:r>
      <w:r w:rsidR="00662B60">
        <w:rPr>
          <w:rFonts w:ascii="Verdana" w:hAnsi="Verdana" w:eastAsia="Times New Roman" w:cs="Times New Roman"/>
          <w:sz w:val="20"/>
          <w:szCs w:val="20"/>
          <w:lang w:val="nl-NL"/>
        </w:rPr>
        <w:t xml:space="preserve">volledig </w:t>
      </w:r>
      <w:r w:rsidRPr="00C9018B">
        <w:rPr>
          <w:rFonts w:ascii="Verdana" w:hAnsi="Verdana" w:eastAsia="Times New Roman" w:cs="Times New Roman"/>
          <w:sz w:val="20"/>
          <w:szCs w:val="20"/>
          <w:lang w:val="nl-NL"/>
        </w:rPr>
        <w:t>in werking is getreden.</w:t>
      </w:r>
    </w:p>
    <w:p w:rsidR="003E47D4" w:rsidP="00C9018B" w:rsidRDefault="003E47D4">
      <w:pPr>
        <w:autoSpaceDE w:val="0"/>
        <w:autoSpaceDN w:val="0"/>
        <w:adjustRightInd w:val="0"/>
        <w:rPr>
          <w:rFonts w:ascii="Verdana" w:hAnsi="Verdana" w:eastAsia="Times New Roman" w:cs="Times New Roman"/>
          <w:sz w:val="20"/>
          <w:szCs w:val="20"/>
          <w:lang w:val="nl-NL"/>
        </w:rPr>
      </w:pPr>
    </w:p>
    <w:p w:rsidRPr="00C9018B" w:rsidR="00C9018B" w:rsidP="00C9018B" w:rsidRDefault="00C9018B">
      <w:pPr>
        <w:autoSpaceDE w:val="0"/>
        <w:autoSpaceDN w:val="0"/>
        <w:adjustRightInd w:val="0"/>
        <w:rPr>
          <w:rFonts w:ascii="Verdana" w:hAnsi="Verdana" w:eastAsia="Times New Roman" w:cs="Times New Roman"/>
          <w:b/>
          <w:bCs/>
          <w:i/>
          <w:iCs/>
          <w:sz w:val="20"/>
          <w:szCs w:val="20"/>
          <w:lang w:val="nl-NL"/>
        </w:rPr>
      </w:pPr>
      <w:r w:rsidRPr="00C9018B">
        <w:rPr>
          <w:rFonts w:ascii="Verdana" w:hAnsi="Verdana" w:eastAsia="Times New Roman" w:cs="Times New Roman"/>
          <w:b/>
          <w:bCs/>
          <w:i/>
          <w:iCs/>
          <w:sz w:val="20"/>
          <w:szCs w:val="20"/>
          <w:lang w:val="nl-NL"/>
        </w:rPr>
        <w:t>Ivoorkust</w:t>
      </w:r>
    </w:p>
    <w:p w:rsidR="00C9018B" w:rsidP="00C9018B" w:rsidRDefault="00C9018B">
      <w:pPr>
        <w:autoSpaceDE w:val="0"/>
        <w:autoSpaceDN w:val="0"/>
        <w:adjustRightInd w:val="0"/>
        <w:rPr>
          <w:rFonts w:ascii="Verdana" w:hAnsi="Verdana" w:eastAsia="Times New Roman" w:cs="Times New Roman"/>
          <w:sz w:val="20"/>
          <w:szCs w:val="20"/>
          <w:lang w:val="nl-NL"/>
        </w:rPr>
      </w:pPr>
      <w:r w:rsidRPr="00C9018B">
        <w:rPr>
          <w:rFonts w:ascii="Verdana" w:hAnsi="Verdana" w:eastAsia="Times New Roman" w:cs="Times New Roman"/>
          <w:sz w:val="20"/>
          <w:szCs w:val="20"/>
          <w:lang w:val="nl-NL"/>
        </w:rPr>
        <w:t xml:space="preserve">Het eerste akkoord met Ivoorkust stamt uit 1990. Het is een tonijnovereenkomst. Het huidige protocol loopt tot 30 </w:t>
      </w:r>
      <w:r w:rsidRPr="00D321DF">
        <w:rPr>
          <w:rFonts w:ascii="Verdana" w:hAnsi="Verdana" w:eastAsia="Times New Roman" w:cs="Times New Roman"/>
          <w:sz w:val="20"/>
          <w:szCs w:val="20"/>
          <w:lang w:val="nl-NL"/>
        </w:rPr>
        <w:t xml:space="preserve">juni 2018. De EU betaalt jaarlijks € 680.000. Van dit bedrag is € 257.500 bestemd voor ondersteuning van het visserijbeleid van Ivoorkust. Spaanse, Portugese en Franse vissers maken gebruik van het akkoord. Uw Kamer is over dit protocol geïnformeerd in </w:t>
      </w:r>
      <w:r w:rsidRPr="00D321DF" w:rsidR="00036F80">
        <w:rPr>
          <w:rFonts w:ascii="Verdana" w:hAnsi="Verdana" w:eastAsia="Times New Roman" w:cs="Times New Roman"/>
          <w:sz w:val="20"/>
          <w:szCs w:val="20"/>
          <w:lang w:val="nl-NL"/>
        </w:rPr>
        <w:t xml:space="preserve">de </w:t>
      </w:r>
      <w:r w:rsidRPr="00D321DF">
        <w:rPr>
          <w:rFonts w:ascii="Verdana" w:hAnsi="Verdana" w:eastAsia="Times New Roman" w:cs="Times New Roman"/>
          <w:sz w:val="20"/>
          <w:szCs w:val="20"/>
          <w:lang w:val="nl-NL"/>
        </w:rPr>
        <w:t>brief van 26 april 2013 (TK 21 501-32, nr. 704). Nederland heeft ingestemd met dit protocol.</w:t>
      </w:r>
      <w:r w:rsidRPr="00C9018B">
        <w:rPr>
          <w:rFonts w:ascii="Verdana" w:hAnsi="Verdana" w:eastAsia="Times New Roman" w:cs="Times New Roman"/>
          <w:sz w:val="20"/>
          <w:szCs w:val="20"/>
          <w:lang w:val="nl-NL"/>
        </w:rPr>
        <w:t xml:space="preserve"> </w:t>
      </w:r>
    </w:p>
    <w:p w:rsidRPr="00C9018B" w:rsidR="0062348B" w:rsidP="00C9018B" w:rsidRDefault="0062348B">
      <w:pPr>
        <w:autoSpaceDE w:val="0"/>
        <w:autoSpaceDN w:val="0"/>
        <w:adjustRightInd w:val="0"/>
        <w:rPr>
          <w:rFonts w:ascii="Verdana" w:hAnsi="Verdana" w:eastAsia="Times New Roman" w:cs="Times New Roman"/>
          <w:sz w:val="20"/>
          <w:szCs w:val="20"/>
          <w:lang w:val="nl-NL"/>
        </w:rPr>
      </w:pPr>
    </w:p>
    <w:p w:rsidRPr="00C9018B" w:rsidR="00C9018B" w:rsidP="00C9018B" w:rsidRDefault="00C9018B">
      <w:pPr>
        <w:autoSpaceDE w:val="0"/>
        <w:autoSpaceDN w:val="0"/>
        <w:adjustRightInd w:val="0"/>
        <w:rPr>
          <w:rFonts w:ascii="Verdana" w:hAnsi="Verdana" w:eastAsia="Times New Roman" w:cs="Times New Roman"/>
          <w:b/>
          <w:bCs/>
          <w:i/>
          <w:iCs/>
          <w:sz w:val="20"/>
          <w:szCs w:val="20"/>
          <w:lang w:val="nl-NL"/>
        </w:rPr>
      </w:pPr>
      <w:r w:rsidRPr="00C9018B">
        <w:rPr>
          <w:rFonts w:ascii="Verdana" w:hAnsi="Verdana" w:eastAsia="Times New Roman" w:cs="Times New Roman"/>
          <w:b/>
          <w:bCs/>
          <w:i/>
          <w:iCs/>
          <w:sz w:val="20"/>
          <w:szCs w:val="20"/>
          <w:lang w:val="nl-NL"/>
        </w:rPr>
        <w:t>Gabon</w:t>
      </w:r>
    </w:p>
    <w:p w:rsidRPr="00C9018B" w:rsidR="00C9018B" w:rsidP="00C9018B" w:rsidRDefault="00C9018B">
      <w:pPr>
        <w:autoSpaceDE w:val="0"/>
        <w:autoSpaceDN w:val="0"/>
        <w:adjustRightInd w:val="0"/>
        <w:rPr>
          <w:rFonts w:ascii="Verdana" w:hAnsi="Verdana" w:eastAsia="Times New Roman" w:cs="Times New Roman"/>
          <w:sz w:val="20"/>
          <w:szCs w:val="20"/>
          <w:lang w:val="nl-NL"/>
        </w:rPr>
      </w:pPr>
      <w:r w:rsidRPr="00C9018B">
        <w:rPr>
          <w:rFonts w:ascii="Verdana" w:hAnsi="Verdana" w:eastAsia="Times New Roman" w:cs="Times New Roman"/>
          <w:sz w:val="20"/>
          <w:szCs w:val="20"/>
          <w:lang w:val="nl-NL"/>
        </w:rPr>
        <w:t xml:space="preserve">In 1998 werd een eerste partnerschapovereenkomst afgesloten met Gabon. Het is een tonijnakkoord, waar met name Franse, Spaanse en Portugese vaartuigen gebruik van maken. </w:t>
      </w:r>
      <w:r w:rsidR="004E6D8F">
        <w:rPr>
          <w:rFonts w:ascii="Verdana" w:hAnsi="Verdana" w:eastAsia="Times New Roman" w:cs="Times New Roman"/>
          <w:sz w:val="20"/>
          <w:szCs w:val="20"/>
          <w:lang w:val="nl-NL"/>
        </w:rPr>
        <w:t xml:space="preserve">Er is op dit moment geen geldig protocol met Gabon. </w:t>
      </w:r>
      <w:r w:rsidRPr="00C9018B">
        <w:rPr>
          <w:rFonts w:ascii="Verdana" w:hAnsi="Verdana" w:eastAsia="Times New Roman" w:cs="Times New Roman"/>
          <w:sz w:val="20"/>
          <w:szCs w:val="20"/>
          <w:lang w:val="nl-NL"/>
        </w:rPr>
        <w:t xml:space="preserve">Het </w:t>
      </w:r>
      <w:r w:rsidR="004E6D8F">
        <w:rPr>
          <w:rFonts w:ascii="Verdana" w:hAnsi="Verdana" w:eastAsia="Times New Roman" w:cs="Times New Roman"/>
          <w:sz w:val="20"/>
          <w:szCs w:val="20"/>
          <w:lang w:val="nl-NL"/>
        </w:rPr>
        <w:t>vorige protocol liep af op</w:t>
      </w:r>
      <w:r w:rsidR="00CD6BF6">
        <w:rPr>
          <w:rFonts w:ascii="Verdana" w:hAnsi="Verdana" w:eastAsia="Times New Roman" w:cs="Times New Roman"/>
          <w:sz w:val="20"/>
          <w:szCs w:val="20"/>
          <w:lang w:val="nl-NL"/>
        </w:rPr>
        <w:t xml:space="preserve"> </w:t>
      </w:r>
      <w:r w:rsidRPr="00C9018B">
        <w:rPr>
          <w:rFonts w:ascii="Verdana" w:hAnsi="Verdana" w:eastAsia="Times New Roman" w:cs="Times New Roman"/>
          <w:sz w:val="20"/>
          <w:szCs w:val="20"/>
          <w:lang w:val="nl-NL"/>
        </w:rPr>
        <w:t>23 juli</w:t>
      </w:r>
      <w:r w:rsidR="004E6D8F">
        <w:rPr>
          <w:rFonts w:ascii="Verdana" w:hAnsi="Verdana" w:eastAsia="Times New Roman" w:cs="Times New Roman"/>
          <w:sz w:val="20"/>
          <w:szCs w:val="20"/>
          <w:lang w:val="nl-NL"/>
        </w:rPr>
        <w:t xml:space="preserve"> 2016. </w:t>
      </w:r>
      <w:r w:rsidRPr="00C9018B">
        <w:rPr>
          <w:rFonts w:ascii="Verdana" w:hAnsi="Verdana" w:eastAsia="Times New Roman" w:cs="Times New Roman"/>
          <w:sz w:val="20"/>
          <w:szCs w:val="20"/>
          <w:lang w:val="nl-NL"/>
        </w:rPr>
        <w:t>De Europese Commissie heef</w:t>
      </w:r>
      <w:r w:rsidR="00E036F3">
        <w:rPr>
          <w:rFonts w:ascii="Verdana" w:hAnsi="Verdana" w:eastAsia="Times New Roman" w:cs="Times New Roman"/>
          <w:sz w:val="20"/>
          <w:szCs w:val="20"/>
          <w:lang w:val="nl-NL"/>
        </w:rPr>
        <w:t>t in oktober 2015</w:t>
      </w:r>
      <w:r w:rsidR="00AF693F">
        <w:rPr>
          <w:rFonts w:ascii="Verdana" w:hAnsi="Verdana" w:eastAsia="Times New Roman" w:cs="Times New Roman"/>
          <w:sz w:val="20"/>
          <w:szCs w:val="20"/>
          <w:lang w:val="nl-NL"/>
        </w:rPr>
        <w:t xml:space="preserve"> van de Raad een mandaat ontvangen</w:t>
      </w:r>
      <w:r w:rsidR="004E6D8F">
        <w:rPr>
          <w:rFonts w:ascii="Verdana" w:hAnsi="Verdana" w:eastAsia="Times New Roman" w:cs="Times New Roman"/>
          <w:sz w:val="20"/>
          <w:szCs w:val="20"/>
          <w:lang w:val="nl-NL"/>
        </w:rPr>
        <w:t xml:space="preserve"> om te onderhandelen over een nieuw protocol</w:t>
      </w:r>
      <w:r w:rsidR="00AF693F">
        <w:rPr>
          <w:rFonts w:ascii="Verdana" w:hAnsi="Verdana" w:eastAsia="Times New Roman" w:cs="Times New Roman"/>
          <w:sz w:val="20"/>
          <w:szCs w:val="20"/>
          <w:lang w:val="nl-NL"/>
        </w:rPr>
        <w:t>.</w:t>
      </w:r>
      <w:r w:rsidRPr="00C9018B">
        <w:rPr>
          <w:rFonts w:ascii="Verdana" w:hAnsi="Verdana" w:eastAsia="Times New Roman" w:cs="Times New Roman"/>
          <w:sz w:val="20"/>
          <w:szCs w:val="20"/>
          <w:lang w:val="nl-NL"/>
        </w:rPr>
        <w:t xml:space="preserve"> Nederland heeft ingestemd met dit mandaat</w:t>
      </w:r>
      <w:r w:rsidR="00E036F3">
        <w:rPr>
          <w:rFonts w:ascii="Verdana" w:hAnsi="Verdana" w:eastAsia="Times New Roman" w:cs="Times New Roman"/>
          <w:sz w:val="20"/>
          <w:szCs w:val="20"/>
          <w:lang w:val="nl-NL"/>
        </w:rPr>
        <w:t xml:space="preserve">. </w:t>
      </w:r>
      <w:r w:rsidRPr="00C9018B">
        <w:rPr>
          <w:rFonts w:ascii="Verdana" w:hAnsi="Verdana" w:eastAsia="Times New Roman" w:cs="Times New Roman"/>
          <w:sz w:val="20"/>
          <w:szCs w:val="20"/>
          <w:lang w:val="nl-NL"/>
        </w:rPr>
        <w:t xml:space="preserve">Uw Kamer </w:t>
      </w:r>
      <w:r w:rsidR="00E036F3">
        <w:rPr>
          <w:rFonts w:ascii="Verdana" w:hAnsi="Verdana" w:eastAsia="Times New Roman" w:cs="Times New Roman"/>
          <w:sz w:val="20"/>
          <w:szCs w:val="20"/>
          <w:lang w:val="nl-NL"/>
        </w:rPr>
        <w:t xml:space="preserve">is hierover geïnformeerd in de </w:t>
      </w:r>
      <w:r w:rsidRPr="00C9018B">
        <w:rPr>
          <w:rFonts w:ascii="Verdana" w:hAnsi="Verdana" w:eastAsia="Times New Roman" w:cs="Times New Roman"/>
          <w:sz w:val="20"/>
          <w:szCs w:val="20"/>
          <w:lang w:val="nl-NL"/>
        </w:rPr>
        <w:t xml:space="preserve">brief van 18 september (TK 21 501-32, nr. 876). </w:t>
      </w:r>
      <w:r w:rsidR="00E036F3">
        <w:rPr>
          <w:rFonts w:ascii="Verdana" w:hAnsi="Verdana" w:eastAsia="Times New Roman" w:cs="Times New Roman"/>
          <w:sz w:val="20"/>
          <w:szCs w:val="20"/>
          <w:lang w:val="nl-NL"/>
        </w:rPr>
        <w:t xml:space="preserve">Door politieke ontwikkelingen in Gabon is het niet mogelijk gebleken tijdig een nieuw protocol af te sluiten. Hierdoor </w:t>
      </w:r>
      <w:r w:rsidR="004E6D8F">
        <w:rPr>
          <w:rFonts w:ascii="Verdana" w:hAnsi="Verdana" w:eastAsia="Times New Roman" w:cs="Times New Roman"/>
          <w:sz w:val="20"/>
          <w:szCs w:val="20"/>
          <w:lang w:val="nl-NL"/>
        </w:rPr>
        <w:t>kunnen Europese vaartuigen op dit moment niet vissen in de wateren van Gabon.</w:t>
      </w:r>
    </w:p>
    <w:p w:rsidRPr="00C9018B" w:rsidR="00C9018B" w:rsidP="00C9018B" w:rsidRDefault="00C9018B">
      <w:pPr>
        <w:rPr>
          <w:rFonts w:ascii="Verdana" w:hAnsi="Verdana" w:eastAsia="Times New Roman" w:cs="Times New Roman"/>
          <w:sz w:val="20"/>
          <w:szCs w:val="20"/>
          <w:lang w:val="nl-NL"/>
        </w:rPr>
      </w:pPr>
      <w:r w:rsidRPr="00C9018B">
        <w:rPr>
          <w:rFonts w:ascii="Verdana" w:hAnsi="Verdana" w:eastAsia="Times New Roman" w:cs="Times New Roman"/>
          <w:sz w:val="20"/>
          <w:szCs w:val="20"/>
          <w:lang w:val="nl-NL"/>
        </w:rPr>
        <w:br w:type="page"/>
      </w:r>
    </w:p>
    <w:p w:rsidRPr="00C9018B" w:rsidR="00C9018B" w:rsidP="00C9018B" w:rsidRDefault="00C9018B">
      <w:pPr>
        <w:autoSpaceDE w:val="0"/>
        <w:autoSpaceDN w:val="0"/>
        <w:adjustRightInd w:val="0"/>
        <w:rPr>
          <w:rFonts w:ascii="Verdana" w:hAnsi="Verdana" w:eastAsia="Times New Roman" w:cs="Times New Roman"/>
          <w:sz w:val="20"/>
          <w:szCs w:val="20"/>
          <w:lang w:val="nl-NL"/>
        </w:rPr>
      </w:pPr>
    </w:p>
    <w:p w:rsidRPr="00C9018B" w:rsidR="00C9018B" w:rsidP="00C9018B" w:rsidRDefault="00C9018B">
      <w:pPr>
        <w:autoSpaceDE w:val="0"/>
        <w:autoSpaceDN w:val="0"/>
        <w:adjustRightInd w:val="0"/>
        <w:rPr>
          <w:rFonts w:ascii="Verdana" w:hAnsi="Verdana" w:eastAsia="Times New Roman" w:cs="Times New Roman"/>
          <w:b/>
          <w:bCs/>
          <w:i/>
          <w:iCs/>
          <w:sz w:val="20"/>
          <w:szCs w:val="20"/>
          <w:lang w:val="nl-NL"/>
        </w:rPr>
      </w:pPr>
      <w:r w:rsidRPr="00C9018B">
        <w:rPr>
          <w:rFonts w:ascii="Verdana" w:hAnsi="Verdana" w:eastAsia="Times New Roman" w:cs="Times New Roman"/>
          <w:b/>
          <w:bCs/>
          <w:i/>
          <w:iCs/>
          <w:sz w:val="20"/>
          <w:szCs w:val="20"/>
          <w:lang w:val="nl-NL"/>
        </w:rPr>
        <w:t>Guinee-Bissau</w:t>
      </w:r>
    </w:p>
    <w:p w:rsidRPr="00C9018B" w:rsidR="00C9018B" w:rsidP="00C9018B" w:rsidRDefault="00C9018B">
      <w:pPr>
        <w:autoSpaceDE w:val="0"/>
        <w:autoSpaceDN w:val="0"/>
        <w:adjustRightInd w:val="0"/>
        <w:rPr>
          <w:rFonts w:ascii="Verdana" w:hAnsi="Verdana" w:eastAsia="Times New Roman" w:cs="Times New Roman"/>
          <w:sz w:val="20"/>
          <w:szCs w:val="20"/>
          <w:lang w:val="nl-NL"/>
        </w:rPr>
      </w:pPr>
      <w:r w:rsidRPr="00C9018B">
        <w:rPr>
          <w:rFonts w:ascii="Verdana" w:hAnsi="Verdana" w:eastAsia="Times New Roman" w:cs="Times New Roman"/>
          <w:sz w:val="20"/>
          <w:szCs w:val="20"/>
          <w:lang w:val="nl-NL"/>
        </w:rPr>
        <w:t xml:space="preserve">De eerste partnerschapovereenkomst tussen de EU en Guinee-Bissau is in 1980 afgesloten. Het is een gemengde overeenkomst. Het akkoord omvat naast </w:t>
      </w:r>
      <w:r w:rsidR="00EE1A71">
        <w:rPr>
          <w:rFonts w:ascii="Verdana" w:hAnsi="Verdana" w:eastAsia="Times New Roman" w:cs="Times New Roman"/>
          <w:sz w:val="20"/>
          <w:szCs w:val="20"/>
          <w:lang w:val="nl-NL"/>
        </w:rPr>
        <w:t xml:space="preserve">visserijmogelijkheden voor </w:t>
      </w:r>
      <w:r w:rsidRPr="00C9018B">
        <w:rPr>
          <w:rFonts w:ascii="Verdana" w:hAnsi="Verdana" w:eastAsia="Times New Roman" w:cs="Times New Roman"/>
          <w:sz w:val="20"/>
          <w:szCs w:val="20"/>
          <w:lang w:val="nl-NL"/>
        </w:rPr>
        <w:t xml:space="preserve">tonijn ook </w:t>
      </w:r>
      <w:r w:rsidR="00EE1A71">
        <w:rPr>
          <w:rFonts w:ascii="Verdana" w:hAnsi="Verdana" w:eastAsia="Times New Roman" w:cs="Times New Roman"/>
          <w:sz w:val="20"/>
          <w:szCs w:val="20"/>
          <w:lang w:val="nl-NL"/>
        </w:rPr>
        <w:t xml:space="preserve">mogelijkheden voor visserij op </w:t>
      </w:r>
      <w:r w:rsidRPr="00C9018B">
        <w:rPr>
          <w:rFonts w:ascii="Verdana" w:hAnsi="Verdana" w:eastAsia="Times New Roman" w:cs="Times New Roman"/>
          <w:sz w:val="20"/>
          <w:szCs w:val="20"/>
          <w:lang w:val="nl-NL"/>
        </w:rPr>
        <w:t xml:space="preserve">garnalen, koppotigen en </w:t>
      </w:r>
      <w:proofErr w:type="spellStart"/>
      <w:r w:rsidRPr="00C9018B">
        <w:rPr>
          <w:rFonts w:ascii="Verdana" w:hAnsi="Verdana" w:eastAsia="Times New Roman" w:cs="Times New Roman"/>
          <w:sz w:val="20"/>
          <w:szCs w:val="20"/>
          <w:lang w:val="nl-NL"/>
        </w:rPr>
        <w:t>demersale</w:t>
      </w:r>
      <w:proofErr w:type="spellEnd"/>
      <w:r w:rsidR="00EE1A71">
        <w:rPr>
          <w:rFonts w:ascii="Verdana" w:hAnsi="Verdana" w:eastAsia="Times New Roman" w:cs="Times New Roman"/>
          <w:sz w:val="20"/>
          <w:szCs w:val="20"/>
          <w:lang w:val="nl-NL"/>
        </w:rPr>
        <w:t xml:space="preserve"> vis</w:t>
      </w:r>
      <w:r w:rsidRPr="00C9018B">
        <w:rPr>
          <w:rFonts w:ascii="Verdana" w:hAnsi="Verdana" w:eastAsia="Times New Roman" w:cs="Times New Roman"/>
          <w:sz w:val="20"/>
          <w:szCs w:val="20"/>
          <w:lang w:val="nl-NL"/>
        </w:rPr>
        <w:t>. Met name Spaanse, Portugese, Italiaanse, Franse en Griekse vaartuigen maken gebruik van de overeenkomst</w:t>
      </w:r>
      <w:r w:rsidR="00EE1A71">
        <w:rPr>
          <w:rFonts w:ascii="Verdana" w:hAnsi="Verdana" w:eastAsia="Times New Roman" w:cs="Times New Roman"/>
          <w:sz w:val="20"/>
          <w:szCs w:val="20"/>
          <w:lang w:val="nl-NL"/>
        </w:rPr>
        <w:t xml:space="preserve">. </w:t>
      </w:r>
      <w:r w:rsidRPr="00C9018B">
        <w:rPr>
          <w:rFonts w:ascii="Verdana" w:hAnsi="Verdana" w:eastAsia="Times New Roman" w:cs="Times New Roman"/>
          <w:sz w:val="20"/>
          <w:szCs w:val="20"/>
          <w:lang w:val="nl-NL"/>
        </w:rPr>
        <w:t xml:space="preserve">De jaarlijkse bijdrage van de EU voor de toegang tot de visbestanden in de wateren van Guinee-Bissau bedraagt € 6,2 mln. Voor de ondersteuning van het sectorale visserijbeleid van Guinee-Bissau betaalt de EU daarnaast jaarlijks een bedrag van € 3 mln. De visserij met Guinee Bissau is twee jaar onderbroken geweest door een staatsgreep. Nadat de politieke situatie verbeterde is een protocol waarover de Europese Commissie in februari 2012 al overeenstemming had bereikt in 2014 alsnog geactiveerd. Nederland heeft tegen dit protocol gestemd en uw Kamer is hierover op 3 oktober 2014 (TK 21 504-32, nr.806) geïnformeerd. De reden voor de tegenstem is dat de vangstmogelijkheden in het protocol gebaseerd zijn op sterk verouderde informatie zodat er te weinig inzicht was in het beschikbare surplus. De Raad heeft wel ingestemd met het protocol en heeft het protocol in voorlopige werking gesteld op 24 november 2014. Het Europees Parlement heeft september 2015 ingestemd. Het protocol is daarop op in oktober 2015 definitief in werking getreden. </w:t>
      </w:r>
    </w:p>
    <w:p w:rsidRPr="00C9018B" w:rsidR="00C9018B" w:rsidP="00C9018B" w:rsidRDefault="00C9018B">
      <w:pPr>
        <w:autoSpaceDE w:val="0"/>
        <w:autoSpaceDN w:val="0"/>
        <w:adjustRightInd w:val="0"/>
        <w:rPr>
          <w:rFonts w:ascii="Verdana" w:hAnsi="Verdana" w:eastAsia="Times New Roman" w:cs="Times New Roman"/>
          <w:sz w:val="20"/>
          <w:szCs w:val="20"/>
          <w:lang w:val="nl-NL"/>
        </w:rPr>
      </w:pPr>
    </w:p>
    <w:p w:rsidRPr="00C9018B" w:rsidR="00C9018B" w:rsidP="00C9018B" w:rsidRDefault="00C9018B">
      <w:pPr>
        <w:autoSpaceDE w:val="0"/>
        <w:autoSpaceDN w:val="0"/>
        <w:adjustRightInd w:val="0"/>
        <w:rPr>
          <w:rFonts w:ascii="Verdana" w:hAnsi="Verdana" w:eastAsia="Times New Roman" w:cs="Times New Roman"/>
          <w:b/>
          <w:bCs/>
          <w:i/>
          <w:iCs/>
          <w:sz w:val="20"/>
          <w:szCs w:val="20"/>
          <w:lang w:val="nl-NL"/>
        </w:rPr>
      </w:pPr>
      <w:r w:rsidRPr="00C9018B">
        <w:rPr>
          <w:rFonts w:ascii="Verdana" w:hAnsi="Verdana" w:eastAsia="Times New Roman" w:cs="Times New Roman"/>
          <w:b/>
          <w:bCs/>
          <w:i/>
          <w:iCs/>
          <w:sz w:val="20"/>
          <w:szCs w:val="20"/>
          <w:lang w:val="nl-NL"/>
        </w:rPr>
        <w:t>Liberia</w:t>
      </w:r>
    </w:p>
    <w:p w:rsidRPr="00C9018B" w:rsidR="00C9018B" w:rsidP="00C9018B" w:rsidRDefault="00C9018B">
      <w:pPr>
        <w:autoSpaceDE w:val="0"/>
        <w:autoSpaceDN w:val="0"/>
        <w:adjustRightInd w:val="0"/>
        <w:rPr>
          <w:rFonts w:ascii="Verdana" w:hAnsi="Verdana" w:eastAsia="Times New Roman" w:cs="Times New Roman"/>
          <w:sz w:val="20"/>
          <w:szCs w:val="20"/>
          <w:lang w:val="nl-NL"/>
        </w:rPr>
      </w:pPr>
      <w:r w:rsidRPr="00C9018B">
        <w:rPr>
          <w:rFonts w:ascii="Verdana" w:hAnsi="Verdana" w:eastAsia="Times New Roman" w:cs="Times New Roman"/>
          <w:sz w:val="20"/>
          <w:szCs w:val="20"/>
          <w:lang w:val="nl-NL"/>
        </w:rPr>
        <w:t xml:space="preserve">In de brief van 13 oktober 2015 (TK 21501-32, nr. 880) is uw Kamer geïnformeerd over het voorstel voor een partnerschapsovereenkomst en het bijbehorende eerste protocol. Het protocol heeft een looptijd heeft van vijf jaar. De EU betaalt in deze periode €3,25 mln. voor het protocol, waarvan de helft is bedoeld voor de ondersteuning van de ontwikkeling van een nationale visserijstrategie in Liberia. Prioriteiten van deze strategie zijn wetenschappelijk onderzoek, ondersteuning van de ambachtelijke visserij, capaciteitsopbouw voor monitoring en controle en bestrijding van </w:t>
      </w:r>
      <w:r w:rsidR="00EE1A71">
        <w:rPr>
          <w:rFonts w:ascii="Verdana" w:hAnsi="Verdana" w:eastAsia="Times New Roman" w:cs="Times New Roman"/>
          <w:sz w:val="20"/>
          <w:szCs w:val="20"/>
          <w:lang w:val="nl-NL"/>
        </w:rPr>
        <w:t xml:space="preserve">illegale visserij. </w:t>
      </w:r>
      <w:r w:rsidRPr="00C9018B">
        <w:rPr>
          <w:rFonts w:ascii="Verdana" w:hAnsi="Verdana" w:eastAsia="Times New Roman" w:cs="Times New Roman"/>
          <w:sz w:val="20"/>
          <w:szCs w:val="20"/>
          <w:lang w:val="nl-NL"/>
        </w:rPr>
        <w:t>Franse en Spaanse tonijnvaartuigen</w:t>
      </w:r>
      <w:r w:rsidR="00EE1A71">
        <w:rPr>
          <w:rFonts w:ascii="Verdana" w:hAnsi="Verdana" w:eastAsia="Times New Roman" w:cs="Times New Roman"/>
          <w:sz w:val="20"/>
          <w:szCs w:val="20"/>
          <w:lang w:val="nl-NL"/>
        </w:rPr>
        <w:t xml:space="preserve"> kunnen gebruik maken van het protocol</w:t>
      </w:r>
      <w:r w:rsidRPr="00C9018B">
        <w:rPr>
          <w:rFonts w:ascii="Verdana" w:hAnsi="Verdana" w:eastAsia="Times New Roman" w:cs="Times New Roman"/>
          <w:sz w:val="20"/>
          <w:szCs w:val="20"/>
          <w:lang w:val="nl-NL"/>
        </w:rPr>
        <w:t xml:space="preserve">. Nederland heeft ingestemd met de partnerschapsovereenkomst en het protocol. </w:t>
      </w:r>
      <w:r w:rsidR="00B57539">
        <w:rPr>
          <w:rFonts w:ascii="Verdana" w:hAnsi="Verdana" w:eastAsia="Times New Roman" w:cs="Times New Roman"/>
          <w:sz w:val="20"/>
          <w:szCs w:val="20"/>
          <w:lang w:val="nl-NL"/>
        </w:rPr>
        <w:t>De Raad heeft</w:t>
      </w:r>
      <w:r w:rsidR="00953596">
        <w:rPr>
          <w:rFonts w:ascii="Verdana" w:hAnsi="Verdana" w:eastAsia="Times New Roman" w:cs="Times New Roman"/>
          <w:sz w:val="20"/>
          <w:szCs w:val="20"/>
          <w:lang w:val="nl-NL"/>
        </w:rPr>
        <w:t xml:space="preserve"> de partnerschapovereenkomst en</w:t>
      </w:r>
      <w:r w:rsidR="00CD6BF6">
        <w:rPr>
          <w:rFonts w:ascii="Verdana" w:hAnsi="Verdana" w:eastAsia="Times New Roman" w:cs="Times New Roman"/>
          <w:sz w:val="20"/>
          <w:szCs w:val="20"/>
          <w:lang w:val="nl-NL"/>
        </w:rPr>
        <w:t xml:space="preserve"> </w:t>
      </w:r>
      <w:r w:rsidR="00B57539">
        <w:rPr>
          <w:rFonts w:ascii="Verdana" w:hAnsi="Verdana" w:eastAsia="Times New Roman" w:cs="Times New Roman"/>
          <w:sz w:val="20"/>
          <w:szCs w:val="20"/>
          <w:lang w:val="nl-NL"/>
        </w:rPr>
        <w:t xml:space="preserve">het protocol </w:t>
      </w:r>
      <w:r w:rsidR="00953596">
        <w:rPr>
          <w:rFonts w:ascii="Verdana" w:hAnsi="Verdana" w:eastAsia="Times New Roman" w:cs="Times New Roman"/>
          <w:sz w:val="20"/>
          <w:szCs w:val="20"/>
          <w:lang w:val="nl-NL"/>
        </w:rPr>
        <w:t xml:space="preserve">5 december 2015 </w:t>
      </w:r>
      <w:r w:rsidR="00B57539">
        <w:rPr>
          <w:rFonts w:ascii="Verdana" w:hAnsi="Verdana" w:eastAsia="Times New Roman" w:cs="Times New Roman"/>
          <w:sz w:val="20"/>
          <w:szCs w:val="20"/>
          <w:lang w:val="nl-NL"/>
        </w:rPr>
        <w:t xml:space="preserve">in voorlopige werking gesteld. Na instemming van het Europees Parlement zijn de overeenkomst en het protocol 24 mei </w:t>
      </w:r>
      <w:r w:rsidR="00036F80">
        <w:rPr>
          <w:rFonts w:ascii="Verdana" w:hAnsi="Verdana" w:eastAsia="Times New Roman" w:cs="Times New Roman"/>
          <w:sz w:val="20"/>
          <w:szCs w:val="20"/>
          <w:lang w:val="nl-NL"/>
        </w:rPr>
        <w:t xml:space="preserve">2016 </w:t>
      </w:r>
      <w:r w:rsidR="00B57539">
        <w:rPr>
          <w:rFonts w:ascii="Verdana" w:hAnsi="Verdana" w:eastAsia="Times New Roman" w:cs="Times New Roman"/>
          <w:sz w:val="20"/>
          <w:szCs w:val="20"/>
          <w:lang w:val="nl-NL"/>
        </w:rPr>
        <w:t>volledig in werking getreden</w:t>
      </w:r>
      <w:r w:rsidRPr="00C9018B">
        <w:rPr>
          <w:rFonts w:ascii="Verdana" w:hAnsi="Verdana" w:eastAsia="Times New Roman" w:cs="Times New Roman"/>
          <w:sz w:val="20"/>
          <w:szCs w:val="20"/>
          <w:lang w:val="nl-NL"/>
        </w:rPr>
        <w:t xml:space="preserve">. </w:t>
      </w:r>
    </w:p>
    <w:p w:rsidRPr="00C9018B" w:rsidR="00C9018B" w:rsidP="00C9018B" w:rsidRDefault="00C9018B">
      <w:pPr>
        <w:autoSpaceDE w:val="0"/>
        <w:autoSpaceDN w:val="0"/>
        <w:adjustRightInd w:val="0"/>
        <w:rPr>
          <w:rFonts w:ascii="Verdana" w:hAnsi="Verdana" w:eastAsia="Times New Roman" w:cs="Times New Roman"/>
          <w:sz w:val="20"/>
          <w:szCs w:val="20"/>
          <w:lang w:val="nl-NL"/>
        </w:rPr>
      </w:pPr>
    </w:p>
    <w:p w:rsidRPr="00C9018B" w:rsidR="00C9018B" w:rsidP="00C9018B" w:rsidRDefault="00C9018B">
      <w:pPr>
        <w:autoSpaceDE w:val="0"/>
        <w:autoSpaceDN w:val="0"/>
        <w:adjustRightInd w:val="0"/>
        <w:rPr>
          <w:rFonts w:ascii="Verdana" w:hAnsi="Verdana" w:eastAsia="Times New Roman" w:cs="Times New Roman"/>
          <w:b/>
          <w:bCs/>
          <w:i/>
          <w:iCs/>
          <w:sz w:val="20"/>
          <w:szCs w:val="20"/>
          <w:lang w:val="nl-NL"/>
        </w:rPr>
      </w:pPr>
      <w:r w:rsidRPr="00C9018B">
        <w:rPr>
          <w:rFonts w:ascii="Verdana" w:hAnsi="Verdana" w:eastAsia="Times New Roman" w:cs="Times New Roman"/>
          <w:b/>
          <w:bCs/>
          <w:i/>
          <w:iCs/>
          <w:sz w:val="20"/>
          <w:szCs w:val="20"/>
          <w:lang w:val="nl-NL"/>
        </w:rPr>
        <w:t>Marokko</w:t>
      </w:r>
    </w:p>
    <w:p w:rsidRPr="00C9018B" w:rsidR="00C9018B" w:rsidP="00C9018B" w:rsidRDefault="00C9018B">
      <w:pPr>
        <w:autoSpaceDE w:val="0"/>
        <w:autoSpaceDN w:val="0"/>
        <w:adjustRightInd w:val="0"/>
        <w:rPr>
          <w:rFonts w:ascii="Verdana" w:hAnsi="Verdana" w:eastAsia="Times New Roman" w:cs="Times New Roman"/>
          <w:sz w:val="20"/>
          <w:szCs w:val="20"/>
          <w:lang w:val="nl-NL"/>
        </w:rPr>
      </w:pPr>
      <w:r w:rsidRPr="00C9018B">
        <w:rPr>
          <w:rFonts w:ascii="Verdana" w:hAnsi="Verdana" w:eastAsia="Times New Roman" w:cs="Times New Roman"/>
          <w:sz w:val="20"/>
          <w:szCs w:val="20"/>
          <w:lang w:val="nl-NL"/>
        </w:rPr>
        <w:t xml:space="preserve">De huidige partnerschapovereenkomst stamt uit 2006 en is in februari 2007 in werking getreden. De overeenkomst met Marokko betreft een zogenaamd gemengd akkoord dat niet alleen tonijn, maar ook </w:t>
      </w:r>
      <w:proofErr w:type="spellStart"/>
      <w:r w:rsidRPr="00C9018B">
        <w:rPr>
          <w:rFonts w:ascii="Verdana" w:hAnsi="Verdana" w:eastAsia="Times New Roman" w:cs="Times New Roman"/>
          <w:sz w:val="20"/>
          <w:szCs w:val="20"/>
          <w:lang w:val="nl-NL"/>
        </w:rPr>
        <w:t>demersale</w:t>
      </w:r>
      <w:proofErr w:type="spellEnd"/>
      <w:r w:rsidRPr="00C9018B">
        <w:rPr>
          <w:rFonts w:ascii="Verdana" w:hAnsi="Verdana" w:eastAsia="Times New Roman" w:cs="Times New Roman"/>
          <w:sz w:val="20"/>
          <w:szCs w:val="20"/>
          <w:lang w:val="nl-NL"/>
        </w:rPr>
        <w:t xml:space="preserve"> en kleine pelagische vis betreft. De afgelopen jaren hebben vaartuigen uit Spanje, Portugal, Italië, Frankrijk, Duitsland, Polen, Litouwen, Letland, Nederland, Ierland en het Verenigd Koninkrijk gebruik gemaakt van de vangstmogelijkheden.</w:t>
      </w:r>
    </w:p>
    <w:p w:rsidRPr="00C9018B" w:rsidR="00C9018B" w:rsidP="00C9018B" w:rsidRDefault="00C9018B">
      <w:pPr>
        <w:autoSpaceDE w:val="0"/>
        <w:autoSpaceDN w:val="0"/>
        <w:adjustRightInd w:val="0"/>
        <w:rPr>
          <w:rFonts w:ascii="Verdana" w:hAnsi="Verdana" w:eastAsia="Times New Roman" w:cs="Times New Roman"/>
          <w:i/>
          <w:sz w:val="20"/>
          <w:szCs w:val="20"/>
          <w:lang w:val="nl-NL"/>
        </w:rPr>
      </w:pPr>
      <w:r w:rsidRPr="00C9018B">
        <w:rPr>
          <w:rFonts w:ascii="Verdana" w:hAnsi="Verdana" w:eastAsia="Times New Roman" w:cs="Times New Roman"/>
          <w:sz w:val="20"/>
          <w:szCs w:val="20"/>
          <w:lang w:val="nl-NL"/>
        </w:rPr>
        <w:t xml:space="preserve">Op 15 juli 2014 is een nieuw vierjarig protocol in werking gesteld. De EU betaalt jaarlijks €30 mln., waarvan € 16 mln. is bedoeld als vergoeding voor de toegang tot de Marokkaanse wateren, en € 14 mln. is geoormerkt voor projecten ten behoeve van de ontwikkeling van de Marokkaanse visserijsector. Bij dit nieuwe protocol heeft Nederland zich onthouden van stemming. Dit omdat het naar de mening van het kabinet niet mogelijk was op basis van het protocol te beoordelen in hoeverre de EU-bijdrage daadwerkelijk en op evenredige wijze ten goede komt aan de oorspronkelijke bevolking van de Westelijke Sahara. Daarnaast was de verhoging van de visserijmogelijkheden voor de pelagische sector </w:t>
      </w:r>
      <w:r w:rsidR="00953596">
        <w:rPr>
          <w:rFonts w:ascii="Verdana" w:hAnsi="Verdana" w:eastAsia="Times New Roman" w:cs="Times New Roman"/>
          <w:sz w:val="20"/>
          <w:szCs w:val="20"/>
          <w:lang w:val="nl-NL"/>
        </w:rPr>
        <w:t xml:space="preserve">naar mening van Nederland </w:t>
      </w:r>
      <w:r w:rsidRPr="00C9018B">
        <w:rPr>
          <w:rFonts w:ascii="Verdana" w:hAnsi="Verdana" w:eastAsia="Times New Roman" w:cs="Times New Roman"/>
          <w:sz w:val="20"/>
          <w:szCs w:val="20"/>
          <w:lang w:val="nl-NL"/>
        </w:rPr>
        <w:t xml:space="preserve">onvoldoende onderbouwd. U bent hierover geïnformeerd in de brief van 15 oktober 2013 (TK 21 501-32, nr.753). </w:t>
      </w:r>
    </w:p>
    <w:p w:rsidRPr="00C9018B" w:rsidR="00C9018B" w:rsidP="00C9018B" w:rsidRDefault="00C9018B">
      <w:pPr>
        <w:rPr>
          <w:rFonts w:ascii="Verdana" w:hAnsi="Verdana" w:eastAsia="Times New Roman" w:cs="Times New Roman"/>
          <w:sz w:val="20"/>
          <w:szCs w:val="20"/>
          <w:lang w:val="nl-NL"/>
        </w:rPr>
      </w:pPr>
      <w:r w:rsidRPr="00C9018B">
        <w:rPr>
          <w:rFonts w:ascii="Verdana" w:hAnsi="Verdana" w:eastAsia="Times New Roman" w:cs="Times New Roman"/>
          <w:sz w:val="20"/>
          <w:szCs w:val="20"/>
          <w:lang w:val="nl-NL"/>
        </w:rPr>
        <w:br w:type="page"/>
      </w:r>
    </w:p>
    <w:p w:rsidRPr="00C9018B" w:rsidR="00C9018B" w:rsidP="00C9018B" w:rsidRDefault="00C9018B">
      <w:pPr>
        <w:rPr>
          <w:rFonts w:ascii="Verdana" w:hAnsi="Verdana" w:eastAsia="Times New Roman" w:cs="Times New Roman"/>
          <w:sz w:val="20"/>
          <w:szCs w:val="20"/>
          <w:lang w:val="nl-NL"/>
        </w:rPr>
      </w:pPr>
    </w:p>
    <w:p w:rsidRPr="00C9018B" w:rsidR="00C9018B" w:rsidP="00C9018B" w:rsidRDefault="00C9018B">
      <w:pPr>
        <w:autoSpaceDE w:val="0"/>
        <w:autoSpaceDN w:val="0"/>
        <w:adjustRightInd w:val="0"/>
        <w:rPr>
          <w:rFonts w:ascii="Verdana" w:hAnsi="Verdana" w:eastAsia="Times New Roman" w:cs="Times New Roman"/>
          <w:b/>
          <w:bCs/>
          <w:i/>
          <w:iCs/>
          <w:sz w:val="20"/>
          <w:szCs w:val="20"/>
          <w:lang w:val="nl-NL"/>
        </w:rPr>
      </w:pPr>
      <w:r w:rsidRPr="00C9018B">
        <w:rPr>
          <w:rFonts w:ascii="Verdana" w:hAnsi="Verdana" w:eastAsia="Times New Roman" w:cs="Times New Roman"/>
          <w:b/>
          <w:bCs/>
          <w:i/>
          <w:iCs/>
          <w:sz w:val="20"/>
          <w:szCs w:val="20"/>
          <w:lang w:val="nl-NL"/>
        </w:rPr>
        <w:t>Mauritanië</w:t>
      </w:r>
    </w:p>
    <w:p w:rsidRPr="00C9018B" w:rsidR="00C9018B" w:rsidP="00C9018B" w:rsidRDefault="00C9018B">
      <w:pPr>
        <w:autoSpaceDE w:val="0"/>
        <w:autoSpaceDN w:val="0"/>
        <w:adjustRightInd w:val="0"/>
        <w:rPr>
          <w:rFonts w:ascii="Verdana" w:hAnsi="Verdana" w:eastAsia="Times New Roman" w:cs="Times New Roman"/>
          <w:sz w:val="20"/>
          <w:szCs w:val="20"/>
          <w:lang w:val="nl-NL"/>
        </w:rPr>
      </w:pPr>
      <w:r w:rsidRPr="00C9018B">
        <w:rPr>
          <w:rFonts w:ascii="Verdana" w:hAnsi="Verdana" w:eastAsia="Times New Roman" w:cs="Times New Roman"/>
          <w:sz w:val="20"/>
          <w:szCs w:val="20"/>
          <w:lang w:val="nl-NL"/>
        </w:rPr>
        <w:t xml:space="preserve">De eerste partnerschapovereenkomst met Mauritanië werd in 1987 afgesloten. Twaalf lidstaten hebben in het verleden in meerdere of mindere mate gebruik gemaakt van het akkoord. Naast tonijn omvat het protocol garnalen, </w:t>
      </w:r>
      <w:proofErr w:type="spellStart"/>
      <w:r w:rsidRPr="00C9018B">
        <w:rPr>
          <w:rFonts w:ascii="Verdana" w:hAnsi="Verdana" w:eastAsia="Times New Roman" w:cs="Times New Roman"/>
          <w:sz w:val="20"/>
          <w:szCs w:val="20"/>
          <w:lang w:val="nl-NL"/>
        </w:rPr>
        <w:t>demersale</w:t>
      </w:r>
      <w:proofErr w:type="spellEnd"/>
      <w:r w:rsidRPr="00C9018B">
        <w:rPr>
          <w:rFonts w:ascii="Verdana" w:hAnsi="Verdana" w:eastAsia="Times New Roman" w:cs="Times New Roman"/>
          <w:sz w:val="20"/>
          <w:szCs w:val="20"/>
          <w:lang w:val="nl-NL"/>
        </w:rPr>
        <w:t xml:space="preserve"> vis, pelagische vis en krabben. In het verleden omvatte het protocol ook vangstmogelijkheden voor koppotigen, maar deze zijn </w:t>
      </w:r>
      <w:r w:rsidR="008A2515">
        <w:rPr>
          <w:rFonts w:ascii="Verdana" w:hAnsi="Verdana" w:eastAsia="Times New Roman" w:cs="Times New Roman"/>
          <w:sz w:val="20"/>
          <w:szCs w:val="20"/>
          <w:lang w:val="nl-NL"/>
        </w:rPr>
        <w:t>op</w:t>
      </w:r>
      <w:r w:rsidRPr="00C9018B">
        <w:rPr>
          <w:rFonts w:ascii="Verdana" w:hAnsi="Verdana" w:eastAsia="Times New Roman" w:cs="Times New Roman"/>
          <w:sz w:val="20"/>
          <w:szCs w:val="20"/>
          <w:lang w:val="nl-NL"/>
        </w:rPr>
        <w:t xml:space="preserve"> nul gezet, omdat Maurit</w:t>
      </w:r>
      <w:r w:rsidR="008A2515">
        <w:rPr>
          <w:rFonts w:ascii="Verdana" w:hAnsi="Verdana" w:eastAsia="Times New Roman" w:cs="Times New Roman"/>
          <w:sz w:val="20"/>
          <w:szCs w:val="20"/>
          <w:lang w:val="nl-NL"/>
        </w:rPr>
        <w:t>anië hiervoor geen surplus meer bezit</w:t>
      </w:r>
      <w:r w:rsidRPr="00C9018B">
        <w:rPr>
          <w:rFonts w:ascii="Verdana" w:hAnsi="Verdana" w:eastAsia="Times New Roman" w:cs="Times New Roman"/>
          <w:sz w:val="20"/>
          <w:szCs w:val="20"/>
          <w:lang w:val="nl-NL"/>
        </w:rPr>
        <w:t xml:space="preserve">. Na een onderbreking van de visserij in 2015 vanwege het feit dat de EU en Mauritanië lang geen overeenstemming konden bereiken over een nieuw protocol, is de visserij </w:t>
      </w:r>
      <w:r w:rsidR="008A2515">
        <w:rPr>
          <w:rFonts w:ascii="Verdana" w:hAnsi="Verdana" w:eastAsia="Times New Roman" w:cs="Times New Roman"/>
          <w:sz w:val="20"/>
          <w:szCs w:val="20"/>
          <w:lang w:val="nl-NL"/>
        </w:rPr>
        <w:t xml:space="preserve">weer </w:t>
      </w:r>
      <w:r w:rsidRPr="00C9018B">
        <w:rPr>
          <w:rFonts w:ascii="Verdana" w:hAnsi="Verdana" w:eastAsia="Times New Roman" w:cs="Times New Roman"/>
          <w:sz w:val="20"/>
          <w:szCs w:val="20"/>
          <w:lang w:val="nl-NL"/>
        </w:rPr>
        <w:t>hervat. Het nieuwe protocol heeft een looptijd van vier jaar</w:t>
      </w:r>
      <w:r w:rsidR="002A7FAF">
        <w:rPr>
          <w:rFonts w:ascii="Verdana" w:hAnsi="Verdana" w:eastAsia="Times New Roman" w:cs="Times New Roman"/>
          <w:sz w:val="20"/>
          <w:szCs w:val="20"/>
          <w:lang w:val="nl-NL"/>
        </w:rPr>
        <w:t xml:space="preserve"> en loopt af in november 2019</w:t>
      </w:r>
      <w:r w:rsidRPr="00C9018B">
        <w:rPr>
          <w:rFonts w:ascii="Verdana" w:hAnsi="Verdana" w:eastAsia="Times New Roman" w:cs="Times New Roman"/>
          <w:sz w:val="20"/>
          <w:szCs w:val="20"/>
          <w:lang w:val="nl-NL"/>
        </w:rPr>
        <w:t>. Mauritanië ontvangt jaarlijks €55 mln. voor toegang tot de wateren van Mauritanië. Daarnaast is er jaarlijks €4 mln. beschikbaar voor de ontwikkeling van duurzame visserij in Mauritanië. U bent over dit protocol geïnform</w:t>
      </w:r>
      <w:r w:rsidR="008A2515">
        <w:rPr>
          <w:rFonts w:ascii="Verdana" w:hAnsi="Verdana" w:eastAsia="Times New Roman" w:cs="Times New Roman"/>
          <w:sz w:val="20"/>
          <w:szCs w:val="20"/>
          <w:lang w:val="nl-NL"/>
        </w:rPr>
        <w:t>eerd in de</w:t>
      </w:r>
      <w:r w:rsidR="00CD6BF6">
        <w:rPr>
          <w:rFonts w:ascii="Verdana" w:hAnsi="Verdana" w:eastAsia="Times New Roman" w:cs="Times New Roman"/>
          <w:sz w:val="20"/>
          <w:szCs w:val="20"/>
          <w:lang w:val="nl-NL"/>
        </w:rPr>
        <w:t xml:space="preserve"> </w:t>
      </w:r>
      <w:r w:rsidR="008A2515">
        <w:rPr>
          <w:rFonts w:ascii="Verdana" w:hAnsi="Verdana" w:eastAsia="Times New Roman" w:cs="Times New Roman"/>
          <w:sz w:val="20"/>
          <w:szCs w:val="20"/>
          <w:lang w:val="nl-NL"/>
        </w:rPr>
        <w:t>brief van 14 juli 2015</w:t>
      </w:r>
      <w:r w:rsidRPr="00C9018B">
        <w:rPr>
          <w:rFonts w:ascii="Verdana" w:hAnsi="Verdana" w:eastAsia="Times New Roman" w:cs="Times New Roman"/>
          <w:sz w:val="20"/>
          <w:szCs w:val="20"/>
          <w:lang w:val="nl-NL"/>
        </w:rPr>
        <w:t xml:space="preserve"> (TK 21 501-32, nr. 850) en de brief van 13 oktober 2015 (TK 21 501-32, nr. 880). Nederland heeft ingestemd met dit protocol. Het protocol is in de Raad van 10 november 2015 aangenomen en is</w:t>
      </w:r>
      <w:r w:rsidR="008A2515">
        <w:rPr>
          <w:rFonts w:ascii="Verdana" w:hAnsi="Verdana" w:eastAsia="Times New Roman" w:cs="Times New Roman"/>
          <w:sz w:val="20"/>
          <w:szCs w:val="20"/>
          <w:lang w:val="nl-NL"/>
        </w:rPr>
        <w:t xml:space="preserve"> na instemming van het EP in mei</w:t>
      </w:r>
      <w:r w:rsidR="00036F80">
        <w:rPr>
          <w:rFonts w:ascii="Verdana" w:hAnsi="Verdana" w:eastAsia="Times New Roman" w:cs="Times New Roman"/>
          <w:sz w:val="20"/>
          <w:szCs w:val="20"/>
          <w:lang w:val="nl-NL"/>
        </w:rPr>
        <w:t xml:space="preserve"> 2106</w:t>
      </w:r>
      <w:r w:rsidR="008A2515">
        <w:rPr>
          <w:rFonts w:ascii="Verdana" w:hAnsi="Verdana" w:eastAsia="Times New Roman" w:cs="Times New Roman"/>
          <w:sz w:val="20"/>
          <w:szCs w:val="20"/>
          <w:lang w:val="nl-NL"/>
        </w:rPr>
        <w:t xml:space="preserve"> inmiddels volledig in werking getreden</w:t>
      </w:r>
      <w:r w:rsidRPr="00C9018B">
        <w:rPr>
          <w:rFonts w:ascii="Verdana" w:hAnsi="Verdana" w:eastAsia="Times New Roman" w:cs="Times New Roman"/>
          <w:sz w:val="20"/>
          <w:szCs w:val="20"/>
          <w:lang w:val="nl-NL"/>
        </w:rPr>
        <w:t>.</w:t>
      </w:r>
    </w:p>
    <w:p w:rsidRPr="00C9018B" w:rsidR="00C9018B" w:rsidP="00C9018B" w:rsidRDefault="00C9018B">
      <w:pPr>
        <w:autoSpaceDE w:val="0"/>
        <w:autoSpaceDN w:val="0"/>
        <w:adjustRightInd w:val="0"/>
        <w:rPr>
          <w:rFonts w:ascii="Verdana" w:hAnsi="Verdana" w:eastAsia="Times New Roman" w:cs="Times New Roman"/>
          <w:sz w:val="20"/>
          <w:szCs w:val="20"/>
          <w:lang w:val="nl-NL"/>
        </w:rPr>
      </w:pPr>
    </w:p>
    <w:p w:rsidRPr="00C9018B" w:rsidR="00C9018B" w:rsidP="00C9018B" w:rsidRDefault="00C9018B">
      <w:pPr>
        <w:autoSpaceDE w:val="0"/>
        <w:autoSpaceDN w:val="0"/>
        <w:adjustRightInd w:val="0"/>
        <w:rPr>
          <w:rFonts w:ascii="Verdana" w:hAnsi="Verdana" w:eastAsia="Times New Roman" w:cs="Times New Roman"/>
          <w:b/>
          <w:bCs/>
          <w:i/>
          <w:iCs/>
          <w:sz w:val="20"/>
          <w:szCs w:val="20"/>
          <w:lang w:val="nl-NL"/>
        </w:rPr>
      </w:pPr>
      <w:r w:rsidRPr="00C9018B">
        <w:rPr>
          <w:rFonts w:ascii="Verdana" w:hAnsi="Verdana" w:eastAsia="Times New Roman" w:cs="Times New Roman"/>
          <w:b/>
          <w:bCs/>
          <w:i/>
          <w:iCs/>
          <w:sz w:val="20"/>
          <w:szCs w:val="20"/>
          <w:lang w:val="nl-NL"/>
        </w:rPr>
        <w:t>Sao Tomé en Principe</w:t>
      </w:r>
    </w:p>
    <w:p w:rsidR="00036F80" w:rsidP="00C9018B" w:rsidRDefault="00C9018B">
      <w:pPr>
        <w:autoSpaceDE w:val="0"/>
        <w:autoSpaceDN w:val="0"/>
        <w:adjustRightInd w:val="0"/>
        <w:rPr>
          <w:rFonts w:ascii="Verdana" w:hAnsi="Verdana" w:eastAsia="Times New Roman" w:cs="Times New Roman"/>
          <w:sz w:val="20"/>
          <w:szCs w:val="20"/>
          <w:lang w:val="nl-NL"/>
        </w:rPr>
      </w:pPr>
      <w:r w:rsidRPr="00C9018B">
        <w:rPr>
          <w:rFonts w:ascii="Verdana" w:hAnsi="Verdana" w:eastAsia="Times New Roman" w:cs="Times New Roman"/>
          <w:sz w:val="20"/>
          <w:szCs w:val="20"/>
          <w:lang w:val="nl-NL"/>
        </w:rPr>
        <w:t xml:space="preserve">De eerste overeenkomst tussen de EU en Sao Tomé en Principe werd afgesloten in 1984. Het is een tonijnovereenkomst. Het huidige protocol is geldig tot en met 23 mei 2018. De financiële bijdrage van de EU voor dit protocol is € 385.000 voor toegang gedurende drie jaar en € 350.000 in het vierde jaar. Daarnaast ontvangt Sao Tomé en Principe jaarlijks </w:t>
      </w:r>
    </w:p>
    <w:p w:rsidR="00874211" w:rsidP="00C9018B" w:rsidRDefault="00C9018B">
      <w:pPr>
        <w:autoSpaceDE w:val="0"/>
        <w:autoSpaceDN w:val="0"/>
        <w:adjustRightInd w:val="0"/>
        <w:rPr>
          <w:rFonts w:ascii="Verdana" w:hAnsi="Verdana" w:eastAsia="Times New Roman" w:cs="Times New Roman"/>
          <w:sz w:val="20"/>
          <w:szCs w:val="20"/>
          <w:lang w:val="nl-NL"/>
        </w:rPr>
      </w:pPr>
      <w:r w:rsidRPr="00C9018B">
        <w:rPr>
          <w:rFonts w:ascii="Verdana" w:hAnsi="Verdana" w:eastAsia="Times New Roman" w:cs="Times New Roman"/>
          <w:sz w:val="20"/>
          <w:szCs w:val="20"/>
          <w:lang w:val="nl-NL"/>
        </w:rPr>
        <w:t>€ 325.000 voor versterking van de lokale visserijsector. Nederland heeft zich in 2014 bij dit protocol van stemming onthouden vanwege zorgen over de haaienvangsten in de wateren van Sao Tomé en Principe. Uw Kamer is over dit standpunt geïnformeerd in de brief van 25 april 2014 (TK 21 501-32, nr.781).</w:t>
      </w:r>
      <w:r w:rsidR="00874211">
        <w:rPr>
          <w:rFonts w:ascii="Verdana" w:hAnsi="Verdana" w:eastAsia="Times New Roman" w:cs="Times New Roman"/>
          <w:sz w:val="20"/>
          <w:szCs w:val="20"/>
          <w:lang w:val="nl-NL"/>
        </w:rPr>
        <w:t xml:space="preserve"> In mei 2014 heeft de Raad het protocol in voorlopige werking gesteld. </w:t>
      </w:r>
      <w:r w:rsidRPr="00C9018B">
        <w:rPr>
          <w:rFonts w:ascii="Verdana" w:hAnsi="Verdana" w:eastAsia="Times New Roman" w:cs="Times New Roman"/>
          <w:sz w:val="20"/>
          <w:szCs w:val="20"/>
          <w:lang w:val="nl-NL"/>
        </w:rPr>
        <w:t xml:space="preserve">Op 9 februari 2015 </w:t>
      </w:r>
      <w:r w:rsidR="00874211">
        <w:rPr>
          <w:rFonts w:ascii="Verdana" w:hAnsi="Verdana" w:eastAsia="Times New Roman" w:cs="Times New Roman"/>
          <w:sz w:val="20"/>
          <w:szCs w:val="20"/>
          <w:lang w:val="nl-NL"/>
        </w:rPr>
        <w:t xml:space="preserve">is het protocol </w:t>
      </w:r>
      <w:r w:rsidRPr="00C9018B">
        <w:rPr>
          <w:rFonts w:ascii="Verdana" w:hAnsi="Verdana" w:eastAsia="Times New Roman" w:cs="Times New Roman"/>
          <w:sz w:val="20"/>
          <w:szCs w:val="20"/>
          <w:lang w:val="nl-NL"/>
        </w:rPr>
        <w:t xml:space="preserve">na </w:t>
      </w:r>
      <w:r w:rsidR="00874211">
        <w:rPr>
          <w:rFonts w:ascii="Verdana" w:hAnsi="Verdana" w:eastAsia="Times New Roman" w:cs="Times New Roman"/>
          <w:sz w:val="20"/>
          <w:szCs w:val="20"/>
          <w:lang w:val="nl-NL"/>
        </w:rPr>
        <w:t>instemming van</w:t>
      </w:r>
      <w:r w:rsidR="00CD6BF6">
        <w:rPr>
          <w:rFonts w:ascii="Verdana" w:hAnsi="Verdana" w:eastAsia="Times New Roman" w:cs="Times New Roman"/>
          <w:sz w:val="20"/>
          <w:szCs w:val="20"/>
          <w:lang w:val="nl-NL"/>
        </w:rPr>
        <w:t xml:space="preserve"> </w:t>
      </w:r>
      <w:r w:rsidRPr="00C9018B">
        <w:rPr>
          <w:rFonts w:ascii="Verdana" w:hAnsi="Verdana" w:eastAsia="Times New Roman" w:cs="Times New Roman"/>
          <w:sz w:val="20"/>
          <w:szCs w:val="20"/>
          <w:lang w:val="nl-NL"/>
        </w:rPr>
        <w:t>het Europees Parlement,</w:t>
      </w:r>
      <w:r w:rsidR="00874211">
        <w:rPr>
          <w:rFonts w:ascii="Verdana" w:hAnsi="Verdana" w:eastAsia="Times New Roman" w:cs="Times New Roman"/>
          <w:sz w:val="20"/>
          <w:szCs w:val="20"/>
          <w:lang w:val="nl-NL"/>
        </w:rPr>
        <w:t xml:space="preserve"> volledig in werking getreden.</w:t>
      </w:r>
    </w:p>
    <w:p w:rsidRPr="00C9018B" w:rsidR="00C9018B" w:rsidP="00C9018B" w:rsidRDefault="00C9018B">
      <w:pPr>
        <w:autoSpaceDE w:val="0"/>
        <w:autoSpaceDN w:val="0"/>
        <w:adjustRightInd w:val="0"/>
        <w:rPr>
          <w:rFonts w:ascii="Verdana" w:hAnsi="Verdana" w:eastAsia="Times New Roman" w:cs="Times New Roman"/>
          <w:sz w:val="20"/>
          <w:szCs w:val="20"/>
          <w:lang w:val="nl-NL"/>
        </w:rPr>
      </w:pPr>
      <w:r w:rsidRPr="00C9018B">
        <w:rPr>
          <w:rFonts w:ascii="Verdana" w:hAnsi="Verdana" w:eastAsia="Times New Roman" w:cs="Times New Roman"/>
          <w:sz w:val="20"/>
          <w:szCs w:val="20"/>
          <w:lang w:val="nl-NL"/>
        </w:rPr>
        <w:t xml:space="preserve"> </w:t>
      </w:r>
    </w:p>
    <w:p w:rsidRPr="00C9018B" w:rsidR="00C9018B" w:rsidP="00C9018B" w:rsidRDefault="00C9018B">
      <w:pPr>
        <w:rPr>
          <w:rFonts w:ascii="Verdana" w:hAnsi="Verdana" w:eastAsia="Times New Roman" w:cs="Times New Roman"/>
          <w:b/>
          <w:bCs/>
          <w:i/>
          <w:iCs/>
          <w:sz w:val="20"/>
          <w:szCs w:val="20"/>
          <w:lang w:val="nl-NL"/>
        </w:rPr>
      </w:pPr>
      <w:r w:rsidRPr="00C9018B">
        <w:rPr>
          <w:rFonts w:ascii="Verdana" w:hAnsi="Verdana" w:eastAsia="Times New Roman" w:cs="Times New Roman"/>
          <w:b/>
          <w:bCs/>
          <w:i/>
          <w:iCs/>
          <w:sz w:val="20"/>
          <w:szCs w:val="20"/>
          <w:lang w:val="nl-NL"/>
        </w:rPr>
        <w:t>Senegal</w:t>
      </w:r>
    </w:p>
    <w:p w:rsidRPr="00C9018B" w:rsidR="00C9018B" w:rsidP="00C9018B" w:rsidRDefault="00C9018B">
      <w:pPr>
        <w:autoSpaceDE w:val="0"/>
        <w:autoSpaceDN w:val="0"/>
        <w:adjustRightInd w:val="0"/>
        <w:rPr>
          <w:rFonts w:ascii="Verdana" w:hAnsi="Verdana" w:eastAsia="Times New Roman" w:cs="Times New Roman"/>
          <w:sz w:val="20"/>
          <w:szCs w:val="20"/>
          <w:lang w:val="nl-NL"/>
        </w:rPr>
      </w:pPr>
      <w:r w:rsidRPr="00C9018B">
        <w:rPr>
          <w:rFonts w:ascii="Verdana" w:hAnsi="Verdana" w:eastAsia="Times New Roman" w:cs="Times New Roman"/>
          <w:sz w:val="20"/>
          <w:szCs w:val="20"/>
          <w:lang w:val="nl-NL"/>
        </w:rPr>
        <w:t xml:space="preserve">De eerste overeenkomst tussen de EU en Senegal stamt uit 1980, maar er is lange tijd geen geldig protocol geweest. In 2014 heeft de Europese Commissie overeenstemming bereikt over een nieuw vijfjarig protocol. Ook is </w:t>
      </w:r>
      <w:r w:rsidR="002D6CE7">
        <w:rPr>
          <w:rFonts w:ascii="Verdana" w:hAnsi="Verdana" w:eastAsia="Times New Roman" w:cs="Times New Roman"/>
          <w:sz w:val="20"/>
          <w:szCs w:val="20"/>
          <w:lang w:val="nl-NL"/>
        </w:rPr>
        <w:t xml:space="preserve">de </w:t>
      </w:r>
      <w:r w:rsidRPr="00C9018B">
        <w:rPr>
          <w:rFonts w:ascii="Verdana" w:hAnsi="Verdana" w:eastAsia="Times New Roman" w:cs="Times New Roman"/>
          <w:sz w:val="20"/>
          <w:szCs w:val="20"/>
          <w:lang w:val="nl-NL"/>
        </w:rPr>
        <w:t>partnerschapovereenkomst vernieuwd zodat deze voldoet aan de eisen van het nieuwe Gemeenschappelijke Visserijbeleid. Het nieuwe protocol beperkt zich tot vangstmogelijkheden voor tropische tonijn en zwarte heek. Senegal ontvangt tijdens de looptijd van het protocol in totaal een bedrag van € 4.9 mln. voor toegang tot de wateren. Daarnaast is jaarlijks een bedrag van € 750.000 beschikbaar voor de ontwikkeling van de Senegalese visserijsector. Zoals aangegeven in de brief aan uw Kamer van 15 september 2014 (TK 21 501-32, nr. 802) heeft Nederland ingestemd met het protocol. Het protocol is op 20 november 2014 in voorlopige werking getreden. Na goedkeuring door het Europees Parlement begin 2015, heeft de Raad op 2 maart 2015 ingestemd met de definitieve toepassing van het protocol.</w:t>
      </w:r>
    </w:p>
    <w:p w:rsidRPr="00C9018B" w:rsidR="00C9018B" w:rsidP="00C9018B" w:rsidRDefault="00C9018B">
      <w:pPr>
        <w:autoSpaceDE w:val="0"/>
        <w:autoSpaceDN w:val="0"/>
        <w:adjustRightInd w:val="0"/>
        <w:rPr>
          <w:rFonts w:ascii="Verdana" w:hAnsi="Verdana" w:eastAsia="Times New Roman" w:cs="Times New Roman"/>
          <w:sz w:val="20"/>
          <w:szCs w:val="20"/>
          <w:lang w:val="nl-NL"/>
        </w:rPr>
      </w:pPr>
    </w:p>
    <w:p w:rsidRPr="00C9018B" w:rsidR="00C9018B" w:rsidP="00C9018B" w:rsidRDefault="00C9018B">
      <w:pPr>
        <w:rPr>
          <w:rFonts w:ascii="Verdana" w:hAnsi="Verdana" w:eastAsia="Times New Roman" w:cs="Times New Roman"/>
          <w:b/>
          <w:bCs/>
          <w:sz w:val="20"/>
          <w:szCs w:val="20"/>
          <w:lang w:val="nl-NL"/>
        </w:rPr>
      </w:pPr>
      <w:r w:rsidRPr="00C9018B">
        <w:rPr>
          <w:rFonts w:ascii="Verdana" w:hAnsi="Verdana" w:eastAsia="Times New Roman" w:cs="Times New Roman"/>
          <w:b/>
          <w:bCs/>
          <w:sz w:val="20"/>
          <w:szCs w:val="20"/>
          <w:lang w:val="nl-NL"/>
        </w:rPr>
        <w:br w:type="page"/>
      </w:r>
    </w:p>
    <w:p w:rsidRPr="00C9018B" w:rsidR="00C9018B" w:rsidP="00C9018B" w:rsidRDefault="00C9018B">
      <w:pPr>
        <w:autoSpaceDE w:val="0"/>
        <w:autoSpaceDN w:val="0"/>
        <w:adjustRightInd w:val="0"/>
        <w:rPr>
          <w:rFonts w:ascii="Verdana" w:hAnsi="Verdana" w:eastAsia="Times New Roman" w:cs="Times New Roman"/>
          <w:b/>
          <w:bCs/>
          <w:sz w:val="20"/>
          <w:szCs w:val="20"/>
          <w:lang w:val="nl-NL"/>
        </w:rPr>
      </w:pPr>
      <w:r w:rsidRPr="00C9018B">
        <w:rPr>
          <w:rFonts w:ascii="Verdana" w:hAnsi="Verdana" w:eastAsia="Times New Roman" w:cs="Times New Roman"/>
          <w:b/>
          <w:bCs/>
          <w:sz w:val="20"/>
          <w:szCs w:val="20"/>
          <w:lang w:val="nl-NL"/>
        </w:rPr>
        <w:lastRenderedPageBreak/>
        <w:t>Akkoorden in de Indische Oceaan</w:t>
      </w:r>
    </w:p>
    <w:p w:rsidRPr="00C9018B" w:rsidR="00C9018B" w:rsidP="00C9018B" w:rsidRDefault="00C9018B">
      <w:pPr>
        <w:autoSpaceDE w:val="0"/>
        <w:autoSpaceDN w:val="0"/>
        <w:adjustRightInd w:val="0"/>
        <w:rPr>
          <w:rFonts w:ascii="Verdana" w:hAnsi="Verdana" w:eastAsia="Times New Roman" w:cs="Times New Roman"/>
          <w:sz w:val="20"/>
          <w:szCs w:val="20"/>
          <w:lang w:val="nl-NL"/>
        </w:rPr>
      </w:pPr>
      <w:r w:rsidRPr="00C9018B">
        <w:rPr>
          <w:rFonts w:ascii="Verdana" w:hAnsi="Verdana" w:eastAsia="Times New Roman" w:cs="Times New Roman"/>
          <w:sz w:val="20"/>
          <w:szCs w:val="20"/>
          <w:lang w:val="nl-NL"/>
        </w:rPr>
        <w:t>In de Indische Oceaan heeft de Europese Commissie een aantal tonijnovereenkomsten afgesloten. Vaartuigen uit Spanje, Italië, Portugal, Frankrijk en het Verenigd Koninkrijk maken gebruik van dit netwerk van overeenkomsten. Het beheer van de betrokken tonijnsoorten vindt plaats in de regionale visserijbeheerorganisatie IOTC (</w:t>
      </w:r>
      <w:r w:rsidRPr="00C9018B">
        <w:rPr>
          <w:rFonts w:ascii="Verdana" w:hAnsi="Verdana" w:eastAsia="Times New Roman" w:cs="Times New Roman"/>
          <w:i/>
          <w:sz w:val="20"/>
          <w:szCs w:val="20"/>
          <w:lang w:val="nl-NL"/>
        </w:rPr>
        <w:t xml:space="preserve">Indian Ocean </w:t>
      </w:r>
      <w:proofErr w:type="spellStart"/>
      <w:r w:rsidRPr="00C9018B">
        <w:rPr>
          <w:rFonts w:ascii="Verdana" w:hAnsi="Verdana" w:eastAsia="Times New Roman" w:cs="Times New Roman"/>
          <w:i/>
          <w:sz w:val="20"/>
          <w:szCs w:val="20"/>
          <w:lang w:val="nl-NL"/>
        </w:rPr>
        <w:t>Tuna</w:t>
      </w:r>
      <w:proofErr w:type="spellEnd"/>
      <w:r w:rsidRPr="00C9018B">
        <w:rPr>
          <w:rFonts w:ascii="Verdana" w:hAnsi="Verdana" w:eastAsia="Times New Roman" w:cs="Times New Roman"/>
          <w:i/>
          <w:sz w:val="20"/>
          <w:szCs w:val="20"/>
          <w:lang w:val="nl-NL"/>
        </w:rPr>
        <w:t xml:space="preserve"> </w:t>
      </w:r>
      <w:proofErr w:type="spellStart"/>
      <w:r w:rsidRPr="00C9018B">
        <w:rPr>
          <w:rFonts w:ascii="Verdana" w:hAnsi="Verdana" w:eastAsia="Times New Roman" w:cs="Times New Roman"/>
          <w:i/>
          <w:sz w:val="20"/>
          <w:szCs w:val="20"/>
          <w:lang w:val="nl-NL"/>
        </w:rPr>
        <w:t>Commission</w:t>
      </w:r>
      <w:proofErr w:type="spellEnd"/>
      <w:r w:rsidRPr="00C9018B">
        <w:rPr>
          <w:rFonts w:ascii="Verdana" w:hAnsi="Verdana" w:eastAsia="Times New Roman" w:cs="Times New Roman"/>
          <w:sz w:val="20"/>
          <w:szCs w:val="20"/>
          <w:lang w:val="nl-NL"/>
        </w:rPr>
        <w:t>). Volgens het wetenschappelijke comité van IOTC worden de tropische tonijnsoorten in de Indische Oceaan niet op een duurzaam niveau bevist. Dit is deels te verwijten aan de toegenomen visserijmogelijkheden in de regio nu de dreiging van piraterij in de regio is afgenomen. Daa</w:t>
      </w:r>
      <w:r w:rsidR="00AC507B">
        <w:rPr>
          <w:rFonts w:ascii="Verdana" w:hAnsi="Verdana" w:eastAsia="Times New Roman" w:cs="Times New Roman"/>
          <w:sz w:val="20"/>
          <w:szCs w:val="20"/>
          <w:lang w:val="nl-NL"/>
        </w:rPr>
        <w:t xml:space="preserve">rnaast is een aantal kuststaten </w:t>
      </w:r>
      <w:r w:rsidRPr="00C9018B">
        <w:rPr>
          <w:rFonts w:ascii="Verdana" w:hAnsi="Verdana" w:eastAsia="Times New Roman" w:cs="Times New Roman"/>
          <w:sz w:val="20"/>
          <w:szCs w:val="20"/>
          <w:lang w:val="nl-NL"/>
        </w:rPr>
        <w:t xml:space="preserve">bezig met het ontwikkelen van </w:t>
      </w:r>
      <w:r w:rsidR="00AC507B">
        <w:rPr>
          <w:rFonts w:ascii="Verdana" w:hAnsi="Verdana" w:eastAsia="Times New Roman" w:cs="Times New Roman"/>
          <w:sz w:val="20"/>
          <w:szCs w:val="20"/>
          <w:lang w:val="nl-NL"/>
        </w:rPr>
        <w:t xml:space="preserve">een </w:t>
      </w:r>
      <w:r w:rsidRPr="00C9018B">
        <w:rPr>
          <w:rFonts w:ascii="Verdana" w:hAnsi="Verdana" w:eastAsia="Times New Roman" w:cs="Times New Roman"/>
          <w:sz w:val="20"/>
          <w:szCs w:val="20"/>
          <w:lang w:val="nl-NL"/>
        </w:rPr>
        <w:t xml:space="preserve">eigen tonijnsector. Binnen de IOTC wordt gesproken over beheermaatregelen, maar dit proces gaat langzaam. </w:t>
      </w:r>
      <w:r w:rsidR="00AC507B">
        <w:rPr>
          <w:rFonts w:ascii="Verdana" w:hAnsi="Verdana" w:eastAsia="Times New Roman" w:cs="Times New Roman"/>
          <w:sz w:val="20"/>
          <w:szCs w:val="20"/>
          <w:lang w:val="nl-NL"/>
        </w:rPr>
        <w:t xml:space="preserve">Tijdens de jaarvergadering van mei </w:t>
      </w:r>
      <w:r w:rsidR="00036F80">
        <w:rPr>
          <w:rFonts w:ascii="Verdana" w:hAnsi="Verdana" w:eastAsia="Times New Roman" w:cs="Times New Roman"/>
          <w:sz w:val="20"/>
          <w:szCs w:val="20"/>
          <w:lang w:val="nl-NL"/>
        </w:rPr>
        <w:t>2016</w:t>
      </w:r>
      <w:r w:rsidR="00AC507B">
        <w:rPr>
          <w:rFonts w:ascii="Verdana" w:hAnsi="Verdana" w:eastAsia="Times New Roman" w:cs="Times New Roman"/>
          <w:sz w:val="20"/>
          <w:szCs w:val="20"/>
          <w:lang w:val="nl-NL"/>
        </w:rPr>
        <w:t xml:space="preserve"> heeft de IOTC afspraken gemaakt die moeten leiden tot een reductie van de vangsten van geelvintonijn. Dat is een stap in de goede richting, maar er zijn nog meer maatregelen nodig om te verzekeren dat de vangsten in de toekomst op MSY-niveau plaatsvinden. Het is met name belangrijk dat de verdragsluitende partijen overeenkomen de capaciteit te beperken. De EU zet zich hiervoor in. </w:t>
      </w:r>
      <w:r w:rsidR="002D6CE7">
        <w:rPr>
          <w:rFonts w:ascii="Verdana" w:hAnsi="Verdana" w:eastAsia="Times New Roman" w:cs="Times New Roman"/>
          <w:sz w:val="20"/>
          <w:szCs w:val="20"/>
          <w:lang w:val="nl-NL"/>
        </w:rPr>
        <w:t xml:space="preserve">De </w:t>
      </w:r>
      <w:r w:rsidR="00AC507B">
        <w:rPr>
          <w:rFonts w:ascii="Verdana" w:hAnsi="Verdana" w:eastAsia="Times New Roman" w:cs="Times New Roman"/>
          <w:sz w:val="20"/>
          <w:szCs w:val="20"/>
          <w:lang w:val="nl-NL"/>
        </w:rPr>
        <w:t>bijvangst van haaien en roggen</w:t>
      </w:r>
      <w:r w:rsidR="002D6CE7">
        <w:rPr>
          <w:rFonts w:ascii="Verdana" w:hAnsi="Verdana" w:eastAsia="Times New Roman" w:cs="Times New Roman"/>
          <w:sz w:val="20"/>
          <w:szCs w:val="20"/>
          <w:lang w:val="nl-NL"/>
        </w:rPr>
        <w:t xml:space="preserve"> is</w:t>
      </w:r>
      <w:r w:rsidR="00AC507B">
        <w:rPr>
          <w:rFonts w:ascii="Verdana" w:hAnsi="Verdana" w:eastAsia="Times New Roman" w:cs="Times New Roman"/>
          <w:sz w:val="20"/>
          <w:szCs w:val="20"/>
          <w:lang w:val="nl-NL"/>
        </w:rPr>
        <w:t xml:space="preserve"> een aandachtspunt in de Indische Oceaan. De inzet van de EU voor het ontwikkelen van beschermingsmaatregelen en beheerplannen voor haaien verloopt moeizaam. Gezien de trage besluitvorming in het IOTC ben ik van mening dat de EU waar mogelijk ook met partnerlanden in de regio afspraken moet maken over de bescherming van haaien</w:t>
      </w:r>
      <w:r w:rsidR="009B5A95">
        <w:rPr>
          <w:rFonts w:ascii="Verdana" w:hAnsi="Verdana" w:eastAsia="Times New Roman" w:cs="Times New Roman"/>
          <w:sz w:val="20"/>
          <w:szCs w:val="20"/>
          <w:lang w:val="nl-NL"/>
        </w:rPr>
        <w:t xml:space="preserve"> en roggen</w:t>
      </w:r>
      <w:r w:rsidR="00AC507B">
        <w:rPr>
          <w:rFonts w:ascii="Verdana" w:hAnsi="Verdana" w:eastAsia="Times New Roman" w:cs="Times New Roman"/>
          <w:sz w:val="20"/>
          <w:szCs w:val="20"/>
          <w:lang w:val="nl-NL"/>
        </w:rPr>
        <w:t xml:space="preserve">. </w:t>
      </w:r>
    </w:p>
    <w:p w:rsidRPr="00C9018B" w:rsidR="00C9018B" w:rsidP="00C9018B" w:rsidRDefault="00C9018B">
      <w:pPr>
        <w:autoSpaceDE w:val="0"/>
        <w:autoSpaceDN w:val="0"/>
        <w:adjustRightInd w:val="0"/>
        <w:rPr>
          <w:rFonts w:ascii="Verdana" w:hAnsi="Verdana" w:eastAsia="Times New Roman" w:cs="Times New Roman"/>
          <w:sz w:val="20"/>
          <w:szCs w:val="20"/>
          <w:lang w:val="nl-NL"/>
        </w:rPr>
      </w:pPr>
    </w:p>
    <w:p w:rsidRPr="00C9018B" w:rsidR="00C9018B" w:rsidP="00C9018B" w:rsidRDefault="00C9018B">
      <w:pPr>
        <w:autoSpaceDE w:val="0"/>
        <w:autoSpaceDN w:val="0"/>
        <w:adjustRightInd w:val="0"/>
        <w:rPr>
          <w:rFonts w:ascii="Verdana" w:hAnsi="Verdana" w:eastAsia="Times New Roman" w:cs="Times New Roman"/>
          <w:b/>
          <w:bCs/>
          <w:i/>
          <w:iCs/>
          <w:sz w:val="20"/>
          <w:szCs w:val="20"/>
          <w:lang w:val="nl-NL"/>
        </w:rPr>
      </w:pPr>
      <w:r w:rsidRPr="00C9018B">
        <w:rPr>
          <w:rFonts w:ascii="Verdana" w:hAnsi="Verdana" w:eastAsia="Times New Roman" w:cs="Times New Roman"/>
          <w:b/>
          <w:bCs/>
          <w:i/>
          <w:iCs/>
          <w:sz w:val="20"/>
          <w:szCs w:val="20"/>
          <w:lang w:val="nl-NL"/>
        </w:rPr>
        <w:t>Comoren</w:t>
      </w:r>
    </w:p>
    <w:p w:rsidR="009B5A95" w:rsidP="00C9018B" w:rsidRDefault="00C9018B">
      <w:pPr>
        <w:autoSpaceDE w:val="0"/>
        <w:autoSpaceDN w:val="0"/>
        <w:adjustRightInd w:val="0"/>
        <w:rPr>
          <w:rFonts w:ascii="Verdana" w:hAnsi="Verdana" w:eastAsia="Times New Roman" w:cs="Times New Roman"/>
          <w:sz w:val="20"/>
          <w:szCs w:val="20"/>
          <w:lang w:val="nl-NL"/>
        </w:rPr>
      </w:pPr>
      <w:r w:rsidRPr="00C9018B">
        <w:rPr>
          <w:rFonts w:ascii="Verdana" w:hAnsi="Verdana" w:eastAsia="Times New Roman" w:cs="Times New Roman"/>
          <w:sz w:val="20"/>
          <w:szCs w:val="20"/>
          <w:lang w:val="nl-NL"/>
        </w:rPr>
        <w:t xml:space="preserve">Het visserijakkoord met de Comoren is afgesloten in 1988. Het huidige protocol loopt af op 31 december 2016. Met dit protocol is jaarlijks een bedrag van € 600.000 gemoeid waarvan de helft is bestemd voor toegang tot de wateren van de Comoren en de andere helft is geoormerkt voor ondersteuning van de visserijsector op de Comoren. In het protocol zijn aanvullende afspraken gemaakt over haaien en roggen. </w:t>
      </w:r>
      <w:r w:rsidR="009B5A95">
        <w:rPr>
          <w:rFonts w:ascii="Verdana" w:hAnsi="Verdana" w:eastAsia="Times New Roman" w:cs="Times New Roman"/>
          <w:sz w:val="20"/>
          <w:szCs w:val="20"/>
          <w:lang w:val="nl-NL"/>
        </w:rPr>
        <w:t xml:space="preserve">U bent over </w:t>
      </w:r>
      <w:r w:rsidRPr="00C9018B">
        <w:rPr>
          <w:rFonts w:ascii="Verdana" w:hAnsi="Verdana" w:eastAsia="Times New Roman" w:cs="Times New Roman"/>
          <w:sz w:val="20"/>
          <w:szCs w:val="20"/>
          <w:lang w:val="nl-NL"/>
        </w:rPr>
        <w:t>dit prot</w:t>
      </w:r>
      <w:r w:rsidR="009B5A95">
        <w:rPr>
          <w:rFonts w:ascii="Verdana" w:hAnsi="Verdana" w:eastAsia="Times New Roman" w:cs="Times New Roman"/>
          <w:sz w:val="20"/>
          <w:szCs w:val="20"/>
          <w:lang w:val="nl-NL"/>
        </w:rPr>
        <w:t xml:space="preserve">ocol geïnformeerd in de brief </w:t>
      </w:r>
      <w:r w:rsidRPr="00C9018B">
        <w:rPr>
          <w:rFonts w:ascii="Verdana" w:hAnsi="Verdana" w:eastAsia="Times New Roman" w:cs="Times New Roman"/>
          <w:sz w:val="20"/>
          <w:szCs w:val="20"/>
          <w:lang w:val="nl-NL"/>
        </w:rPr>
        <w:t xml:space="preserve">van 26 november 2013 (TK 32 201, nr. 66). </w:t>
      </w:r>
      <w:r w:rsidR="009B5A95">
        <w:rPr>
          <w:rFonts w:ascii="Verdana" w:hAnsi="Verdana" w:eastAsia="Times New Roman" w:cs="Times New Roman"/>
          <w:sz w:val="20"/>
          <w:szCs w:val="20"/>
          <w:lang w:val="nl-NL"/>
        </w:rPr>
        <w:t>Nederland heeft</w:t>
      </w:r>
      <w:r w:rsidR="00CD6BF6">
        <w:rPr>
          <w:rFonts w:ascii="Verdana" w:hAnsi="Verdana" w:eastAsia="Times New Roman" w:cs="Times New Roman"/>
          <w:sz w:val="20"/>
          <w:szCs w:val="20"/>
          <w:lang w:val="nl-NL"/>
        </w:rPr>
        <w:t xml:space="preserve"> </w:t>
      </w:r>
      <w:r w:rsidRPr="00C9018B">
        <w:rPr>
          <w:rFonts w:ascii="Verdana" w:hAnsi="Verdana" w:eastAsia="Times New Roman" w:cs="Times New Roman"/>
          <w:sz w:val="20"/>
          <w:szCs w:val="20"/>
          <w:lang w:val="nl-NL"/>
        </w:rPr>
        <w:t xml:space="preserve">ingestemd met het protocol. Op 13 mei 2014 heeft de Raad, na goedkeuring van het Europees Parlement, ingestemd met de definitieve toepassing van dit protocol. Het huidige protocol loopt op 30 december 2016 af. Ik heb uw Kamer geïnformeerd over een onderhandelingsmandaat voor een nieuw protocol in mijn brief van 5 februari </w:t>
      </w:r>
      <w:r w:rsidR="00036F80">
        <w:rPr>
          <w:rFonts w:ascii="Verdana" w:hAnsi="Verdana" w:eastAsia="Times New Roman" w:cs="Times New Roman"/>
          <w:sz w:val="20"/>
          <w:szCs w:val="20"/>
          <w:lang w:val="nl-NL"/>
        </w:rPr>
        <w:t xml:space="preserve">2016 </w:t>
      </w:r>
      <w:r w:rsidRPr="00C9018B">
        <w:rPr>
          <w:rFonts w:ascii="Verdana" w:hAnsi="Verdana" w:eastAsia="Times New Roman" w:cs="Times New Roman"/>
          <w:sz w:val="20"/>
          <w:szCs w:val="20"/>
          <w:lang w:val="nl-NL"/>
        </w:rPr>
        <w:t>(</w:t>
      </w:r>
      <w:r w:rsidR="002D6CE7">
        <w:rPr>
          <w:rFonts w:ascii="Verdana" w:hAnsi="Verdana" w:eastAsia="Times New Roman" w:cs="Times New Roman"/>
          <w:sz w:val="20"/>
          <w:szCs w:val="20"/>
          <w:lang w:val="nl-NL"/>
        </w:rPr>
        <w:t>TK</w:t>
      </w:r>
      <w:r w:rsidRPr="00C9018B">
        <w:rPr>
          <w:rFonts w:ascii="Verdana" w:hAnsi="Verdana" w:eastAsia="Times New Roman" w:cs="Times New Roman"/>
          <w:sz w:val="20"/>
          <w:szCs w:val="20"/>
          <w:lang w:val="nl-NL"/>
        </w:rPr>
        <w:t xml:space="preserve"> 21 501-32, nr. 893).</w:t>
      </w:r>
      <w:r w:rsidR="009B5A95">
        <w:rPr>
          <w:rFonts w:ascii="Verdana" w:hAnsi="Verdana" w:eastAsia="Times New Roman" w:cs="Times New Roman"/>
          <w:sz w:val="20"/>
          <w:szCs w:val="20"/>
          <w:lang w:val="nl-NL"/>
        </w:rPr>
        <w:t xml:space="preserve"> </w:t>
      </w:r>
      <w:r w:rsidRPr="00C9018B">
        <w:rPr>
          <w:rFonts w:ascii="Verdana" w:hAnsi="Verdana" w:eastAsia="Times New Roman" w:cs="Times New Roman"/>
          <w:sz w:val="20"/>
          <w:szCs w:val="20"/>
          <w:lang w:val="nl-NL"/>
        </w:rPr>
        <w:t xml:space="preserve">De Raad heeft op 14 maart </w:t>
      </w:r>
      <w:r w:rsidR="00036F80">
        <w:rPr>
          <w:rFonts w:ascii="Verdana" w:hAnsi="Verdana" w:eastAsia="Times New Roman" w:cs="Times New Roman"/>
          <w:sz w:val="20"/>
          <w:szCs w:val="20"/>
          <w:lang w:val="nl-NL"/>
        </w:rPr>
        <w:t xml:space="preserve">2016 </w:t>
      </w:r>
      <w:r w:rsidRPr="00C9018B">
        <w:rPr>
          <w:rFonts w:ascii="Verdana" w:hAnsi="Verdana" w:eastAsia="Times New Roman" w:cs="Times New Roman"/>
          <w:sz w:val="20"/>
          <w:szCs w:val="20"/>
          <w:lang w:val="nl-NL"/>
        </w:rPr>
        <w:t>unaniem ingestemd met dit mandaat</w:t>
      </w:r>
      <w:r w:rsidR="009B5A95">
        <w:rPr>
          <w:rFonts w:ascii="Verdana" w:hAnsi="Verdana" w:eastAsia="Times New Roman" w:cs="Times New Roman"/>
          <w:sz w:val="20"/>
          <w:szCs w:val="20"/>
          <w:lang w:val="nl-NL"/>
        </w:rPr>
        <w:t>. De onderhandelingen</w:t>
      </w:r>
      <w:r w:rsidR="00834332">
        <w:rPr>
          <w:rFonts w:ascii="Verdana" w:hAnsi="Verdana" w:eastAsia="Times New Roman" w:cs="Times New Roman"/>
          <w:sz w:val="20"/>
          <w:szCs w:val="20"/>
          <w:lang w:val="nl-NL"/>
        </w:rPr>
        <w:t xml:space="preserve"> voor een nieuwe over</w:t>
      </w:r>
      <w:r w:rsidR="00A666DB">
        <w:rPr>
          <w:rFonts w:ascii="Verdana" w:hAnsi="Verdana" w:eastAsia="Times New Roman" w:cs="Times New Roman"/>
          <w:sz w:val="20"/>
          <w:szCs w:val="20"/>
          <w:lang w:val="nl-NL"/>
        </w:rPr>
        <w:t>e</w:t>
      </w:r>
      <w:r w:rsidR="00834332">
        <w:rPr>
          <w:rFonts w:ascii="Verdana" w:hAnsi="Verdana" w:eastAsia="Times New Roman" w:cs="Times New Roman"/>
          <w:sz w:val="20"/>
          <w:szCs w:val="20"/>
          <w:lang w:val="nl-NL"/>
        </w:rPr>
        <w:t>enkomst</w:t>
      </w:r>
      <w:r w:rsidR="009B5A95">
        <w:rPr>
          <w:rFonts w:ascii="Verdana" w:hAnsi="Verdana" w:eastAsia="Times New Roman" w:cs="Times New Roman"/>
          <w:sz w:val="20"/>
          <w:szCs w:val="20"/>
          <w:lang w:val="nl-NL"/>
        </w:rPr>
        <w:t xml:space="preserve"> zijn onder Nederlands voorzitterschap afgerond. De Europese Commissie zal d</w:t>
      </w:r>
      <w:r w:rsidR="00834332">
        <w:rPr>
          <w:rFonts w:ascii="Verdana" w:hAnsi="Verdana" w:eastAsia="Times New Roman" w:cs="Times New Roman"/>
          <w:sz w:val="20"/>
          <w:szCs w:val="20"/>
          <w:lang w:val="nl-NL"/>
        </w:rPr>
        <w:t>it protocol</w:t>
      </w:r>
      <w:r w:rsidR="009B5A95">
        <w:rPr>
          <w:rFonts w:ascii="Verdana" w:hAnsi="Verdana" w:eastAsia="Times New Roman" w:cs="Times New Roman"/>
          <w:sz w:val="20"/>
          <w:szCs w:val="20"/>
          <w:lang w:val="nl-NL"/>
        </w:rPr>
        <w:t xml:space="preserve"> echter nog niet voorleggen aan de Raad. Eerst moet de dialoog die de Commissie met de Comoren is gestart over de bestrijding van illegale, </w:t>
      </w:r>
      <w:proofErr w:type="spellStart"/>
      <w:r w:rsidR="009B5A95">
        <w:rPr>
          <w:rFonts w:ascii="Verdana" w:hAnsi="Verdana" w:eastAsia="Times New Roman" w:cs="Times New Roman"/>
          <w:sz w:val="20"/>
          <w:szCs w:val="20"/>
          <w:lang w:val="nl-NL"/>
        </w:rPr>
        <w:t>ongemelde</w:t>
      </w:r>
      <w:proofErr w:type="spellEnd"/>
      <w:r w:rsidR="009B5A95">
        <w:rPr>
          <w:rFonts w:ascii="Verdana" w:hAnsi="Verdana" w:eastAsia="Times New Roman" w:cs="Times New Roman"/>
          <w:sz w:val="20"/>
          <w:szCs w:val="20"/>
          <w:lang w:val="nl-NL"/>
        </w:rPr>
        <w:t xml:space="preserve"> en ongereglementeerde visserij (IUU) zijn afgerond. Het protocol kan pas in aanmerking komen voor voorlopige toepassing in overeenstemming met de EU regels zodra de “gele kaart” die de Commissie in dit verband aan de Comoren heeft verstrekt is </w:t>
      </w:r>
      <w:r w:rsidRPr="00C3547B" w:rsidR="009B5A95">
        <w:rPr>
          <w:rFonts w:ascii="Verdana" w:hAnsi="Verdana" w:eastAsia="Times New Roman" w:cs="Times New Roman"/>
          <w:sz w:val="20"/>
          <w:szCs w:val="20"/>
          <w:lang w:val="nl-NL"/>
        </w:rPr>
        <w:t>ingetrokken.</w:t>
      </w:r>
    </w:p>
    <w:p w:rsidRPr="00C9018B" w:rsidR="009B5A95" w:rsidP="00C9018B" w:rsidRDefault="009B5A95">
      <w:pPr>
        <w:autoSpaceDE w:val="0"/>
        <w:autoSpaceDN w:val="0"/>
        <w:adjustRightInd w:val="0"/>
        <w:rPr>
          <w:rFonts w:ascii="Verdana" w:hAnsi="Verdana" w:eastAsia="Times New Roman" w:cs="Times New Roman"/>
          <w:sz w:val="20"/>
          <w:szCs w:val="20"/>
          <w:lang w:val="nl-NL"/>
        </w:rPr>
      </w:pPr>
    </w:p>
    <w:p w:rsidRPr="00C9018B" w:rsidR="00C9018B" w:rsidP="00C9018B" w:rsidRDefault="00C9018B">
      <w:pPr>
        <w:autoSpaceDE w:val="0"/>
        <w:autoSpaceDN w:val="0"/>
        <w:adjustRightInd w:val="0"/>
        <w:rPr>
          <w:rFonts w:ascii="Verdana" w:hAnsi="Verdana" w:eastAsia="Times New Roman" w:cs="Times New Roman"/>
          <w:b/>
          <w:bCs/>
          <w:i/>
          <w:iCs/>
          <w:sz w:val="20"/>
          <w:szCs w:val="20"/>
          <w:lang w:val="nl-NL"/>
        </w:rPr>
      </w:pPr>
      <w:r w:rsidRPr="00C9018B">
        <w:rPr>
          <w:rFonts w:ascii="Verdana" w:hAnsi="Verdana" w:eastAsia="Times New Roman" w:cs="Times New Roman"/>
          <w:b/>
          <w:bCs/>
          <w:i/>
          <w:iCs/>
          <w:sz w:val="20"/>
          <w:szCs w:val="20"/>
          <w:lang w:val="nl-NL"/>
        </w:rPr>
        <w:t>Madagaskar</w:t>
      </w:r>
    </w:p>
    <w:p w:rsidRPr="00C9018B" w:rsidR="00C9018B" w:rsidP="00C9018B" w:rsidRDefault="00C9018B">
      <w:pPr>
        <w:autoSpaceDE w:val="0"/>
        <w:autoSpaceDN w:val="0"/>
        <w:adjustRightInd w:val="0"/>
        <w:rPr>
          <w:rFonts w:ascii="Verdana" w:hAnsi="Verdana" w:eastAsia="Times New Roman" w:cs="Times New Roman"/>
          <w:sz w:val="20"/>
          <w:szCs w:val="20"/>
          <w:lang w:val="nl-NL"/>
        </w:rPr>
      </w:pPr>
      <w:r w:rsidRPr="00C9018B">
        <w:rPr>
          <w:rFonts w:ascii="Verdana" w:hAnsi="Verdana" w:eastAsia="Times New Roman" w:cs="Times New Roman"/>
          <w:sz w:val="20"/>
          <w:szCs w:val="20"/>
          <w:lang w:val="nl-NL"/>
        </w:rPr>
        <w:t xml:space="preserve">De partnerschapovereenkomst met Madagaskar stamt uit 1986. Het </w:t>
      </w:r>
      <w:r w:rsidR="00907D16">
        <w:rPr>
          <w:rFonts w:ascii="Verdana" w:hAnsi="Verdana" w:eastAsia="Times New Roman" w:cs="Times New Roman"/>
          <w:sz w:val="20"/>
          <w:szCs w:val="20"/>
          <w:lang w:val="nl-NL"/>
        </w:rPr>
        <w:t xml:space="preserve">huidige </w:t>
      </w:r>
      <w:r w:rsidRPr="00C9018B">
        <w:rPr>
          <w:rFonts w:ascii="Verdana" w:hAnsi="Verdana" w:eastAsia="Times New Roman" w:cs="Times New Roman"/>
          <w:sz w:val="20"/>
          <w:szCs w:val="20"/>
          <w:lang w:val="nl-NL"/>
        </w:rPr>
        <w:t xml:space="preserve">protocol </w:t>
      </w:r>
      <w:r w:rsidR="00907D16">
        <w:rPr>
          <w:rFonts w:ascii="Verdana" w:hAnsi="Verdana" w:eastAsia="Times New Roman" w:cs="Times New Roman"/>
          <w:sz w:val="20"/>
          <w:szCs w:val="20"/>
          <w:lang w:val="nl-NL"/>
        </w:rPr>
        <w:t xml:space="preserve">is geldig tot en met 31 december 2018. </w:t>
      </w:r>
      <w:r w:rsidR="00834332">
        <w:rPr>
          <w:rFonts w:ascii="Verdana" w:hAnsi="Verdana" w:eastAsia="Times New Roman" w:cs="Times New Roman"/>
          <w:sz w:val="20"/>
          <w:szCs w:val="20"/>
          <w:lang w:val="nl-NL"/>
        </w:rPr>
        <w:t>Uw Kamer is over</w:t>
      </w:r>
      <w:r w:rsidR="00907D16">
        <w:rPr>
          <w:rFonts w:ascii="Verdana" w:hAnsi="Verdana" w:eastAsia="Times New Roman" w:cs="Times New Roman"/>
          <w:sz w:val="20"/>
          <w:szCs w:val="20"/>
          <w:lang w:val="nl-NL"/>
        </w:rPr>
        <w:t xml:space="preserve"> dit protocol</w:t>
      </w:r>
      <w:r w:rsidR="00834332">
        <w:rPr>
          <w:rFonts w:ascii="Verdana" w:hAnsi="Verdana" w:eastAsia="Times New Roman" w:cs="Times New Roman"/>
          <w:sz w:val="20"/>
          <w:szCs w:val="20"/>
          <w:lang w:val="nl-NL"/>
        </w:rPr>
        <w:t xml:space="preserve"> geïnformeerd in de brief van 8 december 2014</w:t>
      </w:r>
      <w:r w:rsidRPr="00C9018B">
        <w:rPr>
          <w:rFonts w:ascii="Verdana" w:hAnsi="Verdana" w:eastAsia="Times New Roman" w:cs="Times New Roman"/>
          <w:sz w:val="20"/>
          <w:szCs w:val="20"/>
          <w:lang w:val="nl-NL"/>
        </w:rPr>
        <w:t xml:space="preserve"> (TK 501-32, nr. 817)</w:t>
      </w:r>
      <w:r w:rsidR="00834332">
        <w:rPr>
          <w:rFonts w:ascii="Verdana" w:hAnsi="Verdana" w:eastAsia="Times New Roman" w:cs="Times New Roman"/>
          <w:sz w:val="20"/>
          <w:szCs w:val="20"/>
          <w:lang w:val="nl-NL"/>
        </w:rPr>
        <w:t xml:space="preserve">. </w:t>
      </w:r>
      <w:r w:rsidR="00907D16">
        <w:rPr>
          <w:rFonts w:ascii="Verdana" w:hAnsi="Verdana" w:eastAsia="Times New Roman" w:cs="Times New Roman"/>
          <w:sz w:val="20"/>
          <w:szCs w:val="20"/>
          <w:lang w:val="nl-NL"/>
        </w:rPr>
        <w:t>De</w:t>
      </w:r>
      <w:r w:rsidRPr="00C9018B">
        <w:rPr>
          <w:rFonts w:ascii="Verdana" w:hAnsi="Verdana" w:eastAsia="Times New Roman" w:cs="Times New Roman"/>
          <w:sz w:val="20"/>
          <w:szCs w:val="20"/>
          <w:lang w:val="nl-NL"/>
        </w:rPr>
        <w:t xml:space="preserve"> EU </w:t>
      </w:r>
      <w:r w:rsidR="007E1208">
        <w:rPr>
          <w:rFonts w:ascii="Verdana" w:hAnsi="Verdana" w:eastAsia="Times New Roman" w:cs="Times New Roman"/>
          <w:sz w:val="20"/>
          <w:szCs w:val="20"/>
          <w:lang w:val="nl-NL"/>
        </w:rPr>
        <w:t>betaalt voor dit prot</w:t>
      </w:r>
      <w:r w:rsidR="00907D16">
        <w:rPr>
          <w:rFonts w:ascii="Verdana" w:hAnsi="Verdana" w:eastAsia="Times New Roman" w:cs="Times New Roman"/>
          <w:sz w:val="20"/>
          <w:szCs w:val="20"/>
          <w:lang w:val="nl-NL"/>
        </w:rPr>
        <w:t xml:space="preserve">ocol </w:t>
      </w:r>
      <w:r w:rsidRPr="00C9018B">
        <w:rPr>
          <w:rFonts w:ascii="Verdana" w:hAnsi="Verdana" w:eastAsia="Times New Roman" w:cs="Times New Roman"/>
          <w:sz w:val="20"/>
          <w:szCs w:val="20"/>
          <w:lang w:val="nl-NL"/>
        </w:rPr>
        <w:t xml:space="preserve">de eerste twee jaar € 1,6 mln. per jaar, waarvan € 0,7 mln. is bedoeld voor de ontwikkeling van de visserijsector en het visserijbeleid in Madagaskar. De overige twee jaar betaalt de EU € 1,5 mln. waarvan eveneens € 0,7 mln. als sectorale ondersteuning. Het beschikbare budget voor sectorale ondersteuning wordt met name ingezet voor de bestrijding van illegale visserij in de wateren van Madagaskar. </w:t>
      </w:r>
      <w:r w:rsidR="00834332">
        <w:rPr>
          <w:rFonts w:ascii="Verdana" w:hAnsi="Verdana" w:eastAsia="Times New Roman" w:cs="Times New Roman"/>
          <w:sz w:val="20"/>
          <w:szCs w:val="20"/>
          <w:lang w:val="nl-NL"/>
        </w:rPr>
        <w:t xml:space="preserve">Nederland heeft </w:t>
      </w:r>
      <w:r w:rsidRPr="00C9018B">
        <w:rPr>
          <w:rFonts w:ascii="Verdana" w:hAnsi="Verdana" w:eastAsia="Times New Roman" w:cs="Times New Roman"/>
          <w:sz w:val="20"/>
          <w:szCs w:val="20"/>
          <w:lang w:val="nl-NL"/>
        </w:rPr>
        <w:t xml:space="preserve">ingestemd met dit protocol. De Raad heeft eind 2014 ingestemd met </w:t>
      </w:r>
      <w:r w:rsidR="00834332">
        <w:rPr>
          <w:rFonts w:ascii="Verdana" w:hAnsi="Verdana" w:eastAsia="Times New Roman" w:cs="Times New Roman"/>
          <w:sz w:val="20"/>
          <w:szCs w:val="20"/>
          <w:lang w:val="nl-NL"/>
        </w:rPr>
        <w:t>in voorlopige werking stelling van het protocol. Het Europees Parlement heeft</w:t>
      </w:r>
      <w:r w:rsidR="00CD6BF6">
        <w:rPr>
          <w:rFonts w:ascii="Verdana" w:hAnsi="Verdana" w:eastAsia="Times New Roman" w:cs="Times New Roman"/>
          <w:sz w:val="20"/>
          <w:szCs w:val="20"/>
          <w:lang w:val="nl-NL"/>
        </w:rPr>
        <w:t xml:space="preserve"> </w:t>
      </w:r>
      <w:r w:rsidR="00834332">
        <w:rPr>
          <w:rFonts w:ascii="Verdana" w:hAnsi="Verdana" w:eastAsia="Times New Roman" w:cs="Times New Roman"/>
          <w:sz w:val="20"/>
          <w:szCs w:val="20"/>
          <w:lang w:val="nl-NL"/>
        </w:rPr>
        <w:t xml:space="preserve">9 september 2015 ingestemd met het protocol waarna het door de Raad formeel is aangenomen en definitief in werking is getreden. </w:t>
      </w:r>
    </w:p>
    <w:p w:rsidRPr="00C9018B" w:rsidR="00C9018B" w:rsidP="00C9018B" w:rsidRDefault="00C9018B">
      <w:pPr>
        <w:autoSpaceDE w:val="0"/>
        <w:autoSpaceDN w:val="0"/>
        <w:adjustRightInd w:val="0"/>
        <w:rPr>
          <w:rFonts w:ascii="Verdana" w:hAnsi="Verdana" w:eastAsia="Times New Roman" w:cs="Times New Roman"/>
          <w:sz w:val="20"/>
          <w:szCs w:val="20"/>
          <w:lang w:val="nl-NL"/>
        </w:rPr>
      </w:pPr>
    </w:p>
    <w:p w:rsidRPr="00C9018B" w:rsidR="00C9018B" w:rsidP="00C9018B" w:rsidRDefault="00C9018B">
      <w:pPr>
        <w:autoSpaceDE w:val="0"/>
        <w:autoSpaceDN w:val="0"/>
        <w:adjustRightInd w:val="0"/>
        <w:rPr>
          <w:rFonts w:ascii="Verdana" w:hAnsi="Verdana" w:eastAsia="Times New Roman" w:cs="Times New Roman"/>
          <w:b/>
          <w:bCs/>
          <w:i/>
          <w:iCs/>
          <w:sz w:val="20"/>
          <w:szCs w:val="20"/>
          <w:lang w:val="nl-NL"/>
        </w:rPr>
      </w:pPr>
      <w:r w:rsidRPr="00C9018B">
        <w:rPr>
          <w:rFonts w:ascii="Verdana" w:hAnsi="Verdana" w:eastAsia="Times New Roman" w:cs="Times New Roman"/>
          <w:b/>
          <w:bCs/>
          <w:i/>
          <w:iCs/>
          <w:sz w:val="20"/>
          <w:szCs w:val="20"/>
          <w:lang w:val="nl-NL"/>
        </w:rPr>
        <w:t>Mauritius</w:t>
      </w:r>
    </w:p>
    <w:p w:rsidR="00C3547B" w:rsidP="00C9018B" w:rsidRDefault="00C9018B">
      <w:pPr>
        <w:autoSpaceDE w:val="0"/>
        <w:autoSpaceDN w:val="0"/>
        <w:adjustRightInd w:val="0"/>
        <w:rPr>
          <w:rFonts w:ascii="Verdana" w:hAnsi="Verdana" w:eastAsia="Times New Roman" w:cs="Times New Roman"/>
          <w:sz w:val="20"/>
          <w:szCs w:val="20"/>
          <w:lang w:val="nl-NL"/>
        </w:rPr>
      </w:pPr>
      <w:r w:rsidRPr="00C9018B">
        <w:rPr>
          <w:rFonts w:ascii="Verdana" w:hAnsi="Verdana" w:eastAsia="Times New Roman" w:cs="Times New Roman"/>
          <w:sz w:val="20"/>
          <w:szCs w:val="20"/>
          <w:lang w:val="nl-NL"/>
        </w:rPr>
        <w:t xml:space="preserve">De eerste partnerschapovereenkomst tussen de Europese Unie en Mauritius werd in 1989 afgesloten. Het huidige protocol is geldig tot en met 27 januari 2017. Met het protocol is jaarlijks € 660.000 gemoeid, waarvan € 302.500 is bestemd voor de ontwikkeling van de lokale visserijsector. </w:t>
      </w:r>
      <w:r w:rsidR="00E679DF">
        <w:rPr>
          <w:rFonts w:ascii="Verdana" w:hAnsi="Verdana" w:eastAsia="Times New Roman" w:cs="Times New Roman"/>
          <w:sz w:val="20"/>
          <w:szCs w:val="20"/>
          <w:lang w:val="nl-NL"/>
        </w:rPr>
        <w:t xml:space="preserve">Nederland heeft ingestemd met </w:t>
      </w:r>
      <w:r w:rsidRPr="00C9018B">
        <w:rPr>
          <w:rFonts w:ascii="Verdana" w:hAnsi="Verdana" w:eastAsia="Times New Roman" w:cs="Times New Roman"/>
          <w:sz w:val="20"/>
          <w:szCs w:val="20"/>
          <w:lang w:val="nl-NL"/>
        </w:rPr>
        <w:t>dit protocol. U</w:t>
      </w:r>
      <w:r w:rsidR="00C3547B">
        <w:rPr>
          <w:rFonts w:ascii="Verdana" w:hAnsi="Verdana" w:eastAsia="Times New Roman" w:cs="Times New Roman"/>
          <w:sz w:val="20"/>
          <w:szCs w:val="20"/>
          <w:lang w:val="nl-NL"/>
        </w:rPr>
        <w:t>w Kamer is hierover</w:t>
      </w:r>
      <w:r w:rsidR="00CD6BF6">
        <w:rPr>
          <w:rFonts w:ascii="Verdana" w:hAnsi="Verdana" w:eastAsia="Times New Roman" w:cs="Times New Roman"/>
          <w:sz w:val="20"/>
          <w:szCs w:val="20"/>
          <w:lang w:val="nl-NL"/>
        </w:rPr>
        <w:t xml:space="preserve"> </w:t>
      </w:r>
      <w:r w:rsidRPr="00C9018B">
        <w:rPr>
          <w:rFonts w:ascii="Verdana" w:hAnsi="Verdana" w:eastAsia="Times New Roman" w:cs="Times New Roman"/>
          <w:sz w:val="20"/>
          <w:szCs w:val="20"/>
          <w:lang w:val="nl-NL"/>
        </w:rPr>
        <w:t xml:space="preserve">geïnformeerd in </w:t>
      </w:r>
      <w:r w:rsidR="00E679DF">
        <w:rPr>
          <w:rFonts w:ascii="Verdana" w:hAnsi="Verdana" w:eastAsia="Times New Roman" w:cs="Times New Roman"/>
          <w:sz w:val="20"/>
          <w:szCs w:val="20"/>
          <w:lang w:val="nl-NL"/>
        </w:rPr>
        <w:t xml:space="preserve">de </w:t>
      </w:r>
      <w:r w:rsidRPr="00C9018B">
        <w:rPr>
          <w:rFonts w:ascii="Verdana" w:hAnsi="Verdana" w:eastAsia="Times New Roman" w:cs="Times New Roman"/>
          <w:sz w:val="20"/>
          <w:szCs w:val="20"/>
          <w:lang w:val="nl-NL"/>
        </w:rPr>
        <w:t>brief van 13 september 2012 (TK 32 201, nr. 47).</w:t>
      </w:r>
      <w:r w:rsidR="007E1208">
        <w:rPr>
          <w:rFonts w:ascii="Verdana" w:hAnsi="Verdana" w:eastAsia="Times New Roman" w:cs="Times New Roman"/>
          <w:sz w:val="20"/>
          <w:szCs w:val="20"/>
          <w:lang w:val="nl-NL"/>
        </w:rPr>
        <w:t xml:space="preserve"> Uw Kamer is op 22 maart</w:t>
      </w:r>
      <w:r w:rsidR="00036F80">
        <w:rPr>
          <w:rFonts w:ascii="Verdana" w:hAnsi="Verdana" w:eastAsia="Times New Roman" w:cs="Times New Roman"/>
          <w:sz w:val="20"/>
          <w:szCs w:val="20"/>
          <w:lang w:val="nl-NL"/>
        </w:rPr>
        <w:t xml:space="preserve"> 2106</w:t>
      </w:r>
      <w:r w:rsidR="007E1208">
        <w:rPr>
          <w:rFonts w:ascii="Verdana" w:hAnsi="Verdana" w:eastAsia="Times New Roman" w:cs="Times New Roman"/>
          <w:sz w:val="20"/>
          <w:szCs w:val="20"/>
          <w:lang w:val="nl-NL"/>
        </w:rPr>
        <w:t xml:space="preserve"> </w:t>
      </w:r>
      <w:r w:rsidRPr="00C9018B" w:rsidR="007E1208">
        <w:rPr>
          <w:rFonts w:ascii="Verdana" w:hAnsi="Verdana" w:eastAsia="Times New Roman" w:cs="Times New Roman"/>
          <w:sz w:val="20"/>
          <w:szCs w:val="20"/>
          <w:lang w:val="nl-NL"/>
        </w:rPr>
        <w:t xml:space="preserve">(TK 21 501-32, nr. 900) </w:t>
      </w:r>
      <w:r w:rsidR="007E1208">
        <w:rPr>
          <w:rFonts w:ascii="Verdana" w:hAnsi="Verdana" w:eastAsia="Times New Roman" w:cs="Times New Roman"/>
          <w:sz w:val="20"/>
          <w:szCs w:val="20"/>
          <w:lang w:val="nl-NL"/>
        </w:rPr>
        <w:t xml:space="preserve">geïnformeerd </w:t>
      </w:r>
      <w:r w:rsidRPr="00C9018B" w:rsidR="007E1208">
        <w:rPr>
          <w:rFonts w:ascii="Verdana" w:hAnsi="Verdana" w:eastAsia="Times New Roman" w:cs="Times New Roman"/>
          <w:sz w:val="20"/>
          <w:szCs w:val="20"/>
          <w:lang w:val="nl-NL"/>
        </w:rPr>
        <w:t xml:space="preserve">over het </w:t>
      </w:r>
      <w:r w:rsidR="007E1208">
        <w:rPr>
          <w:rFonts w:ascii="Verdana" w:hAnsi="Verdana" w:eastAsia="Times New Roman" w:cs="Times New Roman"/>
          <w:sz w:val="20"/>
          <w:szCs w:val="20"/>
          <w:lang w:val="nl-NL"/>
        </w:rPr>
        <w:t>m</w:t>
      </w:r>
      <w:r w:rsidRPr="00C9018B" w:rsidR="007E1208">
        <w:rPr>
          <w:rFonts w:ascii="Verdana" w:hAnsi="Verdana" w:eastAsia="Times New Roman" w:cs="Times New Roman"/>
          <w:sz w:val="20"/>
          <w:szCs w:val="20"/>
          <w:lang w:val="nl-NL"/>
        </w:rPr>
        <w:t xml:space="preserve">andaat dat de Europese Commissie </w:t>
      </w:r>
      <w:r w:rsidR="007E1208">
        <w:rPr>
          <w:rFonts w:ascii="Verdana" w:hAnsi="Verdana" w:eastAsia="Times New Roman" w:cs="Times New Roman"/>
          <w:sz w:val="20"/>
          <w:szCs w:val="20"/>
          <w:lang w:val="nl-NL"/>
        </w:rPr>
        <w:t xml:space="preserve">aan de Raad heeft gevraagd voor onderhandelingen over een nieuw protocol. Nederland heeft ingestemd met dit mandaat. </w:t>
      </w:r>
      <w:r w:rsidR="00C3547B">
        <w:rPr>
          <w:rFonts w:ascii="Verdana" w:hAnsi="Verdana" w:eastAsia="Times New Roman" w:cs="Times New Roman"/>
          <w:sz w:val="20"/>
          <w:szCs w:val="20"/>
          <w:lang w:val="nl-NL"/>
        </w:rPr>
        <w:t xml:space="preserve">De onderhandelingen </w:t>
      </w:r>
      <w:r w:rsidR="007E1208">
        <w:rPr>
          <w:rFonts w:ascii="Verdana" w:hAnsi="Verdana" w:eastAsia="Times New Roman" w:cs="Times New Roman"/>
          <w:sz w:val="20"/>
          <w:szCs w:val="20"/>
          <w:lang w:val="nl-NL"/>
        </w:rPr>
        <w:t xml:space="preserve">met Mauritius </w:t>
      </w:r>
      <w:r w:rsidR="00C3547B">
        <w:rPr>
          <w:rFonts w:ascii="Verdana" w:hAnsi="Verdana" w:eastAsia="Times New Roman" w:cs="Times New Roman"/>
          <w:sz w:val="20"/>
          <w:szCs w:val="20"/>
          <w:lang w:val="nl-NL"/>
        </w:rPr>
        <w:t>liggen stil en het is nog niet bekend wanneer ze zullen worden hervat. Gezien de tijd die nodig is</w:t>
      </w:r>
      <w:r w:rsidR="00CD6BF6">
        <w:rPr>
          <w:rFonts w:ascii="Verdana" w:hAnsi="Verdana" w:eastAsia="Times New Roman" w:cs="Times New Roman"/>
          <w:sz w:val="20"/>
          <w:szCs w:val="20"/>
          <w:lang w:val="nl-NL"/>
        </w:rPr>
        <w:t xml:space="preserve"> </w:t>
      </w:r>
      <w:r w:rsidR="00C3547B">
        <w:rPr>
          <w:rFonts w:ascii="Verdana" w:hAnsi="Verdana" w:eastAsia="Times New Roman" w:cs="Times New Roman"/>
          <w:sz w:val="20"/>
          <w:szCs w:val="20"/>
          <w:lang w:val="nl-NL"/>
        </w:rPr>
        <w:t xml:space="preserve">om een protocol (in </w:t>
      </w:r>
      <w:r w:rsidR="007E1208">
        <w:rPr>
          <w:rFonts w:ascii="Verdana" w:hAnsi="Verdana" w:eastAsia="Times New Roman" w:cs="Times New Roman"/>
          <w:sz w:val="20"/>
          <w:szCs w:val="20"/>
          <w:lang w:val="nl-NL"/>
        </w:rPr>
        <w:t>voorlopige) werking te stellen</w:t>
      </w:r>
      <w:r w:rsidR="00C3547B">
        <w:rPr>
          <w:rFonts w:ascii="Verdana" w:hAnsi="Verdana" w:eastAsia="Times New Roman" w:cs="Times New Roman"/>
          <w:sz w:val="20"/>
          <w:szCs w:val="20"/>
          <w:lang w:val="nl-NL"/>
        </w:rPr>
        <w:t xml:space="preserve"> zal er in 2017 onvermijdelijk een periode zijn waarin EU-vaartuigen niet mogen vissen in de wateren van Mauritius. </w:t>
      </w:r>
    </w:p>
    <w:p w:rsidRPr="00C9018B" w:rsidR="00C3547B" w:rsidP="00C9018B" w:rsidRDefault="00C3547B">
      <w:pPr>
        <w:autoSpaceDE w:val="0"/>
        <w:autoSpaceDN w:val="0"/>
        <w:adjustRightInd w:val="0"/>
        <w:rPr>
          <w:rFonts w:ascii="Verdana" w:hAnsi="Verdana" w:eastAsia="Times New Roman" w:cs="Times New Roman"/>
          <w:sz w:val="20"/>
          <w:szCs w:val="20"/>
          <w:lang w:val="nl-NL"/>
        </w:rPr>
      </w:pPr>
    </w:p>
    <w:p w:rsidRPr="00C9018B" w:rsidR="00C9018B" w:rsidP="00C9018B" w:rsidRDefault="00C9018B">
      <w:pPr>
        <w:autoSpaceDE w:val="0"/>
        <w:autoSpaceDN w:val="0"/>
        <w:adjustRightInd w:val="0"/>
        <w:rPr>
          <w:rFonts w:ascii="Verdana" w:hAnsi="Verdana" w:eastAsia="Times New Roman" w:cs="Times New Roman"/>
          <w:b/>
          <w:bCs/>
          <w:i/>
          <w:iCs/>
          <w:sz w:val="20"/>
          <w:szCs w:val="20"/>
          <w:lang w:val="nl-NL"/>
        </w:rPr>
      </w:pPr>
      <w:r w:rsidRPr="00C9018B">
        <w:rPr>
          <w:rFonts w:ascii="Verdana" w:hAnsi="Verdana" w:eastAsia="Times New Roman" w:cs="Times New Roman"/>
          <w:b/>
          <w:bCs/>
          <w:i/>
          <w:iCs/>
          <w:sz w:val="20"/>
          <w:szCs w:val="20"/>
          <w:lang w:val="nl-NL"/>
        </w:rPr>
        <w:t>Mozambique</w:t>
      </w:r>
    </w:p>
    <w:p w:rsidRPr="00C9018B" w:rsidR="00C9018B" w:rsidP="00C9018B" w:rsidRDefault="00C9018B">
      <w:pPr>
        <w:autoSpaceDE w:val="0"/>
        <w:autoSpaceDN w:val="0"/>
        <w:adjustRightInd w:val="0"/>
        <w:rPr>
          <w:rFonts w:ascii="Verdana" w:hAnsi="Verdana" w:eastAsia="Times New Roman" w:cs="Times New Roman"/>
          <w:sz w:val="20"/>
          <w:szCs w:val="20"/>
          <w:lang w:val="nl-NL"/>
        </w:rPr>
      </w:pPr>
      <w:r w:rsidRPr="00C9018B">
        <w:rPr>
          <w:rFonts w:ascii="Verdana" w:hAnsi="Verdana" w:eastAsia="Times New Roman" w:cs="Times New Roman"/>
          <w:sz w:val="20"/>
          <w:szCs w:val="20"/>
          <w:lang w:val="nl-NL"/>
        </w:rPr>
        <w:t xml:space="preserve">De eerste partnerschapovereenkomst tussen de Europese Unie en Mozambique werd in 1987 afgesloten. Het laatste protocol liep op 31 januari 2015 af. </w:t>
      </w:r>
      <w:r w:rsidR="005E55E6">
        <w:rPr>
          <w:rFonts w:ascii="Verdana" w:hAnsi="Verdana" w:eastAsia="Times New Roman" w:cs="Times New Roman"/>
          <w:sz w:val="20"/>
          <w:szCs w:val="20"/>
          <w:lang w:val="nl-NL"/>
        </w:rPr>
        <w:t xml:space="preserve">Uw kamer is in de brief van </w:t>
      </w:r>
      <w:r w:rsidRPr="00C9018B">
        <w:rPr>
          <w:rFonts w:ascii="Verdana" w:hAnsi="Verdana" w:eastAsia="Times New Roman" w:cs="Times New Roman"/>
          <w:sz w:val="20"/>
          <w:szCs w:val="20"/>
          <w:lang w:val="nl-NL"/>
        </w:rPr>
        <w:t xml:space="preserve">2 juni 2014 (TK 21 501-32, nr. 789) geïnformeerd over het onderhandelingsmandaat dat de Europese Commissie heeft gekregen voor </w:t>
      </w:r>
      <w:r w:rsidR="005E55E6">
        <w:rPr>
          <w:rFonts w:ascii="Verdana" w:hAnsi="Verdana" w:eastAsia="Times New Roman" w:cs="Times New Roman"/>
          <w:sz w:val="20"/>
          <w:szCs w:val="20"/>
          <w:lang w:val="nl-NL"/>
        </w:rPr>
        <w:t xml:space="preserve">het afsluiten van </w:t>
      </w:r>
      <w:r w:rsidRPr="00C9018B">
        <w:rPr>
          <w:rFonts w:ascii="Verdana" w:hAnsi="Verdana" w:eastAsia="Times New Roman" w:cs="Times New Roman"/>
          <w:sz w:val="20"/>
          <w:szCs w:val="20"/>
          <w:lang w:val="nl-NL"/>
        </w:rPr>
        <w:t xml:space="preserve">een nieuw protocol. </w:t>
      </w:r>
      <w:r w:rsidR="005E55E6">
        <w:rPr>
          <w:rFonts w:ascii="Verdana" w:hAnsi="Verdana" w:eastAsia="Times New Roman" w:cs="Times New Roman"/>
          <w:sz w:val="20"/>
          <w:szCs w:val="20"/>
          <w:lang w:val="nl-NL"/>
        </w:rPr>
        <w:t xml:space="preserve">Nederland heeft </w:t>
      </w:r>
      <w:r w:rsidRPr="00C9018B">
        <w:rPr>
          <w:rFonts w:ascii="Verdana" w:hAnsi="Verdana" w:eastAsia="Times New Roman" w:cs="Times New Roman"/>
          <w:sz w:val="20"/>
          <w:szCs w:val="20"/>
          <w:lang w:val="nl-NL"/>
        </w:rPr>
        <w:t xml:space="preserve">ingestemd met dit onderhandelingsmandaat, maar aangegeven dat </w:t>
      </w:r>
      <w:r w:rsidR="005E55E6">
        <w:rPr>
          <w:rFonts w:ascii="Verdana" w:hAnsi="Verdana" w:eastAsia="Times New Roman" w:cs="Times New Roman"/>
          <w:sz w:val="20"/>
          <w:szCs w:val="20"/>
          <w:lang w:val="nl-NL"/>
        </w:rPr>
        <w:t xml:space="preserve">het eindresultaat kritisch </w:t>
      </w:r>
      <w:r w:rsidRPr="00C9018B">
        <w:rPr>
          <w:rFonts w:ascii="Verdana" w:hAnsi="Verdana" w:eastAsia="Times New Roman" w:cs="Times New Roman"/>
          <w:sz w:val="20"/>
          <w:szCs w:val="20"/>
          <w:lang w:val="nl-NL"/>
        </w:rPr>
        <w:t>beoord</w:t>
      </w:r>
      <w:r w:rsidR="005E55E6">
        <w:rPr>
          <w:rFonts w:ascii="Verdana" w:hAnsi="Verdana" w:eastAsia="Times New Roman" w:cs="Times New Roman"/>
          <w:sz w:val="20"/>
          <w:szCs w:val="20"/>
          <w:lang w:val="nl-NL"/>
        </w:rPr>
        <w:t>e</w:t>
      </w:r>
      <w:r w:rsidRPr="00C9018B">
        <w:rPr>
          <w:rFonts w:ascii="Verdana" w:hAnsi="Verdana" w:eastAsia="Times New Roman" w:cs="Times New Roman"/>
          <w:sz w:val="20"/>
          <w:szCs w:val="20"/>
          <w:lang w:val="nl-NL"/>
        </w:rPr>
        <w:t>el</w:t>
      </w:r>
      <w:r w:rsidR="005E55E6">
        <w:rPr>
          <w:rFonts w:ascii="Verdana" w:hAnsi="Verdana" w:eastAsia="Times New Roman" w:cs="Times New Roman"/>
          <w:sz w:val="20"/>
          <w:szCs w:val="20"/>
          <w:lang w:val="nl-NL"/>
        </w:rPr>
        <w:t xml:space="preserve">d wordt op </w:t>
      </w:r>
      <w:r w:rsidRPr="00C9018B">
        <w:rPr>
          <w:rFonts w:ascii="Verdana" w:hAnsi="Verdana" w:eastAsia="Times New Roman" w:cs="Times New Roman"/>
          <w:sz w:val="20"/>
          <w:szCs w:val="20"/>
          <w:lang w:val="nl-NL"/>
        </w:rPr>
        <w:t>de bijdrage aan de lokale werkgelegenheid en de impact op zeevogels en kwet</w:t>
      </w:r>
      <w:r w:rsidR="007E1208">
        <w:rPr>
          <w:rFonts w:ascii="Verdana" w:hAnsi="Verdana" w:eastAsia="Times New Roman" w:cs="Times New Roman"/>
          <w:sz w:val="20"/>
          <w:szCs w:val="20"/>
          <w:lang w:val="nl-NL"/>
        </w:rPr>
        <w:t xml:space="preserve">sbare haaiensoorten. Tijdens </w:t>
      </w:r>
      <w:r w:rsidRPr="00C9018B">
        <w:rPr>
          <w:rFonts w:ascii="Verdana" w:hAnsi="Verdana" w:eastAsia="Times New Roman" w:cs="Times New Roman"/>
          <w:sz w:val="20"/>
          <w:szCs w:val="20"/>
          <w:lang w:val="nl-NL"/>
        </w:rPr>
        <w:t>twee onderhandelingsronden zijn beide partijen niet nader tot elkaar gekomen</w:t>
      </w:r>
      <w:r w:rsidR="00124C7C">
        <w:rPr>
          <w:rFonts w:ascii="Verdana" w:hAnsi="Verdana" w:eastAsia="Times New Roman" w:cs="Times New Roman"/>
          <w:sz w:val="20"/>
          <w:szCs w:val="20"/>
          <w:lang w:val="nl-NL"/>
        </w:rPr>
        <w:t xml:space="preserve">. </w:t>
      </w:r>
      <w:r w:rsidRPr="00C9018B">
        <w:rPr>
          <w:rFonts w:ascii="Verdana" w:hAnsi="Verdana" w:eastAsia="Times New Roman" w:cs="Times New Roman"/>
          <w:sz w:val="20"/>
          <w:szCs w:val="20"/>
          <w:lang w:val="nl-NL"/>
        </w:rPr>
        <w:t xml:space="preserve">Daar er momenteel geen actief protocol in werking is, </w:t>
      </w:r>
      <w:r w:rsidR="00124C7C">
        <w:rPr>
          <w:rFonts w:ascii="Verdana" w:hAnsi="Verdana" w:eastAsia="Times New Roman" w:cs="Times New Roman"/>
          <w:sz w:val="20"/>
          <w:szCs w:val="20"/>
          <w:lang w:val="nl-NL"/>
        </w:rPr>
        <w:t xml:space="preserve">mag </w:t>
      </w:r>
      <w:r w:rsidRPr="00C9018B">
        <w:rPr>
          <w:rFonts w:ascii="Verdana" w:hAnsi="Verdana" w:eastAsia="Times New Roman" w:cs="Times New Roman"/>
          <w:sz w:val="20"/>
          <w:szCs w:val="20"/>
          <w:lang w:val="nl-NL"/>
        </w:rPr>
        <w:t xml:space="preserve">de EU-vloot </w:t>
      </w:r>
      <w:r w:rsidR="00124C7C">
        <w:rPr>
          <w:rFonts w:ascii="Verdana" w:hAnsi="Verdana" w:eastAsia="Times New Roman" w:cs="Times New Roman"/>
          <w:sz w:val="20"/>
          <w:szCs w:val="20"/>
          <w:lang w:val="nl-NL"/>
        </w:rPr>
        <w:t xml:space="preserve">sinds </w:t>
      </w:r>
      <w:r w:rsidRPr="00C9018B">
        <w:rPr>
          <w:rFonts w:ascii="Verdana" w:hAnsi="Verdana" w:eastAsia="Times New Roman" w:cs="Times New Roman"/>
          <w:sz w:val="20"/>
          <w:szCs w:val="20"/>
          <w:lang w:val="nl-NL"/>
        </w:rPr>
        <w:t>februari 2015 niet meer te vissen in de wateren van Mozambique.</w:t>
      </w:r>
    </w:p>
    <w:p w:rsidRPr="00C9018B" w:rsidR="00C9018B" w:rsidP="00C9018B" w:rsidRDefault="00C9018B">
      <w:pPr>
        <w:autoSpaceDE w:val="0"/>
        <w:autoSpaceDN w:val="0"/>
        <w:adjustRightInd w:val="0"/>
        <w:rPr>
          <w:rFonts w:ascii="Verdana" w:hAnsi="Verdana" w:eastAsia="Times New Roman" w:cs="Times New Roman"/>
          <w:sz w:val="20"/>
          <w:szCs w:val="20"/>
          <w:lang w:val="nl-NL"/>
        </w:rPr>
      </w:pPr>
    </w:p>
    <w:p w:rsidRPr="00C9018B" w:rsidR="00C9018B" w:rsidP="00C9018B" w:rsidRDefault="00C9018B">
      <w:pPr>
        <w:autoSpaceDE w:val="0"/>
        <w:autoSpaceDN w:val="0"/>
        <w:adjustRightInd w:val="0"/>
        <w:rPr>
          <w:rFonts w:ascii="Verdana" w:hAnsi="Verdana" w:eastAsia="Times New Roman" w:cs="Times New Roman"/>
          <w:b/>
          <w:bCs/>
          <w:i/>
          <w:iCs/>
          <w:sz w:val="20"/>
          <w:szCs w:val="20"/>
          <w:lang w:val="nl-NL"/>
        </w:rPr>
      </w:pPr>
      <w:r w:rsidRPr="00C9018B">
        <w:rPr>
          <w:rFonts w:ascii="Verdana" w:hAnsi="Verdana" w:eastAsia="Times New Roman" w:cs="Times New Roman"/>
          <w:b/>
          <w:bCs/>
          <w:i/>
          <w:iCs/>
          <w:sz w:val="20"/>
          <w:szCs w:val="20"/>
          <w:lang w:val="nl-NL"/>
        </w:rPr>
        <w:t>Tanzania</w:t>
      </w:r>
    </w:p>
    <w:p w:rsidRPr="00C9018B" w:rsidR="00C9018B" w:rsidP="00C9018B" w:rsidRDefault="00C9018B">
      <w:pPr>
        <w:autoSpaceDE w:val="0"/>
        <w:autoSpaceDN w:val="0"/>
        <w:adjustRightInd w:val="0"/>
        <w:rPr>
          <w:rFonts w:ascii="Verdana" w:hAnsi="Verdana" w:eastAsia="Times New Roman" w:cs="Times New Roman"/>
          <w:sz w:val="20"/>
          <w:szCs w:val="20"/>
          <w:lang w:val="nl-NL"/>
        </w:rPr>
      </w:pPr>
      <w:r w:rsidRPr="00C9018B">
        <w:rPr>
          <w:rFonts w:ascii="Verdana" w:hAnsi="Verdana" w:eastAsia="Times New Roman" w:cs="Times New Roman"/>
          <w:sz w:val="20"/>
          <w:szCs w:val="20"/>
          <w:lang w:val="nl-NL"/>
        </w:rPr>
        <w:t xml:space="preserve">Er bestaat op dit moment </w:t>
      </w:r>
      <w:r w:rsidR="007E1208">
        <w:rPr>
          <w:rFonts w:ascii="Verdana" w:hAnsi="Verdana" w:eastAsia="Times New Roman" w:cs="Times New Roman"/>
          <w:sz w:val="20"/>
          <w:szCs w:val="20"/>
          <w:lang w:val="nl-NL"/>
        </w:rPr>
        <w:t xml:space="preserve">nog </w:t>
      </w:r>
      <w:r w:rsidRPr="00C9018B">
        <w:rPr>
          <w:rFonts w:ascii="Verdana" w:hAnsi="Verdana" w:eastAsia="Times New Roman" w:cs="Times New Roman"/>
          <w:sz w:val="20"/>
          <w:szCs w:val="20"/>
          <w:lang w:val="nl-NL"/>
        </w:rPr>
        <w:t>geen visserijpartnerschapovereenkomst tussen</w:t>
      </w:r>
      <w:r w:rsidR="007E1208">
        <w:rPr>
          <w:rFonts w:ascii="Verdana" w:hAnsi="Verdana" w:eastAsia="Times New Roman" w:cs="Times New Roman"/>
          <w:sz w:val="20"/>
          <w:szCs w:val="20"/>
          <w:lang w:val="nl-NL"/>
        </w:rPr>
        <w:t xml:space="preserve"> de</w:t>
      </w:r>
    </w:p>
    <w:p w:rsidRPr="00C9018B" w:rsidR="00C9018B" w:rsidP="00C9018B" w:rsidRDefault="00C9018B">
      <w:pPr>
        <w:autoSpaceDE w:val="0"/>
        <w:autoSpaceDN w:val="0"/>
        <w:adjustRightInd w:val="0"/>
        <w:rPr>
          <w:rFonts w:ascii="Verdana" w:hAnsi="Verdana" w:eastAsia="Times New Roman" w:cs="Times New Roman"/>
          <w:sz w:val="20"/>
          <w:szCs w:val="20"/>
          <w:lang w:val="nl-NL"/>
        </w:rPr>
      </w:pPr>
      <w:r w:rsidRPr="00C9018B">
        <w:rPr>
          <w:rFonts w:ascii="Verdana" w:hAnsi="Verdana" w:eastAsia="Times New Roman" w:cs="Times New Roman"/>
          <w:sz w:val="20"/>
          <w:szCs w:val="20"/>
          <w:lang w:val="nl-NL"/>
        </w:rPr>
        <w:t>Verenigde Republiek Tanzania en de EU.</w:t>
      </w:r>
      <w:r w:rsidR="004B1D05">
        <w:rPr>
          <w:rFonts w:ascii="Verdana" w:hAnsi="Verdana" w:eastAsia="Times New Roman" w:cs="Times New Roman"/>
          <w:sz w:val="20"/>
          <w:szCs w:val="20"/>
          <w:lang w:val="nl-NL"/>
        </w:rPr>
        <w:t xml:space="preserve"> Uw Kamer is in de brief van 4 juni 2015</w:t>
      </w:r>
      <w:r w:rsidR="007E1208">
        <w:rPr>
          <w:rFonts w:ascii="Verdana" w:hAnsi="Verdana" w:eastAsia="Times New Roman" w:cs="Times New Roman"/>
          <w:sz w:val="20"/>
          <w:szCs w:val="20"/>
          <w:lang w:val="nl-NL"/>
        </w:rPr>
        <w:t xml:space="preserve"> </w:t>
      </w:r>
      <w:r w:rsidRPr="00C9018B">
        <w:rPr>
          <w:rFonts w:ascii="Verdana" w:hAnsi="Verdana" w:eastAsia="Times New Roman" w:cs="Times New Roman"/>
          <w:sz w:val="20"/>
          <w:szCs w:val="20"/>
          <w:lang w:val="nl-NL"/>
        </w:rPr>
        <w:t xml:space="preserve">(TK 21 501-32, nr. 845) geïnformeerd over het mandaat dat de Europese Commissie </w:t>
      </w:r>
      <w:r w:rsidR="004B1D05">
        <w:rPr>
          <w:rFonts w:ascii="Verdana" w:hAnsi="Verdana" w:eastAsia="Times New Roman" w:cs="Times New Roman"/>
          <w:sz w:val="20"/>
          <w:szCs w:val="20"/>
          <w:lang w:val="nl-NL"/>
        </w:rPr>
        <w:t>heeft gevraagd voor het afsluiten van een partnerschapsovereenkomst. Nederland heeft ingestemd met dit mandaat. De eerste onderhandelingen hebbe</w:t>
      </w:r>
      <w:r w:rsidR="007E1208">
        <w:rPr>
          <w:rFonts w:ascii="Verdana" w:hAnsi="Verdana" w:eastAsia="Times New Roman" w:cs="Times New Roman"/>
          <w:sz w:val="20"/>
          <w:szCs w:val="20"/>
          <w:lang w:val="nl-NL"/>
        </w:rPr>
        <w:t xml:space="preserve">n plaatsgevonden in juli 2016. </w:t>
      </w:r>
    </w:p>
    <w:p w:rsidRPr="00C9018B" w:rsidR="00C9018B" w:rsidP="00C9018B" w:rsidRDefault="00C9018B">
      <w:pPr>
        <w:autoSpaceDE w:val="0"/>
        <w:autoSpaceDN w:val="0"/>
        <w:adjustRightInd w:val="0"/>
        <w:rPr>
          <w:rFonts w:ascii="Verdana" w:hAnsi="Verdana" w:eastAsia="Times New Roman" w:cs="Times New Roman"/>
          <w:sz w:val="20"/>
          <w:szCs w:val="20"/>
          <w:lang w:val="nl-NL"/>
        </w:rPr>
      </w:pPr>
    </w:p>
    <w:p w:rsidRPr="00C9018B" w:rsidR="00C9018B" w:rsidP="00C9018B" w:rsidRDefault="00C9018B">
      <w:pPr>
        <w:autoSpaceDE w:val="0"/>
        <w:autoSpaceDN w:val="0"/>
        <w:adjustRightInd w:val="0"/>
        <w:rPr>
          <w:rFonts w:ascii="Verdana" w:hAnsi="Verdana" w:eastAsia="Times New Roman" w:cs="Times New Roman"/>
          <w:b/>
          <w:bCs/>
          <w:i/>
          <w:iCs/>
          <w:sz w:val="20"/>
          <w:szCs w:val="20"/>
          <w:lang w:val="nl-NL"/>
        </w:rPr>
      </w:pPr>
      <w:r w:rsidRPr="00C9018B">
        <w:rPr>
          <w:rFonts w:ascii="Verdana" w:hAnsi="Verdana" w:eastAsia="Times New Roman" w:cs="Times New Roman"/>
          <w:b/>
          <w:bCs/>
          <w:i/>
          <w:iCs/>
          <w:sz w:val="20"/>
          <w:szCs w:val="20"/>
          <w:lang w:val="nl-NL"/>
        </w:rPr>
        <w:t>Seychellen</w:t>
      </w:r>
    </w:p>
    <w:p w:rsidRPr="00C9018B" w:rsidR="00C9018B" w:rsidP="00C9018B" w:rsidRDefault="00C9018B">
      <w:pPr>
        <w:autoSpaceDE w:val="0"/>
        <w:autoSpaceDN w:val="0"/>
        <w:adjustRightInd w:val="0"/>
        <w:rPr>
          <w:rFonts w:ascii="Verdana" w:hAnsi="Verdana" w:eastAsia="Times New Roman" w:cs="Times New Roman"/>
          <w:sz w:val="20"/>
          <w:szCs w:val="20"/>
          <w:lang w:val="nl-NL"/>
        </w:rPr>
      </w:pPr>
      <w:r w:rsidRPr="00C9018B">
        <w:rPr>
          <w:rFonts w:ascii="Verdana" w:hAnsi="Verdana" w:eastAsia="Times New Roman" w:cs="Times New Roman"/>
          <w:sz w:val="20"/>
          <w:szCs w:val="20"/>
          <w:lang w:val="nl-NL"/>
        </w:rPr>
        <w:t>De eerste overeenkomst tussen de E</w:t>
      </w:r>
      <w:r w:rsidR="00C8257B">
        <w:rPr>
          <w:rFonts w:ascii="Verdana" w:hAnsi="Verdana" w:eastAsia="Times New Roman" w:cs="Times New Roman"/>
          <w:sz w:val="20"/>
          <w:szCs w:val="20"/>
          <w:lang w:val="nl-NL"/>
        </w:rPr>
        <w:t>U</w:t>
      </w:r>
      <w:r w:rsidRPr="00C9018B">
        <w:rPr>
          <w:rFonts w:ascii="Verdana" w:hAnsi="Verdana" w:eastAsia="Times New Roman" w:cs="Times New Roman"/>
          <w:sz w:val="20"/>
          <w:szCs w:val="20"/>
          <w:lang w:val="nl-NL"/>
        </w:rPr>
        <w:t xml:space="preserve"> en de Seychellen werd afgesloten in 1987. De partnerschapovereenkomst met de Seychellen is de belangrijkste van de tonijnovereenkomsten in de Indische Oceaan. Het huidige protocol is geldig tot en met 17 januari 2020. Met het akkoord is de eerste twee jaar € 5,3 mln. </w:t>
      </w:r>
      <w:r w:rsidR="00D033E2">
        <w:rPr>
          <w:rFonts w:ascii="Verdana" w:hAnsi="Verdana" w:eastAsia="Times New Roman" w:cs="Times New Roman"/>
          <w:sz w:val="20"/>
          <w:szCs w:val="20"/>
          <w:lang w:val="nl-NL"/>
        </w:rPr>
        <w:t xml:space="preserve">per jaar </w:t>
      </w:r>
      <w:r w:rsidRPr="00C9018B">
        <w:rPr>
          <w:rFonts w:ascii="Verdana" w:hAnsi="Verdana" w:eastAsia="Times New Roman" w:cs="Times New Roman"/>
          <w:sz w:val="20"/>
          <w:szCs w:val="20"/>
          <w:lang w:val="nl-NL"/>
        </w:rPr>
        <w:t>gemoeid, waarvan € 2,6 mln. is geoormerkt voor ontwikkeling van de lokale visserijsector. Daarna is de jaarlijkse bijdrage €5 mln., waarvan € 2,5 mln. bestemd is voor de ontwikkeling van de lokale visserijsector. U bent</w:t>
      </w:r>
      <w:r w:rsidR="004B1D05">
        <w:rPr>
          <w:rFonts w:ascii="Verdana" w:hAnsi="Verdana" w:eastAsia="Times New Roman" w:cs="Times New Roman"/>
          <w:sz w:val="20"/>
          <w:szCs w:val="20"/>
          <w:lang w:val="nl-NL"/>
        </w:rPr>
        <w:t xml:space="preserve"> over dit akkoord geïnformeerd in de brief van </w:t>
      </w:r>
      <w:r w:rsidRPr="00C9018B">
        <w:rPr>
          <w:rFonts w:ascii="Verdana" w:hAnsi="Verdana" w:eastAsia="Times New Roman" w:cs="Times New Roman"/>
          <w:sz w:val="20"/>
          <w:szCs w:val="20"/>
          <w:lang w:val="nl-NL"/>
        </w:rPr>
        <w:t xml:space="preserve">26 november 2013 (TK 32 201, nr. 66). </w:t>
      </w:r>
      <w:r w:rsidR="004B1D05">
        <w:rPr>
          <w:rFonts w:ascii="Verdana" w:hAnsi="Verdana" w:eastAsia="Times New Roman" w:cs="Times New Roman"/>
          <w:sz w:val="20"/>
          <w:szCs w:val="20"/>
          <w:lang w:val="nl-NL"/>
        </w:rPr>
        <w:t xml:space="preserve">Nederland heeft zich bij dit protocol onthouden van </w:t>
      </w:r>
      <w:r w:rsidRPr="00C9018B">
        <w:rPr>
          <w:rFonts w:ascii="Verdana" w:hAnsi="Verdana" w:eastAsia="Times New Roman" w:cs="Times New Roman"/>
          <w:sz w:val="20"/>
          <w:szCs w:val="20"/>
          <w:lang w:val="nl-NL"/>
        </w:rPr>
        <w:t>stemming</w:t>
      </w:r>
      <w:r w:rsidR="004B1D05">
        <w:rPr>
          <w:rFonts w:ascii="Verdana" w:hAnsi="Verdana" w:eastAsia="Times New Roman" w:cs="Times New Roman"/>
          <w:sz w:val="20"/>
          <w:szCs w:val="20"/>
          <w:lang w:val="nl-NL"/>
        </w:rPr>
        <w:t xml:space="preserve">. </w:t>
      </w:r>
      <w:r w:rsidRPr="00C9018B">
        <w:rPr>
          <w:rFonts w:ascii="Verdana" w:hAnsi="Verdana" w:eastAsia="Times New Roman" w:cs="Times New Roman"/>
          <w:sz w:val="20"/>
          <w:szCs w:val="20"/>
          <w:lang w:val="nl-NL"/>
        </w:rPr>
        <w:t xml:space="preserve">Dit omdat er in het akkoord met de Seychellen geen aanvullende afspraken </w:t>
      </w:r>
      <w:r w:rsidR="004B1D05">
        <w:rPr>
          <w:rFonts w:ascii="Verdana" w:hAnsi="Verdana" w:eastAsia="Times New Roman" w:cs="Times New Roman"/>
          <w:sz w:val="20"/>
          <w:szCs w:val="20"/>
          <w:lang w:val="nl-NL"/>
        </w:rPr>
        <w:t xml:space="preserve">zijn </w:t>
      </w:r>
      <w:r w:rsidRPr="00C9018B">
        <w:rPr>
          <w:rFonts w:ascii="Verdana" w:hAnsi="Verdana" w:eastAsia="Times New Roman" w:cs="Times New Roman"/>
          <w:sz w:val="20"/>
          <w:szCs w:val="20"/>
          <w:lang w:val="nl-NL"/>
        </w:rPr>
        <w:t xml:space="preserve">gemaakt voor de bescherming van kwetsbare haaien en roggen. </w:t>
      </w:r>
      <w:r w:rsidR="00D033E2">
        <w:rPr>
          <w:rFonts w:ascii="Verdana" w:hAnsi="Verdana" w:eastAsia="Times New Roman" w:cs="Times New Roman"/>
          <w:sz w:val="20"/>
          <w:szCs w:val="20"/>
          <w:lang w:val="nl-NL"/>
        </w:rPr>
        <w:t xml:space="preserve">Na instemming </w:t>
      </w:r>
      <w:r w:rsidRPr="00C9018B">
        <w:rPr>
          <w:rFonts w:ascii="Verdana" w:hAnsi="Verdana" w:eastAsia="Times New Roman" w:cs="Times New Roman"/>
          <w:sz w:val="20"/>
          <w:szCs w:val="20"/>
          <w:lang w:val="nl-NL"/>
        </w:rPr>
        <w:t xml:space="preserve">van het Europees Parlement heeft de Raad op 13 mei 2014 ingestemd met de definitieve toepassing van dit protocol. </w:t>
      </w:r>
    </w:p>
    <w:p w:rsidRPr="00C9018B" w:rsidR="00C9018B" w:rsidP="00C9018B" w:rsidRDefault="00C9018B">
      <w:pPr>
        <w:autoSpaceDE w:val="0"/>
        <w:autoSpaceDN w:val="0"/>
        <w:adjustRightInd w:val="0"/>
        <w:rPr>
          <w:rFonts w:ascii="Verdana" w:hAnsi="Verdana" w:eastAsia="Times New Roman" w:cs="Times New Roman"/>
          <w:sz w:val="20"/>
          <w:szCs w:val="20"/>
          <w:lang w:val="nl-NL"/>
        </w:rPr>
      </w:pPr>
    </w:p>
    <w:p w:rsidRPr="00C9018B" w:rsidR="00C9018B" w:rsidP="00C9018B" w:rsidRDefault="00C9018B">
      <w:pPr>
        <w:autoSpaceDE w:val="0"/>
        <w:autoSpaceDN w:val="0"/>
        <w:adjustRightInd w:val="0"/>
        <w:rPr>
          <w:rFonts w:ascii="Verdana" w:hAnsi="Verdana" w:eastAsia="Times New Roman" w:cs="Times New Roman"/>
          <w:b/>
          <w:bCs/>
          <w:sz w:val="20"/>
          <w:szCs w:val="20"/>
          <w:lang w:val="nl-NL"/>
        </w:rPr>
      </w:pPr>
      <w:r w:rsidRPr="00C9018B">
        <w:rPr>
          <w:rFonts w:ascii="Verdana" w:hAnsi="Verdana" w:eastAsia="Times New Roman" w:cs="Times New Roman"/>
          <w:b/>
          <w:bCs/>
          <w:sz w:val="20"/>
          <w:szCs w:val="20"/>
          <w:lang w:val="nl-NL"/>
        </w:rPr>
        <w:t>Akkoorden in de Stille Oceaan</w:t>
      </w:r>
    </w:p>
    <w:p w:rsidRPr="00C9018B" w:rsidR="00C9018B" w:rsidP="00C9018B" w:rsidRDefault="008A682C">
      <w:pPr>
        <w:autoSpaceDE w:val="0"/>
        <w:autoSpaceDN w:val="0"/>
        <w:adjustRightInd w:val="0"/>
        <w:rPr>
          <w:rFonts w:ascii="Verdana" w:hAnsi="Verdana" w:eastAsia="Times New Roman" w:cs="Times New Roman"/>
          <w:sz w:val="20"/>
          <w:szCs w:val="20"/>
          <w:lang w:val="nl-NL"/>
        </w:rPr>
      </w:pPr>
      <w:r w:rsidRPr="00C9018B">
        <w:rPr>
          <w:rFonts w:ascii="Verdana" w:hAnsi="Verdana" w:eastAsia="Times New Roman" w:cs="Times New Roman"/>
          <w:sz w:val="20"/>
          <w:szCs w:val="20"/>
          <w:lang w:val="nl-NL"/>
        </w:rPr>
        <w:t>De overeenkomsten in de Stille Oceaan zijn voor de E</w:t>
      </w:r>
      <w:r>
        <w:rPr>
          <w:rFonts w:ascii="Verdana" w:hAnsi="Verdana" w:eastAsia="Times New Roman" w:cs="Times New Roman"/>
          <w:sz w:val="20"/>
          <w:szCs w:val="20"/>
          <w:lang w:val="nl-NL"/>
        </w:rPr>
        <w:t xml:space="preserve">U </w:t>
      </w:r>
      <w:r w:rsidRPr="00C9018B">
        <w:rPr>
          <w:rFonts w:ascii="Verdana" w:hAnsi="Verdana" w:eastAsia="Times New Roman" w:cs="Times New Roman"/>
          <w:sz w:val="20"/>
          <w:szCs w:val="20"/>
          <w:lang w:val="nl-NL"/>
        </w:rPr>
        <w:t xml:space="preserve">van strategisch belang. </w:t>
      </w:r>
      <w:r>
        <w:rPr>
          <w:rFonts w:ascii="Verdana" w:hAnsi="Verdana" w:eastAsia="Times New Roman" w:cs="Times New Roman"/>
          <w:sz w:val="20"/>
          <w:szCs w:val="20"/>
          <w:lang w:val="nl-NL"/>
        </w:rPr>
        <w:t xml:space="preserve">De </w:t>
      </w:r>
      <w:r w:rsidRPr="00C9018B" w:rsidR="00C9018B">
        <w:rPr>
          <w:rFonts w:ascii="Verdana" w:hAnsi="Verdana" w:eastAsia="Times New Roman" w:cs="Times New Roman"/>
          <w:sz w:val="20"/>
          <w:szCs w:val="20"/>
          <w:lang w:val="nl-NL"/>
        </w:rPr>
        <w:t>E</w:t>
      </w:r>
      <w:r>
        <w:rPr>
          <w:rFonts w:ascii="Verdana" w:hAnsi="Verdana" w:eastAsia="Times New Roman" w:cs="Times New Roman"/>
          <w:sz w:val="20"/>
          <w:szCs w:val="20"/>
          <w:lang w:val="nl-NL"/>
        </w:rPr>
        <w:t xml:space="preserve">U heeft </w:t>
      </w:r>
      <w:r w:rsidRPr="00C9018B" w:rsidR="00C9018B">
        <w:rPr>
          <w:rFonts w:ascii="Verdana" w:hAnsi="Verdana" w:eastAsia="Times New Roman" w:cs="Times New Roman"/>
          <w:sz w:val="20"/>
          <w:szCs w:val="20"/>
          <w:lang w:val="nl-NL"/>
        </w:rPr>
        <w:t xml:space="preserve">overeenkomsten met Kiribati, de Salomonseilanden en Micronesië. Echter op dit moment is er geen protocol van kracht onder deze </w:t>
      </w:r>
      <w:r w:rsidR="00D033E2">
        <w:rPr>
          <w:rFonts w:ascii="Verdana" w:hAnsi="Verdana" w:eastAsia="Times New Roman" w:cs="Times New Roman"/>
          <w:sz w:val="20"/>
          <w:szCs w:val="20"/>
          <w:lang w:val="nl-NL"/>
        </w:rPr>
        <w:t xml:space="preserve">drie </w:t>
      </w:r>
      <w:r w:rsidRPr="00C9018B" w:rsidR="00C9018B">
        <w:rPr>
          <w:rFonts w:ascii="Verdana" w:hAnsi="Verdana" w:eastAsia="Times New Roman" w:cs="Times New Roman"/>
          <w:sz w:val="20"/>
          <w:szCs w:val="20"/>
          <w:lang w:val="nl-NL"/>
        </w:rPr>
        <w:t>visserijpartnerschap</w:t>
      </w:r>
      <w:r w:rsidR="00D033E2">
        <w:rPr>
          <w:rFonts w:ascii="Verdana" w:hAnsi="Verdana" w:eastAsia="Times New Roman" w:cs="Times New Roman"/>
          <w:sz w:val="20"/>
          <w:szCs w:val="20"/>
          <w:lang w:val="nl-NL"/>
        </w:rPr>
        <w:t>overeenkomsten</w:t>
      </w:r>
      <w:r w:rsidRPr="00C9018B" w:rsidR="00C9018B">
        <w:rPr>
          <w:rFonts w:ascii="Verdana" w:hAnsi="Verdana" w:eastAsia="Times New Roman" w:cs="Times New Roman"/>
          <w:sz w:val="20"/>
          <w:szCs w:val="20"/>
          <w:lang w:val="nl-NL"/>
        </w:rPr>
        <w:t xml:space="preserve">. </w:t>
      </w:r>
      <w:r>
        <w:rPr>
          <w:rFonts w:ascii="Verdana" w:hAnsi="Verdana" w:eastAsia="Times New Roman" w:cs="Times New Roman"/>
          <w:sz w:val="20"/>
          <w:szCs w:val="20"/>
          <w:lang w:val="nl-NL"/>
        </w:rPr>
        <w:t xml:space="preserve">Recent is een nieuwe </w:t>
      </w:r>
      <w:r w:rsidR="00C546DA">
        <w:rPr>
          <w:rFonts w:ascii="Verdana" w:hAnsi="Verdana" w:eastAsia="Times New Roman" w:cs="Times New Roman"/>
          <w:sz w:val="20"/>
          <w:szCs w:val="20"/>
          <w:lang w:val="nl-NL"/>
        </w:rPr>
        <w:t>partnerschap</w:t>
      </w:r>
      <w:r>
        <w:rPr>
          <w:rFonts w:ascii="Verdana" w:hAnsi="Verdana" w:eastAsia="Times New Roman" w:cs="Times New Roman"/>
          <w:sz w:val="20"/>
          <w:szCs w:val="20"/>
          <w:lang w:val="nl-NL"/>
        </w:rPr>
        <w:t>overeenkomst met de Cookeilanden door de Raad in voorlopige werking gesteld.</w:t>
      </w:r>
      <w:r w:rsidR="00CD6BF6">
        <w:rPr>
          <w:rFonts w:ascii="Verdana" w:hAnsi="Verdana" w:eastAsia="Times New Roman" w:cs="Times New Roman"/>
          <w:sz w:val="20"/>
          <w:szCs w:val="20"/>
          <w:lang w:val="nl-NL"/>
        </w:rPr>
        <w:t xml:space="preserve"> </w:t>
      </w:r>
    </w:p>
    <w:p w:rsidRPr="00C9018B" w:rsidR="00C9018B" w:rsidP="00C9018B" w:rsidRDefault="00C9018B">
      <w:pPr>
        <w:autoSpaceDE w:val="0"/>
        <w:autoSpaceDN w:val="0"/>
        <w:adjustRightInd w:val="0"/>
        <w:rPr>
          <w:rFonts w:ascii="Verdana" w:hAnsi="Verdana" w:eastAsia="Times New Roman" w:cs="Times New Roman"/>
          <w:sz w:val="20"/>
          <w:szCs w:val="20"/>
          <w:lang w:val="nl-NL"/>
        </w:rPr>
      </w:pPr>
      <w:r w:rsidRPr="00C9018B">
        <w:rPr>
          <w:rFonts w:ascii="Verdana" w:hAnsi="Verdana" w:eastAsia="Times New Roman" w:cs="Times New Roman"/>
          <w:sz w:val="20"/>
          <w:szCs w:val="20"/>
          <w:lang w:val="nl-NL"/>
        </w:rPr>
        <w:lastRenderedPageBreak/>
        <w:t>Er zijn verschillende internationale overeenkomsten van toepass</w:t>
      </w:r>
      <w:r w:rsidR="00D033E2">
        <w:rPr>
          <w:rFonts w:ascii="Verdana" w:hAnsi="Verdana" w:eastAsia="Times New Roman" w:cs="Times New Roman"/>
          <w:sz w:val="20"/>
          <w:szCs w:val="20"/>
          <w:lang w:val="nl-NL"/>
        </w:rPr>
        <w:t xml:space="preserve">ing op de tonijnvisserij in dit </w:t>
      </w:r>
      <w:r w:rsidRPr="00C9018B">
        <w:rPr>
          <w:rFonts w:ascii="Verdana" w:hAnsi="Verdana" w:eastAsia="Times New Roman" w:cs="Times New Roman"/>
          <w:sz w:val="20"/>
          <w:szCs w:val="20"/>
          <w:lang w:val="nl-NL"/>
        </w:rPr>
        <w:t>gebied</w:t>
      </w:r>
      <w:r w:rsidR="00D033E2">
        <w:rPr>
          <w:rFonts w:ascii="Verdana" w:hAnsi="Verdana" w:eastAsia="Times New Roman" w:cs="Times New Roman"/>
          <w:sz w:val="20"/>
          <w:szCs w:val="20"/>
          <w:lang w:val="nl-NL"/>
        </w:rPr>
        <w:t xml:space="preserve"> </w:t>
      </w:r>
      <w:r w:rsidRPr="00C9018B">
        <w:rPr>
          <w:rFonts w:ascii="Verdana" w:hAnsi="Verdana" w:eastAsia="Times New Roman" w:cs="Times New Roman"/>
          <w:sz w:val="20"/>
          <w:szCs w:val="20"/>
          <w:lang w:val="nl-NL"/>
        </w:rPr>
        <w:t>die in grote lijnen binnen de kaders van drie organisaties vallen:</w:t>
      </w:r>
    </w:p>
    <w:p w:rsidRPr="00C9018B" w:rsidR="00C9018B" w:rsidP="00C9018B" w:rsidRDefault="00C9018B">
      <w:pPr>
        <w:autoSpaceDE w:val="0"/>
        <w:autoSpaceDN w:val="0"/>
        <w:adjustRightInd w:val="0"/>
        <w:rPr>
          <w:rFonts w:ascii="Verdana" w:hAnsi="Verdana" w:eastAsia="Times New Roman" w:cs="Times New Roman"/>
          <w:sz w:val="20"/>
          <w:szCs w:val="20"/>
          <w:lang w:val="nl-NL"/>
        </w:rPr>
      </w:pPr>
    </w:p>
    <w:p w:rsidRPr="00C9018B" w:rsidR="00C9018B" w:rsidP="00C9018B" w:rsidRDefault="00C9018B">
      <w:pPr>
        <w:numPr>
          <w:ilvl w:val="0"/>
          <w:numId w:val="1"/>
        </w:numPr>
        <w:autoSpaceDE w:val="0"/>
        <w:autoSpaceDN w:val="0"/>
        <w:adjustRightInd w:val="0"/>
        <w:contextualSpacing/>
        <w:rPr>
          <w:rFonts w:ascii="Verdana" w:hAnsi="Verdana" w:eastAsia="Times New Roman" w:cs="Times New Roman"/>
          <w:sz w:val="20"/>
          <w:szCs w:val="20"/>
          <w:lang w:val="nl-NL"/>
        </w:rPr>
      </w:pPr>
      <w:r w:rsidRPr="00C9018B">
        <w:rPr>
          <w:rFonts w:ascii="Verdana" w:hAnsi="Verdana" w:eastAsia="Times New Roman" w:cs="Times New Roman"/>
          <w:sz w:val="20"/>
          <w:szCs w:val="20"/>
          <w:lang w:val="nl-NL"/>
        </w:rPr>
        <w:t xml:space="preserve">De </w:t>
      </w:r>
      <w:r w:rsidRPr="00C9018B">
        <w:rPr>
          <w:rFonts w:ascii="Verdana" w:hAnsi="Verdana" w:eastAsia="Times New Roman" w:cs="Times New Roman"/>
          <w:i/>
          <w:iCs/>
          <w:sz w:val="20"/>
          <w:szCs w:val="20"/>
          <w:lang w:val="nl-NL"/>
        </w:rPr>
        <w:t xml:space="preserve">Western </w:t>
      </w:r>
      <w:proofErr w:type="spellStart"/>
      <w:r w:rsidRPr="00C9018B">
        <w:rPr>
          <w:rFonts w:ascii="Verdana" w:hAnsi="Verdana" w:eastAsia="Times New Roman" w:cs="Times New Roman"/>
          <w:i/>
          <w:iCs/>
          <w:sz w:val="20"/>
          <w:szCs w:val="20"/>
          <w:lang w:val="nl-NL"/>
        </w:rPr>
        <w:t>and</w:t>
      </w:r>
      <w:proofErr w:type="spellEnd"/>
      <w:r w:rsidRPr="00C9018B">
        <w:rPr>
          <w:rFonts w:ascii="Verdana" w:hAnsi="Verdana" w:eastAsia="Times New Roman" w:cs="Times New Roman"/>
          <w:i/>
          <w:iCs/>
          <w:sz w:val="20"/>
          <w:szCs w:val="20"/>
          <w:lang w:val="nl-NL"/>
        </w:rPr>
        <w:t xml:space="preserve"> Central Pacific </w:t>
      </w:r>
      <w:proofErr w:type="spellStart"/>
      <w:r w:rsidRPr="00C9018B">
        <w:rPr>
          <w:rFonts w:ascii="Verdana" w:hAnsi="Verdana" w:eastAsia="Times New Roman" w:cs="Times New Roman"/>
          <w:i/>
          <w:iCs/>
          <w:sz w:val="20"/>
          <w:szCs w:val="20"/>
          <w:lang w:val="nl-NL"/>
        </w:rPr>
        <w:t>Fisheries</w:t>
      </w:r>
      <w:proofErr w:type="spellEnd"/>
      <w:r w:rsidRPr="00C9018B">
        <w:rPr>
          <w:rFonts w:ascii="Verdana" w:hAnsi="Verdana" w:eastAsia="Times New Roman" w:cs="Times New Roman"/>
          <w:i/>
          <w:iCs/>
          <w:sz w:val="20"/>
          <w:szCs w:val="20"/>
          <w:lang w:val="nl-NL"/>
        </w:rPr>
        <w:t xml:space="preserve"> </w:t>
      </w:r>
      <w:proofErr w:type="spellStart"/>
      <w:r w:rsidRPr="00C9018B">
        <w:rPr>
          <w:rFonts w:ascii="Verdana" w:hAnsi="Verdana" w:eastAsia="Times New Roman" w:cs="Times New Roman"/>
          <w:i/>
          <w:iCs/>
          <w:sz w:val="20"/>
          <w:szCs w:val="20"/>
          <w:lang w:val="nl-NL"/>
        </w:rPr>
        <w:t>Commission</w:t>
      </w:r>
      <w:proofErr w:type="spellEnd"/>
      <w:r w:rsidRPr="00C9018B">
        <w:rPr>
          <w:rFonts w:ascii="Verdana" w:hAnsi="Verdana" w:eastAsia="Times New Roman" w:cs="Times New Roman"/>
          <w:i/>
          <w:iCs/>
          <w:sz w:val="20"/>
          <w:szCs w:val="20"/>
          <w:lang w:val="nl-NL"/>
        </w:rPr>
        <w:t xml:space="preserve"> </w:t>
      </w:r>
      <w:r w:rsidRPr="00C9018B">
        <w:rPr>
          <w:rFonts w:ascii="Verdana" w:hAnsi="Verdana" w:eastAsia="Times New Roman" w:cs="Times New Roman"/>
          <w:sz w:val="20"/>
          <w:szCs w:val="20"/>
          <w:lang w:val="nl-NL"/>
        </w:rPr>
        <w:t xml:space="preserve">(WCPFC) is de regionale visserijmanagementorganisatie. De WCPFC is in hoge mate het centrale besluitvormingsorgaan waar het de visserij in de regio betreft, met name waar het gaat om het nemen van maatregelen met betrekking tot visserijinspanning en toegestane vangst. De Europese Commissie is lid van deze regionale visserijbeheerorganisatie maar kan niet meepraten over de bestanden die niet door de EU gevist worden. Zo worden de beheermaatregelen voor de </w:t>
      </w:r>
      <w:proofErr w:type="spellStart"/>
      <w:r w:rsidRPr="00C9018B">
        <w:rPr>
          <w:rFonts w:ascii="Verdana" w:hAnsi="Verdana" w:eastAsia="Times New Roman" w:cs="Times New Roman"/>
          <w:sz w:val="20"/>
          <w:szCs w:val="20"/>
          <w:lang w:val="nl-NL"/>
        </w:rPr>
        <w:t>blauwvintonijn</w:t>
      </w:r>
      <w:proofErr w:type="spellEnd"/>
      <w:r w:rsidRPr="00C9018B">
        <w:rPr>
          <w:rFonts w:ascii="Verdana" w:hAnsi="Verdana" w:eastAsia="Times New Roman" w:cs="Times New Roman"/>
          <w:sz w:val="20"/>
          <w:szCs w:val="20"/>
          <w:lang w:val="nl-NL"/>
        </w:rPr>
        <w:t xml:space="preserve"> in de Stille Oceaan door de zogenaamde </w:t>
      </w:r>
      <w:proofErr w:type="spellStart"/>
      <w:r w:rsidRPr="00C9018B">
        <w:rPr>
          <w:rFonts w:ascii="Verdana" w:hAnsi="Verdana" w:eastAsia="Times New Roman" w:cs="Times New Roman"/>
          <w:sz w:val="20"/>
          <w:szCs w:val="20"/>
          <w:lang w:val="nl-NL"/>
        </w:rPr>
        <w:t>sub-groep</w:t>
      </w:r>
      <w:proofErr w:type="spellEnd"/>
      <w:r w:rsidRPr="00C9018B">
        <w:rPr>
          <w:rFonts w:ascii="Verdana" w:hAnsi="Verdana" w:eastAsia="Times New Roman" w:cs="Times New Roman"/>
          <w:sz w:val="20"/>
          <w:szCs w:val="20"/>
          <w:lang w:val="nl-NL"/>
        </w:rPr>
        <w:t xml:space="preserve"> </w:t>
      </w:r>
      <w:proofErr w:type="spellStart"/>
      <w:r w:rsidRPr="00C9018B">
        <w:rPr>
          <w:rFonts w:ascii="Verdana" w:hAnsi="Verdana" w:eastAsia="Times New Roman" w:cs="Times New Roman"/>
          <w:i/>
          <w:sz w:val="20"/>
          <w:szCs w:val="20"/>
          <w:lang w:val="nl-NL"/>
        </w:rPr>
        <w:t>Northern</w:t>
      </w:r>
      <w:proofErr w:type="spellEnd"/>
      <w:r w:rsidRPr="00C9018B">
        <w:rPr>
          <w:rFonts w:ascii="Verdana" w:hAnsi="Verdana" w:eastAsia="Times New Roman" w:cs="Times New Roman"/>
          <w:i/>
          <w:sz w:val="20"/>
          <w:szCs w:val="20"/>
          <w:lang w:val="nl-NL"/>
        </w:rPr>
        <w:t xml:space="preserve"> </w:t>
      </w:r>
      <w:proofErr w:type="spellStart"/>
      <w:r w:rsidRPr="00C9018B">
        <w:rPr>
          <w:rFonts w:ascii="Verdana" w:hAnsi="Verdana" w:eastAsia="Times New Roman" w:cs="Times New Roman"/>
          <w:i/>
          <w:sz w:val="20"/>
          <w:szCs w:val="20"/>
          <w:lang w:val="nl-NL"/>
        </w:rPr>
        <w:t>Commission</w:t>
      </w:r>
      <w:proofErr w:type="spellEnd"/>
      <w:r w:rsidRPr="00C9018B">
        <w:rPr>
          <w:rFonts w:ascii="Verdana" w:hAnsi="Verdana" w:eastAsia="Times New Roman" w:cs="Times New Roman"/>
          <w:sz w:val="20"/>
          <w:szCs w:val="20"/>
          <w:lang w:val="nl-NL"/>
        </w:rPr>
        <w:t xml:space="preserve"> genomen, waar de EU alleen een waarnemer is. Daarnaast worde de besluiten van de WCPFC vaak gevoed door overeenkomsten in andere regionale organisaties zoals de </w:t>
      </w:r>
      <w:r w:rsidRPr="00C9018B">
        <w:rPr>
          <w:rFonts w:ascii="Verdana" w:hAnsi="Verdana" w:eastAsia="Times New Roman" w:cs="Times New Roman"/>
          <w:i/>
          <w:iCs/>
          <w:sz w:val="20"/>
          <w:szCs w:val="20"/>
          <w:lang w:val="nl-NL"/>
        </w:rPr>
        <w:t xml:space="preserve">Forum </w:t>
      </w:r>
      <w:proofErr w:type="spellStart"/>
      <w:r w:rsidRPr="00C9018B">
        <w:rPr>
          <w:rFonts w:ascii="Verdana" w:hAnsi="Verdana" w:eastAsia="Times New Roman" w:cs="Times New Roman"/>
          <w:i/>
          <w:iCs/>
          <w:sz w:val="20"/>
          <w:szCs w:val="20"/>
          <w:lang w:val="nl-NL"/>
        </w:rPr>
        <w:t>Fisheries</w:t>
      </w:r>
      <w:proofErr w:type="spellEnd"/>
      <w:r w:rsidRPr="00C9018B">
        <w:rPr>
          <w:rFonts w:ascii="Verdana" w:hAnsi="Verdana" w:eastAsia="Times New Roman" w:cs="Times New Roman"/>
          <w:i/>
          <w:iCs/>
          <w:sz w:val="20"/>
          <w:szCs w:val="20"/>
          <w:lang w:val="nl-NL"/>
        </w:rPr>
        <w:t xml:space="preserve"> Agency </w:t>
      </w:r>
      <w:r w:rsidRPr="00C9018B">
        <w:rPr>
          <w:rFonts w:ascii="Verdana" w:hAnsi="Verdana" w:eastAsia="Times New Roman" w:cs="Times New Roman"/>
          <w:sz w:val="20"/>
          <w:szCs w:val="20"/>
          <w:lang w:val="nl-NL"/>
        </w:rPr>
        <w:t xml:space="preserve">(FFA) en de </w:t>
      </w:r>
      <w:proofErr w:type="spellStart"/>
      <w:r w:rsidRPr="00C9018B">
        <w:rPr>
          <w:rFonts w:ascii="Verdana" w:hAnsi="Verdana" w:eastAsia="Times New Roman" w:cs="Times New Roman"/>
          <w:sz w:val="20"/>
          <w:szCs w:val="20"/>
          <w:lang w:val="nl-NL"/>
        </w:rPr>
        <w:t>Naura</w:t>
      </w:r>
      <w:proofErr w:type="spellEnd"/>
      <w:r w:rsidRPr="00C9018B">
        <w:rPr>
          <w:rFonts w:ascii="Verdana" w:hAnsi="Verdana" w:eastAsia="Times New Roman" w:cs="Times New Roman"/>
          <w:sz w:val="20"/>
          <w:szCs w:val="20"/>
          <w:lang w:val="nl-NL"/>
        </w:rPr>
        <w:t>-overeenkomst. Hierdoor heeft de EU een zwakkere positie ten aanzien van IOTC en vooral ICCAT.</w:t>
      </w:r>
    </w:p>
    <w:p w:rsidRPr="00C9018B" w:rsidR="00C9018B" w:rsidP="00C9018B" w:rsidRDefault="00C9018B">
      <w:pPr>
        <w:autoSpaceDE w:val="0"/>
        <w:autoSpaceDN w:val="0"/>
        <w:adjustRightInd w:val="0"/>
        <w:rPr>
          <w:rFonts w:ascii="Verdana" w:hAnsi="Verdana" w:eastAsia="Times New Roman" w:cs="Times New Roman"/>
          <w:sz w:val="20"/>
          <w:szCs w:val="20"/>
          <w:lang w:val="nl-NL"/>
        </w:rPr>
      </w:pPr>
    </w:p>
    <w:p w:rsidRPr="00C9018B" w:rsidR="00C9018B" w:rsidP="00C9018B" w:rsidRDefault="00C9018B">
      <w:pPr>
        <w:numPr>
          <w:ilvl w:val="0"/>
          <w:numId w:val="1"/>
        </w:numPr>
        <w:autoSpaceDE w:val="0"/>
        <w:autoSpaceDN w:val="0"/>
        <w:adjustRightInd w:val="0"/>
        <w:contextualSpacing/>
        <w:rPr>
          <w:rFonts w:ascii="Verdana" w:hAnsi="Verdana" w:eastAsia="Times New Roman" w:cs="Times New Roman"/>
          <w:sz w:val="20"/>
          <w:szCs w:val="20"/>
          <w:lang w:val="nl-NL"/>
        </w:rPr>
      </w:pPr>
      <w:r w:rsidRPr="00C9018B">
        <w:rPr>
          <w:rFonts w:ascii="Verdana" w:hAnsi="Verdana" w:eastAsia="Times New Roman" w:cs="Times New Roman"/>
          <w:sz w:val="20"/>
          <w:szCs w:val="20"/>
          <w:lang w:val="nl-NL"/>
        </w:rPr>
        <w:t xml:space="preserve">De </w:t>
      </w:r>
      <w:r w:rsidRPr="00C9018B">
        <w:rPr>
          <w:rFonts w:ascii="Verdana" w:hAnsi="Verdana" w:eastAsia="Times New Roman" w:cs="Times New Roman"/>
          <w:i/>
          <w:iCs/>
          <w:sz w:val="20"/>
          <w:szCs w:val="20"/>
          <w:lang w:val="nl-NL"/>
        </w:rPr>
        <w:t xml:space="preserve">Forum </w:t>
      </w:r>
      <w:proofErr w:type="spellStart"/>
      <w:r w:rsidRPr="00C9018B">
        <w:rPr>
          <w:rFonts w:ascii="Verdana" w:hAnsi="Verdana" w:eastAsia="Times New Roman" w:cs="Times New Roman"/>
          <w:i/>
          <w:iCs/>
          <w:sz w:val="20"/>
          <w:szCs w:val="20"/>
          <w:lang w:val="nl-NL"/>
        </w:rPr>
        <w:t>Fisheries</w:t>
      </w:r>
      <w:proofErr w:type="spellEnd"/>
      <w:r w:rsidRPr="00C9018B">
        <w:rPr>
          <w:rFonts w:ascii="Verdana" w:hAnsi="Verdana" w:eastAsia="Times New Roman" w:cs="Times New Roman"/>
          <w:i/>
          <w:iCs/>
          <w:sz w:val="20"/>
          <w:szCs w:val="20"/>
          <w:lang w:val="nl-NL"/>
        </w:rPr>
        <w:t xml:space="preserve"> Agency</w:t>
      </w:r>
      <w:r w:rsidRPr="00C9018B">
        <w:rPr>
          <w:rFonts w:ascii="Verdana" w:hAnsi="Verdana" w:eastAsia="Times New Roman" w:cs="Times New Roman"/>
          <w:sz w:val="20"/>
          <w:szCs w:val="20"/>
          <w:lang w:val="nl-NL"/>
        </w:rPr>
        <w:t xml:space="preserve"> (FFA) is een organisatie van kuststaten, die alle ook lid zijn van de WCPFC. Deze organisatie coördineert onder andere de regionale registratie van vaartuigen van derde landen en het regionale </w:t>
      </w:r>
      <w:proofErr w:type="spellStart"/>
      <w:r w:rsidRPr="00C9018B">
        <w:rPr>
          <w:rFonts w:ascii="Verdana" w:hAnsi="Verdana" w:eastAsia="Times New Roman" w:cs="Times New Roman"/>
          <w:i/>
          <w:sz w:val="20"/>
          <w:szCs w:val="20"/>
          <w:lang w:val="nl-NL"/>
        </w:rPr>
        <w:t>Vessel</w:t>
      </w:r>
      <w:proofErr w:type="spellEnd"/>
      <w:r w:rsidRPr="00C9018B">
        <w:rPr>
          <w:rFonts w:ascii="Verdana" w:hAnsi="Verdana" w:eastAsia="Times New Roman" w:cs="Times New Roman"/>
          <w:i/>
          <w:sz w:val="20"/>
          <w:szCs w:val="20"/>
          <w:lang w:val="nl-NL"/>
        </w:rPr>
        <w:t xml:space="preserve"> Monitoring Systeem</w:t>
      </w:r>
      <w:r w:rsidRPr="00C9018B">
        <w:rPr>
          <w:rFonts w:ascii="Verdana" w:hAnsi="Verdana" w:eastAsia="Times New Roman" w:cs="Times New Roman"/>
          <w:sz w:val="20"/>
          <w:szCs w:val="20"/>
          <w:lang w:val="nl-NL"/>
        </w:rPr>
        <w:t xml:space="preserve">. </w:t>
      </w:r>
    </w:p>
    <w:p w:rsidRPr="00C9018B" w:rsidR="00C9018B" w:rsidP="00C9018B" w:rsidRDefault="00C9018B">
      <w:pPr>
        <w:autoSpaceDE w:val="0"/>
        <w:autoSpaceDN w:val="0"/>
        <w:adjustRightInd w:val="0"/>
        <w:rPr>
          <w:rFonts w:ascii="Verdana" w:hAnsi="Verdana" w:eastAsia="Times New Roman" w:cs="Times New Roman"/>
          <w:sz w:val="20"/>
          <w:szCs w:val="20"/>
          <w:lang w:val="nl-NL"/>
        </w:rPr>
      </w:pPr>
    </w:p>
    <w:p w:rsidRPr="00C9018B" w:rsidR="00C9018B" w:rsidP="00C9018B" w:rsidRDefault="00C9018B">
      <w:pPr>
        <w:numPr>
          <w:ilvl w:val="0"/>
          <w:numId w:val="1"/>
        </w:numPr>
        <w:autoSpaceDE w:val="0"/>
        <w:autoSpaceDN w:val="0"/>
        <w:adjustRightInd w:val="0"/>
        <w:contextualSpacing/>
        <w:rPr>
          <w:rFonts w:ascii="Verdana" w:hAnsi="Verdana" w:eastAsia="Times New Roman" w:cs="Times New Roman"/>
          <w:sz w:val="20"/>
          <w:szCs w:val="20"/>
          <w:lang w:val="nl-NL"/>
        </w:rPr>
      </w:pPr>
      <w:r w:rsidRPr="00C9018B">
        <w:rPr>
          <w:rFonts w:ascii="Verdana" w:hAnsi="Verdana" w:eastAsia="Times New Roman" w:cs="Times New Roman"/>
          <w:sz w:val="20"/>
          <w:szCs w:val="20"/>
          <w:lang w:val="nl-NL"/>
        </w:rPr>
        <w:t>De Nauru</w:t>
      </w:r>
      <w:r w:rsidRPr="00C9018B">
        <w:rPr>
          <w:rFonts w:ascii="Verdana" w:hAnsi="Verdana" w:eastAsia="Times New Roman" w:cs="Times New Roman"/>
          <w:i/>
          <w:iCs/>
          <w:sz w:val="20"/>
          <w:szCs w:val="20"/>
          <w:lang w:val="nl-NL"/>
        </w:rPr>
        <w:t>-</w:t>
      </w:r>
      <w:r w:rsidRPr="00C9018B">
        <w:rPr>
          <w:rFonts w:ascii="Verdana" w:hAnsi="Verdana" w:eastAsia="Times New Roman" w:cs="Times New Roman"/>
          <w:sz w:val="20"/>
          <w:szCs w:val="20"/>
          <w:lang w:val="nl-NL"/>
        </w:rPr>
        <w:t xml:space="preserve">overeenkomst is een sub-regionale overeenkomst tussen acht eilandstaten in de Stille Oceaan, waaronder Kiribati, Micronesië en de Salomonseilanden. </w:t>
      </w:r>
      <w:r w:rsidR="00D033E2">
        <w:rPr>
          <w:rFonts w:ascii="Verdana" w:hAnsi="Verdana" w:eastAsia="Times New Roman" w:cs="Times New Roman"/>
          <w:sz w:val="20"/>
          <w:szCs w:val="20"/>
          <w:lang w:val="nl-NL"/>
        </w:rPr>
        <w:t xml:space="preserve">Deze </w:t>
      </w:r>
      <w:r w:rsidRPr="00C9018B">
        <w:rPr>
          <w:rFonts w:ascii="Verdana" w:hAnsi="Verdana" w:eastAsia="Times New Roman" w:cs="Times New Roman"/>
          <w:sz w:val="20"/>
          <w:szCs w:val="20"/>
          <w:lang w:val="nl-NL"/>
        </w:rPr>
        <w:t>organisatie heeft</w:t>
      </w:r>
      <w:r w:rsidR="00D033E2">
        <w:rPr>
          <w:rFonts w:ascii="Verdana" w:hAnsi="Verdana" w:eastAsia="Times New Roman" w:cs="Times New Roman"/>
          <w:sz w:val="20"/>
          <w:szCs w:val="20"/>
          <w:lang w:val="nl-NL"/>
        </w:rPr>
        <w:t xml:space="preserve"> eveneens</w:t>
      </w:r>
      <w:r w:rsidRPr="00C9018B">
        <w:rPr>
          <w:rFonts w:ascii="Verdana" w:hAnsi="Verdana" w:eastAsia="Times New Roman" w:cs="Times New Roman"/>
          <w:sz w:val="20"/>
          <w:szCs w:val="20"/>
          <w:lang w:val="nl-NL"/>
        </w:rPr>
        <w:t xml:space="preserve"> mede tot doel de toegang van buitenlandse vaartuigen te coördineren.</w:t>
      </w:r>
    </w:p>
    <w:p w:rsidRPr="00C9018B" w:rsidR="00C9018B" w:rsidP="00C9018B" w:rsidRDefault="00C9018B">
      <w:pPr>
        <w:autoSpaceDE w:val="0"/>
        <w:autoSpaceDN w:val="0"/>
        <w:adjustRightInd w:val="0"/>
        <w:rPr>
          <w:rFonts w:ascii="Verdana" w:hAnsi="Verdana" w:eastAsia="Times New Roman" w:cs="Times New Roman"/>
          <w:sz w:val="20"/>
          <w:szCs w:val="20"/>
          <w:lang w:val="nl-NL"/>
        </w:rPr>
      </w:pPr>
    </w:p>
    <w:p w:rsidRPr="00C9018B" w:rsidR="00C9018B" w:rsidP="00C9018B" w:rsidRDefault="00C9018B">
      <w:pPr>
        <w:autoSpaceDE w:val="0"/>
        <w:autoSpaceDN w:val="0"/>
        <w:adjustRightInd w:val="0"/>
        <w:rPr>
          <w:rFonts w:ascii="Verdana" w:hAnsi="Verdana" w:eastAsia="Times New Roman" w:cs="Times New Roman"/>
          <w:sz w:val="20"/>
          <w:szCs w:val="20"/>
          <w:lang w:val="nl-NL"/>
        </w:rPr>
      </w:pPr>
    </w:p>
    <w:p w:rsidRPr="008A682C" w:rsidR="008A682C" w:rsidP="008A682C" w:rsidRDefault="008A682C">
      <w:pPr>
        <w:autoSpaceDE w:val="0"/>
        <w:autoSpaceDN w:val="0"/>
        <w:rPr>
          <w:rFonts w:ascii="Verdana" w:hAnsi="Verdana" w:eastAsia="Times New Roman" w:cs="Times New Roman"/>
          <w:b/>
          <w:bCs/>
          <w:i/>
          <w:iCs/>
          <w:sz w:val="20"/>
          <w:szCs w:val="20"/>
          <w:lang w:val="nl-NL"/>
        </w:rPr>
      </w:pPr>
      <w:r w:rsidRPr="008A682C">
        <w:rPr>
          <w:rFonts w:ascii="Verdana" w:hAnsi="Verdana" w:eastAsia="Times New Roman" w:cs="Times New Roman"/>
          <w:b/>
          <w:bCs/>
          <w:i/>
          <w:iCs/>
          <w:sz w:val="20"/>
          <w:szCs w:val="20"/>
          <w:lang w:val="nl-NL"/>
        </w:rPr>
        <w:t>Cookeilanden</w:t>
      </w:r>
    </w:p>
    <w:p w:rsidR="00E233C9" w:rsidP="00574D03" w:rsidRDefault="008A682C">
      <w:pPr>
        <w:autoSpaceDE w:val="0"/>
        <w:autoSpaceDN w:val="0"/>
        <w:rPr>
          <w:rFonts w:ascii="Verdana" w:hAnsi="Verdana" w:eastAsia="Times New Roman" w:cs="Times New Roman"/>
          <w:sz w:val="20"/>
          <w:szCs w:val="20"/>
          <w:lang w:val="nl-NL"/>
        </w:rPr>
      </w:pPr>
      <w:r w:rsidRPr="008A682C">
        <w:rPr>
          <w:rFonts w:ascii="Verdana" w:hAnsi="Verdana" w:eastAsia="Times New Roman" w:cs="Times New Roman"/>
          <w:sz w:val="20"/>
          <w:szCs w:val="20"/>
          <w:lang w:val="nl-NL"/>
        </w:rPr>
        <w:t xml:space="preserve">De Europese Commissie heeft in 2013 een mandaat gevraagd voor de onderhandelingen over het afsluiten van een partnerschapovereenkomst met de Cookeilanden. </w:t>
      </w:r>
      <w:r w:rsidR="00D033E2">
        <w:rPr>
          <w:rFonts w:ascii="Verdana" w:hAnsi="Verdana" w:eastAsia="Times New Roman" w:cs="Times New Roman"/>
          <w:sz w:val="20"/>
          <w:szCs w:val="20"/>
          <w:lang w:val="nl-NL"/>
        </w:rPr>
        <w:t xml:space="preserve">Nederland heeft </w:t>
      </w:r>
      <w:r w:rsidRPr="008A682C">
        <w:rPr>
          <w:rFonts w:ascii="Verdana" w:hAnsi="Verdana" w:eastAsia="Times New Roman" w:cs="Times New Roman"/>
          <w:sz w:val="20"/>
          <w:szCs w:val="20"/>
          <w:lang w:val="nl-NL"/>
        </w:rPr>
        <w:t>ingestemd met dit onderhandelingsmandaat.</w:t>
      </w:r>
      <w:r w:rsidR="00D033E2">
        <w:rPr>
          <w:rFonts w:ascii="Verdana" w:hAnsi="Verdana" w:eastAsia="Times New Roman" w:cs="Times New Roman"/>
          <w:sz w:val="20"/>
          <w:szCs w:val="20"/>
          <w:lang w:val="nl-NL"/>
        </w:rPr>
        <w:t xml:space="preserve"> </w:t>
      </w:r>
      <w:r w:rsidRPr="008A682C">
        <w:rPr>
          <w:rFonts w:ascii="Verdana" w:hAnsi="Verdana" w:eastAsia="Times New Roman" w:cs="Times New Roman"/>
          <w:sz w:val="20"/>
          <w:szCs w:val="20"/>
          <w:lang w:val="nl-NL"/>
        </w:rPr>
        <w:t xml:space="preserve">U bent </w:t>
      </w:r>
      <w:r w:rsidR="00D033E2">
        <w:rPr>
          <w:rFonts w:ascii="Verdana" w:hAnsi="Verdana" w:eastAsia="Times New Roman" w:cs="Times New Roman"/>
          <w:sz w:val="20"/>
          <w:szCs w:val="20"/>
          <w:lang w:val="nl-NL"/>
        </w:rPr>
        <w:t xml:space="preserve">hierover geïnformeerd in de </w:t>
      </w:r>
      <w:r w:rsidRPr="008A682C">
        <w:rPr>
          <w:rFonts w:ascii="Verdana" w:hAnsi="Verdana" w:eastAsia="Times New Roman" w:cs="Times New Roman"/>
          <w:sz w:val="20"/>
          <w:szCs w:val="20"/>
          <w:lang w:val="nl-NL"/>
        </w:rPr>
        <w:t xml:space="preserve">brief van 4 juli 2013 (TK 21 501- 32, nr. 723). Op 1 april </w:t>
      </w:r>
      <w:r w:rsidR="00036F80">
        <w:rPr>
          <w:rFonts w:ascii="Verdana" w:hAnsi="Verdana" w:eastAsia="Times New Roman" w:cs="Times New Roman"/>
          <w:sz w:val="20"/>
          <w:szCs w:val="20"/>
          <w:lang w:val="nl-NL"/>
        </w:rPr>
        <w:t>2016</w:t>
      </w:r>
      <w:r w:rsidRPr="008A682C">
        <w:rPr>
          <w:rFonts w:ascii="Verdana" w:hAnsi="Verdana" w:eastAsia="Times New Roman" w:cs="Times New Roman"/>
          <w:sz w:val="20"/>
          <w:szCs w:val="20"/>
          <w:lang w:val="nl-NL"/>
        </w:rPr>
        <w:t xml:space="preserve"> heb ik uw Kamer </w:t>
      </w:r>
      <w:r w:rsidR="007A141B">
        <w:rPr>
          <w:rFonts w:ascii="Verdana" w:hAnsi="Verdana" w:eastAsia="Times New Roman" w:cs="Times New Roman"/>
          <w:sz w:val="20"/>
          <w:szCs w:val="20"/>
          <w:lang w:val="nl-NL"/>
        </w:rPr>
        <w:t xml:space="preserve">geïnformeerd </w:t>
      </w:r>
      <w:r w:rsidRPr="008A682C">
        <w:rPr>
          <w:rFonts w:ascii="Verdana" w:hAnsi="Verdana" w:eastAsia="Times New Roman" w:cs="Times New Roman"/>
          <w:sz w:val="20"/>
          <w:szCs w:val="20"/>
          <w:lang w:val="nl-NL"/>
        </w:rPr>
        <w:t>dat de Europese Commissie overeenstemming heeft bereikt over een nieuwe visserijpartnerschapsovereenkomst en een nieuw protocol met de Cookeilanden</w:t>
      </w:r>
      <w:r w:rsidR="00D033E2">
        <w:rPr>
          <w:rFonts w:ascii="Verdana" w:hAnsi="Verdana" w:eastAsia="Times New Roman" w:cs="Times New Roman"/>
          <w:sz w:val="20"/>
          <w:szCs w:val="20"/>
          <w:lang w:val="nl-NL"/>
        </w:rPr>
        <w:t xml:space="preserve"> </w:t>
      </w:r>
      <w:r w:rsidRPr="008A682C" w:rsidR="00D033E2">
        <w:rPr>
          <w:rFonts w:ascii="Verdana" w:hAnsi="Verdana" w:eastAsia="Times New Roman" w:cs="Times New Roman"/>
          <w:sz w:val="20"/>
          <w:szCs w:val="20"/>
          <w:lang w:val="nl-NL"/>
        </w:rPr>
        <w:t>(TK 21 501- 32, nr. 902)</w:t>
      </w:r>
      <w:r w:rsidRPr="008A682C">
        <w:rPr>
          <w:rFonts w:ascii="Verdana" w:hAnsi="Verdana" w:eastAsia="Times New Roman" w:cs="Times New Roman"/>
          <w:sz w:val="20"/>
          <w:szCs w:val="20"/>
          <w:lang w:val="nl-NL"/>
        </w:rPr>
        <w:t xml:space="preserve">. </w:t>
      </w:r>
      <w:r w:rsidR="00670BEE">
        <w:rPr>
          <w:rFonts w:ascii="Verdana" w:hAnsi="Verdana" w:eastAsia="Times New Roman" w:cs="Times New Roman"/>
          <w:sz w:val="20"/>
          <w:szCs w:val="20"/>
          <w:lang w:val="nl-NL"/>
        </w:rPr>
        <w:t xml:space="preserve">De EU betaalt jaarlijks €735.000 voor het protocol waarvan €350.000 is bedoeld voor ontwikkeling van het visserijbeleid op de Cookeilanden. </w:t>
      </w:r>
      <w:r w:rsidR="00531380">
        <w:rPr>
          <w:rFonts w:ascii="Verdana" w:hAnsi="Verdana" w:eastAsia="Times New Roman" w:cs="Times New Roman"/>
          <w:sz w:val="20"/>
          <w:szCs w:val="20"/>
          <w:lang w:val="nl-NL"/>
        </w:rPr>
        <w:t xml:space="preserve">De overeenkomst en het protocol </w:t>
      </w:r>
      <w:r>
        <w:rPr>
          <w:rFonts w:ascii="Verdana" w:hAnsi="Verdana" w:eastAsia="Times New Roman" w:cs="Times New Roman"/>
          <w:color w:val="000000"/>
          <w:sz w:val="20"/>
          <w:szCs w:val="20"/>
          <w:lang w:val="nl-NL"/>
        </w:rPr>
        <w:t xml:space="preserve">zijn </w:t>
      </w:r>
      <w:r w:rsidRPr="008A682C">
        <w:rPr>
          <w:rFonts w:ascii="Verdana" w:hAnsi="Verdana" w:eastAsia="Times New Roman" w:cs="Times New Roman"/>
          <w:color w:val="000000"/>
          <w:sz w:val="20"/>
          <w:szCs w:val="20"/>
          <w:lang w:val="nl-NL"/>
        </w:rPr>
        <w:t>na ondertekening</w:t>
      </w:r>
      <w:r w:rsidR="00D033E2">
        <w:rPr>
          <w:rFonts w:ascii="Verdana" w:hAnsi="Verdana" w:eastAsia="Times New Roman" w:cs="Times New Roman"/>
          <w:color w:val="000000"/>
          <w:sz w:val="20"/>
          <w:szCs w:val="20"/>
          <w:lang w:val="nl-NL"/>
        </w:rPr>
        <w:t xml:space="preserve"> door</w:t>
      </w:r>
      <w:r w:rsidRPr="008A682C">
        <w:rPr>
          <w:rFonts w:ascii="Verdana" w:hAnsi="Verdana" w:eastAsia="Times New Roman" w:cs="Times New Roman"/>
          <w:color w:val="000000"/>
          <w:sz w:val="20"/>
          <w:szCs w:val="20"/>
          <w:lang w:val="nl-NL"/>
        </w:rPr>
        <w:t xml:space="preserve"> beide partijen in </w:t>
      </w:r>
      <w:r w:rsidR="00036F80">
        <w:rPr>
          <w:rFonts w:ascii="Verdana" w:hAnsi="Verdana" w:eastAsia="Times New Roman" w:cs="Times New Roman"/>
          <w:color w:val="000000"/>
          <w:sz w:val="20"/>
          <w:szCs w:val="20"/>
          <w:lang w:val="nl-NL"/>
        </w:rPr>
        <w:t>oktober 2016</w:t>
      </w:r>
      <w:r w:rsidR="007A141B">
        <w:rPr>
          <w:rFonts w:ascii="Verdana" w:hAnsi="Verdana" w:eastAsia="Times New Roman" w:cs="Times New Roman"/>
          <w:color w:val="000000"/>
          <w:sz w:val="20"/>
          <w:szCs w:val="20"/>
          <w:lang w:val="nl-NL"/>
        </w:rPr>
        <w:t xml:space="preserve"> in </w:t>
      </w:r>
      <w:r>
        <w:rPr>
          <w:rFonts w:ascii="Verdana" w:hAnsi="Verdana" w:eastAsia="Times New Roman" w:cs="Times New Roman"/>
          <w:color w:val="000000"/>
          <w:sz w:val="20"/>
          <w:szCs w:val="20"/>
          <w:lang w:val="nl-NL"/>
        </w:rPr>
        <w:t xml:space="preserve">voorlopige </w:t>
      </w:r>
      <w:r w:rsidR="00574D03">
        <w:rPr>
          <w:rFonts w:ascii="Verdana" w:hAnsi="Verdana" w:eastAsia="Times New Roman" w:cs="Times New Roman"/>
          <w:color w:val="000000"/>
          <w:sz w:val="20"/>
          <w:szCs w:val="20"/>
          <w:lang w:val="nl-NL"/>
        </w:rPr>
        <w:t>werking getreden.</w:t>
      </w:r>
      <w:r w:rsidR="007935D3">
        <w:rPr>
          <w:rFonts w:ascii="Verdana" w:hAnsi="Verdana" w:eastAsia="Times New Roman" w:cs="Times New Roman"/>
          <w:color w:val="000000"/>
          <w:sz w:val="20"/>
          <w:szCs w:val="20"/>
          <w:lang w:val="nl-NL"/>
        </w:rPr>
        <w:t xml:space="preserve"> </w:t>
      </w:r>
      <w:r w:rsidR="007F1598">
        <w:rPr>
          <w:rFonts w:ascii="Verdana" w:hAnsi="Verdana" w:eastAsia="Times New Roman" w:cs="Times New Roman"/>
          <w:sz w:val="20"/>
          <w:szCs w:val="20"/>
          <w:lang w:val="nl-NL"/>
        </w:rPr>
        <w:t xml:space="preserve">Het protocol loopt tot oktober 2020. </w:t>
      </w:r>
      <w:r w:rsidR="007935D3">
        <w:rPr>
          <w:rFonts w:ascii="Verdana" w:hAnsi="Verdana" w:eastAsia="Times New Roman" w:cs="Times New Roman"/>
          <w:sz w:val="20"/>
          <w:szCs w:val="20"/>
          <w:lang w:val="nl-NL"/>
        </w:rPr>
        <w:t>Ik heb ingestemd met de overeenkomst en het protocol.</w:t>
      </w:r>
    </w:p>
    <w:p w:rsidRPr="00C9018B" w:rsidR="00C9018B" w:rsidP="00C9018B" w:rsidRDefault="00C9018B">
      <w:pPr>
        <w:autoSpaceDE w:val="0"/>
        <w:autoSpaceDN w:val="0"/>
        <w:adjustRightInd w:val="0"/>
        <w:rPr>
          <w:rFonts w:ascii="Verdana" w:hAnsi="Verdana" w:eastAsia="Times New Roman" w:cs="Times New Roman"/>
          <w:sz w:val="20"/>
          <w:szCs w:val="20"/>
          <w:lang w:val="nl-NL"/>
        </w:rPr>
      </w:pPr>
    </w:p>
    <w:p w:rsidRPr="00C9018B" w:rsidR="00C9018B" w:rsidP="00C9018B" w:rsidRDefault="00C9018B">
      <w:pPr>
        <w:autoSpaceDE w:val="0"/>
        <w:autoSpaceDN w:val="0"/>
        <w:adjustRightInd w:val="0"/>
        <w:rPr>
          <w:rFonts w:ascii="Verdana" w:hAnsi="Verdana" w:eastAsia="Times New Roman" w:cs="Times New Roman"/>
          <w:b/>
          <w:bCs/>
          <w:iCs/>
          <w:sz w:val="20"/>
          <w:szCs w:val="20"/>
          <w:lang w:val="nl-NL"/>
        </w:rPr>
      </w:pPr>
      <w:r w:rsidRPr="00C9018B">
        <w:rPr>
          <w:rFonts w:ascii="Verdana" w:hAnsi="Verdana" w:eastAsia="Times New Roman" w:cs="Times New Roman"/>
          <w:b/>
          <w:bCs/>
          <w:iCs/>
          <w:sz w:val="20"/>
          <w:szCs w:val="20"/>
          <w:lang w:val="nl-NL"/>
        </w:rPr>
        <w:t>Noordelijke Akkoorden</w:t>
      </w:r>
    </w:p>
    <w:p w:rsidR="00C9018B" w:rsidP="00C9018B" w:rsidRDefault="00C9018B">
      <w:pPr>
        <w:autoSpaceDE w:val="0"/>
        <w:autoSpaceDN w:val="0"/>
        <w:adjustRightInd w:val="0"/>
        <w:rPr>
          <w:rFonts w:ascii="Verdana" w:hAnsi="Verdana" w:eastAsia="Times New Roman" w:cs="Times New Roman"/>
          <w:b/>
          <w:bCs/>
          <w:iCs/>
          <w:sz w:val="20"/>
          <w:szCs w:val="20"/>
          <w:lang w:val="nl-NL"/>
        </w:rPr>
      </w:pPr>
    </w:p>
    <w:p w:rsidRPr="00F935E3" w:rsidR="00D04087" w:rsidP="00C9018B" w:rsidRDefault="00D04087">
      <w:pPr>
        <w:autoSpaceDE w:val="0"/>
        <w:autoSpaceDN w:val="0"/>
        <w:adjustRightInd w:val="0"/>
        <w:rPr>
          <w:rFonts w:ascii="Verdana" w:hAnsi="Verdana" w:eastAsia="Times New Roman" w:cs="Times New Roman"/>
          <w:b/>
          <w:bCs/>
          <w:i/>
          <w:iCs/>
          <w:sz w:val="20"/>
          <w:szCs w:val="20"/>
          <w:lang w:val="nl-NL"/>
        </w:rPr>
      </w:pPr>
      <w:r w:rsidRPr="00F935E3">
        <w:rPr>
          <w:rFonts w:ascii="Verdana" w:hAnsi="Verdana" w:eastAsia="Times New Roman" w:cs="Times New Roman"/>
          <w:b/>
          <w:bCs/>
          <w:i/>
          <w:iCs/>
          <w:sz w:val="20"/>
          <w:szCs w:val="20"/>
          <w:lang w:val="nl-NL"/>
        </w:rPr>
        <w:t>Groenland</w:t>
      </w:r>
    </w:p>
    <w:p w:rsidRPr="00C9018B" w:rsidR="00C9018B" w:rsidP="00C9018B" w:rsidRDefault="00C3547B">
      <w:pPr>
        <w:autoSpaceDE w:val="0"/>
        <w:autoSpaceDN w:val="0"/>
        <w:adjustRightInd w:val="0"/>
        <w:rPr>
          <w:rFonts w:ascii="Verdana" w:hAnsi="Verdana" w:eastAsia="Times New Roman" w:cs="Times New Roman"/>
          <w:sz w:val="20"/>
          <w:szCs w:val="20"/>
          <w:lang w:val="nl-NL"/>
        </w:rPr>
      </w:pPr>
      <w:r>
        <w:rPr>
          <w:rFonts w:ascii="Verdana" w:hAnsi="Verdana" w:eastAsia="Times New Roman" w:cs="Times New Roman"/>
          <w:sz w:val="20"/>
          <w:szCs w:val="20"/>
          <w:lang w:val="nl-NL"/>
        </w:rPr>
        <w:t>De toegang tot de wateren van Groenland is geregeld in een protocol dat loopt van 1 januari 2016 tot 31 december 2020. Hierdoor beschikken Denemarken, Duitsland, het Verenigd Koninkrijk</w:t>
      </w:r>
      <w:r w:rsidR="00D04087">
        <w:rPr>
          <w:rFonts w:ascii="Verdana" w:hAnsi="Verdana" w:eastAsia="Times New Roman" w:cs="Times New Roman"/>
          <w:sz w:val="20"/>
          <w:szCs w:val="20"/>
          <w:lang w:val="nl-NL"/>
        </w:rPr>
        <w:t>, Spanje en Po</w:t>
      </w:r>
      <w:r w:rsidR="00D033E2">
        <w:rPr>
          <w:rFonts w:ascii="Verdana" w:hAnsi="Verdana" w:eastAsia="Times New Roman" w:cs="Times New Roman"/>
          <w:sz w:val="20"/>
          <w:szCs w:val="20"/>
          <w:lang w:val="nl-NL"/>
        </w:rPr>
        <w:t>rtugal over vangstmogelijkheden</w:t>
      </w:r>
      <w:r w:rsidR="00ED2AA8">
        <w:rPr>
          <w:rFonts w:ascii="Verdana" w:hAnsi="Verdana" w:eastAsia="Times New Roman" w:cs="Times New Roman"/>
          <w:sz w:val="20"/>
          <w:szCs w:val="20"/>
          <w:lang w:val="nl-NL"/>
        </w:rPr>
        <w:t xml:space="preserve"> </w:t>
      </w:r>
      <w:r w:rsidR="00D04087">
        <w:rPr>
          <w:rFonts w:ascii="Verdana" w:hAnsi="Verdana" w:eastAsia="Times New Roman" w:cs="Times New Roman"/>
          <w:sz w:val="20"/>
          <w:szCs w:val="20"/>
          <w:lang w:val="nl-NL"/>
        </w:rPr>
        <w:t xml:space="preserve">voor met name </w:t>
      </w:r>
      <w:proofErr w:type="spellStart"/>
      <w:r w:rsidR="00D04087">
        <w:rPr>
          <w:rFonts w:ascii="Verdana" w:hAnsi="Verdana" w:eastAsia="Times New Roman" w:cs="Times New Roman"/>
          <w:sz w:val="20"/>
          <w:szCs w:val="20"/>
          <w:lang w:val="nl-NL"/>
        </w:rPr>
        <w:t>lodde</w:t>
      </w:r>
      <w:proofErr w:type="spellEnd"/>
      <w:r w:rsidR="00D04087">
        <w:rPr>
          <w:rFonts w:ascii="Verdana" w:hAnsi="Verdana" w:eastAsia="Times New Roman" w:cs="Times New Roman"/>
          <w:sz w:val="20"/>
          <w:szCs w:val="20"/>
          <w:lang w:val="nl-NL"/>
        </w:rPr>
        <w:t>, roodbaars, garnalen en heilbot. De verkregen vangstmogelijkheden worden door de EU ook ingezet voor de ruil van vangstmogelijkheden met Noorwegen. Met het huidige protocol is jaarlijks €17,8 mln. gemoeid, waarvan €13,2 mln. voor toegang, €</w:t>
      </w:r>
      <w:r w:rsidR="00036F80">
        <w:rPr>
          <w:rFonts w:ascii="Verdana" w:hAnsi="Verdana" w:eastAsia="Times New Roman" w:cs="Times New Roman"/>
          <w:sz w:val="20"/>
          <w:szCs w:val="20"/>
          <w:lang w:val="nl-NL"/>
        </w:rPr>
        <w:t xml:space="preserve">2,9 mln. </w:t>
      </w:r>
      <w:r w:rsidR="00D04087">
        <w:rPr>
          <w:rFonts w:ascii="Verdana" w:hAnsi="Verdana" w:eastAsia="Times New Roman" w:cs="Times New Roman"/>
          <w:sz w:val="20"/>
          <w:szCs w:val="20"/>
          <w:lang w:val="nl-NL"/>
        </w:rPr>
        <w:t xml:space="preserve">voor sectorale steun en met de mogelijkheid om €1,7 mln. bij te betalen voor additionele vangstmogelijkheden. In de partnerschapovereenkomst met Groenland is eveneens een mensenrechtenclausule opgenomen. Het continueert de visserij door EU-schepen in Groenlandse wateren en is in lijn met het hervormde Gemeenschappelijke Visserijbeleid. Het versterkt duurzame visserij </w:t>
      </w:r>
      <w:r w:rsidR="00D04087">
        <w:rPr>
          <w:rFonts w:ascii="Verdana" w:hAnsi="Verdana" w:eastAsia="Times New Roman" w:cs="Times New Roman"/>
          <w:sz w:val="20"/>
          <w:szCs w:val="20"/>
          <w:lang w:val="nl-NL"/>
        </w:rPr>
        <w:lastRenderedPageBreak/>
        <w:t xml:space="preserve">doordat de vangstmogelijkheden gebaseerd zullen worden op quota die in overeenstemming zullen zijn met het best mogelijke wetenschappelijke advies. Het biedt de EU ook de mogelijkheid om aanvullende en nieuwe visserijmogelijkheden te accepteren, indien Groenland deze aanbiedt. Het is voor de EU qua economische waarde de op twee na belangrijkste overeenkomst. De Raad heeft het protocol in november 2015 aangenomen en het Europees Parlement in april 2016. </w:t>
      </w:r>
    </w:p>
    <w:p w:rsidRPr="004F3E1F" w:rsidR="008334D4" w:rsidP="004F3E1F" w:rsidRDefault="008334D4">
      <w:pPr>
        <w:autoSpaceDE w:val="0"/>
        <w:autoSpaceDN w:val="0"/>
        <w:adjustRightInd w:val="0"/>
        <w:rPr>
          <w:rFonts w:ascii="Verdana" w:hAnsi="Verdana" w:cs="Times New Roman"/>
          <w:b/>
          <w:bCs/>
          <w:sz w:val="20"/>
          <w:szCs w:val="20"/>
          <w:lang w:val="nl-NL"/>
        </w:rPr>
      </w:pPr>
    </w:p>
    <w:sectPr w:rsidRPr="004F3E1F" w:rsidR="008334D4">
      <w:footerReference w:type="default" r:id="rId9"/>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D9C" w:rsidRDefault="00E40D9C" w:rsidP="00B65B54">
      <w:pPr>
        <w:spacing w:line="240" w:lineRule="auto"/>
      </w:pPr>
      <w:r>
        <w:separator/>
      </w:r>
    </w:p>
  </w:endnote>
  <w:endnote w:type="continuationSeparator" w:id="0">
    <w:p w:rsidR="00E40D9C" w:rsidRDefault="00E40D9C" w:rsidP="00B65B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MPNJ O+ Univers">
    <w:altName w:val="Univer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378772"/>
      <w:docPartObj>
        <w:docPartGallery w:val="Page Numbers (Bottom of Page)"/>
        <w:docPartUnique/>
      </w:docPartObj>
    </w:sdtPr>
    <w:sdtEndPr/>
    <w:sdtContent>
      <w:p w:rsidR="00B65B54" w:rsidRDefault="00B65B54">
        <w:pPr>
          <w:pStyle w:val="Voettekst"/>
        </w:pPr>
        <w:r>
          <w:fldChar w:fldCharType="begin"/>
        </w:r>
        <w:r>
          <w:instrText>PAGE   \* MERGEFORMAT</w:instrText>
        </w:r>
        <w:r>
          <w:fldChar w:fldCharType="separate"/>
        </w:r>
        <w:r w:rsidR="00456195" w:rsidRPr="00456195">
          <w:rPr>
            <w:noProof/>
            <w:lang w:val="nl-NL"/>
          </w:rPr>
          <w:t>7</w:t>
        </w:r>
        <w:r>
          <w:fldChar w:fldCharType="end"/>
        </w:r>
      </w:p>
    </w:sdtContent>
  </w:sdt>
  <w:p w:rsidR="00B65B54" w:rsidRDefault="00B65B5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D9C" w:rsidRDefault="00E40D9C" w:rsidP="00B65B54">
      <w:pPr>
        <w:spacing w:line="240" w:lineRule="auto"/>
      </w:pPr>
      <w:r>
        <w:separator/>
      </w:r>
    </w:p>
  </w:footnote>
  <w:footnote w:type="continuationSeparator" w:id="0">
    <w:p w:rsidR="00E40D9C" w:rsidRDefault="00E40D9C" w:rsidP="00B65B5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DA30E2"/>
    <w:multiLevelType w:val="hybridMultilevel"/>
    <w:tmpl w:val="074A07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C83"/>
    <w:rsid w:val="00036F80"/>
    <w:rsid w:val="00090911"/>
    <w:rsid w:val="000934EA"/>
    <w:rsid w:val="000A037A"/>
    <w:rsid w:val="000B39B3"/>
    <w:rsid w:val="000B4824"/>
    <w:rsid w:val="000C6BD1"/>
    <w:rsid w:val="000E744A"/>
    <w:rsid w:val="000F0C0F"/>
    <w:rsid w:val="000F7C80"/>
    <w:rsid w:val="00105C16"/>
    <w:rsid w:val="001118A4"/>
    <w:rsid w:val="00124C7C"/>
    <w:rsid w:val="0017564D"/>
    <w:rsid w:val="001B4972"/>
    <w:rsid w:val="00215101"/>
    <w:rsid w:val="00262A33"/>
    <w:rsid w:val="002A56E8"/>
    <w:rsid w:val="002A7FAF"/>
    <w:rsid w:val="002D6CE7"/>
    <w:rsid w:val="0032266D"/>
    <w:rsid w:val="003A299B"/>
    <w:rsid w:val="003D5C69"/>
    <w:rsid w:val="003E47D4"/>
    <w:rsid w:val="003F197E"/>
    <w:rsid w:val="00456195"/>
    <w:rsid w:val="0047572D"/>
    <w:rsid w:val="004B1D05"/>
    <w:rsid w:val="004C1BDA"/>
    <w:rsid w:val="004D7D6C"/>
    <w:rsid w:val="004E31B7"/>
    <w:rsid w:val="004E6D8F"/>
    <w:rsid w:val="004F3E1F"/>
    <w:rsid w:val="004F7237"/>
    <w:rsid w:val="00531380"/>
    <w:rsid w:val="00536C31"/>
    <w:rsid w:val="00543752"/>
    <w:rsid w:val="00574D03"/>
    <w:rsid w:val="00577548"/>
    <w:rsid w:val="005860F0"/>
    <w:rsid w:val="00586DB1"/>
    <w:rsid w:val="005A2959"/>
    <w:rsid w:val="005B4B48"/>
    <w:rsid w:val="005D2799"/>
    <w:rsid w:val="005E55E6"/>
    <w:rsid w:val="0061476A"/>
    <w:rsid w:val="0062348B"/>
    <w:rsid w:val="00653593"/>
    <w:rsid w:val="00662B60"/>
    <w:rsid w:val="00670BEE"/>
    <w:rsid w:val="00677AA5"/>
    <w:rsid w:val="007742C5"/>
    <w:rsid w:val="0078452F"/>
    <w:rsid w:val="007935D3"/>
    <w:rsid w:val="00796186"/>
    <w:rsid w:val="00796CBF"/>
    <w:rsid w:val="007A141B"/>
    <w:rsid w:val="007B2529"/>
    <w:rsid w:val="007E1208"/>
    <w:rsid w:val="007F1598"/>
    <w:rsid w:val="008334D4"/>
    <w:rsid w:val="00834332"/>
    <w:rsid w:val="00835E93"/>
    <w:rsid w:val="00847AD9"/>
    <w:rsid w:val="00874211"/>
    <w:rsid w:val="00894BF1"/>
    <w:rsid w:val="008A2515"/>
    <w:rsid w:val="008A682C"/>
    <w:rsid w:val="008F75A4"/>
    <w:rsid w:val="00907D16"/>
    <w:rsid w:val="00953596"/>
    <w:rsid w:val="009555DF"/>
    <w:rsid w:val="00983F72"/>
    <w:rsid w:val="009969AA"/>
    <w:rsid w:val="009B5A95"/>
    <w:rsid w:val="009F4559"/>
    <w:rsid w:val="00A54C8A"/>
    <w:rsid w:val="00A666DB"/>
    <w:rsid w:val="00AC2C83"/>
    <w:rsid w:val="00AC3D78"/>
    <w:rsid w:val="00AC507B"/>
    <w:rsid w:val="00AF693F"/>
    <w:rsid w:val="00B20139"/>
    <w:rsid w:val="00B23C8C"/>
    <w:rsid w:val="00B53670"/>
    <w:rsid w:val="00B561B3"/>
    <w:rsid w:val="00B57539"/>
    <w:rsid w:val="00B65B54"/>
    <w:rsid w:val="00B70490"/>
    <w:rsid w:val="00B85FBD"/>
    <w:rsid w:val="00B8753C"/>
    <w:rsid w:val="00BD135E"/>
    <w:rsid w:val="00C22DCB"/>
    <w:rsid w:val="00C321FC"/>
    <w:rsid w:val="00C3547B"/>
    <w:rsid w:val="00C53534"/>
    <w:rsid w:val="00C546DA"/>
    <w:rsid w:val="00C8257B"/>
    <w:rsid w:val="00C86886"/>
    <w:rsid w:val="00C9018B"/>
    <w:rsid w:val="00C9049E"/>
    <w:rsid w:val="00CD6BF6"/>
    <w:rsid w:val="00CE1115"/>
    <w:rsid w:val="00CE3C35"/>
    <w:rsid w:val="00CF19C6"/>
    <w:rsid w:val="00D033E2"/>
    <w:rsid w:val="00D04087"/>
    <w:rsid w:val="00D23979"/>
    <w:rsid w:val="00D321DF"/>
    <w:rsid w:val="00D32B11"/>
    <w:rsid w:val="00E036F3"/>
    <w:rsid w:val="00E20EAF"/>
    <w:rsid w:val="00E233C9"/>
    <w:rsid w:val="00E23E23"/>
    <w:rsid w:val="00E40D9C"/>
    <w:rsid w:val="00E679DF"/>
    <w:rsid w:val="00EB5036"/>
    <w:rsid w:val="00ED2AA8"/>
    <w:rsid w:val="00EE0729"/>
    <w:rsid w:val="00EE1A71"/>
    <w:rsid w:val="00F935E3"/>
    <w:rsid w:val="00FC5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2013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0139"/>
    <w:rPr>
      <w:rFonts w:ascii="Tahoma" w:hAnsi="Tahoma" w:cs="Tahoma"/>
      <w:sz w:val="16"/>
      <w:szCs w:val="16"/>
    </w:rPr>
  </w:style>
  <w:style w:type="paragraph" w:customStyle="1" w:styleId="Default">
    <w:name w:val="Default"/>
    <w:rsid w:val="00B20139"/>
    <w:pPr>
      <w:autoSpaceDE w:val="0"/>
      <w:autoSpaceDN w:val="0"/>
      <w:adjustRightInd w:val="0"/>
      <w:spacing w:line="240" w:lineRule="auto"/>
    </w:pPr>
    <w:rPr>
      <w:rFonts w:ascii="EMPNJ O+ Univers" w:hAnsi="EMPNJ O+ Univers" w:cs="EMPNJ O+ Univers"/>
      <w:color w:val="000000"/>
      <w:sz w:val="24"/>
      <w:szCs w:val="24"/>
      <w:lang w:val="nl-NL"/>
    </w:rPr>
  </w:style>
  <w:style w:type="paragraph" w:styleId="Lijstalinea">
    <w:name w:val="List Paragraph"/>
    <w:basedOn w:val="Standaard"/>
    <w:uiPriority w:val="34"/>
    <w:qFormat/>
    <w:rsid w:val="00B65B54"/>
    <w:pPr>
      <w:ind w:left="720"/>
      <w:contextualSpacing/>
    </w:pPr>
  </w:style>
  <w:style w:type="paragraph" w:styleId="Koptekst">
    <w:name w:val="header"/>
    <w:basedOn w:val="Standaard"/>
    <w:link w:val="KoptekstChar"/>
    <w:uiPriority w:val="99"/>
    <w:unhideWhenUsed/>
    <w:rsid w:val="00B65B5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65B54"/>
  </w:style>
  <w:style w:type="paragraph" w:styleId="Voettekst">
    <w:name w:val="footer"/>
    <w:basedOn w:val="Standaard"/>
    <w:link w:val="VoettekstChar"/>
    <w:uiPriority w:val="99"/>
    <w:unhideWhenUsed/>
    <w:rsid w:val="00B65B5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65B54"/>
  </w:style>
  <w:style w:type="character" w:styleId="Hyperlink">
    <w:name w:val="Hyperlink"/>
    <w:basedOn w:val="Standaardalinea-lettertype"/>
    <w:uiPriority w:val="99"/>
    <w:rsid w:val="003A299B"/>
    <w:rPr>
      <w:color w:val="0000FF"/>
      <w:u w:val="single"/>
    </w:rPr>
  </w:style>
  <w:style w:type="character" w:styleId="Verwijzingopmerking">
    <w:name w:val="annotation reference"/>
    <w:basedOn w:val="Standaardalinea-lettertype"/>
    <w:uiPriority w:val="99"/>
    <w:semiHidden/>
    <w:unhideWhenUsed/>
    <w:rsid w:val="00EE0729"/>
    <w:rPr>
      <w:sz w:val="16"/>
      <w:szCs w:val="16"/>
    </w:rPr>
  </w:style>
  <w:style w:type="paragraph" w:styleId="Tekstopmerking">
    <w:name w:val="annotation text"/>
    <w:basedOn w:val="Standaard"/>
    <w:link w:val="TekstopmerkingChar"/>
    <w:uiPriority w:val="99"/>
    <w:semiHidden/>
    <w:unhideWhenUsed/>
    <w:rsid w:val="00EE072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E0729"/>
    <w:rPr>
      <w:sz w:val="20"/>
      <w:szCs w:val="20"/>
    </w:rPr>
  </w:style>
  <w:style w:type="paragraph" w:styleId="Onderwerpvanopmerking">
    <w:name w:val="annotation subject"/>
    <w:basedOn w:val="Tekstopmerking"/>
    <w:next w:val="Tekstopmerking"/>
    <w:link w:val="OnderwerpvanopmerkingChar"/>
    <w:uiPriority w:val="99"/>
    <w:semiHidden/>
    <w:unhideWhenUsed/>
    <w:rsid w:val="00EE0729"/>
    <w:rPr>
      <w:b/>
      <w:bCs/>
    </w:rPr>
  </w:style>
  <w:style w:type="character" w:customStyle="1" w:styleId="OnderwerpvanopmerkingChar">
    <w:name w:val="Onderwerp van opmerking Char"/>
    <w:basedOn w:val="TekstopmerkingChar"/>
    <w:link w:val="Onderwerpvanopmerking"/>
    <w:uiPriority w:val="99"/>
    <w:semiHidden/>
    <w:rsid w:val="00EE072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2013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0139"/>
    <w:rPr>
      <w:rFonts w:ascii="Tahoma" w:hAnsi="Tahoma" w:cs="Tahoma"/>
      <w:sz w:val="16"/>
      <w:szCs w:val="16"/>
    </w:rPr>
  </w:style>
  <w:style w:type="paragraph" w:customStyle="1" w:styleId="Default">
    <w:name w:val="Default"/>
    <w:rsid w:val="00B20139"/>
    <w:pPr>
      <w:autoSpaceDE w:val="0"/>
      <w:autoSpaceDN w:val="0"/>
      <w:adjustRightInd w:val="0"/>
      <w:spacing w:line="240" w:lineRule="auto"/>
    </w:pPr>
    <w:rPr>
      <w:rFonts w:ascii="EMPNJ O+ Univers" w:hAnsi="EMPNJ O+ Univers" w:cs="EMPNJ O+ Univers"/>
      <w:color w:val="000000"/>
      <w:sz w:val="24"/>
      <w:szCs w:val="24"/>
      <w:lang w:val="nl-NL"/>
    </w:rPr>
  </w:style>
  <w:style w:type="paragraph" w:styleId="Lijstalinea">
    <w:name w:val="List Paragraph"/>
    <w:basedOn w:val="Standaard"/>
    <w:uiPriority w:val="34"/>
    <w:qFormat/>
    <w:rsid w:val="00B65B54"/>
    <w:pPr>
      <w:ind w:left="720"/>
      <w:contextualSpacing/>
    </w:pPr>
  </w:style>
  <w:style w:type="paragraph" w:styleId="Koptekst">
    <w:name w:val="header"/>
    <w:basedOn w:val="Standaard"/>
    <w:link w:val="KoptekstChar"/>
    <w:uiPriority w:val="99"/>
    <w:unhideWhenUsed/>
    <w:rsid w:val="00B65B5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65B54"/>
  </w:style>
  <w:style w:type="paragraph" w:styleId="Voettekst">
    <w:name w:val="footer"/>
    <w:basedOn w:val="Standaard"/>
    <w:link w:val="VoettekstChar"/>
    <w:uiPriority w:val="99"/>
    <w:unhideWhenUsed/>
    <w:rsid w:val="00B65B5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65B54"/>
  </w:style>
  <w:style w:type="character" w:styleId="Hyperlink">
    <w:name w:val="Hyperlink"/>
    <w:basedOn w:val="Standaardalinea-lettertype"/>
    <w:uiPriority w:val="99"/>
    <w:rsid w:val="003A299B"/>
    <w:rPr>
      <w:color w:val="0000FF"/>
      <w:u w:val="single"/>
    </w:rPr>
  </w:style>
  <w:style w:type="character" w:styleId="Verwijzingopmerking">
    <w:name w:val="annotation reference"/>
    <w:basedOn w:val="Standaardalinea-lettertype"/>
    <w:uiPriority w:val="99"/>
    <w:semiHidden/>
    <w:unhideWhenUsed/>
    <w:rsid w:val="00EE0729"/>
    <w:rPr>
      <w:sz w:val="16"/>
      <w:szCs w:val="16"/>
    </w:rPr>
  </w:style>
  <w:style w:type="paragraph" w:styleId="Tekstopmerking">
    <w:name w:val="annotation text"/>
    <w:basedOn w:val="Standaard"/>
    <w:link w:val="TekstopmerkingChar"/>
    <w:uiPriority w:val="99"/>
    <w:semiHidden/>
    <w:unhideWhenUsed/>
    <w:rsid w:val="00EE072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E0729"/>
    <w:rPr>
      <w:sz w:val="20"/>
      <w:szCs w:val="20"/>
    </w:rPr>
  </w:style>
  <w:style w:type="paragraph" w:styleId="Onderwerpvanopmerking">
    <w:name w:val="annotation subject"/>
    <w:basedOn w:val="Tekstopmerking"/>
    <w:next w:val="Tekstopmerking"/>
    <w:link w:val="OnderwerpvanopmerkingChar"/>
    <w:uiPriority w:val="99"/>
    <w:semiHidden/>
    <w:unhideWhenUsed/>
    <w:rsid w:val="00EE0729"/>
    <w:rPr>
      <w:b/>
      <w:bCs/>
    </w:rPr>
  </w:style>
  <w:style w:type="character" w:customStyle="1" w:styleId="OnderwerpvanopmerkingChar">
    <w:name w:val="Onderwerp van opmerking Char"/>
    <w:basedOn w:val="TekstopmerkingChar"/>
    <w:link w:val="Onderwerpvanopmerking"/>
    <w:uiPriority w:val="99"/>
    <w:semiHidden/>
    <w:rsid w:val="00EE07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3341</ap:Words>
  <ap:Characters>18378</ap:Characters>
  <ap:DocSecurity>0</ap:DocSecurity>
  <ap:Lines>153</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21676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2016-11-25T15:15:00.0000000Z</lastPrinted>
  <dcterms:created xsi:type="dcterms:W3CDTF">2016-12-14T08:37:00.0000000Z</dcterms:created>
  <dcterms:modified xsi:type="dcterms:W3CDTF">2016-12-14T08:37:00.0000000Z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0x010100016AE5DCA6D03B419F2CCF34D0A6E262</vt:lpwstr>
  </property>
</Properties>
</file>