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Pr="008121BB" w:rsidR="00D2526B" w:rsidP="00D2526B" w:rsidRDefault="002E365A">
          <w:pPr>
            <w:tabs>
              <w:tab w:val="left" w:pos="3686"/>
            </w:tabs>
            <w:rPr>
              <w:lang w:val="en-US"/>
            </w:rPr>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121BB" w:rsidR="00907421">
            <w:rPr>
              <w:lang w:val="en-US"/>
            </w:rPr>
            <w:t>No.</w:t>
          </w:r>
          <w:sdt>
            <w:sdtPr>
              <w:rPr>
                <w:lang w:val="en-US"/>
              </w:rPr>
              <w:alias w:val="ZaakNummerPlus"/>
              <w:tag w:val="ZaakNummerPlus"/>
              <w:id w:val="-1666084793"/>
              <w:lock w:val="sdtContentLocked"/>
              <w:placeholder>
                <w:docPart w:val="D4CFDB6C696D4A60944E1E577854833F"/>
              </w:placeholder>
              <w:text/>
            </w:sdtPr>
            <w:sdtContent>
              <w:r w:rsidRPr="008121BB" w:rsidR="00977969">
                <w:rPr>
                  <w:caps/>
                  <w:lang w:val="en-US"/>
                </w:rPr>
                <w:t>W06.17.0350/III</w:t>
              </w:r>
            </w:sdtContent>
          </w:sdt>
          <w:r w:rsidRPr="008121BB" w:rsidR="00D2526B">
            <w:rPr>
              <w:lang w:val="en-US"/>
            </w:rPr>
            <w:tab/>
            <w:t xml:space="preserve">'s-Gravenhage, </w:t>
          </w:r>
          <w:sdt>
            <w:sdtPr>
              <w:rPr>
                <w:lang w:val="en-US"/>
              </w:rPr>
              <w:alias w:val="DatumAdvies"/>
              <w:tag w:val="DatumAdvies"/>
              <w:id w:val="-287518040"/>
              <w:lock w:val="sdtContentLocked"/>
              <w:placeholder>
                <w:docPart w:val="48FC23674C4A4B198BB982E556E53853"/>
              </w:placeholder>
              <w:text/>
            </w:sdtPr>
            <w:sdtContent>
              <w:r w:rsidRPr="008121BB" w:rsidR="00977969">
                <w:rPr>
                  <w:lang w:val="en-US"/>
                </w:rPr>
                <w:t>24 november 2017</w:t>
              </w:r>
            </w:sdtContent>
          </w:sdt>
        </w:p>
        <w:p w:rsidRPr="008121BB" w:rsidR="001410FD" w:rsidP="00AC5AD9" w:rsidRDefault="001410FD">
          <w:pPr>
            <w:tabs>
              <w:tab w:val="left" w:pos="3686"/>
            </w:tabs>
            <w:rPr>
              <w:lang w:val="en-US"/>
            </w:rPr>
          </w:pPr>
        </w:p>
        <w:p w:rsidRPr="008121BB" w:rsidR="00636D17" w:rsidP="00636D17" w:rsidRDefault="00636D17">
          <w:pPr>
            <w:tabs>
              <w:tab w:val="left" w:pos="3685"/>
            </w:tabs>
            <w:rPr>
              <w:lang w:val="en-US"/>
            </w:rPr>
          </w:pPr>
        </w:p>
        <w:p w:rsidRPr="008121BB" w:rsidR="00636D17" w:rsidP="00636D17" w:rsidRDefault="00636D17">
          <w:pPr>
            <w:tabs>
              <w:tab w:val="left" w:pos="3685"/>
            </w:tabs>
            <w:rPr>
              <w:lang w:val="en-US"/>
            </w:rPr>
          </w:pPr>
        </w:p>
        <w:sdt>
          <w:sdtPr>
            <w:alias w:val="Aanhef"/>
            <w:tag w:val="Aanhef"/>
            <w:id w:val="2074146362"/>
            <w:lock w:val="sdtContentLocked"/>
            <w:placeholder>
              <w:docPart w:val="48FC23674C4A4B198BB982E556E53853"/>
            </w:placeholder>
            <w:text w:multiLine="1"/>
          </w:sdtPr>
          <w:sdtContent>
            <w:p w:rsidR="004C1F2F" w:rsidRDefault="00791D78">
              <w:r>
                <w:t>Bij Kabinetsmissive van 19 oktober 2017, no.2017001793, heeft Uwe Majesteit, op voordracht van de Minister van Financiën, mede namens de Staatssecretaris van Sociale Zaken en Werkgelegenheid, bij de Afdeling advisering van de Raad van State ter overweging aanhangig gemaakt het voorstel van wet houdende regels met betrekking tot de begroting en verantwoording van de kosten van het toezicht van de Autoriteit Financiële Markten en de Nederlandsche Bank en de financiering van de toezichtkosten (Wet bekostiging financieel toezicht 2019), met memorie van toelichting.</w:t>
              </w:r>
            </w:p>
          </w:sdtContent>
        </w:sdt>
        <w:p w:rsidRPr="00831363" w:rsidR="00CE4655" w:rsidP="003C7608" w:rsidRDefault="00CE4655"/>
        <w:sdt>
          <w:sdtPr>
            <w:alias w:val="VrijeTekst1"/>
            <w:tag w:val="VrijeTekst1"/>
            <w:id w:val="-437221631"/>
          </w:sdtPr>
          <w:sdtContent>
            <w:sdt>
              <w:sdtPr>
                <w:alias w:val="VrijeTekst1"/>
                <w:tag w:val="VrijeTekst1"/>
                <w:id w:val="427778152"/>
              </w:sdtPr>
              <w:sdtContent>
                <w:p w:rsidRPr="00CA2BC3" w:rsidR="009E65C2" w:rsidP="009E65C2" w:rsidRDefault="00791D78">
                  <w:r w:rsidRPr="00CA2BC3">
                    <w:t xml:space="preserve">Het wetsvoorstel </w:t>
                  </w:r>
                  <w:r>
                    <w:t>voorziet in de vervanging van</w:t>
                  </w:r>
                  <w:r w:rsidRPr="00CA2BC3">
                    <w:t xml:space="preserve"> de Wet bekostiging financieel toezicht (</w:t>
                  </w:r>
                  <w:proofErr w:type="spellStart"/>
                  <w:r w:rsidRPr="00CA2BC3">
                    <w:t>Wbft</w:t>
                  </w:r>
                  <w:proofErr w:type="spellEnd"/>
                  <w:r w:rsidRPr="00CA2BC3">
                    <w:t>). De wet wordt in het geheel opnieuw vastgesteld om deze ook overigens beter te structureren en inzichtelijker te maken.</w:t>
                  </w:r>
                </w:p>
                <w:p w:rsidRPr="00CA2BC3" w:rsidR="009E65C2" w:rsidP="009E65C2" w:rsidRDefault="00A03D25"/>
                <w:p w:rsidRPr="00CA2BC3" w:rsidR="009E65C2" w:rsidP="009E65C2" w:rsidRDefault="00791D78">
                  <w:r w:rsidRPr="00CA2BC3">
                    <w:t>De Afdeling advisering van de Raad van State adviseert het voorstel aan de Tw</w:t>
                  </w:r>
                  <w:r>
                    <w:t>eede Kamer te zenden, maar maakt een opmerking over het k</w:t>
                  </w:r>
                  <w:r w:rsidRPr="00CA2BC3">
                    <w:t>ostenkader</w:t>
                  </w:r>
                  <w:r>
                    <w:t>.</w:t>
                  </w:r>
                  <w:r w:rsidRPr="00CA2BC3">
                    <w:t xml:space="preserve"> </w:t>
                  </w:r>
                </w:p>
                <w:p w:rsidRPr="00CA2BC3" w:rsidR="009E65C2" w:rsidP="009E65C2" w:rsidRDefault="00A03D25"/>
                <w:p w:rsidRPr="008F6818" w:rsidR="009E65C2" w:rsidP="009E65C2" w:rsidRDefault="00791D78">
                  <w:pPr>
                    <w:pStyle w:val="Lijstalinea"/>
                    <w:numPr>
                      <w:ilvl w:val="0"/>
                      <w:numId w:val="2"/>
                    </w:numPr>
                    <w:rPr>
                      <w:u w:val="single"/>
                    </w:rPr>
                  </w:pPr>
                  <w:r>
                    <w:rPr>
                      <w:u w:val="single"/>
                    </w:rPr>
                    <w:t>Het k</w:t>
                  </w:r>
                  <w:r w:rsidRPr="008F6818">
                    <w:rPr>
                      <w:u w:val="single"/>
                    </w:rPr>
                    <w:t>ostenkader</w:t>
                  </w:r>
                </w:p>
                <w:p w:rsidRPr="008F6818" w:rsidR="009E65C2" w:rsidP="009E65C2" w:rsidRDefault="00A03D25">
                  <w:pPr>
                    <w:pStyle w:val="Lijstalinea"/>
                    <w:ind w:left="1068"/>
                    <w:rPr>
                      <w:u w:val="single"/>
                    </w:rPr>
                  </w:pPr>
                </w:p>
                <w:p w:rsidRPr="00AE709D" w:rsidR="009E65C2" w:rsidP="009E65C2" w:rsidRDefault="00791D78">
                  <w:pPr>
                    <w:rPr>
                      <w:u w:val="single"/>
                    </w:rPr>
                  </w:pPr>
                  <w:r>
                    <w:t>Het uitgangspunt van</w:t>
                  </w:r>
                  <w:r w:rsidRPr="00CA2BC3">
                    <w:t xml:space="preserve"> volledige doorberekening van de </w:t>
                  </w:r>
                  <w:r>
                    <w:t>toezicht</w:t>
                  </w:r>
                  <w:r w:rsidRPr="00CA2BC3">
                    <w:t>kosten van De Nederlandsche Bank N.V. en de Stichting Autoriteit Financiële Markten word</w:t>
                  </w:r>
                  <w:r>
                    <w:t>t</w:t>
                  </w:r>
                  <w:r w:rsidRPr="00CA2BC3">
                    <w:t xml:space="preserve"> </w:t>
                  </w:r>
                  <w:r>
                    <w:t xml:space="preserve">in het wetsvoorstel </w:t>
                  </w:r>
                  <w:r w:rsidRPr="00CA2BC3">
                    <w:t xml:space="preserve">niet aangepast. </w:t>
                  </w:r>
                  <w:r>
                    <w:t xml:space="preserve">Wel wordt </w:t>
                  </w:r>
                  <w:r w:rsidRPr="00CA2BC3">
                    <w:t>voorgesteld om</w:t>
                  </w:r>
                  <w:r>
                    <w:t xml:space="preserve">, anders dan in de huidige </w:t>
                  </w:r>
                  <w:proofErr w:type="spellStart"/>
                  <w:r>
                    <w:t>Wbft</w:t>
                  </w:r>
                  <w:proofErr w:type="spellEnd"/>
                  <w:r>
                    <w:t>,</w:t>
                  </w:r>
                  <w:r w:rsidRPr="00CA2BC3">
                    <w:t xml:space="preserve"> de uitwerking van de heffingen te delegeren naar lagere regelgeving. Daarnaast wordt voorgesteld de maximale hoogte van de begroting van de toezichthouders in het</w:t>
                  </w:r>
                  <w:r>
                    <w:t xml:space="preserve"> vierjaarlijks vast te stellen k</w:t>
                  </w:r>
                  <w:r w:rsidRPr="00CA2BC3">
                    <w:t xml:space="preserve">ostenkader voor te schrijven, in plaats van het thans gehanteerde systeem waarbij de voorlaatste begroting de basis is voor de begroting voor het volgend jaar. </w:t>
                  </w:r>
                </w:p>
                <w:p w:rsidR="009E65C2" w:rsidP="009E65C2" w:rsidRDefault="00791D78">
                  <w:r>
                    <w:t>Het wetsvoorstel regelt over het kostenkader dat het totale bedrag aan toezichtkosten in enig jaar niet hoger mag zijn dan een maximum dat vierjaarlijks in het Kostenkader wordt voorgeschreven.</w:t>
                  </w:r>
                  <w:r>
                    <w:rPr>
                      <w:rStyle w:val="Voetnootmarkering"/>
                    </w:rPr>
                    <w:footnoteReference w:id="1"/>
                  </w:r>
                  <w:r>
                    <w:t xml:space="preserve"> Doel van het kostenkader is het beheersen van de ontwikkeling van de toezichtkosten.</w:t>
                  </w:r>
                </w:p>
                <w:p w:rsidR="009E65C2" w:rsidP="009E65C2" w:rsidRDefault="00A03D25"/>
                <w:p w:rsidR="009E65C2" w:rsidP="009E65C2" w:rsidRDefault="00791D78">
                  <w:r>
                    <w:t>De Afdeling onderschrijft het belang van beheersing van de toezichtkosten. Zij merkt evenwel op dat uit de toelichting niet duidelijk wordt hoe de totale hoogte van het kader wordt vastgesteld. Weliswaar wordt rekening gehouden met loon- en prijsmutaties en met de naar kosten herleide mutaties in de taken van de toezichthouder, maar niet duidelijk is hoe de kosten van het toezicht in het verleden werden en thans worden bepaald. Mede gelet op het feit dat alle kosten van het toezicht moeten worden opgebracht door de onder toezicht gestelde instellingen, is het van belang dat inzicht wordt gegeven in de wijze waarop de toezichthoudende instellingen de kosten van het toezicht bepalen, en hoe deze kosten begrensd worden. Meer inzicht daarin kan bijdragen aan een effectieve beheersing van de toezichtkosten. Het wetsvoorstel, noch de toelichting daarop, bieden dit inzicht. Ook de toelichting op het k</w:t>
                  </w:r>
                  <w:r w:rsidRPr="00CA2BC3">
                    <w:t>ostenkader dat in 2016 is vastgesteld voor de jaren 2017-2020</w:t>
                  </w:r>
                  <w:r>
                    <w:t>, biedt dit inzicht</w:t>
                  </w:r>
                  <w:bookmarkStart w:name="_GoBack" w:id="0"/>
                  <w:bookmarkEnd w:id="0"/>
                  <w:r>
                    <w:t xml:space="preserve"> niet.</w:t>
                  </w:r>
                  <w:r w:rsidRPr="00CA2BC3">
                    <w:rPr>
                      <w:vertAlign w:val="superscript"/>
                    </w:rPr>
                    <w:footnoteReference w:id="2"/>
                  </w:r>
                  <w:r>
                    <w:t xml:space="preserve"> </w:t>
                  </w:r>
                </w:p>
                <w:p w:rsidR="009E65C2" w:rsidP="009E65C2" w:rsidRDefault="00A03D25"/>
                <w:p w:rsidR="009D41BF" w:rsidP="007476C9" w:rsidRDefault="00791D78">
                  <w:r w:rsidRPr="00CA2BC3">
                    <w:t>De Afdeling adviseert in de toelichting</w:t>
                  </w:r>
                  <w:r>
                    <w:t xml:space="preserve"> op het bovenstaande</w:t>
                  </w:r>
                  <w:r w:rsidRPr="00CA2BC3">
                    <w:t xml:space="preserve"> in te gaan</w:t>
                  </w:r>
                  <w:r>
                    <w:t>.</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791D78">
              <w:r w:rsidRPr="00044310">
                <w:t>2.</w:t>
              </w:r>
              <w:r w:rsidRPr="00044310">
                <w:tab/>
                <w:t>De Afdeling verwijst naar de bij dit advies behorende redactionele bijlage</w:t>
              </w:r>
              <w:r w:rsidRPr="005F7A2B">
                <w:t>.</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4C1F2F" w:rsidRDefault="00791D78">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Content/>
          </w:sdt>
          <w:r w:rsidRPr="00831363">
            <w:t>betreffende no.</w:t>
          </w:r>
          <w:sdt>
            <w:sdtPr>
              <w:alias w:val="ZaakNummer"/>
              <w:tag w:val="ZaakNummer"/>
              <w:id w:val="809745491"/>
              <w:lock w:val="sdtContentLocked"/>
              <w:text/>
            </w:sdtPr>
            <w:sdtContent>
              <w:r>
                <w:t>W06.17.0350</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3C18EF" w:rsidP="00D969CB" w:rsidRDefault="00791D78">
              <w:pPr>
                <w:numPr>
                  <w:ilvl w:val="0"/>
                  <w:numId w:val="1"/>
                </w:numPr>
              </w:pPr>
              <w:r>
                <w:t>In artikel 2, eerste lid na “Deze wet is van toepassing op de bij of krachtens enige wet” invoegen: betreffende het financieel toezicht.</w:t>
              </w:r>
            </w:p>
            <w:p w:rsidR="003C18EF" w:rsidP="00D969CB" w:rsidRDefault="00791D78">
              <w:pPr>
                <w:numPr>
                  <w:ilvl w:val="0"/>
                  <w:numId w:val="1"/>
                </w:numPr>
              </w:pPr>
              <w:r>
                <w:t xml:space="preserve">In artikel 4, eerste lid, verduidelijken hoe een meerjarig kader zich verhoudt tot enig jaar, en de te verwachten loon-, prijs- of takenmutaties. </w:t>
              </w:r>
            </w:p>
            <w:p w:rsidR="00E70C71" w:rsidP="00D969CB" w:rsidRDefault="00791D78">
              <w:pPr>
                <w:numPr>
                  <w:ilvl w:val="0"/>
                  <w:numId w:val="1"/>
                </w:numPr>
              </w:pPr>
              <w:r>
                <w:t>In artikel 4, eerste lid, onderdeel b “de taken” vervangen door: het takenpakket.</w:t>
              </w:r>
            </w:p>
          </w:sdtContent>
        </w:sdt>
        <w:p w:rsidR="00C50D4F" w:rsidP="005841EA" w:rsidRDefault="002E365A">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791D78" w:rsidP="005B3E03">
      <w:r>
        <w:separator/>
      </w:r>
    </w:p>
  </w:endnote>
  <w:endnote w:type="continuationSeparator" w:id="0">
    <w:p w:rsidR="00954004" w:rsidRDefault="00791D78" w:rsidP="005B3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2E365A">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791D78" w:rsidP="005B3E03">
      <w:r>
        <w:separator/>
      </w:r>
    </w:p>
  </w:footnote>
  <w:footnote w:type="continuationSeparator" w:id="0">
    <w:p w:rsidR="00954004" w:rsidRDefault="00791D78" w:rsidP="005B3E03">
      <w:r>
        <w:continuationSeparator/>
      </w:r>
    </w:p>
  </w:footnote>
  <w:footnote w:id="1">
    <w:p w:rsidR="009E65C2" w:rsidRDefault="00791D78" w:rsidP="009E65C2">
      <w:pPr>
        <w:pStyle w:val="Voetnoottekst"/>
      </w:pPr>
      <w:r>
        <w:rPr>
          <w:rStyle w:val="Voetnootmarkering"/>
        </w:rPr>
        <w:footnoteRef/>
      </w:r>
      <w:r>
        <w:t xml:space="preserve"> Artikel 4, eerste lid, van het wetsvoorstel.</w:t>
      </w:r>
    </w:p>
  </w:footnote>
  <w:footnote w:id="2">
    <w:p w:rsidR="009E65C2" w:rsidRDefault="00791D78" w:rsidP="009E65C2">
      <w:pPr>
        <w:pStyle w:val="Voetnoottekst"/>
        <w:tabs>
          <w:tab w:val="clear" w:pos="227"/>
        </w:tabs>
        <w:ind w:left="142" w:hanging="142"/>
      </w:pPr>
      <w:r>
        <w:rPr>
          <w:rStyle w:val="Voetnootmarkering"/>
          <w:rFonts w:eastAsiaTheme="majorEastAsia"/>
        </w:rPr>
        <w:footnoteRef/>
      </w:r>
      <w:r>
        <w:t xml:space="preserve"> Memorie van toelichting, paragraaf 3.3 en Kamerstukken 2015/16 33 957, nr.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2E365A"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615879">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2E365A">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A03D25">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2E365A"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A03D2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7F901501"/>
    <w:multiLevelType w:val="hybridMultilevel"/>
    <w:tmpl w:val="351CF21C"/>
    <w:lvl w:ilvl="0" w:tplc="68C84256">
      <w:start w:val="1"/>
      <w:numFmt w:val="decimal"/>
      <w:lvlText w:val="%1."/>
      <w:lvlJc w:val="left"/>
      <w:pPr>
        <w:ind w:left="1068" w:hanging="708"/>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stylePaneFormatFilter w:val="3F01"/>
  <w:documentProtection w:edit="forms" w:enforcement="0"/>
  <w:defaultTabStop w:val="708"/>
  <w:hyphenationZone w:val="425"/>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E365A"/>
    <w:rsid w:val="002F16D1"/>
    <w:rsid w:val="0031280A"/>
    <w:rsid w:val="00365EF8"/>
    <w:rsid w:val="003706AD"/>
    <w:rsid w:val="0037367E"/>
    <w:rsid w:val="003C7608"/>
    <w:rsid w:val="00411DBC"/>
    <w:rsid w:val="004C1F2F"/>
    <w:rsid w:val="00554D49"/>
    <w:rsid w:val="005841EA"/>
    <w:rsid w:val="005E41CC"/>
    <w:rsid w:val="00615879"/>
    <w:rsid w:val="00635836"/>
    <w:rsid w:val="00636D17"/>
    <w:rsid w:val="00687984"/>
    <w:rsid w:val="006C5E3C"/>
    <w:rsid w:val="006D53BA"/>
    <w:rsid w:val="007009C5"/>
    <w:rsid w:val="00743072"/>
    <w:rsid w:val="00791D78"/>
    <w:rsid w:val="00796479"/>
    <w:rsid w:val="008108EA"/>
    <w:rsid w:val="008121BB"/>
    <w:rsid w:val="00831363"/>
    <w:rsid w:val="00880A1F"/>
    <w:rsid w:val="00883369"/>
    <w:rsid w:val="008C5EDD"/>
    <w:rsid w:val="00907421"/>
    <w:rsid w:val="00977969"/>
    <w:rsid w:val="009E537C"/>
    <w:rsid w:val="009E72D2"/>
    <w:rsid w:val="00A03D25"/>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257CFA"/>
    <w:rPr>
      <w:vertAlign w:val="superscript"/>
    </w:rPr>
  </w:style>
  <w:style w:type="character" w:styleId="Hyperlink">
    <w:name w:val="Hyperlink"/>
    <w:basedOn w:val="Standaardalinea-lettertype"/>
    <w:rsid w:val="005325E1"/>
    <w:rPr>
      <w:color w:val="0000FF" w:themeColor="hyperlink"/>
      <w:u w:val="single"/>
    </w:rPr>
  </w:style>
  <w:style w:type="character" w:styleId="Verwijzingopmerking">
    <w:name w:val="annotation reference"/>
    <w:basedOn w:val="Standaardalinea-lettertype"/>
    <w:rsid w:val="00AB50EF"/>
    <w:rPr>
      <w:sz w:val="16"/>
      <w:szCs w:val="16"/>
    </w:rPr>
  </w:style>
  <w:style w:type="paragraph" w:styleId="Tekstopmerking">
    <w:name w:val="annotation text"/>
    <w:basedOn w:val="Standaard"/>
    <w:link w:val="TekstopmerkingChar"/>
    <w:rsid w:val="00AB50EF"/>
    <w:rPr>
      <w:sz w:val="20"/>
      <w:szCs w:val="20"/>
    </w:rPr>
  </w:style>
  <w:style w:type="character" w:customStyle="1" w:styleId="TekstopmerkingChar">
    <w:name w:val="Tekst opmerking Char"/>
    <w:basedOn w:val="Standaardalinea-lettertype"/>
    <w:link w:val="Tekstopmerking"/>
    <w:rsid w:val="00AB50EF"/>
    <w:rPr>
      <w:rFonts w:ascii="Univers" w:hAnsi="Univer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57CFA"/>
    <w:rPr>
      <w:vertAlign w:val="superscript"/>
    </w:rPr>
  </w:style>
  <w:style w:type="character" w:styleId="Hyperlink">
    <w:name w:val="Hyperlink"/>
    <w:basedOn w:val="Standaardalinea-lettertype"/>
    <w:rsid w:val="005325E1"/>
    <w:rPr>
      <w:color w:val="0000FF" w:themeColor="hyperlink"/>
      <w:u w:val="single"/>
    </w:rPr>
  </w:style>
  <w:style w:type="character" w:styleId="Verwijzingopmerking">
    <w:name w:val="annotation reference"/>
    <w:basedOn w:val="Standaardalinea-lettertype"/>
    <w:rsid w:val="00AB50EF"/>
    <w:rPr>
      <w:sz w:val="16"/>
      <w:szCs w:val="16"/>
    </w:rPr>
  </w:style>
  <w:style w:type="paragraph" w:styleId="Tekstopmerking">
    <w:name w:val="annotation text"/>
    <w:basedOn w:val="Standaard"/>
    <w:link w:val="TekstopmerkingChar"/>
    <w:rsid w:val="00AB50EF"/>
    <w:rPr>
      <w:sz w:val="20"/>
      <w:szCs w:val="20"/>
    </w:rPr>
  </w:style>
  <w:style w:type="character" w:customStyle="1" w:styleId="TekstopmerkingChar">
    <w:name w:val="Tekst opmerking Char"/>
    <w:basedOn w:val="Standaardalinea-lettertype"/>
    <w:link w:val="Tekstopmerking"/>
    <w:rsid w:val="00AB50EF"/>
    <w:rPr>
      <w:rFonts w:ascii="Univers" w:hAnsi="Univer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26AD0"/>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A7872"/>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78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573</ap:Words>
  <ap:Characters>3209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2017-11-24T08:10:00.0000000Z</lastPrinted>
  <dcterms:created xsi:type="dcterms:W3CDTF">2018-01-23T13:00:00.0000000Z</dcterms:created>
  <dcterms:modified xsi:type="dcterms:W3CDTF">2018-01-23T13:01:00.0000000Z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0x010100A26337B85B4BD54280FC84DA7F2EFD16</vt:lpwstr>
  </property>
</Properties>
</file>