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57F84" w:rsidR="005E6448" w:rsidP="009F39CB" w:rsidRDefault="00DF31EA" w14:paraId="26066977" w14:textId="77777777">
      <w:pPr>
        <w:jc w:val="center"/>
        <w:rPr>
          <w:rFonts w:ascii="Verdana" w:hAnsi="Verdana"/>
          <w:b/>
          <w:sz w:val="18"/>
          <w:szCs w:val="18"/>
          <w:lang w:val="nl-NL"/>
        </w:rPr>
      </w:pPr>
      <w:bookmarkStart w:name="_GoBack" w:id="0"/>
      <w:bookmarkEnd w:id="0"/>
      <w:r>
        <w:rPr>
          <w:rFonts w:ascii="Verdana" w:hAnsi="Verdana"/>
          <w:b/>
          <w:sz w:val="18"/>
          <w:szCs w:val="18"/>
          <w:lang w:val="nl-NL"/>
        </w:rPr>
        <w:t xml:space="preserve">Strategie voor de </w:t>
      </w:r>
      <w:r w:rsidR="005E6448">
        <w:rPr>
          <w:rFonts w:ascii="Verdana" w:hAnsi="Verdana"/>
          <w:b/>
          <w:sz w:val="18"/>
          <w:szCs w:val="18"/>
          <w:lang w:val="nl-NL"/>
        </w:rPr>
        <w:t>Westelijke Balkan</w:t>
      </w:r>
      <w:r>
        <w:rPr>
          <w:rFonts w:ascii="Verdana" w:hAnsi="Verdana"/>
          <w:b/>
          <w:sz w:val="18"/>
          <w:szCs w:val="18"/>
          <w:lang w:val="nl-NL"/>
        </w:rPr>
        <w:t>: waarden omarmen, voorwaarden vervullen</w:t>
      </w:r>
    </w:p>
    <w:p w:rsidRPr="00257F84" w:rsidR="005E6448" w:rsidP="005E6448" w:rsidRDefault="005E6448" w14:paraId="5F08C17C" w14:textId="77777777">
      <w:pPr>
        <w:rPr>
          <w:rFonts w:ascii="Verdana" w:hAnsi="Verdana"/>
          <w:sz w:val="18"/>
          <w:szCs w:val="18"/>
          <w:lang w:val="nl-NL"/>
        </w:rPr>
      </w:pPr>
    </w:p>
    <w:p w:rsidRPr="00257F84" w:rsidR="005E6448" w:rsidP="005E6448" w:rsidRDefault="005E6448" w14:paraId="6DF3A848" w14:textId="77777777">
      <w:pPr>
        <w:rPr>
          <w:rFonts w:ascii="Verdana" w:hAnsi="Verdana"/>
          <w:b/>
          <w:sz w:val="18"/>
          <w:szCs w:val="18"/>
          <w:lang w:val="nl-NL"/>
        </w:rPr>
      </w:pPr>
      <w:r w:rsidRPr="00257F84">
        <w:rPr>
          <w:rFonts w:ascii="Verdana" w:hAnsi="Verdana"/>
          <w:b/>
          <w:sz w:val="18"/>
          <w:szCs w:val="18"/>
          <w:lang w:val="nl-NL"/>
        </w:rPr>
        <w:t>Inleiding</w:t>
      </w:r>
    </w:p>
    <w:p w:rsidRPr="00257F84" w:rsidR="005E6448" w:rsidP="005E6448" w:rsidRDefault="005E6448" w14:paraId="378BC41F" w14:textId="77777777">
      <w:pPr>
        <w:rPr>
          <w:rFonts w:ascii="Verdana" w:hAnsi="Verdana"/>
          <w:sz w:val="18"/>
          <w:szCs w:val="18"/>
          <w:lang w:val="nl-NL"/>
        </w:rPr>
      </w:pPr>
    </w:p>
    <w:p w:rsidR="00BA19AD" w:rsidP="005E6448" w:rsidRDefault="005E6448" w14:paraId="07EFBDBF" w14:textId="77777777">
      <w:pPr>
        <w:rPr>
          <w:rFonts w:ascii="Verdana" w:hAnsi="Verdana"/>
          <w:sz w:val="18"/>
          <w:szCs w:val="18"/>
          <w:lang w:val="nl-NL"/>
        </w:rPr>
      </w:pPr>
      <w:r w:rsidRPr="00257F84">
        <w:rPr>
          <w:rFonts w:ascii="Verdana" w:hAnsi="Verdana"/>
          <w:sz w:val="18"/>
          <w:szCs w:val="18"/>
          <w:lang w:val="nl-NL"/>
        </w:rPr>
        <w:t xml:space="preserve">Op </w:t>
      </w:r>
      <w:r>
        <w:rPr>
          <w:rFonts w:ascii="Verdana" w:hAnsi="Verdana"/>
          <w:sz w:val="18"/>
          <w:szCs w:val="18"/>
          <w:lang w:val="nl-NL"/>
        </w:rPr>
        <w:t>6 februari 2018</w:t>
      </w:r>
      <w:r w:rsidRPr="00257F84">
        <w:rPr>
          <w:rFonts w:ascii="Verdana" w:hAnsi="Verdana"/>
          <w:sz w:val="18"/>
          <w:szCs w:val="18"/>
          <w:lang w:val="nl-NL"/>
        </w:rPr>
        <w:t xml:space="preserve"> presenteerde de Europese Commissie </w:t>
      </w:r>
      <w:r>
        <w:rPr>
          <w:rFonts w:ascii="Verdana" w:hAnsi="Verdana"/>
          <w:sz w:val="18"/>
          <w:szCs w:val="18"/>
          <w:lang w:val="nl-NL"/>
        </w:rPr>
        <w:t>een strategie inzake een geloofwaardig uitbreidingsperspectief voor en versterkt engagement met de Westelijke Balkan.</w:t>
      </w:r>
      <w:r w:rsidRPr="008C0497">
        <w:rPr>
          <w:rStyle w:val="FootnoteReference"/>
          <w:rFonts w:ascii="Verdana" w:hAnsi="Verdana"/>
          <w:sz w:val="18"/>
          <w:szCs w:val="18"/>
          <w:lang w:val="nl-NL"/>
        </w:rPr>
        <w:footnoteReference w:id="2"/>
      </w:r>
      <w:r>
        <w:rPr>
          <w:rFonts w:ascii="Verdana" w:hAnsi="Verdana"/>
          <w:sz w:val="18"/>
          <w:szCs w:val="18"/>
          <w:lang w:val="nl-NL"/>
        </w:rPr>
        <w:t xml:space="preserve"> </w:t>
      </w:r>
      <w:r w:rsidR="00DF31EA">
        <w:rPr>
          <w:rFonts w:ascii="Verdana" w:hAnsi="Verdana"/>
          <w:sz w:val="18"/>
          <w:szCs w:val="18"/>
          <w:lang w:val="nl-NL"/>
        </w:rPr>
        <w:t xml:space="preserve">De strategie herbevestigt de strikte </w:t>
      </w:r>
      <w:proofErr w:type="spellStart"/>
      <w:r w:rsidR="00DF31EA">
        <w:rPr>
          <w:rFonts w:ascii="Verdana" w:hAnsi="Verdana"/>
          <w:sz w:val="18"/>
          <w:szCs w:val="18"/>
          <w:lang w:val="nl-NL"/>
        </w:rPr>
        <w:t>conditionaliteit</w:t>
      </w:r>
      <w:proofErr w:type="spellEnd"/>
      <w:r w:rsidR="00DF31EA">
        <w:rPr>
          <w:rFonts w:ascii="Verdana" w:hAnsi="Verdana"/>
          <w:sz w:val="18"/>
          <w:szCs w:val="18"/>
          <w:lang w:val="nl-NL"/>
        </w:rPr>
        <w:t xml:space="preserve"> van het EU-toetredingsproces, waarschuwt dat meer inze</w:t>
      </w:r>
      <w:r w:rsidR="009F39CB">
        <w:rPr>
          <w:rFonts w:ascii="Verdana" w:hAnsi="Verdana"/>
          <w:sz w:val="18"/>
          <w:szCs w:val="18"/>
          <w:lang w:val="nl-NL"/>
        </w:rPr>
        <w:t>t van de landen nodig</w:t>
      </w:r>
      <w:r w:rsidR="00DF31EA">
        <w:rPr>
          <w:rFonts w:ascii="Verdana" w:hAnsi="Verdana"/>
          <w:sz w:val="18"/>
          <w:szCs w:val="18"/>
          <w:lang w:val="nl-NL"/>
        </w:rPr>
        <w:t xml:space="preserve"> is om de </w:t>
      </w:r>
      <w:r w:rsidR="009F39CB">
        <w:rPr>
          <w:rFonts w:ascii="Verdana" w:hAnsi="Verdana"/>
          <w:sz w:val="18"/>
          <w:szCs w:val="18"/>
          <w:lang w:val="nl-NL"/>
        </w:rPr>
        <w:t>vereiste</w:t>
      </w:r>
      <w:r w:rsidR="00DF31EA">
        <w:rPr>
          <w:rFonts w:ascii="Verdana" w:hAnsi="Verdana"/>
          <w:sz w:val="18"/>
          <w:szCs w:val="18"/>
          <w:lang w:val="nl-NL"/>
        </w:rPr>
        <w:t xml:space="preserve"> diepgaande en </w:t>
      </w:r>
      <w:r w:rsidR="00EA0308">
        <w:rPr>
          <w:rFonts w:ascii="Verdana" w:hAnsi="Verdana"/>
          <w:sz w:val="18"/>
          <w:szCs w:val="18"/>
          <w:lang w:val="nl-NL"/>
        </w:rPr>
        <w:t>duurzame</w:t>
      </w:r>
      <w:r w:rsidR="00DF31EA">
        <w:rPr>
          <w:rFonts w:ascii="Verdana" w:hAnsi="Verdana"/>
          <w:sz w:val="18"/>
          <w:szCs w:val="18"/>
          <w:lang w:val="nl-NL"/>
        </w:rPr>
        <w:t xml:space="preserve"> hervormingen te realiseren, identificeert acties waarmee de EU de Westelijke Balkan in dit hervormingsproces kan ondersteunen en signaleert implicaties voor de EU van eventuele toekomstige toetreding van nieuwe lidstaten. </w:t>
      </w:r>
    </w:p>
    <w:p w:rsidR="00BA19AD" w:rsidP="005E6448" w:rsidRDefault="00BA19AD" w14:paraId="134EEBC2" w14:textId="77777777">
      <w:pPr>
        <w:rPr>
          <w:rFonts w:ascii="Verdana" w:hAnsi="Verdana"/>
          <w:sz w:val="18"/>
          <w:szCs w:val="18"/>
          <w:lang w:val="nl-NL"/>
        </w:rPr>
      </w:pPr>
    </w:p>
    <w:p w:rsidR="005E6448" w:rsidP="005E6448" w:rsidRDefault="00CF5C79" w14:paraId="55B71AC3" w14:textId="77777777">
      <w:pPr>
        <w:rPr>
          <w:rFonts w:ascii="Verdana" w:hAnsi="Verdana"/>
          <w:sz w:val="18"/>
          <w:szCs w:val="18"/>
          <w:lang w:val="nl-NL"/>
        </w:rPr>
      </w:pPr>
      <w:r w:rsidRPr="00CF5C79">
        <w:rPr>
          <w:rFonts w:ascii="Verdana" w:hAnsi="Verdana"/>
          <w:sz w:val="18"/>
          <w:szCs w:val="18"/>
          <w:lang w:val="nl-NL"/>
        </w:rPr>
        <w:t xml:space="preserve">Deze appreciatie gaat in op de belangrijkste elementen van </w:t>
      </w:r>
      <w:r>
        <w:rPr>
          <w:rFonts w:ascii="Verdana" w:hAnsi="Verdana"/>
          <w:sz w:val="18"/>
          <w:szCs w:val="18"/>
          <w:lang w:val="nl-NL"/>
        </w:rPr>
        <w:t xml:space="preserve">de strategie en </w:t>
      </w:r>
      <w:r w:rsidRPr="00257F84" w:rsidR="005E6448">
        <w:rPr>
          <w:rFonts w:ascii="Verdana" w:hAnsi="Verdana"/>
          <w:sz w:val="18"/>
          <w:szCs w:val="18"/>
          <w:lang w:val="nl-NL"/>
        </w:rPr>
        <w:t>komt in plaats van een BNC-fiche</w:t>
      </w:r>
      <w:r w:rsidRPr="00257F84" w:rsidR="005E6448">
        <w:rPr>
          <w:rFonts w:ascii="Verdana" w:hAnsi="Verdana"/>
          <w:sz w:val="18"/>
          <w:szCs w:val="18"/>
          <w:lang w:val="nl-NL" w:eastAsia="ja-JP"/>
        </w:rPr>
        <w:t xml:space="preserve">. </w:t>
      </w:r>
      <w:r w:rsidRPr="00257F84" w:rsidR="005E6448">
        <w:rPr>
          <w:rFonts w:ascii="Verdana" w:hAnsi="Verdana"/>
          <w:sz w:val="18"/>
          <w:szCs w:val="18"/>
          <w:lang w:val="nl-NL"/>
        </w:rPr>
        <w:t>Het kabinet heeft een positieve grondhouding ten aanzien van de subsidiariteit van de Commissie-mededeling. Het uitbreidingsbeleid is per definitie een beleidsterrein dat alleen op EU-niveau uitgevoerd kan worden. Ten aanzien van het proportionaliteitsoordeel heeft het kabinet eveneens een positieve grondhouding. De Commissie-mededeling geeft adequaat uitvoering aan het door de Europese Raad vastgestelde uitbreidingsbeleid uit 2006</w:t>
      </w:r>
      <w:r w:rsidRPr="00EA0308" w:rsidR="005E6448">
        <w:rPr>
          <w:rFonts w:ascii="Verdana" w:hAnsi="Verdana"/>
          <w:sz w:val="18"/>
          <w:szCs w:val="18"/>
          <w:lang w:val="nl-NL"/>
        </w:rPr>
        <w:t>.</w:t>
      </w:r>
      <w:r w:rsidRPr="00EA0308" w:rsidR="005E6448">
        <w:rPr>
          <w:rStyle w:val="FootnoteReference"/>
          <w:rFonts w:ascii="Verdana" w:hAnsi="Verdana"/>
          <w:sz w:val="18"/>
          <w:szCs w:val="18"/>
          <w:lang w:val="nl-NL"/>
        </w:rPr>
        <w:footnoteReference w:id="3"/>
      </w:r>
      <w:r w:rsidRPr="00EA0308" w:rsidR="005E6448">
        <w:rPr>
          <w:rFonts w:ascii="Verdana" w:hAnsi="Verdana"/>
          <w:sz w:val="18"/>
          <w:szCs w:val="18"/>
          <w:lang w:val="nl-NL"/>
        </w:rPr>
        <w:t xml:space="preserve"> </w:t>
      </w:r>
    </w:p>
    <w:p w:rsidR="009C2B11" w:rsidP="005E6448" w:rsidRDefault="009C2B11" w14:paraId="6C8A87E6" w14:textId="77777777">
      <w:pPr>
        <w:rPr>
          <w:rFonts w:ascii="Verdana" w:hAnsi="Verdana"/>
          <w:sz w:val="18"/>
          <w:szCs w:val="18"/>
          <w:lang w:val="nl-NL"/>
        </w:rPr>
      </w:pPr>
    </w:p>
    <w:p w:rsidRPr="00EE4E21" w:rsidR="00DF31EA" w:rsidP="005E6448" w:rsidRDefault="008A05FF" w14:paraId="198C7353" w14:textId="77777777">
      <w:pPr>
        <w:rPr>
          <w:rFonts w:ascii="Verdana" w:hAnsi="Verdana"/>
          <w:b/>
          <w:sz w:val="18"/>
          <w:szCs w:val="18"/>
          <w:lang w:val="nl-NL"/>
        </w:rPr>
      </w:pPr>
      <w:r>
        <w:rPr>
          <w:rFonts w:ascii="Verdana" w:hAnsi="Verdana"/>
          <w:b/>
          <w:sz w:val="18"/>
          <w:szCs w:val="18"/>
          <w:lang w:val="nl-NL"/>
        </w:rPr>
        <w:t>Ferm</w:t>
      </w:r>
      <w:r w:rsidR="00D007B6">
        <w:rPr>
          <w:rFonts w:ascii="Verdana" w:hAnsi="Verdana"/>
          <w:b/>
          <w:sz w:val="18"/>
          <w:szCs w:val="18"/>
          <w:lang w:val="nl-NL"/>
        </w:rPr>
        <w:t xml:space="preserve"> en fair engage</w:t>
      </w:r>
      <w:r w:rsidR="00482D03">
        <w:rPr>
          <w:rFonts w:ascii="Verdana" w:hAnsi="Verdana"/>
          <w:b/>
          <w:sz w:val="18"/>
          <w:szCs w:val="18"/>
          <w:lang w:val="nl-NL"/>
        </w:rPr>
        <w:t xml:space="preserve">ren </w:t>
      </w:r>
      <w:r w:rsidR="00D007B6">
        <w:rPr>
          <w:rFonts w:ascii="Verdana" w:hAnsi="Verdana"/>
          <w:b/>
          <w:sz w:val="18"/>
          <w:szCs w:val="18"/>
          <w:lang w:val="nl-NL"/>
        </w:rPr>
        <w:t>met de Westelijke Balkan</w:t>
      </w:r>
    </w:p>
    <w:p w:rsidR="00DF31EA" w:rsidP="005E6448" w:rsidRDefault="00DF31EA" w14:paraId="3C30F8DD" w14:textId="77777777">
      <w:pPr>
        <w:rPr>
          <w:rFonts w:ascii="Verdana" w:hAnsi="Verdana"/>
          <w:sz w:val="18"/>
          <w:szCs w:val="18"/>
          <w:lang w:val="nl-NL"/>
        </w:rPr>
      </w:pPr>
    </w:p>
    <w:p w:rsidR="009C2B11" w:rsidP="005E6448" w:rsidRDefault="00F4394F" w14:paraId="3DC81B97" w14:textId="4B6CB220">
      <w:pPr>
        <w:rPr>
          <w:rFonts w:ascii="Verdana" w:hAnsi="Verdana"/>
          <w:sz w:val="18"/>
          <w:szCs w:val="18"/>
          <w:lang w:val="nl-NL"/>
        </w:rPr>
      </w:pPr>
      <w:r>
        <w:rPr>
          <w:rFonts w:ascii="Verdana" w:hAnsi="Verdana"/>
          <w:sz w:val="18"/>
          <w:szCs w:val="18"/>
          <w:lang w:val="nl-NL"/>
        </w:rPr>
        <w:t>De strategie</w:t>
      </w:r>
      <w:r w:rsidR="008A05FF">
        <w:rPr>
          <w:rFonts w:ascii="Verdana" w:hAnsi="Verdana"/>
          <w:sz w:val="18"/>
          <w:szCs w:val="18"/>
          <w:lang w:val="nl-NL"/>
        </w:rPr>
        <w:t xml:space="preserve"> herbevestig</w:t>
      </w:r>
      <w:r w:rsidR="00294CFA">
        <w:rPr>
          <w:rFonts w:ascii="Verdana" w:hAnsi="Verdana"/>
          <w:sz w:val="18"/>
          <w:szCs w:val="18"/>
          <w:lang w:val="nl-NL"/>
        </w:rPr>
        <w:t>t</w:t>
      </w:r>
      <w:r w:rsidR="008A05FF">
        <w:rPr>
          <w:rFonts w:ascii="Verdana" w:hAnsi="Verdana"/>
          <w:sz w:val="18"/>
          <w:szCs w:val="18"/>
          <w:lang w:val="nl-NL"/>
        </w:rPr>
        <w:t xml:space="preserve"> het staande </w:t>
      </w:r>
      <w:r>
        <w:rPr>
          <w:rFonts w:ascii="Verdana" w:hAnsi="Verdana"/>
          <w:sz w:val="18"/>
          <w:szCs w:val="18"/>
          <w:lang w:val="nl-NL"/>
        </w:rPr>
        <w:t>“</w:t>
      </w:r>
      <w:r w:rsidR="008A05FF">
        <w:rPr>
          <w:rFonts w:ascii="Verdana" w:hAnsi="Verdana"/>
          <w:sz w:val="18"/>
          <w:szCs w:val="18"/>
          <w:lang w:val="nl-NL"/>
        </w:rPr>
        <w:t>strikt en fair</w:t>
      </w:r>
      <w:r>
        <w:rPr>
          <w:rFonts w:ascii="Verdana" w:hAnsi="Verdana"/>
          <w:sz w:val="18"/>
          <w:szCs w:val="18"/>
          <w:lang w:val="nl-NL"/>
        </w:rPr>
        <w:t>”</w:t>
      </w:r>
      <w:r w:rsidR="008A05FF">
        <w:rPr>
          <w:rFonts w:ascii="Verdana" w:hAnsi="Verdana"/>
          <w:sz w:val="18"/>
          <w:szCs w:val="18"/>
          <w:lang w:val="nl-NL"/>
        </w:rPr>
        <w:t xml:space="preserve"> uitbreidingsbeleid. </w:t>
      </w:r>
      <w:r w:rsidR="00CF5C79">
        <w:rPr>
          <w:rFonts w:ascii="Verdana" w:hAnsi="Verdana"/>
          <w:sz w:val="18"/>
          <w:szCs w:val="18"/>
          <w:lang w:val="nl-NL"/>
        </w:rPr>
        <w:t>De Commissie onderstreept dat de Westelijke Balkan deel uitmaakt van Europa en herhaalt het E</w:t>
      </w:r>
      <w:r w:rsidR="00EA0308">
        <w:rPr>
          <w:rFonts w:ascii="Verdana" w:hAnsi="Verdana"/>
          <w:sz w:val="18"/>
          <w:szCs w:val="18"/>
          <w:lang w:val="nl-NL"/>
        </w:rPr>
        <w:t>U-</w:t>
      </w:r>
      <w:r w:rsidR="00CF5C79">
        <w:rPr>
          <w:rFonts w:ascii="Verdana" w:hAnsi="Verdana"/>
          <w:sz w:val="18"/>
          <w:szCs w:val="18"/>
          <w:lang w:val="nl-NL"/>
        </w:rPr>
        <w:t xml:space="preserve">perspectief van deze landen als </w:t>
      </w:r>
      <w:r w:rsidR="0017202D">
        <w:rPr>
          <w:rFonts w:ascii="Verdana" w:hAnsi="Verdana"/>
          <w:sz w:val="18"/>
          <w:szCs w:val="18"/>
          <w:lang w:val="nl-NL"/>
        </w:rPr>
        <w:t xml:space="preserve">vastgesteld door de Europese Raad in Thessaloniki in 2003. Dit Europees perspectief is in het eigen politiek, veiligheids- en economisch belang van de Unie, aldus de Commissie. Het is </w:t>
      </w:r>
      <w:r w:rsidR="00EE4E21">
        <w:rPr>
          <w:rFonts w:ascii="Verdana" w:hAnsi="Verdana"/>
          <w:sz w:val="18"/>
          <w:szCs w:val="18"/>
          <w:lang w:val="nl-NL"/>
        </w:rPr>
        <w:t>in de woorden van de Commissie</w:t>
      </w:r>
      <w:r w:rsidR="0017202D">
        <w:rPr>
          <w:rFonts w:ascii="Verdana" w:hAnsi="Verdana"/>
          <w:sz w:val="18"/>
          <w:szCs w:val="18"/>
          <w:lang w:val="nl-NL"/>
        </w:rPr>
        <w:t xml:space="preserve"> een geostrategische investering in een stabiel, sterk en verenigd Europa, het is een krachtig instrument om democratie, rechtsstaat en fundamentele rechten te bevorderen en het is een drijfveer voor transformatie in de regio. Het uitbreidingsbeleid moet in de visie van de Commissie deel uitmaken van de bredere strategie voor een </w:t>
      </w:r>
      <w:r w:rsidR="00EE4E21">
        <w:rPr>
          <w:rFonts w:ascii="Verdana" w:hAnsi="Verdana"/>
          <w:sz w:val="18"/>
          <w:szCs w:val="18"/>
          <w:lang w:val="nl-NL"/>
        </w:rPr>
        <w:t>versterkte</w:t>
      </w:r>
      <w:r w:rsidR="0017202D">
        <w:rPr>
          <w:rFonts w:ascii="Verdana" w:hAnsi="Verdana"/>
          <w:sz w:val="18"/>
          <w:szCs w:val="18"/>
          <w:lang w:val="nl-NL"/>
        </w:rPr>
        <w:t xml:space="preserve"> Unie in het jaar 2025. </w:t>
      </w:r>
      <w:r w:rsidR="00EE4E21">
        <w:rPr>
          <w:rFonts w:ascii="Verdana" w:hAnsi="Verdana"/>
          <w:sz w:val="18"/>
          <w:szCs w:val="18"/>
          <w:lang w:val="nl-NL"/>
        </w:rPr>
        <w:t xml:space="preserve">Het perspectief dat nieuwe leden in 2025 klaar zouden zijn om toe te treden tot de Unie is volgens de Commissie </w:t>
      </w:r>
      <w:r w:rsidR="0017202D">
        <w:rPr>
          <w:rFonts w:ascii="Verdana" w:hAnsi="Verdana"/>
          <w:sz w:val="18"/>
          <w:szCs w:val="18"/>
          <w:lang w:val="nl-NL"/>
        </w:rPr>
        <w:t>extreem ambitieus. De Westelijke Balka</w:t>
      </w:r>
      <w:r w:rsidR="008D375E">
        <w:rPr>
          <w:rFonts w:ascii="Verdana" w:hAnsi="Verdana"/>
          <w:sz w:val="18"/>
          <w:szCs w:val="18"/>
          <w:lang w:val="nl-NL"/>
        </w:rPr>
        <w:t>n</w:t>
      </w:r>
      <w:r w:rsidR="0017202D">
        <w:rPr>
          <w:rFonts w:ascii="Verdana" w:hAnsi="Verdana"/>
          <w:sz w:val="18"/>
          <w:szCs w:val="18"/>
          <w:lang w:val="nl-NL"/>
        </w:rPr>
        <w:t xml:space="preserve">landen moeten hun inspanningen </w:t>
      </w:r>
      <w:r w:rsidR="000103B0">
        <w:rPr>
          <w:rFonts w:ascii="Verdana" w:hAnsi="Verdana"/>
          <w:sz w:val="18"/>
          <w:szCs w:val="18"/>
          <w:lang w:val="nl-NL"/>
        </w:rPr>
        <w:t>flink opschroeven</w:t>
      </w:r>
      <w:r w:rsidR="0017202D">
        <w:rPr>
          <w:rFonts w:ascii="Verdana" w:hAnsi="Verdana"/>
          <w:sz w:val="18"/>
          <w:szCs w:val="18"/>
          <w:lang w:val="nl-NL"/>
        </w:rPr>
        <w:t xml:space="preserve">, vitale hervormingen doorvoeren en hun politieke, economische en sociale transformatie voltooien. Het toetredingsproces is </w:t>
      </w:r>
      <w:r w:rsidR="00BA19AD">
        <w:rPr>
          <w:rFonts w:ascii="Verdana" w:hAnsi="Verdana"/>
          <w:sz w:val="18"/>
          <w:szCs w:val="18"/>
          <w:lang w:val="nl-NL"/>
        </w:rPr>
        <w:t>meer dan een techn</w:t>
      </w:r>
      <w:r w:rsidR="00EE4E21">
        <w:rPr>
          <w:rFonts w:ascii="Verdana" w:hAnsi="Verdana"/>
          <w:sz w:val="18"/>
          <w:szCs w:val="18"/>
          <w:lang w:val="nl-NL"/>
        </w:rPr>
        <w:t xml:space="preserve">isch proces, het is een fundamentele keuze </w:t>
      </w:r>
      <w:r w:rsidR="006646CF">
        <w:rPr>
          <w:rFonts w:ascii="Verdana" w:hAnsi="Verdana"/>
          <w:sz w:val="18"/>
          <w:szCs w:val="18"/>
          <w:lang w:val="nl-NL"/>
        </w:rPr>
        <w:t>op basis van</w:t>
      </w:r>
      <w:r w:rsidR="00EE4E21">
        <w:rPr>
          <w:rFonts w:ascii="Verdana" w:hAnsi="Verdana"/>
          <w:sz w:val="18"/>
          <w:szCs w:val="18"/>
          <w:lang w:val="nl-NL"/>
        </w:rPr>
        <w:t xml:space="preserve"> fundamentele waarden</w:t>
      </w:r>
      <w:r w:rsidR="00BA19AD">
        <w:rPr>
          <w:rFonts w:ascii="Verdana" w:hAnsi="Verdana"/>
          <w:sz w:val="18"/>
          <w:szCs w:val="18"/>
          <w:lang w:val="nl-NL"/>
        </w:rPr>
        <w:t>, aldus de Commissie.</w:t>
      </w:r>
      <w:r w:rsidR="00EE4E21">
        <w:rPr>
          <w:rFonts w:ascii="Verdana" w:hAnsi="Verdana"/>
          <w:sz w:val="18"/>
          <w:szCs w:val="18"/>
          <w:lang w:val="nl-NL"/>
        </w:rPr>
        <w:t xml:space="preserve"> </w:t>
      </w:r>
      <w:r w:rsidR="00C13AF1">
        <w:rPr>
          <w:rFonts w:ascii="Verdana" w:hAnsi="Verdana"/>
          <w:sz w:val="18"/>
          <w:szCs w:val="18"/>
          <w:lang w:val="nl-NL"/>
        </w:rPr>
        <w:t>Daarmee blijft h</w:t>
      </w:r>
      <w:r w:rsidR="00EE4E21">
        <w:rPr>
          <w:rFonts w:ascii="Verdana" w:hAnsi="Verdana"/>
          <w:sz w:val="18"/>
          <w:szCs w:val="18"/>
          <w:lang w:val="nl-NL"/>
        </w:rPr>
        <w:t xml:space="preserve">et toetredingsproces gebaseerd op </w:t>
      </w:r>
      <w:r w:rsidR="00CE5B25">
        <w:rPr>
          <w:rFonts w:ascii="Verdana" w:hAnsi="Verdana"/>
          <w:sz w:val="18"/>
          <w:szCs w:val="18"/>
          <w:lang w:val="nl-NL"/>
        </w:rPr>
        <w:t xml:space="preserve">het principe van </w:t>
      </w:r>
      <w:r w:rsidR="00EE53DD">
        <w:rPr>
          <w:rFonts w:ascii="Verdana" w:hAnsi="Verdana"/>
          <w:sz w:val="18"/>
          <w:szCs w:val="18"/>
          <w:lang w:val="nl-NL"/>
        </w:rPr>
        <w:t xml:space="preserve">eigen verdienste en </w:t>
      </w:r>
      <w:r w:rsidR="00EE4E21">
        <w:rPr>
          <w:rFonts w:ascii="Verdana" w:hAnsi="Verdana"/>
          <w:sz w:val="18"/>
          <w:szCs w:val="18"/>
          <w:lang w:val="nl-NL"/>
        </w:rPr>
        <w:t xml:space="preserve">volledig afhankelijk van de objectieve voortgang die elk land </w:t>
      </w:r>
      <w:r w:rsidR="002D1C6A">
        <w:rPr>
          <w:rFonts w:ascii="Verdana" w:hAnsi="Verdana"/>
          <w:sz w:val="18"/>
          <w:szCs w:val="18"/>
          <w:lang w:val="nl-NL"/>
        </w:rPr>
        <w:t>boe</w:t>
      </w:r>
      <w:r w:rsidR="00EE4E21">
        <w:rPr>
          <w:rFonts w:ascii="Verdana" w:hAnsi="Verdana"/>
          <w:sz w:val="18"/>
          <w:szCs w:val="18"/>
          <w:lang w:val="nl-NL"/>
        </w:rPr>
        <w:t>kt</w:t>
      </w:r>
      <w:r w:rsidR="004A466A">
        <w:rPr>
          <w:rFonts w:ascii="Verdana" w:hAnsi="Verdana"/>
          <w:sz w:val="18"/>
          <w:szCs w:val="18"/>
          <w:lang w:val="nl-NL"/>
        </w:rPr>
        <w:t xml:space="preserve"> bij het vervullen van de voorwaarden</w:t>
      </w:r>
      <w:r w:rsidR="00EE4E21">
        <w:rPr>
          <w:rFonts w:ascii="Verdana" w:hAnsi="Verdana"/>
          <w:sz w:val="18"/>
          <w:szCs w:val="18"/>
          <w:lang w:val="nl-NL"/>
        </w:rPr>
        <w:t>.</w:t>
      </w:r>
    </w:p>
    <w:p w:rsidR="00EE4E21" w:rsidP="005E6448" w:rsidRDefault="00EE4E21" w14:paraId="40D73983" w14:textId="77777777">
      <w:pPr>
        <w:rPr>
          <w:rFonts w:ascii="Verdana" w:hAnsi="Verdana"/>
          <w:sz w:val="18"/>
          <w:szCs w:val="18"/>
          <w:lang w:val="nl-NL"/>
        </w:rPr>
      </w:pPr>
    </w:p>
    <w:p w:rsidRPr="00107E45" w:rsidR="009F39CB" w:rsidP="005E6448" w:rsidRDefault="009F39CB" w14:paraId="1BC61F46" w14:textId="77777777">
      <w:pPr>
        <w:rPr>
          <w:rFonts w:ascii="Verdana" w:hAnsi="Verdana"/>
          <w:i/>
          <w:sz w:val="18"/>
          <w:szCs w:val="18"/>
          <w:lang w:val="nl-NL"/>
        </w:rPr>
      </w:pPr>
      <w:r w:rsidRPr="00107E45">
        <w:rPr>
          <w:rFonts w:ascii="Verdana" w:hAnsi="Verdana"/>
          <w:i/>
          <w:sz w:val="18"/>
          <w:szCs w:val="18"/>
          <w:lang w:val="nl-NL"/>
        </w:rPr>
        <w:t xml:space="preserve">Geloofwaardige </w:t>
      </w:r>
      <w:r w:rsidRPr="00107E45" w:rsidR="00EA0308">
        <w:rPr>
          <w:rFonts w:ascii="Verdana" w:hAnsi="Verdana"/>
          <w:i/>
          <w:sz w:val="18"/>
          <w:szCs w:val="18"/>
          <w:lang w:val="nl-NL"/>
        </w:rPr>
        <w:t>inzet en hervormingen vereist</w:t>
      </w:r>
    </w:p>
    <w:p w:rsidR="00EE4E21" w:rsidP="005E6448" w:rsidRDefault="009F39CB" w14:paraId="1AAA7B40" w14:textId="77777777">
      <w:pPr>
        <w:rPr>
          <w:rFonts w:ascii="Verdana" w:hAnsi="Verdana"/>
          <w:sz w:val="18"/>
          <w:szCs w:val="18"/>
          <w:lang w:val="nl-NL"/>
        </w:rPr>
      </w:pPr>
      <w:r>
        <w:rPr>
          <w:rFonts w:ascii="Verdana" w:hAnsi="Verdana"/>
          <w:sz w:val="18"/>
          <w:szCs w:val="18"/>
          <w:lang w:val="nl-NL"/>
        </w:rPr>
        <w:t xml:space="preserve">De Commissie herhaalt dat de landen van de Westelijke Balkan pas kunnen toetreden tot de Unie wanneer aan alle voorwaarden is voldaan. Daarvan is op dit moment geen sprake. De rechtsstaat moet significant worden versterkt, </w:t>
      </w:r>
      <w:r w:rsidR="00AD421C">
        <w:rPr>
          <w:rFonts w:ascii="Verdana" w:hAnsi="Verdana"/>
          <w:sz w:val="18"/>
          <w:szCs w:val="18"/>
          <w:lang w:val="nl-NL"/>
        </w:rPr>
        <w:t>structurele kwesties moeten worden aangepakt voordat de landen functionerende markt</w:t>
      </w:r>
      <w:r w:rsidR="00EB65C7">
        <w:rPr>
          <w:rFonts w:ascii="Verdana" w:hAnsi="Verdana"/>
          <w:sz w:val="18"/>
          <w:szCs w:val="18"/>
          <w:lang w:val="nl-NL"/>
        </w:rPr>
        <w:t>economie</w:t>
      </w:r>
      <w:r w:rsidR="00AD421C">
        <w:rPr>
          <w:rFonts w:ascii="Verdana" w:hAnsi="Verdana"/>
          <w:sz w:val="18"/>
          <w:szCs w:val="18"/>
          <w:lang w:val="nl-NL"/>
        </w:rPr>
        <w:t xml:space="preserve">ën zijn die kunnen concurreren </w:t>
      </w:r>
      <w:r w:rsidR="0060484F">
        <w:rPr>
          <w:rFonts w:ascii="Verdana" w:hAnsi="Verdana"/>
          <w:sz w:val="18"/>
          <w:szCs w:val="18"/>
          <w:lang w:val="nl-NL"/>
        </w:rPr>
        <w:t>op</w:t>
      </w:r>
      <w:r w:rsidR="00AD421C">
        <w:rPr>
          <w:rFonts w:ascii="Verdana" w:hAnsi="Verdana"/>
          <w:sz w:val="18"/>
          <w:szCs w:val="18"/>
          <w:lang w:val="nl-NL"/>
        </w:rPr>
        <w:t xml:space="preserve"> de interne markt </w:t>
      </w:r>
      <w:r w:rsidR="00EB65C7">
        <w:rPr>
          <w:rFonts w:ascii="Verdana" w:hAnsi="Verdana"/>
          <w:sz w:val="18"/>
          <w:szCs w:val="18"/>
          <w:lang w:val="nl-NL"/>
        </w:rPr>
        <w:t xml:space="preserve">en </w:t>
      </w:r>
      <w:r w:rsidR="00EE53DD">
        <w:rPr>
          <w:rFonts w:ascii="Verdana" w:hAnsi="Verdana"/>
          <w:sz w:val="18"/>
          <w:szCs w:val="18"/>
          <w:lang w:val="nl-NL"/>
        </w:rPr>
        <w:t>onderlinge</w:t>
      </w:r>
      <w:r w:rsidR="00EB65C7">
        <w:rPr>
          <w:rFonts w:ascii="Verdana" w:hAnsi="Verdana"/>
          <w:sz w:val="18"/>
          <w:szCs w:val="18"/>
          <w:lang w:val="nl-NL"/>
        </w:rPr>
        <w:t xml:space="preserve"> geschillen moeten worden opgelost. </w:t>
      </w:r>
      <w:r w:rsidR="000E4255">
        <w:rPr>
          <w:rFonts w:ascii="Verdana" w:hAnsi="Verdana"/>
          <w:sz w:val="18"/>
          <w:szCs w:val="18"/>
          <w:lang w:val="nl-NL"/>
        </w:rPr>
        <w:t>De implementatie van de Stabilisatie- en Associatie</w:t>
      </w:r>
      <w:r w:rsidR="002B43C6">
        <w:rPr>
          <w:rFonts w:ascii="Verdana" w:hAnsi="Verdana"/>
          <w:sz w:val="18"/>
          <w:szCs w:val="18"/>
          <w:lang w:val="nl-NL"/>
        </w:rPr>
        <w:t>overeenkomsten</w:t>
      </w:r>
      <w:r w:rsidR="000E4255">
        <w:rPr>
          <w:rFonts w:ascii="Verdana" w:hAnsi="Verdana"/>
          <w:sz w:val="18"/>
          <w:szCs w:val="18"/>
          <w:lang w:val="nl-NL"/>
        </w:rPr>
        <w:t xml:space="preserve"> en het </w:t>
      </w:r>
      <w:proofErr w:type="spellStart"/>
      <w:r w:rsidRPr="00EE53DD" w:rsidR="000E4255">
        <w:rPr>
          <w:rFonts w:ascii="Verdana" w:hAnsi="Verdana"/>
          <w:i/>
          <w:sz w:val="18"/>
          <w:szCs w:val="18"/>
          <w:lang w:val="nl-NL"/>
        </w:rPr>
        <w:t>alignment</w:t>
      </w:r>
      <w:proofErr w:type="spellEnd"/>
      <w:r w:rsidR="000E4255">
        <w:rPr>
          <w:rFonts w:ascii="Verdana" w:hAnsi="Verdana"/>
          <w:sz w:val="18"/>
          <w:szCs w:val="18"/>
          <w:lang w:val="nl-NL"/>
        </w:rPr>
        <w:t xml:space="preserve"> met het EU-</w:t>
      </w:r>
      <w:proofErr w:type="spellStart"/>
      <w:r w:rsidR="000E4255">
        <w:rPr>
          <w:rFonts w:ascii="Verdana" w:hAnsi="Verdana"/>
          <w:sz w:val="18"/>
          <w:szCs w:val="18"/>
          <w:lang w:val="nl-NL"/>
        </w:rPr>
        <w:t>acquis</w:t>
      </w:r>
      <w:proofErr w:type="spellEnd"/>
      <w:r w:rsidR="000E4255">
        <w:rPr>
          <w:rFonts w:ascii="Verdana" w:hAnsi="Verdana"/>
          <w:sz w:val="18"/>
          <w:szCs w:val="18"/>
          <w:lang w:val="nl-NL"/>
        </w:rPr>
        <w:t xml:space="preserve"> moet</w:t>
      </w:r>
      <w:r w:rsidR="00EA0308">
        <w:rPr>
          <w:rFonts w:ascii="Verdana" w:hAnsi="Verdana"/>
          <w:sz w:val="18"/>
          <w:szCs w:val="18"/>
          <w:lang w:val="nl-NL"/>
        </w:rPr>
        <w:t>en</w:t>
      </w:r>
      <w:r w:rsidR="000E4255">
        <w:rPr>
          <w:rFonts w:ascii="Verdana" w:hAnsi="Verdana"/>
          <w:sz w:val="18"/>
          <w:szCs w:val="18"/>
          <w:lang w:val="nl-NL"/>
        </w:rPr>
        <w:t xml:space="preserve"> beter. </w:t>
      </w:r>
      <w:r w:rsidR="00EB65C7">
        <w:rPr>
          <w:rFonts w:ascii="Verdana" w:hAnsi="Verdana"/>
          <w:sz w:val="18"/>
          <w:szCs w:val="18"/>
          <w:lang w:val="nl-NL"/>
        </w:rPr>
        <w:t xml:space="preserve">De Commissie benadrukt dat EU-lidmaatschap een keuze is, en dat er </w:t>
      </w:r>
      <w:r w:rsidR="00EA0308">
        <w:rPr>
          <w:rFonts w:ascii="Verdana" w:hAnsi="Verdana"/>
          <w:sz w:val="18"/>
          <w:szCs w:val="18"/>
          <w:lang w:val="nl-NL"/>
        </w:rPr>
        <w:t xml:space="preserve">hierover </w:t>
      </w:r>
      <w:r w:rsidR="00EB65C7">
        <w:rPr>
          <w:rFonts w:ascii="Verdana" w:hAnsi="Verdana"/>
          <w:sz w:val="18"/>
          <w:szCs w:val="18"/>
          <w:lang w:val="nl-NL"/>
        </w:rPr>
        <w:t>geen sprake kan zijn van ambiguïteit bij politici</w:t>
      </w:r>
      <w:r w:rsidR="002B43C6">
        <w:rPr>
          <w:rFonts w:ascii="Verdana" w:hAnsi="Verdana"/>
          <w:sz w:val="18"/>
          <w:szCs w:val="18"/>
          <w:lang w:val="nl-NL"/>
        </w:rPr>
        <w:t xml:space="preserve"> in de regio</w:t>
      </w:r>
      <w:r w:rsidR="00AD421C">
        <w:rPr>
          <w:rFonts w:ascii="Verdana" w:hAnsi="Verdana"/>
          <w:sz w:val="18"/>
          <w:szCs w:val="18"/>
          <w:lang w:val="nl-NL"/>
        </w:rPr>
        <w:t>.</w:t>
      </w:r>
    </w:p>
    <w:p w:rsidR="00AD421C" w:rsidP="005E6448" w:rsidRDefault="00AD421C" w14:paraId="19471048" w14:textId="77777777">
      <w:pPr>
        <w:rPr>
          <w:rFonts w:ascii="Verdana" w:hAnsi="Verdana"/>
          <w:sz w:val="18"/>
          <w:szCs w:val="18"/>
          <w:lang w:val="nl-NL"/>
        </w:rPr>
      </w:pPr>
    </w:p>
    <w:p w:rsidR="00615C5F" w:rsidP="005E6448" w:rsidRDefault="00C13AF1" w14:paraId="56485F50" w14:textId="77777777">
      <w:pPr>
        <w:rPr>
          <w:rFonts w:ascii="Verdana" w:hAnsi="Verdana"/>
          <w:sz w:val="18"/>
          <w:szCs w:val="18"/>
          <w:lang w:val="nl-NL"/>
        </w:rPr>
      </w:pPr>
      <w:r>
        <w:rPr>
          <w:rFonts w:ascii="Verdana" w:hAnsi="Verdana"/>
          <w:sz w:val="18"/>
          <w:szCs w:val="18"/>
          <w:lang w:val="nl-NL"/>
        </w:rPr>
        <w:t xml:space="preserve">De meest urgente kwestie die de Westelijke Balkanlanden moeten adresseren zijn de hervormingen op het gebied van rechtsstaat, fundamentele </w:t>
      </w:r>
      <w:r w:rsidR="002B43C6">
        <w:rPr>
          <w:rFonts w:ascii="Verdana" w:hAnsi="Verdana"/>
          <w:sz w:val="18"/>
          <w:szCs w:val="18"/>
          <w:lang w:val="nl-NL"/>
        </w:rPr>
        <w:t xml:space="preserve">rechten </w:t>
      </w:r>
      <w:r>
        <w:rPr>
          <w:rFonts w:ascii="Verdana" w:hAnsi="Verdana"/>
          <w:sz w:val="18"/>
          <w:szCs w:val="18"/>
          <w:lang w:val="nl-NL"/>
        </w:rPr>
        <w:t>en goed bestuur</w:t>
      </w:r>
      <w:r w:rsidR="006A7210">
        <w:rPr>
          <w:rFonts w:ascii="Verdana" w:hAnsi="Verdana"/>
          <w:sz w:val="18"/>
          <w:szCs w:val="18"/>
          <w:lang w:val="nl-NL"/>
        </w:rPr>
        <w:t>, aldus de Commissie</w:t>
      </w:r>
      <w:r>
        <w:rPr>
          <w:rFonts w:ascii="Verdana" w:hAnsi="Verdana"/>
          <w:sz w:val="18"/>
          <w:szCs w:val="18"/>
          <w:lang w:val="nl-NL"/>
        </w:rPr>
        <w:t xml:space="preserve">. Deze hervormingen </w:t>
      </w:r>
      <w:r w:rsidR="006A7210">
        <w:rPr>
          <w:rFonts w:ascii="Verdana" w:hAnsi="Verdana"/>
          <w:sz w:val="18"/>
          <w:szCs w:val="18"/>
          <w:lang w:val="nl-NL"/>
        </w:rPr>
        <w:t>vormen</w:t>
      </w:r>
      <w:r>
        <w:rPr>
          <w:rFonts w:ascii="Verdana" w:hAnsi="Verdana"/>
          <w:sz w:val="18"/>
          <w:szCs w:val="18"/>
          <w:lang w:val="nl-NL"/>
        </w:rPr>
        <w:t xml:space="preserve"> immers </w:t>
      </w:r>
      <w:r w:rsidR="00AD6013">
        <w:rPr>
          <w:rFonts w:ascii="Verdana" w:hAnsi="Verdana"/>
          <w:sz w:val="18"/>
          <w:szCs w:val="18"/>
          <w:lang w:val="nl-NL"/>
        </w:rPr>
        <w:t>het</w:t>
      </w:r>
      <w:r>
        <w:rPr>
          <w:rFonts w:ascii="Verdana" w:hAnsi="Verdana"/>
          <w:sz w:val="18"/>
          <w:szCs w:val="18"/>
          <w:lang w:val="nl-NL"/>
        </w:rPr>
        <w:t xml:space="preserve"> belangrijkste </w:t>
      </w:r>
      <w:r w:rsidR="00AD6013">
        <w:rPr>
          <w:rFonts w:ascii="Verdana" w:hAnsi="Verdana"/>
          <w:sz w:val="18"/>
          <w:szCs w:val="18"/>
          <w:lang w:val="nl-NL"/>
        </w:rPr>
        <w:t>ijkpunt</w:t>
      </w:r>
      <w:r>
        <w:rPr>
          <w:rFonts w:ascii="Verdana" w:hAnsi="Verdana"/>
          <w:sz w:val="18"/>
          <w:szCs w:val="18"/>
          <w:lang w:val="nl-NL"/>
        </w:rPr>
        <w:t xml:space="preserve"> van het EU-toetredingsproces. In het bijzonder wordt aandacht gevraagd voor het verzekeren van de onafhankelijkheid, kwaliteit en efficiency van het gerechtelijk systeem, </w:t>
      </w:r>
      <w:r w:rsidR="00AD6013">
        <w:rPr>
          <w:rFonts w:ascii="Verdana" w:hAnsi="Verdana"/>
          <w:sz w:val="18"/>
          <w:szCs w:val="18"/>
          <w:lang w:val="nl-NL"/>
        </w:rPr>
        <w:t>de strijd tegen</w:t>
      </w:r>
      <w:r>
        <w:rPr>
          <w:rFonts w:ascii="Verdana" w:hAnsi="Verdana"/>
          <w:sz w:val="18"/>
          <w:szCs w:val="18"/>
          <w:lang w:val="nl-NL"/>
        </w:rPr>
        <w:t xml:space="preserve"> corruptie</w:t>
      </w:r>
      <w:r w:rsidR="006A7210">
        <w:rPr>
          <w:rFonts w:ascii="Verdana" w:hAnsi="Verdana"/>
          <w:sz w:val="18"/>
          <w:szCs w:val="18"/>
          <w:lang w:val="nl-NL"/>
        </w:rPr>
        <w:t xml:space="preserve">, effectieve bestrijding van georganiseerde misdaad, de implementatie van wetten ter bescherming van fundamentele rechten, </w:t>
      </w:r>
      <w:r w:rsidR="006646CF">
        <w:rPr>
          <w:rFonts w:ascii="Verdana" w:hAnsi="Verdana"/>
          <w:sz w:val="18"/>
          <w:szCs w:val="18"/>
          <w:lang w:val="nl-NL"/>
        </w:rPr>
        <w:t xml:space="preserve">en </w:t>
      </w:r>
      <w:r w:rsidR="00EE53DD">
        <w:rPr>
          <w:rFonts w:ascii="Verdana" w:hAnsi="Verdana"/>
          <w:sz w:val="18"/>
          <w:szCs w:val="18"/>
          <w:lang w:val="nl-NL"/>
        </w:rPr>
        <w:t xml:space="preserve">het beter functioneren </w:t>
      </w:r>
      <w:r w:rsidR="006A7210">
        <w:rPr>
          <w:rFonts w:ascii="Verdana" w:hAnsi="Verdana"/>
          <w:sz w:val="18"/>
          <w:szCs w:val="18"/>
          <w:lang w:val="nl-NL"/>
        </w:rPr>
        <w:t xml:space="preserve">van </w:t>
      </w:r>
      <w:r w:rsidR="00EE53DD">
        <w:rPr>
          <w:rFonts w:ascii="Verdana" w:hAnsi="Verdana"/>
          <w:sz w:val="18"/>
          <w:szCs w:val="18"/>
          <w:lang w:val="nl-NL"/>
        </w:rPr>
        <w:t xml:space="preserve">de </w:t>
      </w:r>
      <w:r w:rsidR="006A7210">
        <w:rPr>
          <w:rFonts w:ascii="Verdana" w:hAnsi="Verdana"/>
          <w:sz w:val="18"/>
          <w:szCs w:val="18"/>
          <w:lang w:val="nl-NL"/>
        </w:rPr>
        <w:t xml:space="preserve">democratische instellingen en hervormingen van het openbaar bestuur. Alle </w:t>
      </w:r>
      <w:r w:rsidR="00AD6013">
        <w:rPr>
          <w:rFonts w:ascii="Verdana" w:hAnsi="Verdana"/>
          <w:sz w:val="18"/>
          <w:szCs w:val="18"/>
          <w:lang w:val="nl-NL"/>
        </w:rPr>
        <w:t>belanghebbenden</w:t>
      </w:r>
      <w:r w:rsidR="006A7210">
        <w:rPr>
          <w:rFonts w:ascii="Verdana" w:hAnsi="Verdana"/>
          <w:sz w:val="18"/>
          <w:szCs w:val="18"/>
          <w:lang w:val="nl-NL"/>
        </w:rPr>
        <w:t xml:space="preserve"> moeten bij de</w:t>
      </w:r>
      <w:r w:rsidR="00EE53DD">
        <w:rPr>
          <w:rFonts w:ascii="Verdana" w:hAnsi="Verdana"/>
          <w:sz w:val="18"/>
          <w:szCs w:val="18"/>
          <w:lang w:val="nl-NL"/>
        </w:rPr>
        <w:t>ze</w:t>
      </w:r>
      <w:r w:rsidR="006A7210">
        <w:rPr>
          <w:rFonts w:ascii="Verdana" w:hAnsi="Verdana"/>
          <w:sz w:val="18"/>
          <w:szCs w:val="18"/>
          <w:lang w:val="nl-NL"/>
        </w:rPr>
        <w:t xml:space="preserve"> hervormingen en het beleidsproces worden betrokken.</w:t>
      </w:r>
    </w:p>
    <w:p w:rsidR="00C13AF1" w:rsidP="005E6448" w:rsidRDefault="00C13AF1" w14:paraId="317D7301" w14:textId="77777777">
      <w:pPr>
        <w:rPr>
          <w:rFonts w:ascii="Verdana" w:hAnsi="Verdana"/>
          <w:sz w:val="18"/>
          <w:szCs w:val="18"/>
          <w:lang w:val="nl-NL"/>
        </w:rPr>
      </w:pPr>
    </w:p>
    <w:p w:rsidR="00615C5F" w:rsidP="005E6448" w:rsidRDefault="002B43C6" w14:paraId="34B1B944" w14:textId="77777777">
      <w:pPr>
        <w:rPr>
          <w:rFonts w:ascii="Verdana" w:hAnsi="Verdana"/>
          <w:sz w:val="18"/>
          <w:szCs w:val="18"/>
          <w:lang w:val="nl-NL"/>
        </w:rPr>
      </w:pPr>
      <w:r>
        <w:rPr>
          <w:rFonts w:ascii="Verdana" w:hAnsi="Verdana"/>
          <w:sz w:val="18"/>
          <w:szCs w:val="18"/>
          <w:lang w:val="nl-NL"/>
        </w:rPr>
        <w:t>De Commissie benadrukt ook dat d</w:t>
      </w:r>
      <w:r w:rsidR="00585897">
        <w:rPr>
          <w:rFonts w:ascii="Verdana" w:hAnsi="Verdana"/>
          <w:sz w:val="18"/>
          <w:szCs w:val="18"/>
          <w:lang w:val="nl-NL"/>
        </w:rPr>
        <w:t>e Westelijke Balka</w:t>
      </w:r>
      <w:r w:rsidR="001444F8">
        <w:rPr>
          <w:rFonts w:ascii="Verdana" w:hAnsi="Verdana"/>
          <w:sz w:val="18"/>
          <w:szCs w:val="18"/>
          <w:lang w:val="nl-NL"/>
        </w:rPr>
        <w:t xml:space="preserve">nlanden </w:t>
      </w:r>
      <w:r>
        <w:rPr>
          <w:rFonts w:ascii="Verdana" w:hAnsi="Verdana"/>
          <w:sz w:val="18"/>
          <w:szCs w:val="18"/>
          <w:lang w:val="nl-NL"/>
        </w:rPr>
        <w:t xml:space="preserve">meer </w:t>
      </w:r>
      <w:r w:rsidR="001444F8">
        <w:rPr>
          <w:rFonts w:ascii="Verdana" w:hAnsi="Verdana"/>
          <w:sz w:val="18"/>
          <w:szCs w:val="18"/>
          <w:lang w:val="nl-NL"/>
        </w:rPr>
        <w:t xml:space="preserve">moeten doen om concurrerende economieën te worden. Structurele problemen zoals inefficiënte markten, lage productiviteit, beperkte toegang tot financiering, onduidelijke eigendomsrechten en </w:t>
      </w:r>
      <w:r w:rsidR="000E4255">
        <w:rPr>
          <w:rFonts w:ascii="Verdana" w:hAnsi="Verdana"/>
          <w:sz w:val="18"/>
          <w:szCs w:val="18"/>
          <w:lang w:val="nl-NL"/>
        </w:rPr>
        <w:t xml:space="preserve">de omslachtige regelgeving moeten worden aangepakt. De structurele hervormingen als omschreven in de Economische Hervormingsprogramma’s moeten </w:t>
      </w:r>
      <w:r w:rsidR="00EE53DD">
        <w:rPr>
          <w:rFonts w:ascii="Verdana" w:hAnsi="Verdana"/>
          <w:sz w:val="18"/>
          <w:szCs w:val="18"/>
          <w:lang w:val="nl-NL"/>
        </w:rPr>
        <w:t>rigo</w:t>
      </w:r>
      <w:r>
        <w:rPr>
          <w:rFonts w:ascii="Verdana" w:hAnsi="Verdana"/>
          <w:sz w:val="18"/>
          <w:szCs w:val="18"/>
          <w:lang w:val="nl-NL"/>
        </w:rPr>
        <w:t>u</w:t>
      </w:r>
      <w:r w:rsidR="000E4255">
        <w:rPr>
          <w:rFonts w:ascii="Verdana" w:hAnsi="Verdana"/>
          <w:sz w:val="18"/>
          <w:szCs w:val="18"/>
          <w:lang w:val="nl-NL"/>
        </w:rPr>
        <w:t xml:space="preserve">reus worden uitgevoerd. De regionale verbindingen moeten worden verbeterd, onder meer door </w:t>
      </w:r>
      <w:r w:rsidR="000103B0">
        <w:rPr>
          <w:rFonts w:ascii="Verdana" w:hAnsi="Verdana"/>
          <w:sz w:val="18"/>
          <w:szCs w:val="18"/>
          <w:lang w:val="nl-NL"/>
        </w:rPr>
        <w:t xml:space="preserve">volledige uitvoering van </w:t>
      </w:r>
      <w:r w:rsidR="000E4255">
        <w:rPr>
          <w:rFonts w:ascii="Verdana" w:hAnsi="Verdana"/>
          <w:sz w:val="18"/>
          <w:szCs w:val="18"/>
          <w:lang w:val="nl-NL"/>
        </w:rPr>
        <w:t xml:space="preserve">het Energiegemeenschapsverdrag, het Transportgemeenschapsverdrag </w:t>
      </w:r>
      <w:r w:rsidR="00EA0308">
        <w:rPr>
          <w:rFonts w:ascii="Verdana" w:hAnsi="Verdana"/>
          <w:sz w:val="18"/>
          <w:szCs w:val="18"/>
          <w:lang w:val="nl-NL"/>
        </w:rPr>
        <w:t>en de EU-</w:t>
      </w:r>
      <w:r w:rsidR="000E4255">
        <w:rPr>
          <w:rFonts w:ascii="Verdana" w:hAnsi="Verdana"/>
          <w:sz w:val="18"/>
          <w:szCs w:val="18"/>
          <w:lang w:val="nl-NL"/>
        </w:rPr>
        <w:t>regel</w:t>
      </w:r>
      <w:r w:rsidR="00EA0308">
        <w:rPr>
          <w:rFonts w:ascii="Verdana" w:hAnsi="Verdana"/>
          <w:sz w:val="18"/>
          <w:szCs w:val="18"/>
          <w:lang w:val="nl-NL"/>
        </w:rPr>
        <w:t>geving</w:t>
      </w:r>
      <w:r w:rsidR="000E4255">
        <w:rPr>
          <w:rFonts w:ascii="Verdana" w:hAnsi="Verdana"/>
          <w:sz w:val="18"/>
          <w:szCs w:val="18"/>
          <w:lang w:val="nl-NL"/>
        </w:rPr>
        <w:t xml:space="preserve"> voor de gezamenlijke luchtvaartmarkt. </w:t>
      </w:r>
    </w:p>
    <w:p w:rsidR="00A7128B" w:rsidP="005E6448" w:rsidRDefault="00A7128B" w14:paraId="211D3F9F" w14:textId="77777777">
      <w:pPr>
        <w:rPr>
          <w:rFonts w:ascii="Verdana" w:hAnsi="Verdana"/>
          <w:sz w:val="18"/>
          <w:szCs w:val="18"/>
          <w:lang w:val="nl-NL"/>
        </w:rPr>
      </w:pPr>
    </w:p>
    <w:p w:rsidR="009F39CB" w:rsidP="005E6448" w:rsidRDefault="00A7128B" w14:paraId="7A1E6909" w14:textId="77777777">
      <w:pPr>
        <w:rPr>
          <w:rFonts w:ascii="Verdana" w:hAnsi="Verdana"/>
          <w:sz w:val="18"/>
          <w:szCs w:val="18"/>
          <w:lang w:val="nl-NL"/>
        </w:rPr>
      </w:pPr>
      <w:r>
        <w:rPr>
          <w:rFonts w:ascii="Verdana" w:hAnsi="Verdana"/>
          <w:sz w:val="18"/>
          <w:szCs w:val="18"/>
          <w:lang w:val="nl-NL"/>
        </w:rPr>
        <w:t xml:space="preserve">De Commissie stelt </w:t>
      </w:r>
      <w:r w:rsidR="00F4394F">
        <w:rPr>
          <w:rFonts w:ascii="Verdana" w:hAnsi="Verdana"/>
          <w:sz w:val="18"/>
          <w:szCs w:val="18"/>
          <w:lang w:val="nl-NL"/>
        </w:rPr>
        <w:t xml:space="preserve">verder </w:t>
      </w:r>
      <w:r>
        <w:rPr>
          <w:rFonts w:ascii="Verdana" w:hAnsi="Verdana"/>
          <w:sz w:val="18"/>
          <w:szCs w:val="18"/>
          <w:lang w:val="nl-NL"/>
        </w:rPr>
        <w:t xml:space="preserve">dat goed nabuurschap en regionale samenwerking essentieel zijn voor </w:t>
      </w:r>
      <w:r w:rsidR="00F4394F">
        <w:rPr>
          <w:rFonts w:ascii="Verdana" w:hAnsi="Verdana"/>
          <w:sz w:val="18"/>
          <w:szCs w:val="18"/>
          <w:lang w:val="nl-NL"/>
        </w:rPr>
        <w:t>voortgang van de respectieve landen in het EU-toetredingsproces</w:t>
      </w:r>
      <w:r>
        <w:rPr>
          <w:rFonts w:ascii="Verdana" w:hAnsi="Verdana"/>
          <w:sz w:val="18"/>
          <w:szCs w:val="18"/>
          <w:lang w:val="nl-NL"/>
        </w:rPr>
        <w:t>. H</w:t>
      </w:r>
      <w:r w:rsidR="00627ACC">
        <w:rPr>
          <w:rFonts w:ascii="Verdana" w:hAnsi="Verdana"/>
          <w:sz w:val="18"/>
          <w:szCs w:val="18"/>
          <w:lang w:val="nl-NL"/>
        </w:rPr>
        <w:t>et</w:t>
      </w:r>
      <w:r>
        <w:rPr>
          <w:rFonts w:ascii="Verdana" w:hAnsi="Verdana"/>
          <w:sz w:val="18"/>
          <w:szCs w:val="18"/>
          <w:lang w:val="nl-NL"/>
        </w:rPr>
        <w:t xml:space="preserve"> is</w:t>
      </w:r>
      <w:r w:rsidR="00627ACC">
        <w:rPr>
          <w:rFonts w:ascii="Verdana" w:hAnsi="Verdana"/>
          <w:sz w:val="18"/>
          <w:szCs w:val="18"/>
          <w:lang w:val="nl-NL"/>
        </w:rPr>
        <w:t xml:space="preserve"> – 25</w:t>
      </w:r>
      <w:r w:rsidR="000E4255">
        <w:rPr>
          <w:rFonts w:ascii="Verdana" w:hAnsi="Verdana"/>
          <w:sz w:val="18"/>
          <w:szCs w:val="18"/>
          <w:lang w:val="nl-NL"/>
        </w:rPr>
        <w:t xml:space="preserve"> jaar na het einde van de Joegoslavië-oorlog </w:t>
      </w:r>
      <w:r w:rsidR="00627ACC">
        <w:rPr>
          <w:rFonts w:ascii="Verdana" w:hAnsi="Verdana"/>
          <w:sz w:val="18"/>
          <w:szCs w:val="18"/>
          <w:lang w:val="nl-NL"/>
        </w:rPr>
        <w:t xml:space="preserve">– tijd </w:t>
      </w:r>
      <w:r w:rsidR="00E26C14">
        <w:rPr>
          <w:rFonts w:ascii="Verdana" w:hAnsi="Verdana"/>
          <w:sz w:val="18"/>
          <w:szCs w:val="18"/>
          <w:lang w:val="nl-NL"/>
        </w:rPr>
        <w:t xml:space="preserve">om </w:t>
      </w:r>
      <w:r w:rsidR="000E0606">
        <w:rPr>
          <w:rFonts w:ascii="Verdana" w:hAnsi="Verdana"/>
          <w:sz w:val="18"/>
          <w:szCs w:val="18"/>
          <w:lang w:val="nl-NL"/>
        </w:rPr>
        <w:t xml:space="preserve">het verleden achter zich te laten door verzoening te waarborgen en </w:t>
      </w:r>
      <w:r w:rsidR="00E26C14">
        <w:rPr>
          <w:rFonts w:ascii="Verdana" w:hAnsi="Verdana"/>
          <w:sz w:val="18"/>
          <w:szCs w:val="18"/>
          <w:lang w:val="nl-NL"/>
        </w:rPr>
        <w:t xml:space="preserve">openstaande geschillen op te lossen. De </w:t>
      </w:r>
      <w:r w:rsidR="00EE53DD">
        <w:rPr>
          <w:rFonts w:ascii="Verdana" w:hAnsi="Verdana"/>
          <w:sz w:val="18"/>
          <w:szCs w:val="18"/>
          <w:lang w:val="nl-NL"/>
        </w:rPr>
        <w:t xml:space="preserve">politieke </w:t>
      </w:r>
      <w:r w:rsidR="00E26C14">
        <w:rPr>
          <w:rFonts w:ascii="Verdana" w:hAnsi="Verdana"/>
          <w:sz w:val="18"/>
          <w:szCs w:val="18"/>
          <w:lang w:val="nl-NL"/>
        </w:rPr>
        <w:t xml:space="preserve">leiders moeten </w:t>
      </w:r>
      <w:r w:rsidR="008273F8">
        <w:rPr>
          <w:rFonts w:ascii="Verdana" w:hAnsi="Verdana"/>
          <w:sz w:val="18"/>
          <w:szCs w:val="18"/>
          <w:lang w:val="nl-NL"/>
        </w:rPr>
        <w:t xml:space="preserve">daarbij </w:t>
      </w:r>
      <w:r w:rsidR="00E26C14">
        <w:rPr>
          <w:rFonts w:ascii="Verdana" w:hAnsi="Verdana"/>
          <w:sz w:val="18"/>
          <w:szCs w:val="18"/>
          <w:lang w:val="nl-NL"/>
        </w:rPr>
        <w:t>hun verantwoordelijkheid nemen en het goede voorbeeld geven</w:t>
      </w:r>
      <w:r w:rsidR="000E0606">
        <w:rPr>
          <w:rFonts w:ascii="Verdana" w:hAnsi="Verdana"/>
          <w:sz w:val="18"/>
          <w:szCs w:val="18"/>
          <w:lang w:val="nl-NL"/>
        </w:rPr>
        <w:t xml:space="preserve"> door af te zien van verklaringen of acties die interetnische spanningen in de hand werken en </w:t>
      </w:r>
      <w:r w:rsidR="006646CF">
        <w:rPr>
          <w:rFonts w:ascii="Verdana" w:hAnsi="Verdana"/>
          <w:sz w:val="18"/>
          <w:szCs w:val="18"/>
          <w:lang w:val="nl-NL"/>
        </w:rPr>
        <w:t xml:space="preserve">door </w:t>
      </w:r>
      <w:r w:rsidR="000E0606">
        <w:rPr>
          <w:rFonts w:ascii="Verdana" w:hAnsi="Verdana"/>
          <w:sz w:val="18"/>
          <w:szCs w:val="18"/>
          <w:lang w:val="nl-NL"/>
        </w:rPr>
        <w:t xml:space="preserve">nationalistische </w:t>
      </w:r>
      <w:r w:rsidR="00AD6013">
        <w:rPr>
          <w:rFonts w:ascii="Verdana" w:hAnsi="Verdana"/>
          <w:sz w:val="18"/>
          <w:szCs w:val="18"/>
          <w:lang w:val="nl-NL"/>
        </w:rPr>
        <w:t>retoriek</w:t>
      </w:r>
      <w:r w:rsidR="000E0606">
        <w:rPr>
          <w:rFonts w:ascii="Verdana" w:hAnsi="Verdana"/>
          <w:sz w:val="18"/>
          <w:szCs w:val="18"/>
          <w:lang w:val="nl-NL"/>
        </w:rPr>
        <w:t xml:space="preserve"> actief tegen te gaan. </w:t>
      </w:r>
      <w:r w:rsidR="00E26C14">
        <w:rPr>
          <w:rFonts w:ascii="Verdana" w:hAnsi="Verdana"/>
          <w:sz w:val="18"/>
          <w:szCs w:val="18"/>
          <w:lang w:val="nl-NL"/>
        </w:rPr>
        <w:t xml:space="preserve">Het proces van </w:t>
      </w:r>
      <w:proofErr w:type="spellStart"/>
      <w:r w:rsidRPr="00E26C14" w:rsidR="00E26C14">
        <w:rPr>
          <w:rFonts w:ascii="Verdana" w:hAnsi="Verdana"/>
          <w:i/>
          <w:sz w:val="18"/>
          <w:szCs w:val="18"/>
          <w:lang w:val="nl-NL"/>
        </w:rPr>
        <w:t>transitional</w:t>
      </w:r>
      <w:proofErr w:type="spellEnd"/>
      <w:r w:rsidRPr="00E26C14" w:rsidR="00E26C14">
        <w:rPr>
          <w:rFonts w:ascii="Verdana" w:hAnsi="Verdana"/>
          <w:i/>
          <w:sz w:val="18"/>
          <w:szCs w:val="18"/>
          <w:lang w:val="nl-NL"/>
        </w:rPr>
        <w:t xml:space="preserve"> </w:t>
      </w:r>
      <w:proofErr w:type="spellStart"/>
      <w:r w:rsidRPr="00E26C14" w:rsidR="00E26C14">
        <w:rPr>
          <w:rFonts w:ascii="Verdana" w:hAnsi="Verdana"/>
          <w:i/>
          <w:sz w:val="18"/>
          <w:szCs w:val="18"/>
          <w:lang w:val="nl-NL"/>
        </w:rPr>
        <w:t>justice</w:t>
      </w:r>
      <w:proofErr w:type="spellEnd"/>
      <w:r w:rsidR="00E26C14">
        <w:rPr>
          <w:rFonts w:ascii="Verdana" w:hAnsi="Verdana"/>
          <w:sz w:val="18"/>
          <w:szCs w:val="18"/>
          <w:lang w:val="nl-NL"/>
        </w:rPr>
        <w:t xml:space="preserve"> moet worden vervolmaakt, onder meer door volledige samenwerking met het Mechanisme voor Internationale Strafhoven en de Kosovo</w:t>
      </w:r>
      <w:r w:rsidR="00446A1B">
        <w:rPr>
          <w:rFonts w:ascii="Verdana" w:hAnsi="Verdana"/>
          <w:sz w:val="18"/>
          <w:szCs w:val="18"/>
          <w:lang w:val="nl-NL"/>
        </w:rPr>
        <w:t>-</w:t>
      </w:r>
      <w:r w:rsidR="00E26C14">
        <w:rPr>
          <w:rFonts w:ascii="Verdana" w:hAnsi="Verdana"/>
          <w:sz w:val="18"/>
          <w:szCs w:val="18"/>
          <w:lang w:val="nl-NL"/>
        </w:rPr>
        <w:t>rechtbank. Bilaterale geschillen moeten volledig zijn opgelost voor</w:t>
      </w:r>
      <w:r w:rsidR="00EA0308">
        <w:rPr>
          <w:rFonts w:ascii="Verdana" w:hAnsi="Verdana"/>
          <w:sz w:val="18"/>
          <w:szCs w:val="18"/>
          <w:lang w:val="nl-NL"/>
        </w:rPr>
        <w:t>afgaan</w:t>
      </w:r>
      <w:r w:rsidR="008273F8">
        <w:rPr>
          <w:rFonts w:ascii="Verdana" w:hAnsi="Verdana"/>
          <w:sz w:val="18"/>
          <w:szCs w:val="18"/>
          <w:lang w:val="nl-NL"/>
        </w:rPr>
        <w:t>d</w:t>
      </w:r>
      <w:r w:rsidR="00EA0308">
        <w:rPr>
          <w:rFonts w:ascii="Verdana" w:hAnsi="Verdana"/>
          <w:sz w:val="18"/>
          <w:szCs w:val="18"/>
          <w:lang w:val="nl-NL"/>
        </w:rPr>
        <w:t xml:space="preserve"> aan</w:t>
      </w:r>
      <w:r w:rsidR="00E26C14">
        <w:rPr>
          <w:rFonts w:ascii="Verdana" w:hAnsi="Verdana"/>
          <w:sz w:val="18"/>
          <w:szCs w:val="18"/>
          <w:lang w:val="nl-NL"/>
        </w:rPr>
        <w:t xml:space="preserve"> toetreding tot de Unie, aldus de Commissie. Een alomvattende, juridisch bindende normalisatieovereenkomst is urgent en cruciaal voor voortgang van Servië en K</w:t>
      </w:r>
      <w:r w:rsidR="00EE53DD">
        <w:rPr>
          <w:rFonts w:ascii="Verdana" w:hAnsi="Verdana"/>
          <w:sz w:val="18"/>
          <w:szCs w:val="18"/>
          <w:lang w:val="nl-NL"/>
        </w:rPr>
        <w:t>os</w:t>
      </w:r>
      <w:r w:rsidR="00E26C14">
        <w:rPr>
          <w:rFonts w:ascii="Verdana" w:hAnsi="Verdana"/>
          <w:sz w:val="18"/>
          <w:szCs w:val="18"/>
          <w:lang w:val="nl-NL"/>
        </w:rPr>
        <w:t>ovo in hun respectieve toetredingstrajecten.</w:t>
      </w:r>
    </w:p>
    <w:p w:rsidR="009F39CB" w:rsidP="005E6448" w:rsidRDefault="009F39CB" w14:paraId="7BB079E6" w14:textId="77777777">
      <w:pPr>
        <w:rPr>
          <w:rFonts w:ascii="Verdana" w:hAnsi="Verdana"/>
          <w:sz w:val="18"/>
          <w:szCs w:val="18"/>
          <w:lang w:val="nl-NL"/>
        </w:rPr>
      </w:pPr>
    </w:p>
    <w:p w:rsidR="00E26C14" w:rsidP="005E6448" w:rsidRDefault="00627ACC" w14:paraId="3C4161AB" w14:textId="77777777">
      <w:pPr>
        <w:rPr>
          <w:rFonts w:ascii="Verdana" w:hAnsi="Verdana"/>
          <w:sz w:val="18"/>
          <w:szCs w:val="18"/>
          <w:lang w:val="nl-NL"/>
        </w:rPr>
      </w:pPr>
      <w:r>
        <w:rPr>
          <w:rFonts w:ascii="Verdana" w:hAnsi="Verdana"/>
          <w:sz w:val="18"/>
          <w:szCs w:val="18"/>
          <w:lang w:val="nl-NL"/>
        </w:rPr>
        <w:t>Voor wat betreft volgende stappen in het toetredingsproces, benadrukt de Commissie dat de landen zelf de snelheid bepalen op basis van hun eigen vorderingen bij het vervullen van de voorwaarden. Montenegro en Servië zijn de voorlopers in het toetredingsproces</w:t>
      </w:r>
      <w:r w:rsidR="00EE53DD">
        <w:rPr>
          <w:rFonts w:ascii="Verdana" w:hAnsi="Verdana"/>
          <w:sz w:val="18"/>
          <w:szCs w:val="18"/>
          <w:lang w:val="nl-NL"/>
        </w:rPr>
        <w:t xml:space="preserve"> en moeten nog </w:t>
      </w:r>
      <w:r w:rsidR="00AD6013">
        <w:rPr>
          <w:rFonts w:ascii="Verdana" w:hAnsi="Verdana"/>
          <w:sz w:val="18"/>
          <w:szCs w:val="18"/>
          <w:lang w:val="nl-NL"/>
        </w:rPr>
        <w:t>zeer grote</w:t>
      </w:r>
      <w:r w:rsidR="00EE53DD">
        <w:rPr>
          <w:rFonts w:ascii="Verdana" w:hAnsi="Verdana"/>
          <w:sz w:val="18"/>
          <w:szCs w:val="18"/>
          <w:lang w:val="nl-NL"/>
        </w:rPr>
        <w:t xml:space="preserve"> stappen </w:t>
      </w:r>
      <w:r w:rsidR="00BF275D">
        <w:rPr>
          <w:rFonts w:ascii="Verdana" w:hAnsi="Verdana"/>
          <w:sz w:val="18"/>
          <w:szCs w:val="18"/>
          <w:lang w:val="nl-NL"/>
        </w:rPr>
        <w:t xml:space="preserve">zetten </w:t>
      </w:r>
      <w:r w:rsidR="00EE53DD">
        <w:rPr>
          <w:rFonts w:ascii="Verdana" w:hAnsi="Verdana"/>
          <w:sz w:val="18"/>
          <w:szCs w:val="18"/>
          <w:lang w:val="nl-NL"/>
        </w:rPr>
        <w:t>voordat zij klaar zijn voor toetreding</w:t>
      </w:r>
      <w:r>
        <w:rPr>
          <w:rFonts w:ascii="Verdana" w:hAnsi="Verdana"/>
          <w:sz w:val="18"/>
          <w:szCs w:val="18"/>
          <w:lang w:val="nl-NL"/>
        </w:rPr>
        <w:t xml:space="preserve">. De Commissie is </w:t>
      </w:r>
      <w:r w:rsidRPr="00627ACC">
        <w:rPr>
          <w:rFonts w:ascii="Verdana" w:hAnsi="Verdana"/>
          <w:sz w:val="18"/>
          <w:szCs w:val="18"/>
          <w:lang w:val="nl-NL"/>
        </w:rPr>
        <w:t xml:space="preserve">bereid aanbevelingen voor het openen van de toetredingsonderhandelingen met Macedonië en Albanië te doen wanneer </w:t>
      </w:r>
      <w:r w:rsidR="00EE53DD">
        <w:rPr>
          <w:rFonts w:ascii="Verdana" w:hAnsi="Verdana"/>
          <w:sz w:val="18"/>
          <w:szCs w:val="18"/>
          <w:lang w:val="nl-NL"/>
        </w:rPr>
        <w:t>aan</w:t>
      </w:r>
      <w:r w:rsidRPr="00627ACC">
        <w:rPr>
          <w:rFonts w:ascii="Verdana" w:hAnsi="Verdana"/>
          <w:sz w:val="18"/>
          <w:szCs w:val="18"/>
          <w:lang w:val="nl-NL"/>
        </w:rPr>
        <w:t xml:space="preserve"> de voorwaarden is voldaan.</w:t>
      </w:r>
      <w:r>
        <w:rPr>
          <w:rFonts w:ascii="Verdana" w:hAnsi="Verdana"/>
          <w:sz w:val="18"/>
          <w:szCs w:val="18"/>
          <w:lang w:val="nl-NL"/>
        </w:rPr>
        <w:t xml:space="preserve"> De Commissie zal een </w:t>
      </w:r>
      <w:r w:rsidRPr="00EE53DD">
        <w:rPr>
          <w:rFonts w:ascii="Verdana" w:hAnsi="Verdana"/>
          <w:i/>
          <w:sz w:val="18"/>
          <w:szCs w:val="18"/>
          <w:lang w:val="nl-NL"/>
        </w:rPr>
        <w:t>avis</w:t>
      </w:r>
      <w:r>
        <w:rPr>
          <w:rFonts w:ascii="Verdana" w:hAnsi="Verdana"/>
          <w:sz w:val="18"/>
          <w:szCs w:val="18"/>
          <w:lang w:val="nl-NL"/>
        </w:rPr>
        <w:t xml:space="preserve"> ten aanzien van de lidmaatschapsaanvraag van Bosnië-Herzegovina voorbereiden zodra het land alle vragen van de </w:t>
      </w:r>
      <w:r w:rsidR="00EE53DD">
        <w:rPr>
          <w:rFonts w:ascii="Verdana" w:hAnsi="Verdana"/>
          <w:sz w:val="18"/>
          <w:szCs w:val="18"/>
          <w:lang w:val="nl-NL"/>
        </w:rPr>
        <w:t>Commissie</w:t>
      </w:r>
      <w:r>
        <w:rPr>
          <w:rFonts w:ascii="Verdana" w:hAnsi="Verdana"/>
          <w:sz w:val="18"/>
          <w:szCs w:val="18"/>
          <w:lang w:val="nl-NL"/>
        </w:rPr>
        <w:t xml:space="preserve">questionnaire volledig heeft beantwoord. Kosovo moet </w:t>
      </w:r>
      <w:r w:rsidR="00EE53DD">
        <w:rPr>
          <w:rFonts w:ascii="Verdana" w:hAnsi="Verdana"/>
          <w:sz w:val="18"/>
          <w:szCs w:val="18"/>
          <w:lang w:val="nl-NL"/>
        </w:rPr>
        <w:t xml:space="preserve">zich nu eerst </w:t>
      </w:r>
      <w:r>
        <w:rPr>
          <w:rFonts w:ascii="Verdana" w:hAnsi="Verdana"/>
          <w:sz w:val="18"/>
          <w:szCs w:val="18"/>
          <w:lang w:val="nl-NL"/>
        </w:rPr>
        <w:t>richten op implementatie van de Stabilisatie- en Associatieovereenkomst en normalisatie van de relatie met Servië.</w:t>
      </w:r>
    </w:p>
    <w:p w:rsidR="009C2B11" w:rsidP="005E6448" w:rsidRDefault="009C2B11" w14:paraId="334CB35D" w14:textId="77777777">
      <w:pPr>
        <w:rPr>
          <w:rFonts w:ascii="Verdana" w:hAnsi="Verdana"/>
          <w:sz w:val="18"/>
          <w:szCs w:val="18"/>
          <w:lang w:val="nl-NL"/>
        </w:rPr>
      </w:pPr>
    </w:p>
    <w:p w:rsidRPr="00107E45" w:rsidR="00CE5B25" w:rsidP="005E6448" w:rsidRDefault="00CE5B25" w14:paraId="2089D340" w14:textId="77777777">
      <w:pPr>
        <w:rPr>
          <w:rFonts w:ascii="Verdana" w:hAnsi="Verdana"/>
          <w:i/>
          <w:sz w:val="18"/>
          <w:szCs w:val="18"/>
          <w:lang w:val="nl-NL"/>
        </w:rPr>
      </w:pPr>
      <w:r w:rsidRPr="00107E45">
        <w:rPr>
          <w:rFonts w:ascii="Verdana" w:hAnsi="Verdana"/>
          <w:i/>
          <w:sz w:val="18"/>
          <w:szCs w:val="18"/>
          <w:lang w:val="nl-NL"/>
        </w:rPr>
        <w:t>Versterkt EU-engagement</w:t>
      </w:r>
    </w:p>
    <w:p w:rsidR="00482D03" w:rsidP="005E6448" w:rsidRDefault="008A05FF" w14:paraId="6279F745" w14:textId="77777777">
      <w:pPr>
        <w:rPr>
          <w:rFonts w:ascii="Verdana" w:hAnsi="Verdana"/>
          <w:sz w:val="18"/>
          <w:szCs w:val="18"/>
          <w:lang w:val="nl-NL"/>
        </w:rPr>
      </w:pPr>
      <w:r>
        <w:rPr>
          <w:rFonts w:ascii="Verdana" w:hAnsi="Verdana"/>
          <w:sz w:val="18"/>
          <w:szCs w:val="18"/>
          <w:lang w:val="nl-NL"/>
        </w:rPr>
        <w:t xml:space="preserve">De Commissie benadrukt dat voortgang in het toetredingsproces in de handen van de Westelijke Balkan zelf ligt. De EU moet geloofwaardig, ferm en fair blijven en haar beleid ter ondersteuning van het transformatieproces verder uitbouwen. </w:t>
      </w:r>
      <w:r w:rsidR="00482D03">
        <w:rPr>
          <w:rFonts w:ascii="Verdana" w:hAnsi="Verdana"/>
          <w:sz w:val="18"/>
          <w:szCs w:val="18"/>
          <w:lang w:val="nl-NL"/>
        </w:rPr>
        <w:t xml:space="preserve">De Commissie lanceert </w:t>
      </w:r>
      <w:r w:rsidR="00515886">
        <w:rPr>
          <w:rFonts w:ascii="Verdana" w:hAnsi="Verdana"/>
          <w:sz w:val="18"/>
          <w:szCs w:val="18"/>
          <w:lang w:val="nl-NL"/>
        </w:rPr>
        <w:t xml:space="preserve">een actieplan met </w:t>
      </w:r>
      <w:r w:rsidR="00482D03">
        <w:rPr>
          <w:rFonts w:ascii="Verdana" w:hAnsi="Verdana"/>
          <w:sz w:val="18"/>
          <w:szCs w:val="18"/>
          <w:lang w:val="nl-NL"/>
        </w:rPr>
        <w:t xml:space="preserve">zes kerninitiatieven </w:t>
      </w:r>
      <w:r w:rsidRPr="00482D03" w:rsidR="00482D03">
        <w:rPr>
          <w:rFonts w:ascii="Verdana" w:hAnsi="Verdana"/>
          <w:sz w:val="18"/>
          <w:szCs w:val="18"/>
          <w:lang w:val="nl-NL"/>
        </w:rPr>
        <w:t>om het hervormingsproces in de regio te ondersteunen op gebied van rechtsstaat, veiligheid en migratie, s</w:t>
      </w:r>
      <w:r w:rsidR="00F669AD">
        <w:rPr>
          <w:rFonts w:ascii="Verdana" w:hAnsi="Verdana"/>
          <w:sz w:val="18"/>
          <w:szCs w:val="18"/>
          <w:lang w:val="nl-NL"/>
        </w:rPr>
        <w:t xml:space="preserve">ocio-economische ontwikkeling, </w:t>
      </w:r>
      <w:r w:rsidRPr="00482D03" w:rsidR="00482D03">
        <w:rPr>
          <w:rFonts w:ascii="Verdana" w:hAnsi="Verdana"/>
          <w:sz w:val="18"/>
          <w:szCs w:val="18"/>
          <w:lang w:val="nl-NL"/>
        </w:rPr>
        <w:t>transport- en energieverbindingen, een digitale agenda en regionale verzoening</w:t>
      </w:r>
      <w:r w:rsidR="00F669AD">
        <w:rPr>
          <w:rFonts w:ascii="Verdana" w:hAnsi="Verdana"/>
          <w:sz w:val="18"/>
          <w:szCs w:val="18"/>
          <w:lang w:val="nl-NL"/>
        </w:rPr>
        <w:t xml:space="preserve"> en </w:t>
      </w:r>
      <w:r w:rsidR="000614D6">
        <w:rPr>
          <w:rFonts w:ascii="Verdana" w:hAnsi="Verdana"/>
          <w:sz w:val="18"/>
          <w:szCs w:val="18"/>
          <w:lang w:val="nl-NL"/>
        </w:rPr>
        <w:t>goed nabuurschap</w:t>
      </w:r>
      <w:r w:rsidRPr="00482D03" w:rsidR="00482D03">
        <w:rPr>
          <w:rFonts w:ascii="Verdana" w:hAnsi="Verdana"/>
          <w:sz w:val="18"/>
          <w:szCs w:val="18"/>
          <w:lang w:val="nl-NL"/>
        </w:rPr>
        <w:t>.</w:t>
      </w:r>
      <w:r w:rsidR="00536408">
        <w:rPr>
          <w:rFonts w:ascii="Verdana" w:hAnsi="Verdana"/>
          <w:sz w:val="18"/>
          <w:szCs w:val="18"/>
          <w:lang w:val="nl-NL"/>
        </w:rPr>
        <w:t xml:space="preserve"> De Commissie stelt verder voor de deelname van Westelijke Balkanlanden aan informele Raden en, waar opportuun, aan technische comités en Commissiewerkgroepen uit te breiden en GBVB</w:t>
      </w:r>
      <w:r w:rsidR="00107E45">
        <w:rPr>
          <w:rFonts w:ascii="Verdana" w:hAnsi="Verdana"/>
          <w:sz w:val="18"/>
          <w:szCs w:val="18"/>
          <w:lang w:val="nl-NL"/>
        </w:rPr>
        <w:t>-</w:t>
      </w:r>
      <w:r w:rsidR="00536408">
        <w:rPr>
          <w:rFonts w:ascii="Verdana" w:hAnsi="Verdana"/>
          <w:sz w:val="18"/>
          <w:szCs w:val="18"/>
          <w:lang w:val="nl-NL"/>
        </w:rPr>
        <w:t xml:space="preserve"> en GVDB</w:t>
      </w:r>
      <w:r w:rsidR="00107E45">
        <w:rPr>
          <w:rFonts w:ascii="Verdana" w:hAnsi="Verdana"/>
          <w:sz w:val="18"/>
          <w:szCs w:val="18"/>
          <w:lang w:val="nl-NL"/>
        </w:rPr>
        <w:t>-</w:t>
      </w:r>
      <w:r w:rsidR="00536408">
        <w:rPr>
          <w:rFonts w:ascii="Verdana" w:hAnsi="Verdana"/>
          <w:sz w:val="18"/>
          <w:szCs w:val="18"/>
          <w:lang w:val="nl-NL"/>
        </w:rPr>
        <w:t>dialogen te verdiepen.</w:t>
      </w:r>
    </w:p>
    <w:p w:rsidR="00482D03" w:rsidP="005E6448" w:rsidRDefault="00482D03" w14:paraId="7C0FF4AB" w14:textId="77777777">
      <w:pPr>
        <w:rPr>
          <w:rFonts w:ascii="Verdana" w:hAnsi="Verdana"/>
          <w:sz w:val="18"/>
          <w:szCs w:val="18"/>
          <w:lang w:val="nl-NL"/>
        </w:rPr>
      </w:pPr>
    </w:p>
    <w:p w:rsidR="00CE5B25" w:rsidP="005E6448" w:rsidRDefault="00482D03" w14:paraId="0B2A45D3" w14:textId="77777777">
      <w:pPr>
        <w:rPr>
          <w:rFonts w:ascii="Verdana" w:hAnsi="Verdana"/>
          <w:sz w:val="18"/>
          <w:szCs w:val="18"/>
          <w:lang w:val="nl-NL"/>
        </w:rPr>
      </w:pPr>
      <w:r>
        <w:rPr>
          <w:rFonts w:ascii="Verdana" w:hAnsi="Verdana"/>
          <w:sz w:val="18"/>
          <w:szCs w:val="18"/>
          <w:lang w:val="nl-NL"/>
        </w:rPr>
        <w:t xml:space="preserve">Met het kerninitiatief ter versterking van de </w:t>
      </w:r>
      <w:r w:rsidRPr="009F403A">
        <w:rPr>
          <w:rFonts w:ascii="Verdana" w:hAnsi="Verdana"/>
          <w:sz w:val="18"/>
          <w:szCs w:val="18"/>
          <w:u w:val="single"/>
          <w:lang w:val="nl-NL"/>
        </w:rPr>
        <w:t>rechtsstaat</w:t>
      </w:r>
      <w:r>
        <w:rPr>
          <w:rFonts w:ascii="Verdana" w:hAnsi="Verdana"/>
          <w:sz w:val="18"/>
          <w:szCs w:val="18"/>
          <w:lang w:val="nl-NL"/>
        </w:rPr>
        <w:t xml:space="preserve"> wordt onder meer ingezet op de ontwikkeling </w:t>
      </w:r>
      <w:proofErr w:type="gramStart"/>
      <w:r>
        <w:rPr>
          <w:rFonts w:ascii="Verdana" w:hAnsi="Verdana"/>
          <w:sz w:val="18"/>
          <w:szCs w:val="18"/>
          <w:lang w:val="nl-NL"/>
        </w:rPr>
        <w:t>door</w:t>
      </w:r>
      <w:proofErr w:type="gramEnd"/>
      <w:r>
        <w:rPr>
          <w:rFonts w:ascii="Verdana" w:hAnsi="Verdana"/>
          <w:sz w:val="18"/>
          <w:szCs w:val="18"/>
          <w:lang w:val="nl-NL"/>
        </w:rPr>
        <w:t xml:space="preserve"> alle Westelijke Balkanlanden van actieplannen voor rechtsstaatshervormingen. De evaluatie van de hervormingen zal worden versterkt,</w:t>
      </w:r>
      <w:r w:rsidR="00F669AD">
        <w:rPr>
          <w:rFonts w:ascii="Verdana" w:hAnsi="Verdana"/>
          <w:sz w:val="18"/>
          <w:szCs w:val="18"/>
          <w:lang w:val="nl-NL"/>
        </w:rPr>
        <w:t xml:space="preserve"> onder meer door adviesmissies en </w:t>
      </w:r>
      <w:r w:rsidRPr="00F669AD" w:rsidR="00F669AD">
        <w:rPr>
          <w:rFonts w:ascii="Verdana" w:hAnsi="Verdana"/>
          <w:i/>
          <w:sz w:val="18"/>
          <w:szCs w:val="18"/>
          <w:lang w:val="nl-NL"/>
        </w:rPr>
        <w:t>peer reviews</w:t>
      </w:r>
      <w:r>
        <w:rPr>
          <w:rFonts w:ascii="Verdana" w:hAnsi="Verdana"/>
          <w:sz w:val="18"/>
          <w:szCs w:val="18"/>
          <w:lang w:val="nl-NL"/>
        </w:rPr>
        <w:t xml:space="preserve">. </w:t>
      </w:r>
      <w:r w:rsidR="00F669AD">
        <w:rPr>
          <w:rFonts w:ascii="Verdana" w:hAnsi="Verdana"/>
          <w:sz w:val="18"/>
          <w:szCs w:val="18"/>
          <w:lang w:val="nl-NL"/>
        </w:rPr>
        <w:t xml:space="preserve">De Commissie </w:t>
      </w:r>
      <w:r w:rsidR="00E66D72">
        <w:rPr>
          <w:rFonts w:ascii="Verdana" w:hAnsi="Verdana"/>
          <w:sz w:val="18"/>
          <w:szCs w:val="18"/>
          <w:lang w:val="nl-NL"/>
        </w:rPr>
        <w:t xml:space="preserve">bepleit waarneming van rechtszaken in corruptie- en georganiseerde misdaadzaken in de Westelijke Balkan. </w:t>
      </w:r>
      <w:r>
        <w:rPr>
          <w:rFonts w:ascii="Verdana" w:hAnsi="Verdana"/>
          <w:sz w:val="18"/>
          <w:szCs w:val="18"/>
          <w:lang w:val="nl-NL"/>
        </w:rPr>
        <w:t xml:space="preserve">Ook zal meer gebruik worden gemaakt van de </w:t>
      </w:r>
      <w:proofErr w:type="spellStart"/>
      <w:r w:rsidRPr="00EE53DD">
        <w:rPr>
          <w:rFonts w:ascii="Verdana" w:hAnsi="Verdana"/>
          <w:i/>
          <w:sz w:val="18"/>
          <w:szCs w:val="18"/>
          <w:lang w:val="nl-NL"/>
        </w:rPr>
        <w:t>leverage</w:t>
      </w:r>
      <w:proofErr w:type="spellEnd"/>
      <w:r w:rsidR="009F403A">
        <w:rPr>
          <w:rFonts w:ascii="Verdana" w:hAnsi="Verdana"/>
          <w:sz w:val="18"/>
          <w:szCs w:val="18"/>
          <w:lang w:val="nl-NL"/>
        </w:rPr>
        <w:t xml:space="preserve"> die </w:t>
      </w:r>
      <w:r>
        <w:rPr>
          <w:rFonts w:ascii="Verdana" w:hAnsi="Verdana"/>
          <w:sz w:val="18"/>
          <w:szCs w:val="18"/>
          <w:lang w:val="nl-NL"/>
        </w:rPr>
        <w:t>de onderhandelingsraamwerken met Servië en Montenegro</w:t>
      </w:r>
      <w:r w:rsidR="009F403A">
        <w:rPr>
          <w:rFonts w:ascii="Verdana" w:hAnsi="Verdana"/>
          <w:sz w:val="18"/>
          <w:szCs w:val="18"/>
          <w:lang w:val="nl-NL"/>
        </w:rPr>
        <w:t xml:space="preserve"> bieden</w:t>
      </w:r>
      <w:r>
        <w:rPr>
          <w:rFonts w:ascii="Verdana" w:hAnsi="Verdana"/>
          <w:sz w:val="18"/>
          <w:szCs w:val="18"/>
          <w:lang w:val="nl-NL"/>
        </w:rPr>
        <w:t>.</w:t>
      </w:r>
    </w:p>
    <w:p w:rsidR="00482D03" w:rsidP="005E6448" w:rsidRDefault="00482D03" w14:paraId="6FC5734F" w14:textId="77777777">
      <w:pPr>
        <w:rPr>
          <w:rFonts w:ascii="Verdana" w:hAnsi="Verdana"/>
          <w:sz w:val="18"/>
          <w:szCs w:val="18"/>
          <w:lang w:val="nl-NL"/>
        </w:rPr>
      </w:pPr>
    </w:p>
    <w:p w:rsidR="00482D03" w:rsidP="005E6448" w:rsidRDefault="00482D03" w14:paraId="04E59EBB" w14:textId="77777777">
      <w:pPr>
        <w:rPr>
          <w:rFonts w:ascii="Verdana" w:hAnsi="Verdana"/>
          <w:sz w:val="18"/>
          <w:szCs w:val="18"/>
          <w:lang w:val="nl-NL"/>
        </w:rPr>
      </w:pPr>
      <w:r>
        <w:rPr>
          <w:rFonts w:ascii="Verdana" w:hAnsi="Verdana"/>
          <w:sz w:val="18"/>
          <w:szCs w:val="18"/>
          <w:lang w:val="nl-NL"/>
        </w:rPr>
        <w:t xml:space="preserve">Het kerninitiatief ter versterking van het engagement op het terrein van </w:t>
      </w:r>
      <w:r w:rsidRPr="009F403A">
        <w:rPr>
          <w:rFonts w:ascii="Verdana" w:hAnsi="Verdana"/>
          <w:sz w:val="18"/>
          <w:szCs w:val="18"/>
          <w:u w:val="single"/>
          <w:lang w:val="nl-NL"/>
        </w:rPr>
        <w:t>veiligheid en migratie</w:t>
      </w:r>
      <w:r>
        <w:rPr>
          <w:rFonts w:ascii="Verdana" w:hAnsi="Verdana"/>
          <w:sz w:val="18"/>
          <w:szCs w:val="18"/>
          <w:lang w:val="nl-NL"/>
        </w:rPr>
        <w:t xml:space="preserve"> </w:t>
      </w:r>
      <w:r w:rsidR="00F669AD">
        <w:rPr>
          <w:rFonts w:ascii="Verdana" w:hAnsi="Verdana"/>
          <w:sz w:val="18"/>
          <w:szCs w:val="18"/>
          <w:lang w:val="nl-NL"/>
        </w:rPr>
        <w:t>beoogt</w:t>
      </w:r>
      <w:r>
        <w:rPr>
          <w:rFonts w:ascii="Verdana" w:hAnsi="Verdana"/>
          <w:sz w:val="18"/>
          <w:szCs w:val="18"/>
          <w:lang w:val="nl-NL"/>
        </w:rPr>
        <w:t xml:space="preserve"> de </w:t>
      </w:r>
      <w:r w:rsidR="0038180A">
        <w:rPr>
          <w:rFonts w:ascii="Verdana" w:hAnsi="Verdana"/>
          <w:sz w:val="18"/>
          <w:szCs w:val="18"/>
          <w:lang w:val="nl-NL"/>
        </w:rPr>
        <w:t>politie- en justitie</w:t>
      </w:r>
      <w:r>
        <w:rPr>
          <w:rFonts w:ascii="Verdana" w:hAnsi="Verdana"/>
          <w:sz w:val="18"/>
          <w:szCs w:val="18"/>
          <w:lang w:val="nl-NL"/>
        </w:rPr>
        <w:t xml:space="preserve">samenwerking bij bestrijding van georganiseerde misdaad, terrorisme en gewelddadig extremisme </w:t>
      </w:r>
      <w:r w:rsidR="0038180A">
        <w:rPr>
          <w:rFonts w:ascii="Verdana" w:hAnsi="Verdana"/>
          <w:sz w:val="18"/>
          <w:szCs w:val="18"/>
          <w:lang w:val="nl-NL"/>
        </w:rPr>
        <w:t xml:space="preserve">te versterken </w:t>
      </w:r>
      <w:r>
        <w:rPr>
          <w:rFonts w:ascii="Verdana" w:hAnsi="Verdana"/>
          <w:sz w:val="18"/>
          <w:szCs w:val="18"/>
          <w:lang w:val="nl-NL"/>
        </w:rPr>
        <w:t xml:space="preserve">alsook </w:t>
      </w:r>
      <w:r w:rsidR="0038180A">
        <w:rPr>
          <w:rFonts w:ascii="Verdana" w:hAnsi="Verdana"/>
          <w:sz w:val="18"/>
          <w:szCs w:val="18"/>
          <w:lang w:val="nl-NL"/>
        </w:rPr>
        <w:t xml:space="preserve">de samenwerking </w:t>
      </w:r>
      <w:r>
        <w:rPr>
          <w:rFonts w:ascii="Verdana" w:hAnsi="Verdana"/>
          <w:sz w:val="18"/>
          <w:szCs w:val="18"/>
          <w:lang w:val="nl-NL"/>
        </w:rPr>
        <w:t xml:space="preserve">op gebied van grensbeheer en migratiebeheer </w:t>
      </w:r>
      <w:r w:rsidR="00F669AD">
        <w:rPr>
          <w:rFonts w:ascii="Verdana" w:hAnsi="Verdana"/>
          <w:sz w:val="18"/>
          <w:szCs w:val="18"/>
          <w:lang w:val="nl-NL"/>
        </w:rPr>
        <w:t xml:space="preserve">te </w:t>
      </w:r>
      <w:r>
        <w:rPr>
          <w:rFonts w:ascii="Verdana" w:hAnsi="Verdana"/>
          <w:sz w:val="18"/>
          <w:szCs w:val="18"/>
          <w:lang w:val="nl-NL"/>
        </w:rPr>
        <w:t>ver</w:t>
      </w:r>
      <w:r w:rsidR="0038180A">
        <w:rPr>
          <w:rFonts w:ascii="Verdana" w:hAnsi="Verdana"/>
          <w:sz w:val="18"/>
          <w:szCs w:val="18"/>
          <w:lang w:val="nl-NL"/>
        </w:rPr>
        <w:t>beteren</w:t>
      </w:r>
      <w:r w:rsidR="0016139C">
        <w:rPr>
          <w:rFonts w:ascii="Verdana" w:hAnsi="Verdana"/>
          <w:sz w:val="18"/>
          <w:szCs w:val="18"/>
          <w:lang w:val="nl-NL"/>
        </w:rPr>
        <w:t>, o.a. door intensivering van de strijd tegen irreguliere migratie en mensensmokkel</w:t>
      </w:r>
      <w:r w:rsidR="009F403A">
        <w:rPr>
          <w:rFonts w:ascii="Verdana" w:hAnsi="Verdana"/>
          <w:sz w:val="18"/>
          <w:szCs w:val="18"/>
          <w:lang w:val="nl-NL"/>
        </w:rPr>
        <w:t>, het bevorderen van Gezamenlijk</w:t>
      </w:r>
      <w:r w:rsidR="00F669AD">
        <w:rPr>
          <w:rFonts w:ascii="Verdana" w:hAnsi="Verdana"/>
          <w:sz w:val="18"/>
          <w:szCs w:val="18"/>
          <w:lang w:val="nl-NL"/>
        </w:rPr>
        <w:t>e</w:t>
      </w:r>
      <w:r w:rsidR="009F403A">
        <w:rPr>
          <w:rFonts w:ascii="Verdana" w:hAnsi="Verdana"/>
          <w:sz w:val="18"/>
          <w:szCs w:val="18"/>
          <w:lang w:val="nl-NL"/>
        </w:rPr>
        <w:t xml:space="preserve"> Onderzoeksteams en het sluiten van statusovereenkomsten met het</w:t>
      </w:r>
      <w:r w:rsidR="00EE53DD">
        <w:rPr>
          <w:rFonts w:ascii="Verdana" w:hAnsi="Verdana"/>
          <w:sz w:val="18"/>
          <w:szCs w:val="18"/>
          <w:lang w:val="nl-NL"/>
        </w:rPr>
        <w:t xml:space="preserve"> Europese Grens- en Kustwachta</w:t>
      </w:r>
      <w:r w:rsidR="009F403A">
        <w:rPr>
          <w:rFonts w:ascii="Verdana" w:hAnsi="Verdana"/>
          <w:sz w:val="18"/>
          <w:szCs w:val="18"/>
          <w:lang w:val="nl-NL"/>
        </w:rPr>
        <w:t>gentschap.</w:t>
      </w:r>
    </w:p>
    <w:p w:rsidR="009F403A" w:rsidP="005E6448" w:rsidRDefault="009F403A" w14:paraId="78071750" w14:textId="77777777">
      <w:pPr>
        <w:rPr>
          <w:rFonts w:ascii="Verdana" w:hAnsi="Verdana"/>
          <w:sz w:val="18"/>
          <w:szCs w:val="18"/>
          <w:lang w:val="nl-NL"/>
        </w:rPr>
      </w:pPr>
    </w:p>
    <w:p w:rsidR="009F403A" w:rsidP="005E6448" w:rsidRDefault="009F403A" w14:paraId="43165EC9" w14:textId="77777777">
      <w:pPr>
        <w:rPr>
          <w:rFonts w:ascii="Verdana" w:hAnsi="Verdana"/>
          <w:sz w:val="18"/>
          <w:szCs w:val="18"/>
          <w:lang w:val="nl-NL"/>
        </w:rPr>
      </w:pPr>
      <w:r>
        <w:rPr>
          <w:rFonts w:ascii="Verdana" w:hAnsi="Verdana"/>
          <w:sz w:val="18"/>
          <w:szCs w:val="18"/>
          <w:lang w:val="nl-NL"/>
        </w:rPr>
        <w:t xml:space="preserve">Het kerninitiatief ter ondersteuning van </w:t>
      </w:r>
      <w:r w:rsidRPr="009F403A">
        <w:rPr>
          <w:rFonts w:ascii="Verdana" w:hAnsi="Verdana"/>
          <w:sz w:val="18"/>
          <w:szCs w:val="18"/>
          <w:u w:val="single"/>
          <w:lang w:val="nl-NL"/>
        </w:rPr>
        <w:t>socio-economische ontwikkeling</w:t>
      </w:r>
      <w:r>
        <w:rPr>
          <w:rFonts w:ascii="Verdana" w:hAnsi="Verdana"/>
          <w:sz w:val="18"/>
          <w:szCs w:val="18"/>
          <w:lang w:val="nl-NL"/>
        </w:rPr>
        <w:t xml:space="preserve"> wil enerzijds de investeringen in de regio vergroten en anderzijds meer focus op werkgelegenheid en sociaal beleid leggen. Daartoe wil de Commissie onder meer het Westelijke Balkan Investeringsraamwerk </w:t>
      </w:r>
      <w:r w:rsidR="0038180A">
        <w:rPr>
          <w:rFonts w:ascii="Verdana" w:hAnsi="Verdana"/>
          <w:sz w:val="18"/>
          <w:szCs w:val="18"/>
          <w:lang w:val="nl-NL"/>
        </w:rPr>
        <w:t xml:space="preserve">binnen het Instrument voor </w:t>
      </w:r>
      <w:r w:rsidR="00BF275D">
        <w:rPr>
          <w:rFonts w:ascii="Verdana" w:hAnsi="Verdana"/>
          <w:sz w:val="18"/>
          <w:szCs w:val="18"/>
          <w:lang w:val="nl-NL"/>
        </w:rPr>
        <w:t>P</w:t>
      </w:r>
      <w:r w:rsidR="0038180A">
        <w:rPr>
          <w:rFonts w:ascii="Verdana" w:hAnsi="Verdana"/>
          <w:sz w:val="18"/>
          <w:szCs w:val="18"/>
          <w:lang w:val="nl-NL"/>
        </w:rPr>
        <w:t>re</w:t>
      </w:r>
      <w:r w:rsidR="00BF275D">
        <w:rPr>
          <w:rFonts w:ascii="Verdana" w:hAnsi="Verdana"/>
          <w:sz w:val="18"/>
          <w:szCs w:val="18"/>
          <w:lang w:val="nl-NL"/>
        </w:rPr>
        <w:t>-</w:t>
      </w:r>
      <w:r w:rsidR="0038180A">
        <w:rPr>
          <w:rFonts w:ascii="Verdana" w:hAnsi="Verdana"/>
          <w:sz w:val="18"/>
          <w:szCs w:val="18"/>
          <w:lang w:val="nl-NL"/>
        </w:rPr>
        <w:t>accessie</w:t>
      </w:r>
      <w:r w:rsidR="00BF275D">
        <w:rPr>
          <w:rFonts w:ascii="Verdana" w:hAnsi="Verdana"/>
          <w:sz w:val="18"/>
          <w:szCs w:val="18"/>
          <w:lang w:val="nl-NL"/>
        </w:rPr>
        <w:t>steun</w:t>
      </w:r>
      <w:r w:rsidR="0038180A">
        <w:rPr>
          <w:rFonts w:ascii="Verdana" w:hAnsi="Verdana"/>
          <w:sz w:val="18"/>
          <w:szCs w:val="18"/>
          <w:lang w:val="nl-NL"/>
        </w:rPr>
        <w:t xml:space="preserve"> (IPA) </w:t>
      </w:r>
      <w:r>
        <w:rPr>
          <w:rFonts w:ascii="Verdana" w:hAnsi="Verdana"/>
          <w:sz w:val="18"/>
          <w:szCs w:val="18"/>
          <w:lang w:val="nl-NL"/>
        </w:rPr>
        <w:t xml:space="preserve">uitbreiden, </w:t>
      </w:r>
      <w:r w:rsidR="0038180A">
        <w:rPr>
          <w:rFonts w:ascii="Verdana" w:hAnsi="Verdana"/>
          <w:sz w:val="18"/>
          <w:szCs w:val="18"/>
          <w:lang w:val="nl-NL"/>
        </w:rPr>
        <w:t xml:space="preserve">de totstandkoming van een Regionale Economische Ruimte </w:t>
      </w:r>
      <w:r w:rsidR="0038180A">
        <w:rPr>
          <w:rFonts w:ascii="Verdana" w:hAnsi="Verdana"/>
          <w:sz w:val="18"/>
          <w:szCs w:val="18"/>
          <w:lang w:val="nl-NL"/>
        </w:rPr>
        <w:lastRenderedPageBreak/>
        <w:t xml:space="preserve">ondersteunen, de handel tussen de EU en de Westelijke Balkan bevorderen, meer aandacht leggen op sociale en werkgelegenheidshervormingen </w:t>
      </w:r>
      <w:r>
        <w:rPr>
          <w:rFonts w:ascii="Verdana" w:hAnsi="Verdana"/>
          <w:sz w:val="18"/>
          <w:szCs w:val="18"/>
          <w:lang w:val="nl-NL"/>
        </w:rPr>
        <w:t xml:space="preserve">en </w:t>
      </w:r>
      <w:r w:rsidR="00572A14">
        <w:rPr>
          <w:rFonts w:ascii="Verdana" w:hAnsi="Verdana"/>
          <w:sz w:val="18"/>
          <w:szCs w:val="18"/>
          <w:lang w:val="nl-NL"/>
        </w:rPr>
        <w:t xml:space="preserve">de bijdrage vanuit </w:t>
      </w:r>
      <w:r>
        <w:rPr>
          <w:rFonts w:ascii="Verdana" w:hAnsi="Verdana"/>
          <w:sz w:val="18"/>
          <w:szCs w:val="18"/>
          <w:lang w:val="nl-NL"/>
        </w:rPr>
        <w:t>Erasmus+ ver</w:t>
      </w:r>
      <w:r w:rsidR="00572A14">
        <w:rPr>
          <w:rFonts w:ascii="Verdana" w:hAnsi="Verdana"/>
          <w:sz w:val="18"/>
          <w:szCs w:val="18"/>
          <w:lang w:val="nl-NL"/>
        </w:rPr>
        <w:t>hogen</w:t>
      </w:r>
      <w:r>
        <w:rPr>
          <w:rFonts w:ascii="Verdana" w:hAnsi="Verdana"/>
          <w:sz w:val="18"/>
          <w:szCs w:val="18"/>
          <w:lang w:val="nl-NL"/>
        </w:rPr>
        <w:t>.</w:t>
      </w:r>
    </w:p>
    <w:p w:rsidR="009F403A" w:rsidP="005E6448" w:rsidRDefault="009F403A" w14:paraId="4C3F0F46" w14:textId="77777777">
      <w:pPr>
        <w:rPr>
          <w:rFonts w:ascii="Verdana" w:hAnsi="Verdana"/>
          <w:sz w:val="18"/>
          <w:szCs w:val="18"/>
          <w:lang w:val="nl-NL"/>
        </w:rPr>
      </w:pPr>
    </w:p>
    <w:p w:rsidR="009F403A" w:rsidP="005E6448" w:rsidRDefault="00EE53DD" w14:paraId="2A39CA7F" w14:textId="4F4DDA11">
      <w:pPr>
        <w:rPr>
          <w:rFonts w:ascii="Verdana" w:hAnsi="Verdana"/>
          <w:sz w:val="18"/>
          <w:szCs w:val="18"/>
          <w:lang w:val="nl-NL"/>
        </w:rPr>
      </w:pPr>
      <w:r>
        <w:rPr>
          <w:rFonts w:ascii="Verdana" w:hAnsi="Verdana"/>
          <w:sz w:val="18"/>
          <w:szCs w:val="18"/>
          <w:lang w:val="nl-NL"/>
        </w:rPr>
        <w:t xml:space="preserve">Een vierde kerninitiatief is gericht op toename van de </w:t>
      </w:r>
      <w:r w:rsidRPr="00EE53DD">
        <w:rPr>
          <w:rFonts w:ascii="Verdana" w:hAnsi="Verdana"/>
          <w:sz w:val="18"/>
          <w:szCs w:val="18"/>
          <w:u w:val="single"/>
          <w:lang w:val="nl-NL"/>
        </w:rPr>
        <w:t>transport- en energieverbindingen</w:t>
      </w:r>
      <w:r w:rsidR="0038180A">
        <w:rPr>
          <w:rFonts w:ascii="Verdana" w:hAnsi="Verdana"/>
          <w:sz w:val="18"/>
          <w:szCs w:val="18"/>
          <w:lang w:val="nl-NL"/>
        </w:rPr>
        <w:t xml:space="preserve"> binnen de regio en met de EU. </w:t>
      </w:r>
      <w:r w:rsidR="003252E8">
        <w:rPr>
          <w:rFonts w:ascii="Verdana" w:hAnsi="Verdana"/>
          <w:sz w:val="18"/>
          <w:szCs w:val="18"/>
          <w:lang w:val="nl-NL"/>
        </w:rPr>
        <w:t xml:space="preserve">De Commissie stelt voor dat de verplichtingen uit de (bestaande) Energiegemeenschap moeten worden nagekomen en pleit daarnaast voor het uitbreiden van alle dimensies van de Energie-Unie naar de Westelijke Balkan. </w:t>
      </w:r>
    </w:p>
    <w:p w:rsidR="00EE53DD" w:rsidP="005E6448" w:rsidRDefault="00EE53DD" w14:paraId="061A2A5B" w14:textId="77777777">
      <w:pPr>
        <w:rPr>
          <w:rFonts w:ascii="Verdana" w:hAnsi="Verdana"/>
          <w:sz w:val="18"/>
          <w:szCs w:val="18"/>
          <w:lang w:val="nl-NL"/>
        </w:rPr>
      </w:pPr>
    </w:p>
    <w:p w:rsidR="00EE53DD" w:rsidP="005E6448" w:rsidRDefault="00536408" w14:paraId="34D78BB9" w14:textId="48552AF2">
      <w:pPr>
        <w:rPr>
          <w:rFonts w:ascii="Verdana" w:hAnsi="Verdana"/>
          <w:sz w:val="18"/>
          <w:szCs w:val="18"/>
          <w:lang w:val="nl-NL"/>
        </w:rPr>
      </w:pPr>
      <w:r>
        <w:rPr>
          <w:rFonts w:ascii="Verdana" w:hAnsi="Verdana"/>
          <w:sz w:val="18"/>
          <w:szCs w:val="18"/>
          <w:lang w:val="nl-NL"/>
        </w:rPr>
        <w:t>De Commissie zal een</w:t>
      </w:r>
      <w:r w:rsidR="00EE53DD">
        <w:rPr>
          <w:rFonts w:ascii="Verdana" w:hAnsi="Verdana"/>
          <w:sz w:val="18"/>
          <w:szCs w:val="18"/>
          <w:lang w:val="nl-NL"/>
        </w:rPr>
        <w:t xml:space="preserve"> </w:t>
      </w:r>
      <w:r w:rsidRPr="00A45C16" w:rsidR="00EE53DD">
        <w:rPr>
          <w:rFonts w:ascii="Verdana" w:hAnsi="Verdana"/>
          <w:sz w:val="18"/>
          <w:szCs w:val="18"/>
          <w:u w:val="single"/>
          <w:lang w:val="nl-NL"/>
        </w:rPr>
        <w:t>digitale agenda</w:t>
      </w:r>
      <w:r w:rsidR="00EE53DD">
        <w:rPr>
          <w:rFonts w:ascii="Verdana" w:hAnsi="Verdana"/>
          <w:sz w:val="18"/>
          <w:szCs w:val="18"/>
          <w:lang w:val="nl-NL"/>
        </w:rPr>
        <w:t xml:space="preserve"> </w:t>
      </w:r>
      <w:r>
        <w:rPr>
          <w:rFonts w:ascii="Verdana" w:hAnsi="Verdana"/>
          <w:sz w:val="18"/>
          <w:szCs w:val="18"/>
          <w:lang w:val="nl-NL"/>
        </w:rPr>
        <w:t xml:space="preserve">voor de Westelijke Balkan lanceren, met </w:t>
      </w:r>
      <w:r w:rsidR="00EE53DD">
        <w:rPr>
          <w:rFonts w:ascii="Verdana" w:hAnsi="Verdana"/>
          <w:sz w:val="18"/>
          <w:szCs w:val="18"/>
          <w:lang w:val="nl-NL"/>
        </w:rPr>
        <w:t xml:space="preserve">een routekaart voor het verlagen van </w:t>
      </w:r>
      <w:proofErr w:type="spellStart"/>
      <w:r w:rsidRPr="00A45C16" w:rsidR="00EE53DD">
        <w:rPr>
          <w:rFonts w:ascii="Verdana" w:hAnsi="Verdana"/>
          <w:i/>
          <w:sz w:val="18"/>
          <w:szCs w:val="18"/>
          <w:lang w:val="nl-NL"/>
        </w:rPr>
        <w:t>roaming</w:t>
      </w:r>
      <w:proofErr w:type="spellEnd"/>
      <w:r w:rsidRPr="00A45C16" w:rsidR="00EE53DD">
        <w:rPr>
          <w:rFonts w:ascii="Verdana" w:hAnsi="Verdana"/>
          <w:i/>
          <w:sz w:val="18"/>
          <w:szCs w:val="18"/>
          <w:lang w:val="nl-NL"/>
        </w:rPr>
        <w:t xml:space="preserve"> </w:t>
      </w:r>
      <w:r w:rsidR="00EE53DD">
        <w:rPr>
          <w:rFonts w:ascii="Verdana" w:hAnsi="Verdana"/>
          <w:sz w:val="18"/>
          <w:szCs w:val="18"/>
          <w:lang w:val="nl-NL"/>
        </w:rPr>
        <w:t xml:space="preserve">kosten, </w:t>
      </w:r>
      <w:r>
        <w:rPr>
          <w:rFonts w:ascii="Verdana" w:hAnsi="Verdana"/>
          <w:sz w:val="18"/>
          <w:szCs w:val="18"/>
          <w:lang w:val="nl-NL"/>
        </w:rPr>
        <w:t xml:space="preserve">ondersteuning voor </w:t>
      </w:r>
      <w:r w:rsidR="00EE53DD">
        <w:rPr>
          <w:rFonts w:ascii="Verdana" w:hAnsi="Verdana"/>
          <w:sz w:val="18"/>
          <w:szCs w:val="18"/>
          <w:lang w:val="nl-NL"/>
        </w:rPr>
        <w:t xml:space="preserve">de uitrol van breedband en </w:t>
      </w:r>
      <w:r>
        <w:rPr>
          <w:rFonts w:ascii="Verdana" w:hAnsi="Verdana"/>
          <w:sz w:val="18"/>
          <w:szCs w:val="18"/>
          <w:lang w:val="nl-NL"/>
        </w:rPr>
        <w:t xml:space="preserve">ontwikkeling van de digitale gemeenschap, met speciale aandacht voor </w:t>
      </w:r>
      <w:proofErr w:type="spellStart"/>
      <w:r w:rsidRPr="00A45C16" w:rsidR="00EE53DD">
        <w:rPr>
          <w:rFonts w:ascii="Verdana" w:hAnsi="Verdana"/>
          <w:i/>
          <w:sz w:val="18"/>
          <w:szCs w:val="18"/>
          <w:lang w:val="nl-NL"/>
        </w:rPr>
        <w:t>eGovernment</w:t>
      </w:r>
      <w:proofErr w:type="spellEnd"/>
      <w:r w:rsidR="00EE53DD">
        <w:rPr>
          <w:rFonts w:ascii="Verdana" w:hAnsi="Verdana"/>
          <w:sz w:val="18"/>
          <w:szCs w:val="18"/>
          <w:lang w:val="nl-NL"/>
        </w:rPr>
        <w:t xml:space="preserve">, </w:t>
      </w:r>
      <w:proofErr w:type="spellStart"/>
      <w:r w:rsidR="00545906">
        <w:rPr>
          <w:rFonts w:ascii="Verdana" w:hAnsi="Verdana"/>
          <w:i/>
          <w:sz w:val="18"/>
          <w:szCs w:val="18"/>
          <w:lang w:val="nl-NL"/>
        </w:rPr>
        <w:t>eProcurem</w:t>
      </w:r>
      <w:r w:rsidRPr="00A45C16" w:rsidR="00EE53DD">
        <w:rPr>
          <w:rFonts w:ascii="Verdana" w:hAnsi="Verdana"/>
          <w:i/>
          <w:sz w:val="18"/>
          <w:szCs w:val="18"/>
          <w:lang w:val="nl-NL"/>
        </w:rPr>
        <w:t>ent</w:t>
      </w:r>
      <w:proofErr w:type="spellEnd"/>
      <w:r w:rsidR="00EE53DD">
        <w:rPr>
          <w:rFonts w:ascii="Verdana" w:hAnsi="Verdana"/>
          <w:sz w:val="18"/>
          <w:szCs w:val="18"/>
          <w:lang w:val="nl-NL"/>
        </w:rPr>
        <w:t xml:space="preserve">, </w:t>
      </w:r>
      <w:r w:rsidRPr="00A45C16" w:rsidR="00EE53DD">
        <w:rPr>
          <w:rFonts w:ascii="Verdana" w:hAnsi="Verdana"/>
          <w:i/>
          <w:sz w:val="18"/>
          <w:szCs w:val="18"/>
          <w:lang w:val="nl-NL"/>
        </w:rPr>
        <w:t>eHealth</w:t>
      </w:r>
      <w:r>
        <w:rPr>
          <w:rFonts w:ascii="Verdana" w:hAnsi="Verdana"/>
          <w:sz w:val="18"/>
          <w:szCs w:val="18"/>
          <w:lang w:val="nl-NL"/>
        </w:rPr>
        <w:t xml:space="preserve"> en digitale vaardigheden</w:t>
      </w:r>
      <w:r w:rsidR="00EE53DD">
        <w:rPr>
          <w:rFonts w:ascii="Verdana" w:hAnsi="Verdana"/>
          <w:sz w:val="18"/>
          <w:szCs w:val="18"/>
          <w:lang w:val="nl-NL"/>
        </w:rPr>
        <w:t>.</w:t>
      </w:r>
    </w:p>
    <w:p w:rsidR="00EE53DD" w:rsidP="005E6448" w:rsidRDefault="00EE53DD" w14:paraId="4C18078E" w14:textId="77777777">
      <w:pPr>
        <w:rPr>
          <w:rFonts w:ascii="Verdana" w:hAnsi="Verdana"/>
          <w:sz w:val="18"/>
          <w:szCs w:val="18"/>
          <w:lang w:val="nl-NL"/>
        </w:rPr>
      </w:pPr>
    </w:p>
    <w:p w:rsidR="00EE53DD" w:rsidP="005E6448" w:rsidRDefault="00A45C16" w14:paraId="50E6BA23" w14:textId="77777777">
      <w:pPr>
        <w:rPr>
          <w:rFonts w:ascii="Verdana" w:hAnsi="Verdana"/>
          <w:sz w:val="18"/>
          <w:szCs w:val="18"/>
          <w:lang w:val="nl-NL"/>
        </w:rPr>
      </w:pPr>
      <w:r>
        <w:rPr>
          <w:rFonts w:ascii="Verdana" w:hAnsi="Verdana"/>
          <w:sz w:val="18"/>
          <w:szCs w:val="18"/>
          <w:lang w:val="nl-NL"/>
        </w:rPr>
        <w:t xml:space="preserve">Met het kerninitiatief inzake </w:t>
      </w:r>
      <w:r w:rsidRPr="00A45C16">
        <w:rPr>
          <w:rFonts w:ascii="Verdana" w:hAnsi="Verdana"/>
          <w:sz w:val="18"/>
          <w:szCs w:val="18"/>
          <w:u w:val="single"/>
          <w:lang w:val="nl-NL"/>
        </w:rPr>
        <w:t>regionale verzoening en goed</w:t>
      </w:r>
      <w:r w:rsidR="000614D6">
        <w:rPr>
          <w:rFonts w:ascii="Verdana" w:hAnsi="Verdana"/>
          <w:sz w:val="18"/>
          <w:szCs w:val="18"/>
          <w:u w:val="single"/>
          <w:lang w:val="nl-NL"/>
        </w:rPr>
        <w:t xml:space="preserve"> nabuurschap</w:t>
      </w:r>
      <w:r w:rsidRPr="000614D6" w:rsidR="000614D6">
        <w:rPr>
          <w:rFonts w:ascii="Verdana" w:hAnsi="Verdana"/>
          <w:sz w:val="18"/>
          <w:szCs w:val="18"/>
          <w:lang w:val="nl-NL"/>
        </w:rPr>
        <w:t xml:space="preserve"> </w:t>
      </w:r>
      <w:r>
        <w:rPr>
          <w:rFonts w:ascii="Verdana" w:hAnsi="Verdana"/>
          <w:sz w:val="18"/>
          <w:szCs w:val="18"/>
          <w:lang w:val="nl-NL"/>
        </w:rPr>
        <w:t xml:space="preserve">zal onder meer </w:t>
      </w:r>
      <w:proofErr w:type="spellStart"/>
      <w:r w:rsidRPr="00A45C16">
        <w:rPr>
          <w:rFonts w:ascii="Verdana" w:hAnsi="Verdana"/>
          <w:i/>
          <w:sz w:val="18"/>
          <w:szCs w:val="18"/>
          <w:lang w:val="nl-NL"/>
        </w:rPr>
        <w:t>transitional</w:t>
      </w:r>
      <w:proofErr w:type="spellEnd"/>
      <w:r w:rsidRPr="00A45C16">
        <w:rPr>
          <w:rFonts w:ascii="Verdana" w:hAnsi="Verdana"/>
          <w:i/>
          <w:sz w:val="18"/>
          <w:szCs w:val="18"/>
          <w:lang w:val="nl-NL"/>
        </w:rPr>
        <w:t xml:space="preserve"> </w:t>
      </w:r>
      <w:proofErr w:type="spellStart"/>
      <w:r w:rsidRPr="00A45C16">
        <w:rPr>
          <w:rFonts w:ascii="Verdana" w:hAnsi="Verdana"/>
          <w:i/>
          <w:sz w:val="18"/>
          <w:szCs w:val="18"/>
          <w:lang w:val="nl-NL"/>
        </w:rPr>
        <w:t>justice</w:t>
      </w:r>
      <w:proofErr w:type="spellEnd"/>
      <w:r>
        <w:rPr>
          <w:rFonts w:ascii="Verdana" w:hAnsi="Verdana"/>
          <w:sz w:val="18"/>
          <w:szCs w:val="18"/>
          <w:lang w:val="nl-NL"/>
        </w:rPr>
        <w:t>, inzet ten aanzien van vermiste personen</w:t>
      </w:r>
      <w:r w:rsidR="006646CF">
        <w:rPr>
          <w:rFonts w:ascii="Verdana" w:hAnsi="Verdana"/>
          <w:sz w:val="18"/>
          <w:szCs w:val="18"/>
          <w:lang w:val="nl-NL"/>
        </w:rPr>
        <w:t xml:space="preserve">, en in aanvulling op </w:t>
      </w:r>
      <w:r w:rsidR="00572A14">
        <w:rPr>
          <w:rFonts w:ascii="Verdana" w:hAnsi="Verdana"/>
          <w:sz w:val="18"/>
          <w:szCs w:val="18"/>
          <w:lang w:val="nl-NL"/>
        </w:rPr>
        <w:t xml:space="preserve">onderwijs ook </w:t>
      </w:r>
      <w:r>
        <w:rPr>
          <w:rFonts w:ascii="Verdana" w:hAnsi="Verdana"/>
          <w:sz w:val="18"/>
          <w:szCs w:val="18"/>
          <w:lang w:val="nl-NL"/>
        </w:rPr>
        <w:t xml:space="preserve">samenwerking op het gebied van cultuur, jeugd en sport worden ondersteund. </w:t>
      </w:r>
    </w:p>
    <w:p w:rsidR="00482D03" w:rsidP="005E6448" w:rsidRDefault="00482D03" w14:paraId="3E7FAB9A" w14:textId="77777777">
      <w:pPr>
        <w:rPr>
          <w:rFonts w:ascii="Verdana" w:hAnsi="Verdana"/>
          <w:sz w:val="18"/>
          <w:szCs w:val="18"/>
          <w:lang w:val="nl-NL"/>
        </w:rPr>
      </w:pPr>
    </w:p>
    <w:p w:rsidRPr="00107E45" w:rsidR="00CE5B25" w:rsidP="005E6448" w:rsidRDefault="00CE5B25" w14:paraId="42E71973" w14:textId="77777777">
      <w:pPr>
        <w:rPr>
          <w:rFonts w:ascii="Verdana" w:hAnsi="Verdana"/>
          <w:i/>
          <w:sz w:val="18"/>
          <w:szCs w:val="18"/>
          <w:lang w:val="nl-NL"/>
        </w:rPr>
      </w:pPr>
      <w:r w:rsidRPr="00107E45">
        <w:rPr>
          <w:rFonts w:ascii="Verdana" w:hAnsi="Verdana"/>
          <w:i/>
          <w:sz w:val="18"/>
          <w:szCs w:val="18"/>
          <w:lang w:val="nl-NL"/>
        </w:rPr>
        <w:t>I</w:t>
      </w:r>
      <w:r w:rsidRPr="00107E45" w:rsidR="00107E45">
        <w:rPr>
          <w:rFonts w:ascii="Verdana" w:hAnsi="Verdana"/>
          <w:i/>
          <w:sz w:val="18"/>
          <w:szCs w:val="18"/>
          <w:lang w:val="nl-NL"/>
        </w:rPr>
        <w:t>mplicaties voor de EU</w:t>
      </w:r>
    </w:p>
    <w:p w:rsidR="00CE5B25" w:rsidP="005E6448" w:rsidRDefault="008A44DF" w14:paraId="36C816D6" w14:textId="77777777">
      <w:pPr>
        <w:rPr>
          <w:rFonts w:ascii="Verdana" w:hAnsi="Verdana"/>
          <w:sz w:val="18"/>
          <w:szCs w:val="18"/>
          <w:lang w:val="nl-NL"/>
        </w:rPr>
      </w:pPr>
      <w:r>
        <w:rPr>
          <w:rFonts w:ascii="Verdana" w:hAnsi="Verdana"/>
          <w:sz w:val="18"/>
          <w:szCs w:val="18"/>
          <w:lang w:val="nl-NL"/>
        </w:rPr>
        <w:t>De Commissie onderstreept dat de Unie sterker en meer solide moet zijn, voordat zij kan uitbreiden. De Commissie kondigt in dit kader mededelingen aan over het stemmen met gekwalificeerde meerderheid in de Raad</w:t>
      </w:r>
      <w:r w:rsidR="00A1173C">
        <w:rPr>
          <w:rFonts w:ascii="Verdana" w:hAnsi="Verdana"/>
          <w:sz w:val="18"/>
          <w:szCs w:val="18"/>
          <w:lang w:val="nl-NL"/>
        </w:rPr>
        <w:t xml:space="preserve"> en</w:t>
      </w:r>
      <w:r>
        <w:rPr>
          <w:rFonts w:ascii="Verdana" w:hAnsi="Verdana"/>
          <w:sz w:val="18"/>
          <w:szCs w:val="18"/>
          <w:lang w:val="nl-NL"/>
        </w:rPr>
        <w:t xml:space="preserve"> een effectiever mechanisme om systematische </w:t>
      </w:r>
      <w:r w:rsidR="00515886">
        <w:rPr>
          <w:rFonts w:ascii="Verdana" w:hAnsi="Verdana"/>
          <w:sz w:val="18"/>
          <w:szCs w:val="18"/>
          <w:lang w:val="nl-NL"/>
        </w:rPr>
        <w:t>bedreigingen</w:t>
      </w:r>
      <w:r w:rsidR="00A1173C">
        <w:rPr>
          <w:rFonts w:ascii="Verdana" w:hAnsi="Verdana"/>
          <w:sz w:val="18"/>
          <w:szCs w:val="18"/>
          <w:lang w:val="nl-NL"/>
        </w:rPr>
        <w:t xml:space="preserve"> van de </w:t>
      </w:r>
      <w:r w:rsidR="00515886">
        <w:rPr>
          <w:rFonts w:ascii="Verdana" w:hAnsi="Verdana"/>
          <w:sz w:val="18"/>
          <w:szCs w:val="18"/>
          <w:lang w:val="nl-NL"/>
        </w:rPr>
        <w:t>rechtsstaat</w:t>
      </w:r>
      <w:r w:rsidR="00A1173C">
        <w:rPr>
          <w:rFonts w:ascii="Verdana" w:hAnsi="Verdana"/>
          <w:sz w:val="18"/>
          <w:szCs w:val="18"/>
          <w:lang w:val="nl-NL"/>
        </w:rPr>
        <w:t xml:space="preserve"> </w:t>
      </w:r>
      <w:r w:rsidR="00515886">
        <w:rPr>
          <w:rFonts w:ascii="Verdana" w:hAnsi="Verdana"/>
          <w:sz w:val="18"/>
          <w:szCs w:val="18"/>
          <w:lang w:val="nl-NL"/>
        </w:rPr>
        <w:t>in</w:t>
      </w:r>
      <w:r>
        <w:rPr>
          <w:rFonts w:ascii="Verdana" w:hAnsi="Verdana"/>
          <w:sz w:val="18"/>
          <w:szCs w:val="18"/>
          <w:lang w:val="nl-NL"/>
        </w:rPr>
        <w:t xml:space="preserve"> EU-lidstaten</w:t>
      </w:r>
      <w:r w:rsidR="00A1173C">
        <w:rPr>
          <w:rFonts w:ascii="Verdana" w:hAnsi="Verdana"/>
          <w:sz w:val="18"/>
          <w:szCs w:val="18"/>
          <w:lang w:val="nl-NL"/>
        </w:rPr>
        <w:t xml:space="preserve"> aan te pakken (bijvoorbeeld via de toetredingsverdragen). Ook bepleit de Commissie garanties dat nieuwe lidstaten de toetreding van een buurland in de Westelijke Balkan niet kunnen blokkeren. De Commissie zal in de toekomst ruim voor toetreding een impact assessment presenteren van mogelijke gevolgen van toetreding op belangrijke beleidsterreinen zoals landbouw, cohesiebeleid en het budget.</w:t>
      </w:r>
    </w:p>
    <w:p w:rsidR="00A1173C" w:rsidP="005E6448" w:rsidRDefault="00A1173C" w14:paraId="3520E337" w14:textId="77777777">
      <w:pPr>
        <w:rPr>
          <w:rFonts w:ascii="Verdana" w:hAnsi="Verdana"/>
          <w:sz w:val="18"/>
          <w:szCs w:val="18"/>
          <w:lang w:val="nl-NL"/>
        </w:rPr>
      </w:pPr>
    </w:p>
    <w:p w:rsidR="00A1173C" w:rsidP="005E6448" w:rsidRDefault="00A1173C" w14:paraId="49B975CB" w14:textId="77777777">
      <w:pPr>
        <w:rPr>
          <w:rFonts w:ascii="Verdana" w:hAnsi="Verdana"/>
          <w:sz w:val="18"/>
          <w:szCs w:val="18"/>
          <w:lang w:val="nl-NL"/>
        </w:rPr>
      </w:pPr>
      <w:r>
        <w:rPr>
          <w:rFonts w:ascii="Verdana" w:hAnsi="Verdana"/>
          <w:sz w:val="18"/>
          <w:szCs w:val="18"/>
          <w:lang w:val="nl-NL"/>
        </w:rPr>
        <w:t xml:space="preserve">Voor de uitvoering van de Westelijke Balkan strategie zal binnen het bestaande pretoetredingsbudget meer geld worden vrijgemaakt. Voor 2018 heeft de Commissie 1 miljard euro ter beschikking. Om de absorptiecapaciteit in de kandidaat-lidstaten te verbeteren, bepleit de Commissie een meer stapsgewijze verhoging van fondsen die een (kandidaat-)lidstaat vanuit het Instrument voor </w:t>
      </w:r>
      <w:r w:rsidR="00BF275D">
        <w:rPr>
          <w:rFonts w:ascii="Verdana" w:hAnsi="Verdana"/>
          <w:sz w:val="18"/>
          <w:szCs w:val="18"/>
          <w:lang w:val="nl-NL"/>
        </w:rPr>
        <w:t>P</w:t>
      </w:r>
      <w:r>
        <w:rPr>
          <w:rFonts w:ascii="Verdana" w:hAnsi="Verdana"/>
          <w:sz w:val="18"/>
          <w:szCs w:val="18"/>
          <w:lang w:val="nl-NL"/>
        </w:rPr>
        <w:t>re</w:t>
      </w:r>
      <w:r w:rsidR="00BF275D">
        <w:rPr>
          <w:rFonts w:ascii="Verdana" w:hAnsi="Verdana"/>
          <w:sz w:val="18"/>
          <w:szCs w:val="18"/>
          <w:lang w:val="nl-NL"/>
        </w:rPr>
        <w:t>-</w:t>
      </w:r>
      <w:r>
        <w:rPr>
          <w:rFonts w:ascii="Verdana" w:hAnsi="Verdana"/>
          <w:sz w:val="18"/>
          <w:szCs w:val="18"/>
          <w:lang w:val="nl-NL"/>
        </w:rPr>
        <w:t>accessie</w:t>
      </w:r>
      <w:r w:rsidR="00BF275D">
        <w:rPr>
          <w:rFonts w:ascii="Verdana" w:hAnsi="Verdana"/>
          <w:sz w:val="18"/>
          <w:szCs w:val="18"/>
          <w:lang w:val="nl-NL"/>
        </w:rPr>
        <w:t>steun (voor toetreding)</w:t>
      </w:r>
      <w:r>
        <w:rPr>
          <w:rFonts w:ascii="Verdana" w:hAnsi="Verdana"/>
          <w:sz w:val="18"/>
          <w:szCs w:val="18"/>
          <w:lang w:val="nl-NL"/>
        </w:rPr>
        <w:t xml:space="preserve"> en het Structuurfonds</w:t>
      </w:r>
      <w:r w:rsidR="00BF275D">
        <w:rPr>
          <w:rFonts w:ascii="Verdana" w:hAnsi="Verdana"/>
          <w:sz w:val="18"/>
          <w:szCs w:val="18"/>
          <w:lang w:val="nl-NL"/>
        </w:rPr>
        <w:t xml:space="preserve"> (na toetreding)</w:t>
      </w:r>
      <w:r>
        <w:rPr>
          <w:rFonts w:ascii="Verdana" w:hAnsi="Verdana"/>
          <w:sz w:val="18"/>
          <w:szCs w:val="18"/>
          <w:lang w:val="nl-NL"/>
        </w:rPr>
        <w:t xml:space="preserve"> ter beschikking worden gesteld. De Commissie zal de </w:t>
      </w:r>
      <w:proofErr w:type="spellStart"/>
      <w:r>
        <w:rPr>
          <w:rFonts w:ascii="Verdana" w:hAnsi="Verdana"/>
          <w:sz w:val="18"/>
          <w:szCs w:val="18"/>
          <w:lang w:val="nl-NL"/>
        </w:rPr>
        <w:t>conditionaliteit</w:t>
      </w:r>
      <w:proofErr w:type="spellEnd"/>
      <w:r>
        <w:rPr>
          <w:rFonts w:ascii="Verdana" w:hAnsi="Verdana"/>
          <w:sz w:val="18"/>
          <w:szCs w:val="18"/>
          <w:lang w:val="nl-NL"/>
        </w:rPr>
        <w:t xml:space="preserve"> van </w:t>
      </w:r>
      <w:r w:rsidR="004C3599">
        <w:rPr>
          <w:rFonts w:ascii="Verdana" w:hAnsi="Verdana"/>
          <w:sz w:val="18"/>
          <w:szCs w:val="18"/>
          <w:lang w:val="nl-NL"/>
        </w:rPr>
        <w:t>EU-</w:t>
      </w:r>
      <w:r>
        <w:rPr>
          <w:rFonts w:ascii="Verdana" w:hAnsi="Verdana"/>
          <w:sz w:val="18"/>
          <w:szCs w:val="18"/>
          <w:lang w:val="nl-NL"/>
        </w:rPr>
        <w:t xml:space="preserve">steun versterken. </w:t>
      </w:r>
      <w:r w:rsidR="00515886">
        <w:rPr>
          <w:rFonts w:ascii="Verdana" w:hAnsi="Verdana"/>
          <w:sz w:val="18"/>
          <w:szCs w:val="18"/>
          <w:lang w:val="nl-NL"/>
        </w:rPr>
        <w:t>Verder</w:t>
      </w:r>
      <w:r>
        <w:rPr>
          <w:rFonts w:ascii="Verdana" w:hAnsi="Verdana"/>
          <w:sz w:val="18"/>
          <w:szCs w:val="18"/>
          <w:lang w:val="nl-NL"/>
        </w:rPr>
        <w:t xml:space="preserve"> geeft de Commissie aan dat in de onderhandelingen voor het nieuwe Meerjarig Financieel Kader rekening moet worden gehouden met de toetreding</w:t>
      </w:r>
      <w:r w:rsidR="00515886">
        <w:rPr>
          <w:rFonts w:ascii="Verdana" w:hAnsi="Verdana"/>
          <w:sz w:val="18"/>
          <w:szCs w:val="18"/>
          <w:lang w:val="nl-NL"/>
        </w:rPr>
        <w:t>svoorbereidingen</w:t>
      </w:r>
      <w:r>
        <w:rPr>
          <w:rFonts w:ascii="Verdana" w:hAnsi="Verdana"/>
          <w:sz w:val="18"/>
          <w:szCs w:val="18"/>
          <w:lang w:val="nl-NL"/>
        </w:rPr>
        <w:t>.</w:t>
      </w:r>
    </w:p>
    <w:p w:rsidR="00A1173C" w:rsidP="005E6448" w:rsidRDefault="00A1173C" w14:paraId="6AE8CB27" w14:textId="77777777">
      <w:pPr>
        <w:rPr>
          <w:rFonts w:ascii="Verdana" w:hAnsi="Verdana"/>
          <w:sz w:val="18"/>
          <w:szCs w:val="18"/>
          <w:lang w:val="nl-NL"/>
        </w:rPr>
      </w:pPr>
    </w:p>
    <w:p w:rsidR="00A1173C" w:rsidP="005E6448" w:rsidRDefault="00515886" w14:paraId="7FC69246" w14:textId="77777777">
      <w:pPr>
        <w:rPr>
          <w:rFonts w:ascii="Verdana" w:hAnsi="Verdana"/>
          <w:sz w:val="18"/>
          <w:szCs w:val="18"/>
          <w:lang w:val="nl-NL"/>
        </w:rPr>
      </w:pPr>
      <w:r>
        <w:rPr>
          <w:rFonts w:ascii="Verdana" w:hAnsi="Verdana"/>
          <w:sz w:val="18"/>
          <w:szCs w:val="18"/>
          <w:lang w:val="nl-NL"/>
        </w:rPr>
        <w:t>De Commissie kondigt tenslotte aan de strategische communicatie over de EU-inzet in de Westelijke Balkan in zowel de betrokken landen als in de Unie zelf te zullen uitbreiden.</w:t>
      </w:r>
    </w:p>
    <w:p w:rsidR="00CE5B25" w:rsidP="005E6448" w:rsidRDefault="00CE5B25" w14:paraId="7FE6720D" w14:textId="77777777">
      <w:pPr>
        <w:rPr>
          <w:rFonts w:ascii="Verdana" w:hAnsi="Verdana"/>
          <w:sz w:val="18"/>
          <w:szCs w:val="18"/>
          <w:lang w:val="nl-NL"/>
        </w:rPr>
      </w:pPr>
    </w:p>
    <w:p w:rsidR="00D24D88" w:rsidP="005E6448" w:rsidRDefault="00685D8A" w14:paraId="46B248D8" w14:textId="77777777">
      <w:pPr>
        <w:rPr>
          <w:rFonts w:ascii="Verdana" w:hAnsi="Verdana"/>
          <w:b/>
          <w:sz w:val="18"/>
          <w:szCs w:val="18"/>
          <w:lang w:val="nl-NL"/>
        </w:rPr>
      </w:pPr>
      <w:r>
        <w:rPr>
          <w:rFonts w:ascii="Verdana" w:hAnsi="Verdana"/>
          <w:b/>
          <w:sz w:val="18"/>
          <w:szCs w:val="18"/>
          <w:lang w:val="nl-NL"/>
        </w:rPr>
        <w:t>Kandidaten moeten w</w:t>
      </w:r>
      <w:r w:rsidRPr="00CE5B25" w:rsidR="00CE5B25">
        <w:rPr>
          <w:rFonts w:ascii="Verdana" w:hAnsi="Verdana"/>
          <w:b/>
          <w:sz w:val="18"/>
          <w:szCs w:val="18"/>
          <w:lang w:val="nl-NL"/>
        </w:rPr>
        <w:t xml:space="preserve">aarden </w:t>
      </w:r>
      <w:r w:rsidR="00D007B6">
        <w:rPr>
          <w:rFonts w:ascii="Verdana" w:hAnsi="Verdana"/>
          <w:b/>
          <w:sz w:val="18"/>
          <w:szCs w:val="18"/>
          <w:lang w:val="nl-NL"/>
        </w:rPr>
        <w:t xml:space="preserve">omarmen en </w:t>
      </w:r>
      <w:r w:rsidRPr="00CE5B25" w:rsidR="00CE5B25">
        <w:rPr>
          <w:rFonts w:ascii="Verdana" w:hAnsi="Verdana"/>
          <w:b/>
          <w:sz w:val="18"/>
          <w:szCs w:val="18"/>
          <w:lang w:val="nl-NL"/>
        </w:rPr>
        <w:t>voorwaarden vervullen</w:t>
      </w:r>
    </w:p>
    <w:p w:rsidR="00DB58C0" w:rsidP="005E6448" w:rsidRDefault="00DB58C0" w14:paraId="40A16481" w14:textId="77777777">
      <w:pPr>
        <w:rPr>
          <w:rFonts w:ascii="Verdana" w:hAnsi="Verdana"/>
          <w:b/>
          <w:sz w:val="18"/>
          <w:szCs w:val="18"/>
          <w:lang w:val="nl-NL"/>
        </w:rPr>
      </w:pPr>
    </w:p>
    <w:p w:rsidR="002F2BFC" w:rsidP="006906B8" w:rsidRDefault="002F2BFC" w14:paraId="0A998122" w14:textId="77777777">
      <w:pPr>
        <w:rPr>
          <w:rFonts w:ascii="Verdana" w:hAnsi="Verdana"/>
          <w:sz w:val="18"/>
          <w:szCs w:val="18"/>
          <w:lang w:val="nl-NL"/>
        </w:rPr>
      </w:pPr>
      <w:r>
        <w:rPr>
          <w:rFonts w:ascii="Verdana" w:hAnsi="Verdana"/>
          <w:sz w:val="18"/>
          <w:szCs w:val="18"/>
          <w:lang w:val="nl-NL"/>
        </w:rPr>
        <w:t>Het kabinet stelt tevreden vast dat de Commissie in haar strategie vasthoudt</w:t>
      </w:r>
      <w:r w:rsidRPr="002F2BFC">
        <w:rPr>
          <w:rFonts w:ascii="Verdana" w:hAnsi="Verdana"/>
          <w:sz w:val="18"/>
          <w:szCs w:val="18"/>
          <w:lang w:val="nl-NL"/>
        </w:rPr>
        <w:t xml:space="preserve"> aan een toetredingsproces dat strikt en fair is, gebaseerd op </w:t>
      </w:r>
      <w:proofErr w:type="spellStart"/>
      <w:r w:rsidRPr="002F2BFC">
        <w:rPr>
          <w:rFonts w:ascii="Verdana" w:hAnsi="Verdana"/>
          <w:sz w:val="18"/>
          <w:szCs w:val="18"/>
          <w:lang w:val="nl-NL"/>
        </w:rPr>
        <w:t>conditionaliteit</w:t>
      </w:r>
      <w:proofErr w:type="spellEnd"/>
      <w:r w:rsidRPr="002F2BFC">
        <w:rPr>
          <w:rFonts w:ascii="Verdana" w:hAnsi="Verdana"/>
          <w:sz w:val="18"/>
          <w:szCs w:val="18"/>
          <w:lang w:val="nl-NL"/>
        </w:rPr>
        <w:t>, vastgestelde criteria en het principe van eigen verdienste.</w:t>
      </w:r>
      <w:r w:rsidR="00991367">
        <w:rPr>
          <w:rFonts w:ascii="Verdana" w:hAnsi="Verdana"/>
          <w:sz w:val="18"/>
          <w:szCs w:val="18"/>
          <w:lang w:val="nl-NL"/>
        </w:rPr>
        <w:t xml:space="preserve"> </w:t>
      </w:r>
      <w:r w:rsidR="000B042A">
        <w:rPr>
          <w:rFonts w:ascii="Verdana" w:hAnsi="Verdana"/>
          <w:sz w:val="18"/>
          <w:szCs w:val="18"/>
          <w:lang w:val="nl-NL"/>
        </w:rPr>
        <w:t xml:space="preserve">Het noemen van het jaartal 2025 als perspectief voor mogelijke toetreding van Montenegro en Servië </w:t>
      </w:r>
      <w:r w:rsidR="00A63C41">
        <w:rPr>
          <w:rFonts w:ascii="Verdana" w:hAnsi="Verdana"/>
          <w:sz w:val="18"/>
          <w:szCs w:val="18"/>
          <w:lang w:val="nl-NL"/>
        </w:rPr>
        <w:t>door de Commissie staat hiermee echter op gespannen voet</w:t>
      </w:r>
      <w:r w:rsidR="000B042A">
        <w:rPr>
          <w:rFonts w:ascii="Verdana" w:hAnsi="Verdana"/>
          <w:sz w:val="18"/>
          <w:szCs w:val="18"/>
          <w:lang w:val="nl-NL"/>
        </w:rPr>
        <w:t>.</w:t>
      </w:r>
      <w:r w:rsidR="006906B8">
        <w:rPr>
          <w:rFonts w:ascii="Verdana" w:hAnsi="Verdana"/>
          <w:sz w:val="18"/>
          <w:szCs w:val="18"/>
          <w:lang w:val="nl-NL"/>
        </w:rPr>
        <w:t xml:space="preserve"> </w:t>
      </w:r>
      <w:r w:rsidRPr="007B11D1" w:rsidR="007B11D1">
        <w:rPr>
          <w:rFonts w:ascii="Verdana" w:hAnsi="Verdana"/>
          <w:sz w:val="18"/>
          <w:szCs w:val="18"/>
          <w:lang w:val="nl-NL"/>
        </w:rPr>
        <w:t>Streefdata voor toetreding</w:t>
      </w:r>
      <w:r w:rsidR="00685D8A">
        <w:rPr>
          <w:rFonts w:ascii="Verdana" w:hAnsi="Verdana"/>
          <w:sz w:val="18"/>
          <w:szCs w:val="18"/>
          <w:lang w:val="nl-NL"/>
        </w:rPr>
        <w:t xml:space="preserve"> kunnen</w:t>
      </w:r>
      <w:r w:rsidRPr="007B11D1" w:rsidR="007B11D1">
        <w:rPr>
          <w:rFonts w:ascii="Verdana" w:hAnsi="Verdana"/>
          <w:sz w:val="18"/>
          <w:szCs w:val="18"/>
          <w:lang w:val="nl-NL"/>
        </w:rPr>
        <w:t xml:space="preserve"> </w:t>
      </w:r>
      <w:r w:rsidR="00A63C41">
        <w:rPr>
          <w:rFonts w:ascii="Verdana" w:hAnsi="Verdana"/>
          <w:sz w:val="18"/>
          <w:szCs w:val="18"/>
          <w:lang w:val="nl-NL"/>
        </w:rPr>
        <w:t xml:space="preserve">er immers toe </w:t>
      </w:r>
      <w:r w:rsidRPr="007B11D1" w:rsidR="007B11D1">
        <w:rPr>
          <w:rFonts w:ascii="Verdana" w:hAnsi="Verdana"/>
          <w:sz w:val="18"/>
          <w:szCs w:val="18"/>
          <w:lang w:val="nl-NL"/>
        </w:rPr>
        <w:t>leiden dat niet de criteria, maar de genoemde datum het doel wordt.</w:t>
      </w:r>
      <w:r w:rsidR="007B11D1">
        <w:rPr>
          <w:rFonts w:ascii="Verdana" w:hAnsi="Verdana"/>
          <w:sz w:val="18"/>
          <w:szCs w:val="18"/>
          <w:lang w:val="nl-NL"/>
        </w:rPr>
        <w:t xml:space="preserve"> </w:t>
      </w:r>
      <w:r w:rsidR="000B042A">
        <w:rPr>
          <w:rFonts w:ascii="Verdana" w:hAnsi="Verdana"/>
          <w:sz w:val="18"/>
          <w:szCs w:val="18"/>
          <w:lang w:val="nl-NL"/>
        </w:rPr>
        <w:t xml:space="preserve">Het kabinet benadrukt dat stappen in het toetredingsproces alleen genomen kunnen worden als de kandidaat aan alle daarvoor geldende voorwaarden heeft voldaan. </w:t>
      </w:r>
      <w:r w:rsidR="00400188">
        <w:rPr>
          <w:rFonts w:ascii="Verdana" w:hAnsi="Verdana"/>
          <w:sz w:val="18"/>
          <w:szCs w:val="18"/>
          <w:lang w:val="nl-NL"/>
        </w:rPr>
        <w:t xml:space="preserve">Dat geldt voor het openen van toetredingsonderhandelingen met Macedonië of Albanië, dat geldt voor het voorbereiden van een </w:t>
      </w:r>
      <w:r w:rsidRPr="000D70DB" w:rsidR="00400188">
        <w:rPr>
          <w:rFonts w:ascii="Verdana" w:hAnsi="Verdana"/>
          <w:i/>
          <w:sz w:val="18"/>
          <w:szCs w:val="18"/>
          <w:lang w:val="nl-NL"/>
        </w:rPr>
        <w:t>avis</w:t>
      </w:r>
      <w:r w:rsidR="00400188">
        <w:rPr>
          <w:rFonts w:ascii="Verdana" w:hAnsi="Verdana"/>
          <w:sz w:val="18"/>
          <w:szCs w:val="18"/>
          <w:lang w:val="nl-NL"/>
        </w:rPr>
        <w:t xml:space="preserve"> over de lidmaatschapsaanvraag van Bosnië-Herzegovina. </w:t>
      </w:r>
      <w:r w:rsidR="006906B8">
        <w:rPr>
          <w:rFonts w:ascii="Verdana" w:hAnsi="Verdana"/>
          <w:sz w:val="18"/>
          <w:szCs w:val="18"/>
          <w:lang w:val="nl-NL"/>
        </w:rPr>
        <w:t xml:space="preserve">Het </w:t>
      </w:r>
      <w:r w:rsidR="00400188">
        <w:rPr>
          <w:rFonts w:ascii="Verdana" w:hAnsi="Verdana"/>
          <w:sz w:val="18"/>
          <w:szCs w:val="18"/>
          <w:lang w:val="nl-NL"/>
        </w:rPr>
        <w:t xml:space="preserve">is </w:t>
      </w:r>
      <w:r w:rsidR="006906B8">
        <w:rPr>
          <w:rFonts w:ascii="Verdana" w:hAnsi="Verdana"/>
          <w:sz w:val="18"/>
          <w:szCs w:val="18"/>
          <w:lang w:val="nl-NL"/>
        </w:rPr>
        <w:t xml:space="preserve">goed dat de </w:t>
      </w:r>
      <w:r w:rsidR="004A25D0">
        <w:rPr>
          <w:rFonts w:ascii="Verdana" w:hAnsi="Verdana"/>
          <w:sz w:val="18"/>
          <w:szCs w:val="18"/>
          <w:lang w:val="nl-NL"/>
        </w:rPr>
        <w:t xml:space="preserve">Commissie klare taal spreekt over de tekortkomingen in de Westelijke Balkanlanden en de </w:t>
      </w:r>
      <w:r w:rsidR="006906B8">
        <w:rPr>
          <w:rFonts w:ascii="Verdana" w:hAnsi="Verdana"/>
          <w:sz w:val="18"/>
          <w:szCs w:val="18"/>
          <w:lang w:val="nl-NL"/>
        </w:rPr>
        <w:t xml:space="preserve">duidelijke boodschap </w:t>
      </w:r>
      <w:r w:rsidR="004A25D0">
        <w:rPr>
          <w:rFonts w:ascii="Verdana" w:hAnsi="Verdana"/>
          <w:sz w:val="18"/>
          <w:szCs w:val="18"/>
          <w:lang w:val="nl-NL"/>
        </w:rPr>
        <w:t>geeft</w:t>
      </w:r>
      <w:r w:rsidR="006906B8">
        <w:rPr>
          <w:rFonts w:ascii="Verdana" w:hAnsi="Verdana"/>
          <w:sz w:val="18"/>
          <w:szCs w:val="18"/>
          <w:lang w:val="nl-NL"/>
        </w:rPr>
        <w:t xml:space="preserve"> dat de landen hun lot in eigen handen hebben en hun inspanningen aanzienlijk moeten opschroeven</w:t>
      </w:r>
      <w:r w:rsidRPr="006906B8" w:rsidR="006906B8">
        <w:rPr>
          <w:lang w:val="nl-NL"/>
        </w:rPr>
        <w:t xml:space="preserve"> </w:t>
      </w:r>
      <w:r w:rsidRPr="006906B8" w:rsidR="006906B8">
        <w:rPr>
          <w:rFonts w:ascii="Verdana" w:hAnsi="Verdana"/>
          <w:sz w:val="18"/>
          <w:szCs w:val="18"/>
          <w:lang w:val="nl-NL"/>
        </w:rPr>
        <w:t>om aan de voorwaarden te voldoen.</w:t>
      </w:r>
      <w:r w:rsidR="006906B8">
        <w:rPr>
          <w:rFonts w:ascii="Verdana" w:hAnsi="Verdana"/>
          <w:sz w:val="18"/>
          <w:szCs w:val="18"/>
          <w:lang w:val="nl-NL"/>
        </w:rPr>
        <w:t xml:space="preserve"> Het kabinet acht het positief dat de Commissie met een groot aantal voorstellen komt om de </w:t>
      </w:r>
      <w:r w:rsidR="004A25D0">
        <w:rPr>
          <w:rFonts w:ascii="Verdana" w:hAnsi="Verdana"/>
          <w:sz w:val="18"/>
          <w:szCs w:val="18"/>
          <w:lang w:val="nl-NL"/>
        </w:rPr>
        <w:t>Westelijke Balkan</w:t>
      </w:r>
      <w:r w:rsidR="006906B8">
        <w:rPr>
          <w:rFonts w:ascii="Verdana" w:hAnsi="Verdana"/>
          <w:sz w:val="18"/>
          <w:szCs w:val="18"/>
          <w:lang w:val="nl-NL"/>
        </w:rPr>
        <w:t xml:space="preserve"> beter te helpen bij het hervormingsproces. </w:t>
      </w:r>
      <w:r w:rsidRPr="006906B8" w:rsidR="006906B8">
        <w:rPr>
          <w:rFonts w:ascii="Verdana" w:hAnsi="Verdana"/>
          <w:sz w:val="18"/>
          <w:szCs w:val="18"/>
          <w:lang w:val="nl-NL"/>
        </w:rPr>
        <w:t>Stabiliteit in de buurlanden van de Unie is om tal van redenen van essentieel belang voor de EU en Nederland, onder andere met het oog op het tegeng</w:t>
      </w:r>
      <w:r w:rsidR="0080109C">
        <w:rPr>
          <w:rFonts w:ascii="Verdana" w:hAnsi="Verdana"/>
          <w:sz w:val="18"/>
          <w:szCs w:val="18"/>
          <w:lang w:val="nl-NL"/>
        </w:rPr>
        <w:t xml:space="preserve">aan van irreguliere migratie en </w:t>
      </w:r>
      <w:r w:rsidRPr="006906B8" w:rsidR="006906B8">
        <w:rPr>
          <w:rFonts w:ascii="Verdana" w:hAnsi="Verdana"/>
          <w:sz w:val="18"/>
          <w:szCs w:val="18"/>
          <w:lang w:val="nl-NL"/>
        </w:rPr>
        <w:t>grensoverschrijdende criminaliteit. De op grond van de toetredingscriteria noodzakelijke hervormingen op het gebied van de rechtsstaat, democratisering en goed bestuur en de daarmee samenhangende verbetering van de soci</w:t>
      </w:r>
      <w:r w:rsidR="000B042A">
        <w:rPr>
          <w:rFonts w:ascii="Verdana" w:hAnsi="Verdana"/>
          <w:sz w:val="18"/>
          <w:szCs w:val="18"/>
          <w:lang w:val="nl-NL"/>
        </w:rPr>
        <w:t>o</w:t>
      </w:r>
      <w:r w:rsidRPr="006906B8" w:rsidR="006906B8">
        <w:rPr>
          <w:rFonts w:ascii="Verdana" w:hAnsi="Verdana"/>
          <w:sz w:val="18"/>
          <w:szCs w:val="18"/>
          <w:lang w:val="nl-NL"/>
        </w:rPr>
        <w:t xml:space="preserve">-economische omstandigheden in de regio zijn daarmee ook in ons eigen belang. </w:t>
      </w:r>
      <w:r w:rsidR="006906B8">
        <w:rPr>
          <w:rFonts w:ascii="Verdana" w:hAnsi="Verdana"/>
          <w:sz w:val="18"/>
          <w:szCs w:val="18"/>
          <w:lang w:val="nl-NL"/>
        </w:rPr>
        <w:t>H</w:t>
      </w:r>
      <w:r w:rsidRPr="006906B8" w:rsidR="006906B8">
        <w:rPr>
          <w:rFonts w:ascii="Verdana" w:hAnsi="Verdana"/>
          <w:sz w:val="18"/>
          <w:szCs w:val="18"/>
          <w:lang w:val="nl-NL"/>
        </w:rPr>
        <w:t xml:space="preserve">et kabinet </w:t>
      </w:r>
      <w:r w:rsidR="006906B8">
        <w:rPr>
          <w:rFonts w:ascii="Verdana" w:hAnsi="Verdana"/>
          <w:sz w:val="18"/>
          <w:szCs w:val="18"/>
          <w:lang w:val="nl-NL"/>
        </w:rPr>
        <w:t xml:space="preserve">blijft dan ook </w:t>
      </w:r>
      <w:r w:rsidRPr="006906B8" w:rsidR="006906B8">
        <w:rPr>
          <w:rFonts w:ascii="Verdana" w:hAnsi="Verdana"/>
          <w:sz w:val="18"/>
          <w:szCs w:val="18"/>
          <w:lang w:val="nl-NL"/>
        </w:rPr>
        <w:t>gecommitteerd aan het toetredingsp</w:t>
      </w:r>
      <w:r w:rsidR="006906B8">
        <w:rPr>
          <w:rFonts w:ascii="Verdana" w:hAnsi="Verdana"/>
          <w:sz w:val="18"/>
          <w:szCs w:val="18"/>
          <w:lang w:val="nl-NL"/>
        </w:rPr>
        <w:t xml:space="preserve">erspectief van de Westelijke Balkan </w:t>
      </w:r>
      <w:r w:rsidRPr="006906B8" w:rsidR="006906B8">
        <w:rPr>
          <w:rFonts w:ascii="Verdana" w:hAnsi="Verdana"/>
          <w:sz w:val="18"/>
          <w:szCs w:val="18"/>
          <w:lang w:val="nl-NL"/>
        </w:rPr>
        <w:t xml:space="preserve">en zal zich ook bilateraal blijven inzetten om </w:t>
      </w:r>
      <w:r w:rsidR="006906B8">
        <w:rPr>
          <w:rFonts w:ascii="Verdana" w:hAnsi="Verdana"/>
          <w:sz w:val="18"/>
          <w:szCs w:val="18"/>
          <w:lang w:val="nl-NL"/>
        </w:rPr>
        <w:t xml:space="preserve">de </w:t>
      </w:r>
      <w:r w:rsidRPr="006906B8" w:rsidR="006906B8">
        <w:rPr>
          <w:rFonts w:ascii="Verdana" w:hAnsi="Verdana"/>
          <w:sz w:val="18"/>
          <w:szCs w:val="18"/>
          <w:lang w:val="nl-NL"/>
        </w:rPr>
        <w:t>landen te ondersteunen in dit belangrijke hervormingstraject.</w:t>
      </w:r>
      <w:r w:rsidR="004A25D0">
        <w:rPr>
          <w:rFonts w:ascii="Verdana" w:hAnsi="Verdana"/>
          <w:sz w:val="18"/>
          <w:szCs w:val="18"/>
          <w:lang w:val="nl-NL"/>
        </w:rPr>
        <w:t xml:space="preserve"> </w:t>
      </w:r>
    </w:p>
    <w:p w:rsidR="004A25D0" w:rsidP="006906B8" w:rsidRDefault="004A25D0" w14:paraId="3DFBA7C7" w14:textId="77777777">
      <w:pPr>
        <w:rPr>
          <w:rFonts w:ascii="Verdana" w:hAnsi="Verdana"/>
          <w:sz w:val="18"/>
          <w:szCs w:val="18"/>
          <w:lang w:val="nl-NL"/>
        </w:rPr>
      </w:pPr>
    </w:p>
    <w:p w:rsidR="004A25D0" w:rsidP="006906B8" w:rsidRDefault="004A25D0" w14:paraId="7A60607F" w14:textId="77777777">
      <w:pPr>
        <w:rPr>
          <w:rFonts w:ascii="Verdana" w:hAnsi="Verdana"/>
          <w:sz w:val="18"/>
          <w:szCs w:val="18"/>
          <w:lang w:val="nl-NL"/>
        </w:rPr>
      </w:pPr>
      <w:r>
        <w:rPr>
          <w:rFonts w:ascii="Verdana" w:hAnsi="Verdana"/>
          <w:sz w:val="18"/>
          <w:szCs w:val="18"/>
          <w:lang w:val="nl-NL"/>
        </w:rPr>
        <w:t xml:space="preserve">De Commissie stelt terecht dat de </w:t>
      </w:r>
      <w:r w:rsidRPr="004A25D0">
        <w:rPr>
          <w:rFonts w:ascii="Verdana" w:hAnsi="Verdana"/>
          <w:sz w:val="18"/>
          <w:szCs w:val="18"/>
          <w:u w:val="single"/>
          <w:lang w:val="nl-NL"/>
        </w:rPr>
        <w:t>rechtsstaatshervormingen</w:t>
      </w:r>
      <w:r>
        <w:rPr>
          <w:rFonts w:ascii="Verdana" w:hAnsi="Verdana"/>
          <w:sz w:val="18"/>
          <w:szCs w:val="18"/>
          <w:lang w:val="nl-NL"/>
        </w:rPr>
        <w:t xml:space="preserve"> de kern van het toetredingsproces vormen. </w:t>
      </w:r>
      <w:r w:rsidR="00263CEA">
        <w:rPr>
          <w:rFonts w:ascii="Verdana" w:hAnsi="Verdana"/>
          <w:sz w:val="18"/>
          <w:szCs w:val="18"/>
          <w:lang w:val="nl-NL"/>
        </w:rPr>
        <w:t>De kandidaten moeten de Europese waarden volledig omarmen door onomkeerbare hervorminge</w:t>
      </w:r>
      <w:r w:rsidR="007E3ECA">
        <w:rPr>
          <w:rFonts w:ascii="Verdana" w:hAnsi="Verdana"/>
          <w:sz w:val="18"/>
          <w:szCs w:val="18"/>
          <w:lang w:val="nl-NL"/>
        </w:rPr>
        <w:t xml:space="preserve">n op dit terrein te realiseren, bijvoorbeeld op het gebied van mediavrijheid. </w:t>
      </w:r>
      <w:r>
        <w:rPr>
          <w:rFonts w:ascii="Verdana" w:hAnsi="Verdana"/>
          <w:sz w:val="18"/>
          <w:szCs w:val="18"/>
          <w:lang w:val="nl-NL"/>
        </w:rPr>
        <w:t xml:space="preserve">Het kabinet kan zich dan ook vinden in de voorstellen van de Commissie om de steun aan deze hervormingen op te schroeven. Gezien de ontwikkelingen in de afgelopen jaren heeft samenwerking op het terrein van </w:t>
      </w:r>
      <w:r w:rsidRPr="004A25D0">
        <w:rPr>
          <w:rFonts w:ascii="Verdana" w:hAnsi="Verdana"/>
          <w:sz w:val="18"/>
          <w:szCs w:val="18"/>
          <w:u w:val="single"/>
          <w:lang w:val="nl-NL"/>
        </w:rPr>
        <w:t>veiligheid en migratie</w:t>
      </w:r>
      <w:r>
        <w:rPr>
          <w:rFonts w:ascii="Verdana" w:hAnsi="Verdana"/>
          <w:sz w:val="18"/>
          <w:szCs w:val="18"/>
          <w:lang w:val="nl-NL"/>
        </w:rPr>
        <w:t xml:space="preserve"> aan belang gewonnen. </w:t>
      </w:r>
      <w:r w:rsidR="0044616A">
        <w:rPr>
          <w:rFonts w:ascii="Verdana" w:hAnsi="Verdana"/>
          <w:sz w:val="18"/>
          <w:szCs w:val="18"/>
          <w:lang w:val="nl-NL"/>
        </w:rPr>
        <w:t xml:space="preserve">Het kabinet </w:t>
      </w:r>
      <w:r w:rsidR="006646CF">
        <w:rPr>
          <w:rFonts w:ascii="Verdana" w:hAnsi="Verdana"/>
          <w:sz w:val="18"/>
          <w:szCs w:val="18"/>
          <w:lang w:val="nl-NL"/>
        </w:rPr>
        <w:t xml:space="preserve">staat positief tegenover </w:t>
      </w:r>
      <w:r w:rsidR="0044616A">
        <w:rPr>
          <w:rFonts w:ascii="Verdana" w:hAnsi="Verdana"/>
          <w:sz w:val="18"/>
          <w:szCs w:val="18"/>
          <w:lang w:val="nl-NL"/>
        </w:rPr>
        <w:t>de Commissie</w:t>
      </w:r>
      <w:r>
        <w:rPr>
          <w:rFonts w:ascii="Verdana" w:hAnsi="Verdana"/>
          <w:sz w:val="18"/>
          <w:szCs w:val="18"/>
          <w:lang w:val="nl-NL"/>
        </w:rPr>
        <w:t xml:space="preserve">voorstellen op dit terrein. </w:t>
      </w:r>
      <w:r w:rsidR="009822AD">
        <w:rPr>
          <w:rFonts w:ascii="Verdana" w:hAnsi="Verdana"/>
          <w:sz w:val="18"/>
          <w:szCs w:val="18"/>
          <w:lang w:val="nl-NL"/>
        </w:rPr>
        <w:t xml:space="preserve">De werkloosheid in de landen van de Westelijke Balkan is hoog, met name onder jongeren. </w:t>
      </w:r>
      <w:r w:rsidR="00C01274">
        <w:rPr>
          <w:rFonts w:ascii="Verdana" w:hAnsi="Verdana"/>
          <w:sz w:val="18"/>
          <w:szCs w:val="18"/>
          <w:lang w:val="nl-NL"/>
        </w:rPr>
        <w:t xml:space="preserve">Het verbeteren van de </w:t>
      </w:r>
      <w:r w:rsidRPr="003142FA" w:rsidR="00C01274">
        <w:rPr>
          <w:rFonts w:ascii="Verdana" w:hAnsi="Verdana"/>
          <w:sz w:val="18"/>
          <w:szCs w:val="18"/>
          <w:lang w:val="nl-NL"/>
        </w:rPr>
        <w:t>socio-economische omstand</w:t>
      </w:r>
      <w:r w:rsidRPr="003142FA" w:rsidR="009822AD">
        <w:rPr>
          <w:rFonts w:ascii="Verdana" w:hAnsi="Verdana"/>
          <w:sz w:val="18"/>
          <w:szCs w:val="18"/>
          <w:lang w:val="nl-NL"/>
        </w:rPr>
        <w:t>igheden</w:t>
      </w:r>
      <w:r w:rsidR="009822AD">
        <w:rPr>
          <w:rFonts w:ascii="Verdana" w:hAnsi="Verdana"/>
          <w:sz w:val="18"/>
          <w:szCs w:val="18"/>
          <w:lang w:val="nl-NL"/>
        </w:rPr>
        <w:t xml:space="preserve"> is dan ook van belang voor het toekomstperspectief van de bevolking van de Westelijke Balkan en om irreguliere migratie tegen te gaan. </w:t>
      </w:r>
      <w:r w:rsidR="00C01274">
        <w:rPr>
          <w:rFonts w:ascii="Verdana" w:hAnsi="Verdana"/>
          <w:sz w:val="18"/>
          <w:szCs w:val="18"/>
          <w:lang w:val="nl-NL"/>
        </w:rPr>
        <w:t xml:space="preserve">Het kabinet </w:t>
      </w:r>
      <w:r w:rsidR="00D41639">
        <w:rPr>
          <w:rFonts w:ascii="Verdana" w:hAnsi="Verdana"/>
          <w:sz w:val="18"/>
          <w:szCs w:val="18"/>
          <w:lang w:val="nl-NL"/>
        </w:rPr>
        <w:t>kan</w:t>
      </w:r>
      <w:r w:rsidR="00C01274">
        <w:rPr>
          <w:rFonts w:ascii="Verdana" w:hAnsi="Verdana"/>
          <w:sz w:val="18"/>
          <w:szCs w:val="18"/>
          <w:lang w:val="nl-NL"/>
        </w:rPr>
        <w:t xml:space="preserve"> de acties die de Commissie </w:t>
      </w:r>
      <w:r w:rsidR="003142FA">
        <w:rPr>
          <w:rFonts w:ascii="Verdana" w:hAnsi="Verdana"/>
          <w:sz w:val="18"/>
          <w:szCs w:val="18"/>
          <w:lang w:val="nl-NL"/>
        </w:rPr>
        <w:t xml:space="preserve">op dit terrein </w:t>
      </w:r>
      <w:r w:rsidR="00C01274">
        <w:rPr>
          <w:rFonts w:ascii="Verdana" w:hAnsi="Verdana"/>
          <w:sz w:val="18"/>
          <w:szCs w:val="18"/>
          <w:lang w:val="nl-NL"/>
        </w:rPr>
        <w:t>voorstelt</w:t>
      </w:r>
      <w:r w:rsidR="00D41639">
        <w:rPr>
          <w:rFonts w:ascii="Verdana" w:hAnsi="Verdana"/>
          <w:sz w:val="18"/>
          <w:szCs w:val="18"/>
          <w:lang w:val="nl-NL"/>
        </w:rPr>
        <w:t xml:space="preserve"> steunen</w:t>
      </w:r>
      <w:r w:rsidR="009822AD">
        <w:rPr>
          <w:rFonts w:ascii="Verdana" w:hAnsi="Verdana"/>
          <w:sz w:val="18"/>
          <w:szCs w:val="18"/>
          <w:lang w:val="nl-NL"/>
        </w:rPr>
        <w:t>.</w:t>
      </w:r>
      <w:r w:rsidR="00C01274">
        <w:rPr>
          <w:rFonts w:ascii="Verdana" w:hAnsi="Verdana"/>
          <w:sz w:val="18"/>
          <w:szCs w:val="18"/>
          <w:lang w:val="nl-NL"/>
        </w:rPr>
        <w:t xml:space="preserve"> </w:t>
      </w:r>
      <w:r w:rsidR="009822AD">
        <w:rPr>
          <w:rFonts w:ascii="Verdana" w:hAnsi="Verdana"/>
          <w:sz w:val="18"/>
          <w:szCs w:val="18"/>
          <w:lang w:val="nl-NL"/>
        </w:rPr>
        <w:t xml:space="preserve">Het kabinet steunt ook plannen zoals de uitbreiding van de </w:t>
      </w:r>
      <w:proofErr w:type="spellStart"/>
      <w:r w:rsidR="009822AD">
        <w:rPr>
          <w:rFonts w:ascii="Verdana" w:hAnsi="Verdana"/>
          <w:sz w:val="18"/>
          <w:szCs w:val="18"/>
          <w:lang w:val="nl-NL"/>
        </w:rPr>
        <w:t>Energieunie</w:t>
      </w:r>
      <w:proofErr w:type="spellEnd"/>
      <w:r w:rsidR="009822AD">
        <w:rPr>
          <w:rFonts w:ascii="Verdana" w:hAnsi="Verdana"/>
          <w:sz w:val="18"/>
          <w:szCs w:val="18"/>
          <w:lang w:val="nl-NL"/>
        </w:rPr>
        <w:t xml:space="preserve"> naar de Westelijke Balkan en </w:t>
      </w:r>
      <w:r w:rsidR="007C3D7C">
        <w:rPr>
          <w:rFonts w:ascii="Verdana" w:hAnsi="Verdana"/>
          <w:sz w:val="18"/>
          <w:szCs w:val="18"/>
          <w:lang w:val="nl-NL"/>
        </w:rPr>
        <w:t xml:space="preserve">het aanpakken van </w:t>
      </w:r>
      <w:r w:rsidRPr="007C3D7C" w:rsidR="007C3D7C">
        <w:rPr>
          <w:rFonts w:ascii="Verdana" w:hAnsi="Verdana"/>
          <w:sz w:val="18"/>
          <w:szCs w:val="18"/>
          <w:lang w:val="nl-NL"/>
        </w:rPr>
        <w:t>administratieve knelpunten en grensbarrières</w:t>
      </w:r>
      <w:r w:rsidR="009822AD">
        <w:rPr>
          <w:rFonts w:ascii="Verdana" w:hAnsi="Verdana"/>
          <w:sz w:val="18"/>
          <w:szCs w:val="18"/>
          <w:lang w:val="nl-NL"/>
        </w:rPr>
        <w:t xml:space="preserve"> in het kader van het verbeteren van de </w:t>
      </w:r>
      <w:r w:rsidR="007C3D7C">
        <w:rPr>
          <w:rFonts w:ascii="Verdana" w:hAnsi="Verdana"/>
          <w:sz w:val="18"/>
          <w:szCs w:val="18"/>
          <w:u w:val="single"/>
          <w:lang w:val="nl-NL"/>
        </w:rPr>
        <w:t>transport- en energie</w:t>
      </w:r>
      <w:r w:rsidRPr="009822AD" w:rsidR="009822AD">
        <w:rPr>
          <w:rFonts w:ascii="Verdana" w:hAnsi="Verdana"/>
          <w:sz w:val="18"/>
          <w:szCs w:val="18"/>
          <w:u w:val="single"/>
          <w:lang w:val="nl-NL"/>
        </w:rPr>
        <w:t>verbindingen</w:t>
      </w:r>
      <w:r w:rsidR="009822AD">
        <w:rPr>
          <w:rFonts w:ascii="Verdana" w:hAnsi="Verdana"/>
          <w:sz w:val="18"/>
          <w:szCs w:val="18"/>
          <w:lang w:val="nl-NL"/>
        </w:rPr>
        <w:t xml:space="preserve">. </w:t>
      </w:r>
      <w:r w:rsidR="007C3D7C">
        <w:rPr>
          <w:rFonts w:ascii="Verdana" w:hAnsi="Verdana"/>
          <w:sz w:val="18"/>
          <w:szCs w:val="18"/>
          <w:lang w:val="nl-NL"/>
        </w:rPr>
        <w:t xml:space="preserve">Hetzelfde geldt voor het voornemen van de Commissie een </w:t>
      </w:r>
      <w:r w:rsidRPr="007C3D7C" w:rsidR="007C3D7C">
        <w:rPr>
          <w:rFonts w:ascii="Verdana" w:hAnsi="Verdana"/>
          <w:sz w:val="18"/>
          <w:szCs w:val="18"/>
          <w:u w:val="single"/>
          <w:lang w:val="nl-NL"/>
        </w:rPr>
        <w:t>digitale agenda</w:t>
      </w:r>
      <w:r w:rsidR="007C3D7C">
        <w:rPr>
          <w:rFonts w:ascii="Verdana" w:hAnsi="Verdana"/>
          <w:sz w:val="18"/>
          <w:szCs w:val="18"/>
          <w:lang w:val="nl-NL"/>
        </w:rPr>
        <w:t xml:space="preserve"> voor de Westelijke Balkan te ontwikkelen. Het kabinet kan zich volledig vinden in het standpunt van de Commissie dat de Unie geen instabiliteit zal</w:t>
      </w:r>
      <w:r w:rsidRPr="007C3D7C" w:rsidR="007C3D7C">
        <w:rPr>
          <w:rFonts w:ascii="Verdana" w:hAnsi="Verdana"/>
          <w:sz w:val="18"/>
          <w:szCs w:val="18"/>
          <w:lang w:val="nl-NL"/>
        </w:rPr>
        <w:t xml:space="preserve"> importeren</w:t>
      </w:r>
      <w:r w:rsidR="007C3D7C">
        <w:rPr>
          <w:rFonts w:ascii="Verdana" w:hAnsi="Verdana"/>
          <w:sz w:val="18"/>
          <w:szCs w:val="18"/>
          <w:lang w:val="nl-NL"/>
        </w:rPr>
        <w:t xml:space="preserve">. Het is essentieel dat </w:t>
      </w:r>
      <w:r w:rsidRPr="007C3D7C" w:rsidR="007C3D7C">
        <w:rPr>
          <w:rFonts w:ascii="Verdana" w:hAnsi="Verdana"/>
          <w:sz w:val="18"/>
          <w:szCs w:val="18"/>
          <w:lang w:val="nl-NL"/>
        </w:rPr>
        <w:t xml:space="preserve">onderlinge geschillen </w:t>
      </w:r>
      <w:r w:rsidR="007C3D7C">
        <w:rPr>
          <w:rFonts w:ascii="Verdana" w:hAnsi="Verdana"/>
          <w:sz w:val="18"/>
          <w:szCs w:val="18"/>
          <w:lang w:val="nl-NL"/>
        </w:rPr>
        <w:t xml:space="preserve">worden opgelost. De Commissie hecht in het kader van </w:t>
      </w:r>
      <w:r w:rsidRPr="007C3D7C" w:rsidR="007C3D7C">
        <w:rPr>
          <w:rFonts w:ascii="Verdana" w:hAnsi="Verdana"/>
          <w:sz w:val="18"/>
          <w:szCs w:val="18"/>
          <w:u w:val="single"/>
          <w:lang w:val="nl-NL"/>
        </w:rPr>
        <w:t>regionale verzoening en goed nabuurschap</w:t>
      </w:r>
      <w:r w:rsidR="007C3D7C">
        <w:rPr>
          <w:rFonts w:ascii="Verdana" w:hAnsi="Verdana"/>
          <w:sz w:val="18"/>
          <w:szCs w:val="18"/>
          <w:lang w:val="nl-NL"/>
        </w:rPr>
        <w:t xml:space="preserve"> terecht belang aan berechting van oorlogsmisdaden en </w:t>
      </w:r>
      <w:proofErr w:type="spellStart"/>
      <w:r w:rsidRPr="007C3D7C" w:rsidR="007C3D7C">
        <w:rPr>
          <w:rFonts w:ascii="Verdana" w:hAnsi="Verdana"/>
          <w:i/>
          <w:sz w:val="18"/>
          <w:szCs w:val="18"/>
          <w:lang w:val="nl-NL"/>
        </w:rPr>
        <w:t>transitional</w:t>
      </w:r>
      <w:proofErr w:type="spellEnd"/>
      <w:r w:rsidRPr="007C3D7C" w:rsidR="007C3D7C">
        <w:rPr>
          <w:rFonts w:ascii="Verdana" w:hAnsi="Verdana"/>
          <w:i/>
          <w:sz w:val="18"/>
          <w:szCs w:val="18"/>
          <w:lang w:val="nl-NL"/>
        </w:rPr>
        <w:t xml:space="preserve"> </w:t>
      </w:r>
      <w:proofErr w:type="spellStart"/>
      <w:r w:rsidRPr="007C3D7C" w:rsidR="007C3D7C">
        <w:rPr>
          <w:rFonts w:ascii="Verdana" w:hAnsi="Verdana"/>
          <w:i/>
          <w:sz w:val="18"/>
          <w:szCs w:val="18"/>
          <w:lang w:val="nl-NL"/>
        </w:rPr>
        <w:t>justice</w:t>
      </w:r>
      <w:proofErr w:type="spellEnd"/>
      <w:r w:rsidR="00EE2C1D">
        <w:rPr>
          <w:rFonts w:ascii="Verdana" w:hAnsi="Verdana"/>
          <w:sz w:val="18"/>
          <w:szCs w:val="18"/>
          <w:lang w:val="nl-NL"/>
        </w:rPr>
        <w:t>. Het Kosovo tribunaal en d</w:t>
      </w:r>
      <w:r w:rsidR="007B11D1">
        <w:rPr>
          <w:rFonts w:ascii="Verdana" w:hAnsi="Verdana"/>
          <w:sz w:val="18"/>
          <w:szCs w:val="18"/>
          <w:lang w:val="nl-NL"/>
        </w:rPr>
        <w:t>e EULEX-missie, die in Kosovo</w:t>
      </w:r>
      <w:r w:rsidRPr="007B11D1" w:rsidR="007B11D1">
        <w:rPr>
          <w:lang w:val="nl-NL"/>
        </w:rPr>
        <w:t xml:space="preserve"> </w:t>
      </w:r>
      <w:r w:rsidR="007B11D1">
        <w:rPr>
          <w:rFonts w:ascii="Verdana" w:hAnsi="Verdana"/>
          <w:sz w:val="18"/>
          <w:szCs w:val="18"/>
          <w:lang w:val="nl-NL"/>
        </w:rPr>
        <w:t>gerechtelijke capaciteit</w:t>
      </w:r>
      <w:r w:rsidRPr="007B11D1" w:rsidR="007B11D1">
        <w:rPr>
          <w:rFonts w:ascii="Verdana" w:hAnsi="Verdana"/>
          <w:sz w:val="18"/>
          <w:szCs w:val="18"/>
          <w:lang w:val="nl-NL"/>
        </w:rPr>
        <w:t xml:space="preserve"> </w:t>
      </w:r>
      <w:r w:rsidR="007B11D1">
        <w:rPr>
          <w:rFonts w:ascii="Verdana" w:hAnsi="Verdana"/>
          <w:sz w:val="18"/>
          <w:szCs w:val="18"/>
          <w:lang w:val="nl-NL"/>
        </w:rPr>
        <w:t>helpt op te bouwen, he</w:t>
      </w:r>
      <w:r w:rsidR="00EE2C1D">
        <w:rPr>
          <w:rFonts w:ascii="Verdana" w:hAnsi="Verdana"/>
          <w:sz w:val="18"/>
          <w:szCs w:val="18"/>
          <w:lang w:val="nl-NL"/>
        </w:rPr>
        <w:t>bben</w:t>
      </w:r>
      <w:r w:rsidR="007B11D1">
        <w:rPr>
          <w:rFonts w:ascii="Verdana" w:hAnsi="Verdana"/>
          <w:sz w:val="18"/>
          <w:szCs w:val="18"/>
          <w:lang w:val="nl-NL"/>
        </w:rPr>
        <w:t xml:space="preserve"> hier ook een belangrijke rol.</w:t>
      </w:r>
      <w:r w:rsidR="00EE2C1D">
        <w:rPr>
          <w:rFonts w:ascii="Verdana" w:hAnsi="Verdana"/>
          <w:sz w:val="18"/>
          <w:szCs w:val="18"/>
          <w:lang w:val="nl-NL"/>
        </w:rPr>
        <w:t xml:space="preserve"> </w:t>
      </w:r>
    </w:p>
    <w:p w:rsidR="004A25D0" w:rsidP="006906B8" w:rsidRDefault="004A25D0" w14:paraId="5E62D4DB" w14:textId="77777777">
      <w:pPr>
        <w:rPr>
          <w:rFonts w:ascii="Verdana" w:hAnsi="Verdana"/>
          <w:sz w:val="18"/>
          <w:szCs w:val="18"/>
          <w:lang w:val="nl-NL"/>
        </w:rPr>
      </w:pPr>
    </w:p>
    <w:p w:rsidR="004301E5" w:rsidP="0044616A" w:rsidRDefault="00B60A5B" w14:paraId="108CC4FB" w14:textId="128D50C4">
      <w:pPr>
        <w:rPr>
          <w:rFonts w:ascii="Verdana" w:hAnsi="Verdana"/>
          <w:sz w:val="18"/>
          <w:szCs w:val="18"/>
          <w:lang w:val="nl-NL"/>
        </w:rPr>
      </w:pPr>
      <w:r w:rsidRPr="00B60A5B">
        <w:rPr>
          <w:rFonts w:ascii="Verdana" w:hAnsi="Verdana"/>
          <w:sz w:val="18"/>
          <w:szCs w:val="18"/>
          <w:lang w:val="nl-NL"/>
        </w:rPr>
        <w:t>Het k</w:t>
      </w:r>
      <w:r>
        <w:rPr>
          <w:rFonts w:ascii="Verdana" w:hAnsi="Verdana"/>
          <w:sz w:val="18"/>
          <w:szCs w:val="18"/>
          <w:lang w:val="nl-NL"/>
        </w:rPr>
        <w:t>abinet verwelkomt het Commissie-</w:t>
      </w:r>
      <w:r w:rsidRPr="00B60A5B">
        <w:rPr>
          <w:rFonts w:ascii="Verdana" w:hAnsi="Verdana"/>
          <w:sz w:val="18"/>
          <w:szCs w:val="18"/>
          <w:lang w:val="nl-NL"/>
        </w:rPr>
        <w:t>voornemen om acties uit de strategie te financieren binnen het bestaande budget van het Instrument voor Pre-accessiesteun (IPA) in het huidige Meerjarig Financieel Kader.</w:t>
      </w:r>
      <w:r w:rsidR="000D70DB">
        <w:rPr>
          <w:rFonts w:ascii="Verdana" w:hAnsi="Verdana"/>
          <w:sz w:val="18"/>
          <w:szCs w:val="18"/>
          <w:lang w:val="nl-NL"/>
        </w:rPr>
        <w:t xml:space="preserve"> </w:t>
      </w:r>
      <w:r w:rsidR="003E438C">
        <w:rPr>
          <w:rFonts w:ascii="Verdana" w:hAnsi="Verdana"/>
          <w:sz w:val="18"/>
          <w:szCs w:val="18"/>
          <w:lang w:val="nl-NL"/>
        </w:rPr>
        <w:t xml:space="preserve">Anders dan de Commissie ziet het kabinet gezien de stand van het toetredingsproces geen reden om in het nieuwe Meerjarig Financieel Kader het budget voor preaccessie te verhogen, integendeel. </w:t>
      </w:r>
      <w:r w:rsidRPr="00AD179D" w:rsidR="002604ED">
        <w:rPr>
          <w:rFonts w:ascii="Verdana" w:hAnsi="Verdana"/>
          <w:sz w:val="18"/>
          <w:szCs w:val="18"/>
          <w:lang w:val="nl-NL"/>
        </w:rPr>
        <w:t>Het kabinet kan wel de introductie van een stapsgewijze verhoging van pretoetredingssteun vóór toetreding in combinatie met een initiële verlaging van EU-middelen ná toetreding steunen om de nodige absorptiecapaciteit in (kandidaat-)lidstaten te garanderen.</w:t>
      </w:r>
      <w:r w:rsidRPr="007F2972" w:rsidR="002604ED">
        <w:rPr>
          <w:rFonts w:ascii="Verdana" w:hAnsi="Verdana"/>
          <w:sz w:val="18"/>
          <w:szCs w:val="18"/>
          <w:lang w:val="nl-NL"/>
        </w:rPr>
        <w:t xml:space="preserve"> </w:t>
      </w:r>
      <w:r w:rsidR="00685D8A">
        <w:rPr>
          <w:rFonts w:ascii="Verdana" w:hAnsi="Verdana"/>
          <w:sz w:val="18"/>
          <w:szCs w:val="18"/>
          <w:lang w:val="nl-NL"/>
        </w:rPr>
        <w:t>Het kabinet juicht toe dat de Commissie de</w:t>
      </w:r>
      <w:r w:rsidR="00107E45">
        <w:rPr>
          <w:rFonts w:ascii="Verdana" w:hAnsi="Verdana"/>
          <w:sz w:val="18"/>
          <w:szCs w:val="18"/>
          <w:lang w:val="nl-NL"/>
        </w:rPr>
        <w:t xml:space="preserve"> </w:t>
      </w:r>
      <w:proofErr w:type="spellStart"/>
      <w:r w:rsidR="00107E45">
        <w:rPr>
          <w:rFonts w:ascii="Verdana" w:hAnsi="Verdana"/>
          <w:sz w:val="18"/>
          <w:szCs w:val="18"/>
          <w:lang w:val="nl-NL"/>
        </w:rPr>
        <w:t>conditionaliteit</w:t>
      </w:r>
      <w:proofErr w:type="spellEnd"/>
      <w:r w:rsidR="00107E45">
        <w:rPr>
          <w:rFonts w:ascii="Verdana" w:hAnsi="Verdana"/>
          <w:sz w:val="18"/>
          <w:szCs w:val="18"/>
          <w:lang w:val="nl-NL"/>
        </w:rPr>
        <w:t xml:space="preserve"> bij het verstrekken van fondsen </w:t>
      </w:r>
      <w:r w:rsidR="00685D8A">
        <w:rPr>
          <w:rFonts w:ascii="Verdana" w:hAnsi="Verdana"/>
          <w:sz w:val="18"/>
          <w:szCs w:val="18"/>
          <w:lang w:val="nl-NL"/>
        </w:rPr>
        <w:t>zal versterken</w:t>
      </w:r>
      <w:r w:rsidR="00107E45">
        <w:rPr>
          <w:rFonts w:ascii="Verdana" w:hAnsi="Verdana"/>
          <w:sz w:val="18"/>
          <w:szCs w:val="18"/>
          <w:lang w:val="nl-NL"/>
        </w:rPr>
        <w:t xml:space="preserve">. </w:t>
      </w:r>
      <w:r w:rsidR="004301E5">
        <w:rPr>
          <w:rFonts w:ascii="Verdana" w:hAnsi="Verdana"/>
          <w:sz w:val="18"/>
          <w:szCs w:val="18"/>
          <w:lang w:val="nl-NL"/>
        </w:rPr>
        <w:t xml:space="preserve">Ook onderschrijft het kabinet het nut om in de Westelijke Balkan strategischer te communiceren over de waarden waarvoor de Unie staat, het huiswerk dat de landen moeten </w:t>
      </w:r>
      <w:r w:rsidR="00685D8A">
        <w:rPr>
          <w:rFonts w:ascii="Verdana" w:hAnsi="Verdana"/>
          <w:sz w:val="18"/>
          <w:szCs w:val="18"/>
          <w:lang w:val="nl-NL"/>
        </w:rPr>
        <w:t>doen</w:t>
      </w:r>
      <w:r w:rsidR="004301E5">
        <w:rPr>
          <w:rFonts w:ascii="Verdana" w:hAnsi="Verdana"/>
          <w:sz w:val="18"/>
          <w:szCs w:val="18"/>
          <w:lang w:val="nl-NL"/>
        </w:rPr>
        <w:t xml:space="preserve"> en de inzet die de Unie zich getroost om de landen bij dit belangrijke hervormingsproces te ondersteunen.</w:t>
      </w:r>
      <w:r w:rsidRPr="00A63C41" w:rsidR="00A63C41">
        <w:rPr>
          <w:rFonts w:ascii="Verdana" w:hAnsi="Verdana"/>
          <w:sz w:val="18"/>
          <w:szCs w:val="18"/>
          <w:lang w:val="nl-NL"/>
        </w:rPr>
        <w:t xml:space="preserve"> </w:t>
      </w:r>
      <w:r w:rsidR="00A63C41">
        <w:rPr>
          <w:rFonts w:ascii="Verdana" w:hAnsi="Verdana"/>
          <w:sz w:val="18"/>
          <w:szCs w:val="18"/>
          <w:lang w:val="nl-NL"/>
        </w:rPr>
        <w:t>Het kabinet steunt tenslotte het voornemen van de Commissie te zijner tijd speciale arrangementen ten aanzien van de nationale talen van toekomstige lidstaten vast te stellen. Dit zal bijdragen aan een werkbare Unie.</w:t>
      </w:r>
    </w:p>
    <w:p w:rsidR="004301E5" w:rsidP="0044616A" w:rsidRDefault="004301E5" w14:paraId="036D887C" w14:textId="77777777">
      <w:pPr>
        <w:rPr>
          <w:rFonts w:ascii="Verdana" w:hAnsi="Verdana"/>
          <w:sz w:val="18"/>
          <w:szCs w:val="18"/>
          <w:lang w:val="nl-NL"/>
        </w:rPr>
      </w:pPr>
    </w:p>
    <w:p w:rsidRPr="0044616A" w:rsidR="005762C1" w:rsidP="004301E5" w:rsidRDefault="004301E5" w14:paraId="1C19B279" w14:textId="4C954517">
      <w:pPr>
        <w:rPr>
          <w:rFonts w:ascii="Verdana" w:hAnsi="Verdana"/>
          <w:sz w:val="18"/>
          <w:szCs w:val="18"/>
          <w:lang w:val="nl-NL"/>
        </w:rPr>
      </w:pPr>
      <w:r w:rsidRPr="004301E5">
        <w:rPr>
          <w:rFonts w:ascii="Verdana" w:hAnsi="Verdana"/>
          <w:sz w:val="18"/>
          <w:szCs w:val="18"/>
          <w:lang w:val="nl-NL"/>
        </w:rPr>
        <w:t>Het kabinet is het met de Commissie eens dat niet alleen de kandidaat-lidstaten, maar ook de Unie zelf klaar moet zijn alvorens nieuwe lidstaten kunnen toetreden</w:t>
      </w:r>
      <w:r w:rsidR="00263CEA">
        <w:rPr>
          <w:rFonts w:ascii="Verdana" w:hAnsi="Verdana"/>
          <w:sz w:val="18"/>
          <w:szCs w:val="18"/>
          <w:lang w:val="nl-NL"/>
        </w:rPr>
        <w:t>. Het kabinet benadrukt dat h</w:t>
      </w:r>
      <w:r w:rsidRPr="00263CEA" w:rsidR="00263CEA">
        <w:rPr>
          <w:rFonts w:ascii="Verdana" w:hAnsi="Verdana"/>
          <w:sz w:val="18"/>
          <w:szCs w:val="18"/>
          <w:lang w:val="nl-NL"/>
        </w:rPr>
        <w:t xml:space="preserve">et draagvlak voor toekomstige uitbreidingen van de Unie mede </w:t>
      </w:r>
      <w:r w:rsidR="00263CEA">
        <w:rPr>
          <w:rFonts w:ascii="Verdana" w:hAnsi="Verdana"/>
          <w:sz w:val="18"/>
          <w:szCs w:val="18"/>
          <w:lang w:val="nl-NL"/>
        </w:rPr>
        <w:t xml:space="preserve">zal </w:t>
      </w:r>
      <w:r w:rsidRPr="00263CEA" w:rsidR="00263CEA">
        <w:rPr>
          <w:rFonts w:ascii="Verdana" w:hAnsi="Verdana"/>
          <w:sz w:val="18"/>
          <w:szCs w:val="18"/>
          <w:lang w:val="nl-NL"/>
        </w:rPr>
        <w:t xml:space="preserve">afhangen van de mate waarin de (potentiële) kandidaat-lidstaten op lidmaatschap zijn voorbereid. </w:t>
      </w:r>
      <w:r w:rsidRPr="007C3D7C" w:rsidR="007C3D7C">
        <w:rPr>
          <w:rFonts w:ascii="Verdana" w:hAnsi="Verdana"/>
          <w:sz w:val="18"/>
          <w:szCs w:val="18"/>
          <w:lang w:val="nl-NL"/>
        </w:rPr>
        <w:t xml:space="preserve">Het kabinet steunt de Commissie in haar streven naar meer efficiëntie en consistentie in de </w:t>
      </w:r>
      <w:r w:rsidR="007C3D7C">
        <w:rPr>
          <w:rFonts w:ascii="Verdana" w:hAnsi="Verdana"/>
          <w:sz w:val="18"/>
          <w:szCs w:val="18"/>
          <w:lang w:val="nl-NL"/>
        </w:rPr>
        <w:t xml:space="preserve">implementatie van het </w:t>
      </w:r>
      <w:r w:rsidRPr="0044616A" w:rsidR="007C3D7C">
        <w:rPr>
          <w:rFonts w:ascii="Verdana" w:hAnsi="Verdana"/>
          <w:sz w:val="18"/>
          <w:szCs w:val="18"/>
          <w:lang w:val="nl-NL"/>
        </w:rPr>
        <w:t>GBVB</w:t>
      </w:r>
      <w:r w:rsidR="0044616A">
        <w:rPr>
          <w:rFonts w:ascii="Verdana" w:hAnsi="Verdana"/>
          <w:sz w:val="18"/>
          <w:szCs w:val="18"/>
          <w:lang w:val="nl-NL"/>
        </w:rPr>
        <w:t xml:space="preserve"> en </w:t>
      </w:r>
      <w:r w:rsidR="007C3D7C">
        <w:rPr>
          <w:rFonts w:ascii="Verdana" w:hAnsi="Verdana"/>
          <w:sz w:val="18"/>
          <w:szCs w:val="18"/>
          <w:lang w:val="nl-NL"/>
        </w:rPr>
        <w:t xml:space="preserve">deelt de visie </w:t>
      </w:r>
      <w:r w:rsidRPr="007C3D7C" w:rsidR="007C3D7C">
        <w:rPr>
          <w:rFonts w:ascii="Verdana" w:hAnsi="Verdana"/>
          <w:sz w:val="18"/>
          <w:szCs w:val="18"/>
          <w:lang w:val="nl-NL"/>
        </w:rPr>
        <w:t xml:space="preserve">dat hiertoe mogelijkheden moeten worden verkend. </w:t>
      </w:r>
      <w:r w:rsidR="0044616A">
        <w:rPr>
          <w:rFonts w:ascii="Verdana" w:hAnsi="Verdana"/>
          <w:sz w:val="18"/>
          <w:szCs w:val="18"/>
          <w:lang w:val="nl-NL"/>
        </w:rPr>
        <w:t>Het kabinet wijst er evenwel op dat v</w:t>
      </w:r>
      <w:r w:rsidRPr="0044616A" w:rsidR="0044616A">
        <w:rPr>
          <w:rFonts w:ascii="Verdana" w:hAnsi="Verdana"/>
          <w:sz w:val="18"/>
          <w:szCs w:val="18"/>
          <w:lang w:val="nl-NL"/>
        </w:rPr>
        <w:t xml:space="preserve">oor eventuele uitwerking van voorstellen tot het gebruik van gekwalificeerde meerderheid bij stemming v.w.b. </w:t>
      </w:r>
      <w:r w:rsidRPr="004D0823" w:rsidR="0044616A">
        <w:rPr>
          <w:rFonts w:ascii="Verdana" w:hAnsi="Verdana"/>
          <w:sz w:val="18"/>
          <w:szCs w:val="18"/>
          <w:lang w:val="nl-NL"/>
        </w:rPr>
        <w:t xml:space="preserve">GBVB-onderwerpen </w:t>
      </w:r>
      <w:r w:rsidR="002604ED">
        <w:rPr>
          <w:rFonts w:ascii="Verdana" w:hAnsi="Verdana"/>
          <w:sz w:val="18"/>
          <w:szCs w:val="18"/>
          <w:lang w:val="nl-NL"/>
        </w:rPr>
        <w:t xml:space="preserve">eenparigheid van stemmen </w:t>
      </w:r>
      <w:r w:rsidR="0044616A">
        <w:rPr>
          <w:rFonts w:ascii="Verdana" w:hAnsi="Verdana"/>
          <w:sz w:val="18"/>
          <w:szCs w:val="18"/>
          <w:lang w:val="nl-NL"/>
        </w:rPr>
        <w:t xml:space="preserve">vereist zal </w:t>
      </w:r>
      <w:r w:rsidRPr="0044616A" w:rsidR="0044616A">
        <w:rPr>
          <w:rFonts w:ascii="Verdana" w:hAnsi="Verdana"/>
          <w:sz w:val="18"/>
          <w:szCs w:val="18"/>
          <w:lang w:val="nl-NL"/>
        </w:rPr>
        <w:t xml:space="preserve">zijn onder EU-lidstaten. </w:t>
      </w:r>
      <w:r w:rsidRPr="007C3D7C" w:rsidR="007C3D7C">
        <w:rPr>
          <w:rFonts w:ascii="Verdana" w:hAnsi="Verdana"/>
          <w:sz w:val="18"/>
          <w:szCs w:val="18"/>
          <w:lang w:val="nl-NL"/>
        </w:rPr>
        <w:t>Het Nederlandse standpunt zal nader bepaald worden na ontvangst en bestudering van de mededeling</w:t>
      </w:r>
      <w:r w:rsidR="007E3ECA">
        <w:rPr>
          <w:rFonts w:ascii="Verdana" w:hAnsi="Verdana"/>
          <w:sz w:val="18"/>
          <w:szCs w:val="18"/>
          <w:lang w:val="nl-NL"/>
        </w:rPr>
        <w:t xml:space="preserve"> hierover</w:t>
      </w:r>
      <w:r w:rsidR="007C3D7C">
        <w:rPr>
          <w:rFonts w:ascii="Verdana" w:hAnsi="Verdana"/>
          <w:sz w:val="18"/>
          <w:szCs w:val="18"/>
          <w:lang w:val="nl-NL"/>
        </w:rPr>
        <w:t xml:space="preserve">. </w:t>
      </w:r>
      <w:r w:rsidR="007B11D1">
        <w:rPr>
          <w:rFonts w:ascii="Verdana" w:hAnsi="Verdana"/>
          <w:sz w:val="18"/>
          <w:szCs w:val="18"/>
          <w:lang w:val="nl-NL"/>
        </w:rPr>
        <w:t>Het kabinet onderschrijft het belang van verbeterd</w:t>
      </w:r>
      <w:r w:rsidR="0076134C">
        <w:rPr>
          <w:rFonts w:ascii="Verdana" w:hAnsi="Verdana"/>
          <w:sz w:val="18"/>
          <w:szCs w:val="18"/>
          <w:lang w:val="nl-NL"/>
        </w:rPr>
        <w:t xml:space="preserve">e handhaving </w:t>
      </w:r>
      <w:r w:rsidR="007B11D1">
        <w:rPr>
          <w:rFonts w:ascii="Verdana" w:hAnsi="Verdana"/>
          <w:sz w:val="18"/>
          <w:szCs w:val="18"/>
          <w:lang w:val="nl-NL"/>
        </w:rPr>
        <w:t xml:space="preserve">van rechtsstaatsnormen, zowel in de Unie zelf als in de (potentiële) kandidaat-lidstaten, en wacht de Commissievoorstellen ter zake af. </w:t>
      </w:r>
      <w:r w:rsidR="0044616A">
        <w:rPr>
          <w:rFonts w:ascii="Verdana" w:hAnsi="Verdana"/>
          <w:sz w:val="18"/>
          <w:szCs w:val="18"/>
          <w:lang w:val="nl-NL"/>
        </w:rPr>
        <w:t xml:space="preserve">Het kabinet hecht eraan dat ingrijpende besluiten zoals uitbreiding van de Unie met unanimiteit genomen worden; daarbij </w:t>
      </w:r>
      <w:r>
        <w:rPr>
          <w:rFonts w:ascii="Verdana" w:hAnsi="Verdana"/>
          <w:sz w:val="18"/>
          <w:szCs w:val="18"/>
          <w:lang w:val="nl-NL"/>
        </w:rPr>
        <w:t xml:space="preserve">mag </w:t>
      </w:r>
      <w:r w:rsidR="0044616A">
        <w:rPr>
          <w:rFonts w:ascii="Verdana" w:hAnsi="Verdana"/>
          <w:sz w:val="18"/>
          <w:szCs w:val="18"/>
          <w:lang w:val="nl-NL"/>
        </w:rPr>
        <w:t xml:space="preserve">geen onderscheid </w:t>
      </w:r>
      <w:r>
        <w:rPr>
          <w:rFonts w:ascii="Verdana" w:hAnsi="Verdana"/>
          <w:sz w:val="18"/>
          <w:szCs w:val="18"/>
          <w:lang w:val="nl-NL"/>
        </w:rPr>
        <w:t xml:space="preserve">gemaakt worden </w:t>
      </w:r>
      <w:r w:rsidR="0044616A">
        <w:rPr>
          <w:rFonts w:ascii="Verdana" w:hAnsi="Verdana"/>
          <w:sz w:val="18"/>
          <w:szCs w:val="18"/>
          <w:lang w:val="nl-NL"/>
        </w:rPr>
        <w:t xml:space="preserve">tussen oude en nieuwe lidstaten. </w:t>
      </w:r>
      <w:r w:rsidR="007B11D1">
        <w:rPr>
          <w:rFonts w:ascii="Verdana" w:hAnsi="Verdana"/>
          <w:sz w:val="18"/>
          <w:szCs w:val="18"/>
          <w:lang w:val="nl-NL"/>
        </w:rPr>
        <w:t xml:space="preserve">Het kabinet is positief over het Commissieplan </w:t>
      </w:r>
      <w:r w:rsidR="00685D8A">
        <w:rPr>
          <w:rFonts w:ascii="Verdana" w:hAnsi="Verdana"/>
          <w:sz w:val="18"/>
          <w:szCs w:val="18"/>
          <w:lang w:val="nl-NL"/>
        </w:rPr>
        <w:t xml:space="preserve">om </w:t>
      </w:r>
      <w:r w:rsidR="007B11D1">
        <w:rPr>
          <w:rFonts w:ascii="Verdana" w:hAnsi="Verdana"/>
          <w:sz w:val="18"/>
          <w:szCs w:val="18"/>
          <w:lang w:val="nl-NL"/>
        </w:rPr>
        <w:t>ruim voor toetreding van een nieuwe lidstaat een impact assessment op te stellen.</w:t>
      </w:r>
    </w:p>
    <w:p w:rsidRPr="008A3FAC" w:rsidR="005762C1" w:rsidP="005762C1" w:rsidRDefault="005762C1" w14:paraId="20E092FE" w14:textId="77777777">
      <w:pPr>
        <w:pStyle w:val="ListParagraph"/>
        <w:rPr>
          <w:rFonts w:ascii="Verdana" w:hAnsi="Verdana"/>
          <w:sz w:val="18"/>
          <w:szCs w:val="18"/>
          <w:lang w:val="nl-NL"/>
        </w:rPr>
      </w:pPr>
    </w:p>
    <w:p w:rsidRPr="009C2B11" w:rsidR="009C2B11" w:rsidP="005E6448" w:rsidRDefault="009C2B11" w14:paraId="6273D53D" w14:textId="77777777">
      <w:pPr>
        <w:rPr>
          <w:rFonts w:ascii="Verdana" w:hAnsi="Verdana"/>
          <w:b/>
          <w:sz w:val="18"/>
          <w:szCs w:val="18"/>
          <w:lang w:val="nl-NL"/>
        </w:rPr>
      </w:pPr>
      <w:r w:rsidRPr="009C2B11">
        <w:rPr>
          <w:rFonts w:ascii="Verdana" w:hAnsi="Verdana"/>
          <w:b/>
          <w:sz w:val="18"/>
          <w:szCs w:val="18"/>
          <w:lang w:val="nl-NL"/>
        </w:rPr>
        <w:t xml:space="preserve">Eerste rapport onder het </w:t>
      </w:r>
      <w:proofErr w:type="spellStart"/>
      <w:r w:rsidRPr="009C2B11">
        <w:rPr>
          <w:rFonts w:ascii="Verdana" w:hAnsi="Verdana"/>
          <w:b/>
          <w:sz w:val="18"/>
          <w:szCs w:val="18"/>
          <w:lang w:val="nl-NL"/>
        </w:rPr>
        <w:t>visumopschortingsmechanisme</w:t>
      </w:r>
      <w:proofErr w:type="spellEnd"/>
    </w:p>
    <w:p w:rsidR="00E61714" w:rsidP="005E6448" w:rsidRDefault="00E61714" w14:paraId="10C8837E" w14:textId="77777777">
      <w:pPr>
        <w:rPr>
          <w:rFonts w:ascii="Verdana" w:hAnsi="Verdana"/>
          <w:sz w:val="18"/>
          <w:szCs w:val="18"/>
          <w:lang w:val="nl-NL"/>
        </w:rPr>
      </w:pPr>
    </w:p>
    <w:p w:rsidRPr="009C2B11" w:rsidR="009C2B11" w:rsidP="009C2B11" w:rsidRDefault="009C2B11" w14:paraId="776935B0" w14:textId="77777777">
      <w:pPr>
        <w:rPr>
          <w:rFonts w:ascii="Verdana" w:hAnsi="Verdana"/>
          <w:sz w:val="18"/>
          <w:szCs w:val="18"/>
          <w:lang w:val="nl-NL"/>
        </w:rPr>
      </w:pPr>
      <w:r>
        <w:rPr>
          <w:rFonts w:ascii="Verdana" w:hAnsi="Verdana"/>
          <w:sz w:val="18"/>
          <w:szCs w:val="18"/>
          <w:lang w:val="nl-NL"/>
        </w:rPr>
        <w:t xml:space="preserve">Het kabinet hecht eraan uw Kamer te informeren over het eerste rapport onder het </w:t>
      </w:r>
      <w:proofErr w:type="spellStart"/>
      <w:r>
        <w:rPr>
          <w:rFonts w:ascii="Verdana" w:hAnsi="Verdana"/>
          <w:sz w:val="18"/>
          <w:szCs w:val="18"/>
          <w:lang w:val="nl-NL"/>
        </w:rPr>
        <w:t>visumopschortingsmechanisme</w:t>
      </w:r>
      <w:proofErr w:type="spellEnd"/>
      <w:r w:rsidR="00CF5C79">
        <w:rPr>
          <w:rFonts w:ascii="Verdana" w:hAnsi="Verdana"/>
          <w:sz w:val="18"/>
          <w:szCs w:val="18"/>
          <w:lang w:val="nl-NL"/>
        </w:rPr>
        <w:t>, in het bijzonder over de bevindingen ten aanzien van Albanië</w:t>
      </w:r>
      <w:r>
        <w:rPr>
          <w:rFonts w:ascii="Verdana" w:hAnsi="Verdana"/>
          <w:sz w:val="18"/>
          <w:szCs w:val="18"/>
          <w:lang w:val="nl-NL"/>
        </w:rPr>
        <w:t xml:space="preserve">. </w:t>
      </w:r>
      <w:r w:rsidRPr="009C2B11">
        <w:rPr>
          <w:rFonts w:ascii="Verdana" w:hAnsi="Verdana"/>
          <w:sz w:val="18"/>
          <w:szCs w:val="18"/>
          <w:lang w:val="nl-NL"/>
        </w:rPr>
        <w:t xml:space="preserve">In de </w:t>
      </w:r>
      <w:r w:rsidR="003142FA">
        <w:rPr>
          <w:rFonts w:ascii="Verdana" w:hAnsi="Verdana"/>
          <w:sz w:val="18"/>
          <w:szCs w:val="18"/>
          <w:lang w:val="nl-NL"/>
        </w:rPr>
        <w:t>Kamer</w:t>
      </w:r>
      <w:r w:rsidRPr="009C2B11">
        <w:rPr>
          <w:rFonts w:ascii="Verdana" w:hAnsi="Verdana"/>
          <w:sz w:val="18"/>
          <w:szCs w:val="18"/>
          <w:lang w:val="nl-NL"/>
        </w:rPr>
        <w:t xml:space="preserve">brief </w:t>
      </w:r>
      <w:r w:rsidR="003142FA">
        <w:rPr>
          <w:rFonts w:ascii="Verdana" w:hAnsi="Verdana"/>
          <w:sz w:val="18"/>
          <w:szCs w:val="18"/>
          <w:lang w:val="nl-NL"/>
        </w:rPr>
        <w:t>van</w:t>
      </w:r>
      <w:r w:rsidRPr="009C2B11">
        <w:rPr>
          <w:rFonts w:ascii="Verdana" w:hAnsi="Verdana"/>
          <w:sz w:val="18"/>
          <w:szCs w:val="18"/>
          <w:lang w:val="nl-NL"/>
        </w:rPr>
        <w:t xml:space="preserve"> 18 december 2017</w:t>
      </w:r>
      <w:r w:rsidR="004A57C1">
        <w:rPr>
          <w:rStyle w:val="FootnoteReference"/>
          <w:rFonts w:ascii="Verdana" w:hAnsi="Verdana"/>
          <w:sz w:val="18"/>
          <w:szCs w:val="18"/>
          <w:lang w:val="nl-NL"/>
        </w:rPr>
        <w:footnoteReference w:id="4"/>
      </w:r>
      <w:r w:rsidRPr="009C2B11">
        <w:rPr>
          <w:rFonts w:ascii="Verdana" w:hAnsi="Verdana"/>
          <w:sz w:val="18"/>
          <w:szCs w:val="18"/>
          <w:lang w:val="nl-NL"/>
        </w:rPr>
        <w:t xml:space="preserve"> </w:t>
      </w:r>
      <w:r w:rsidR="003142FA">
        <w:rPr>
          <w:rFonts w:ascii="Verdana" w:hAnsi="Verdana"/>
          <w:sz w:val="18"/>
          <w:szCs w:val="18"/>
          <w:lang w:val="nl-NL"/>
        </w:rPr>
        <w:t xml:space="preserve">werd Uw Kamer </w:t>
      </w:r>
      <w:r w:rsidRPr="009C2B11">
        <w:rPr>
          <w:rFonts w:ascii="Verdana" w:hAnsi="Verdana"/>
          <w:sz w:val="18"/>
          <w:szCs w:val="18"/>
          <w:lang w:val="nl-NL"/>
        </w:rPr>
        <w:t>naar aanleiding van berichtgeving over criminaliteit vanuit Albanië in Amsterdam en Rotterdam</w:t>
      </w:r>
      <w:r w:rsidR="003142FA">
        <w:rPr>
          <w:rFonts w:ascii="Verdana" w:hAnsi="Verdana"/>
          <w:sz w:val="18"/>
          <w:szCs w:val="18"/>
          <w:lang w:val="nl-NL"/>
        </w:rPr>
        <w:t xml:space="preserve"> geïnformeerd over een breder spectrum aa</w:t>
      </w:r>
      <w:r w:rsidRPr="009C2B11">
        <w:rPr>
          <w:rFonts w:ascii="Verdana" w:hAnsi="Verdana"/>
          <w:sz w:val="18"/>
          <w:szCs w:val="18"/>
          <w:lang w:val="nl-NL"/>
        </w:rPr>
        <w:t>n maatregelen en belangen, waaronder de optie van een beroep op de noodremprocedure. Hierbij is geconstateerd dat een zorgvuldige afweging van de diverse korte en lange termijn belangen en resultaten geboden is. Op 20 december jl. heeft de Commissie het</w:t>
      </w:r>
      <w:r w:rsidR="003142FA">
        <w:rPr>
          <w:rFonts w:ascii="Verdana" w:hAnsi="Verdana"/>
          <w:sz w:val="18"/>
          <w:szCs w:val="18"/>
          <w:lang w:val="nl-NL"/>
        </w:rPr>
        <w:t xml:space="preserve"> </w:t>
      </w:r>
      <w:r w:rsidRPr="009C2B11">
        <w:rPr>
          <w:rFonts w:ascii="Verdana" w:hAnsi="Verdana"/>
          <w:sz w:val="18"/>
          <w:szCs w:val="18"/>
          <w:lang w:val="nl-NL"/>
        </w:rPr>
        <w:t xml:space="preserve">eerste rapport onder het </w:t>
      </w:r>
      <w:proofErr w:type="spellStart"/>
      <w:r w:rsidRPr="009C2B11">
        <w:rPr>
          <w:rFonts w:ascii="Verdana" w:hAnsi="Verdana"/>
          <w:sz w:val="18"/>
          <w:szCs w:val="18"/>
          <w:lang w:val="nl-NL"/>
        </w:rPr>
        <w:t>visumopschortingsmechanisme</w:t>
      </w:r>
      <w:proofErr w:type="spellEnd"/>
      <w:r w:rsidRPr="009C2B11">
        <w:rPr>
          <w:rFonts w:ascii="Verdana" w:hAnsi="Verdana"/>
          <w:sz w:val="18"/>
          <w:szCs w:val="18"/>
          <w:lang w:val="nl-NL"/>
        </w:rPr>
        <w:t xml:space="preserve"> gepubliceerd</w:t>
      </w:r>
      <w:r w:rsidR="00D41639">
        <w:rPr>
          <w:rFonts w:ascii="Verdana" w:hAnsi="Verdana"/>
          <w:sz w:val="18"/>
          <w:szCs w:val="18"/>
          <w:lang w:val="nl-NL"/>
        </w:rPr>
        <w:t>.</w:t>
      </w:r>
      <w:r w:rsidR="00CF5C79">
        <w:rPr>
          <w:rStyle w:val="FootnoteReference"/>
          <w:rFonts w:ascii="Verdana" w:hAnsi="Verdana"/>
          <w:sz w:val="18"/>
          <w:szCs w:val="18"/>
          <w:lang w:val="nl-NL"/>
        </w:rPr>
        <w:footnoteReference w:id="5"/>
      </w:r>
      <w:r w:rsidRPr="009C2B11">
        <w:rPr>
          <w:rFonts w:ascii="Verdana" w:hAnsi="Verdana"/>
          <w:sz w:val="18"/>
          <w:szCs w:val="18"/>
          <w:lang w:val="nl-NL"/>
        </w:rPr>
        <w:t xml:space="preserve"> De Commissie concludeert in het rapport dat alle Westelijke Balkanlanden, waaronder Albanië, nog altijd voldoen aan de visumliberalisatievoorwaarden. </w:t>
      </w:r>
      <w:r w:rsidR="0056493C">
        <w:rPr>
          <w:rFonts w:ascii="Verdana" w:hAnsi="Verdana"/>
          <w:sz w:val="18"/>
          <w:szCs w:val="18"/>
          <w:lang w:val="nl-NL"/>
        </w:rPr>
        <w:t>Het aantal asielaanvragen van Albanezen in de EU is gedaald met 28% in de eerste helft van 2017. Daarnaast is er een uitstekende samenwerking van Albanië op het vlak van terugkeer van asielzoekers</w:t>
      </w:r>
      <w:r w:rsidR="00232BC3">
        <w:rPr>
          <w:rFonts w:ascii="Verdana" w:hAnsi="Verdana"/>
          <w:sz w:val="18"/>
          <w:szCs w:val="18"/>
          <w:lang w:val="nl-NL"/>
        </w:rPr>
        <w:t xml:space="preserve"> (129% in 2016)</w:t>
      </w:r>
      <w:r w:rsidR="0056493C">
        <w:rPr>
          <w:rFonts w:ascii="Verdana" w:hAnsi="Verdana"/>
          <w:sz w:val="18"/>
          <w:szCs w:val="18"/>
          <w:lang w:val="nl-NL"/>
        </w:rPr>
        <w:t xml:space="preserve">. De Commissie erkent de inspanningen die Albanië </w:t>
      </w:r>
      <w:r w:rsidR="0051507F">
        <w:rPr>
          <w:rFonts w:ascii="Verdana" w:hAnsi="Verdana"/>
          <w:sz w:val="18"/>
          <w:szCs w:val="18"/>
          <w:lang w:val="nl-NL"/>
        </w:rPr>
        <w:t xml:space="preserve">tot </w:t>
      </w:r>
      <w:r w:rsidR="0056493C">
        <w:rPr>
          <w:rFonts w:ascii="Verdana" w:hAnsi="Verdana"/>
          <w:sz w:val="18"/>
          <w:szCs w:val="18"/>
          <w:lang w:val="nl-NL"/>
        </w:rPr>
        <w:t xml:space="preserve">dusver gedaan heeft om irreguliere migratie aan te pakken, maar </w:t>
      </w:r>
      <w:r w:rsidRPr="009C2B11">
        <w:rPr>
          <w:rFonts w:ascii="Verdana" w:hAnsi="Verdana"/>
          <w:sz w:val="18"/>
          <w:szCs w:val="18"/>
          <w:lang w:val="nl-NL"/>
        </w:rPr>
        <w:t xml:space="preserve">benoemt tevens een aantal punten waarop Albanië </w:t>
      </w:r>
      <w:r w:rsidR="0056493C">
        <w:rPr>
          <w:rFonts w:ascii="Verdana" w:hAnsi="Verdana"/>
          <w:sz w:val="18"/>
          <w:szCs w:val="18"/>
          <w:lang w:val="nl-NL"/>
        </w:rPr>
        <w:t xml:space="preserve">bijkomende </w:t>
      </w:r>
      <w:r w:rsidRPr="009C2B11">
        <w:rPr>
          <w:rFonts w:ascii="Verdana" w:hAnsi="Verdana"/>
          <w:sz w:val="18"/>
          <w:szCs w:val="18"/>
          <w:lang w:val="nl-NL"/>
        </w:rPr>
        <w:t>actie moet ondernemen, o</w:t>
      </w:r>
      <w:r w:rsidR="003142FA">
        <w:rPr>
          <w:rFonts w:ascii="Verdana" w:hAnsi="Verdana"/>
          <w:sz w:val="18"/>
          <w:szCs w:val="18"/>
          <w:lang w:val="nl-NL"/>
        </w:rPr>
        <w:t xml:space="preserve">.a. </w:t>
      </w:r>
      <w:r w:rsidRPr="009C2B11">
        <w:rPr>
          <w:rFonts w:ascii="Verdana" w:hAnsi="Verdana"/>
          <w:sz w:val="18"/>
          <w:szCs w:val="18"/>
          <w:lang w:val="nl-NL"/>
        </w:rPr>
        <w:t xml:space="preserve">op het terrein van grensoverschrijdende criminaliteit en irreguliere migratie. </w:t>
      </w:r>
    </w:p>
    <w:p w:rsidRPr="009C2B11" w:rsidR="009C2B11" w:rsidP="009C2B11" w:rsidRDefault="009C2B11" w14:paraId="1A3D94A1" w14:textId="77777777">
      <w:pPr>
        <w:rPr>
          <w:rFonts w:ascii="Verdana" w:hAnsi="Verdana"/>
          <w:sz w:val="18"/>
          <w:szCs w:val="18"/>
          <w:lang w:val="nl-NL"/>
        </w:rPr>
      </w:pPr>
      <w:r w:rsidRPr="009C2B11">
        <w:rPr>
          <w:rFonts w:ascii="Verdana" w:hAnsi="Verdana"/>
          <w:sz w:val="18"/>
          <w:szCs w:val="18"/>
          <w:lang w:val="nl-NL"/>
        </w:rPr>
        <w:t xml:space="preserve"> </w:t>
      </w:r>
    </w:p>
    <w:p w:rsidRPr="00257F84" w:rsidR="00E61714" w:rsidP="009C2B11" w:rsidRDefault="003142FA" w14:paraId="477BA959" w14:textId="77777777">
      <w:pPr>
        <w:rPr>
          <w:rFonts w:ascii="Verdana" w:hAnsi="Verdana"/>
          <w:sz w:val="18"/>
          <w:szCs w:val="18"/>
          <w:lang w:val="nl-NL"/>
        </w:rPr>
      </w:pPr>
      <w:r>
        <w:rPr>
          <w:rFonts w:ascii="Verdana" w:hAnsi="Verdana"/>
          <w:sz w:val="18"/>
          <w:szCs w:val="18"/>
          <w:lang w:val="nl-NL"/>
        </w:rPr>
        <w:t>Tegen die achtergrond en d</w:t>
      </w:r>
      <w:r w:rsidRPr="009C2B11" w:rsidR="009C2B11">
        <w:rPr>
          <w:rFonts w:ascii="Verdana" w:hAnsi="Verdana"/>
          <w:sz w:val="18"/>
          <w:szCs w:val="18"/>
          <w:lang w:val="nl-NL"/>
        </w:rPr>
        <w:t xml:space="preserve">e analyse van de Commissie is er onvoldoende draagvlak in </w:t>
      </w:r>
      <w:r>
        <w:rPr>
          <w:rFonts w:ascii="Verdana" w:hAnsi="Verdana"/>
          <w:sz w:val="18"/>
          <w:szCs w:val="18"/>
          <w:lang w:val="nl-NL"/>
        </w:rPr>
        <w:t>de</w:t>
      </w:r>
      <w:r w:rsidRPr="009C2B11" w:rsidR="009C2B11">
        <w:rPr>
          <w:rFonts w:ascii="Verdana" w:hAnsi="Verdana"/>
          <w:sz w:val="18"/>
          <w:szCs w:val="18"/>
          <w:lang w:val="nl-NL"/>
        </w:rPr>
        <w:t xml:space="preserve"> EU om de noodremprocedure in te roepen. Wel blijft onverkort de noodzaak bestaan voor effectieve aanpak van de geconstateerde problemen. Nederland blijft in de bilaterale contacten het belang van effectieve samenwerking met Albanië met betrekking tot grensoverschrijdende criminaliteit en terugkeer van asielzoekers benadrukken. De Albanese autoriteiten stellen zich meewerkend op en werken intensief samen met Nederlandse autoriteiten. </w:t>
      </w:r>
      <w:r w:rsidR="00232BC3">
        <w:rPr>
          <w:rFonts w:ascii="Verdana" w:hAnsi="Verdana"/>
          <w:sz w:val="18"/>
          <w:szCs w:val="18"/>
          <w:lang w:val="nl-NL"/>
        </w:rPr>
        <w:t>Voor Nederland was de daling in het aantal asielaanvragen nog scherper dan het EU</w:t>
      </w:r>
      <w:r w:rsidR="00CC18E8">
        <w:rPr>
          <w:rFonts w:ascii="Verdana" w:hAnsi="Verdana"/>
          <w:sz w:val="18"/>
          <w:szCs w:val="18"/>
          <w:lang w:val="nl-NL"/>
        </w:rPr>
        <w:t>-</w:t>
      </w:r>
      <w:r w:rsidR="00232BC3">
        <w:rPr>
          <w:rFonts w:ascii="Verdana" w:hAnsi="Verdana"/>
          <w:sz w:val="18"/>
          <w:szCs w:val="18"/>
          <w:lang w:val="nl-NL"/>
        </w:rPr>
        <w:t>gemiddelde</w:t>
      </w:r>
      <w:r w:rsidR="00CC18E8">
        <w:rPr>
          <w:rFonts w:ascii="Verdana" w:hAnsi="Verdana"/>
          <w:sz w:val="18"/>
          <w:szCs w:val="18"/>
          <w:lang w:val="nl-NL"/>
        </w:rPr>
        <w:t>:</w:t>
      </w:r>
      <w:r w:rsidR="00232BC3">
        <w:rPr>
          <w:rFonts w:ascii="Verdana" w:hAnsi="Verdana"/>
          <w:sz w:val="18"/>
          <w:szCs w:val="18"/>
          <w:lang w:val="nl-NL"/>
        </w:rPr>
        <w:t xml:space="preserve"> van </w:t>
      </w:r>
      <w:r w:rsidRPr="00E70694" w:rsidR="00232BC3">
        <w:rPr>
          <w:rFonts w:ascii="Verdana" w:hAnsi="Verdana"/>
          <w:sz w:val="18"/>
          <w:szCs w:val="18"/>
          <w:lang w:val="nl-NL"/>
        </w:rPr>
        <w:t xml:space="preserve">1.664 </w:t>
      </w:r>
      <w:r w:rsidR="00232BC3">
        <w:rPr>
          <w:rFonts w:ascii="Verdana" w:hAnsi="Verdana"/>
          <w:sz w:val="18"/>
          <w:szCs w:val="18"/>
          <w:lang w:val="nl-NL"/>
        </w:rPr>
        <w:t xml:space="preserve">aanvragen </w:t>
      </w:r>
      <w:r w:rsidRPr="00E70694" w:rsidR="00232BC3">
        <w:rPr>
          <w:rFonts w:ascii="Verdana" w:hAnsi="Verdana"/>
          <w:sz w:val="18"/>
          <w:szCs w:val="18"/>
          <w:lang w:val="nl-NL"/>
        </w:rPr>
        <w:t xml:space="preserve">in 2016 </w:t>
      </w:r>
      <w:r w:rsidR="00232BC3">
        <w:rPr>
          <w:rFonts w:ascii="Verdana" w:hAnsi="Verdana"/>
          <w:sz w:val="18"/>
          <w:szCs w:val="18"/>
          <w:lang w:val="nl-NL"/>
        </w:rPr>
        <w:t xml:space="preserve">naar </w:t>
      </w:r>
      <w:r w:rsidRPr="00E70694" w:rsidR="00232BC3">
        <w:rPr>
          <w:rFonts w:ascii="Verdana" w:hAnsi="Verdana"/>
          <w:sz w:val="18"/>
          <w:szCs w:val="18"/>
          <w:lang w:val="nl-NL"/>
        </w:rPr>
        <w:t>365 in 2017</w:t>
      </w:r>
      <w:r w:rsidR="00232BC3">
        <w:rPr>
          <w:rFonts w:ascii="Verdana" w:hAnsi="Verdana"/>
          <w:sz w:val="18"/>
          <w:szCs w:val="18"/>
          <w:lang w:val="nl-NL"/>
        </w:rPr>
        <w:t xml:space="preserve">. Wat de </w:t>
      </w:r>
      <w:r w:rsidRPr="00232BC3" w:rsidR="00232BC3">
        <w:rPr>
          <w:rFonts w:ascii="Verdana" w:hAnsi="Verdana"/>
          <w:sz w:val="18"/>
          <w:szCs w:val="18"/>
          <w:lang w:val="nl-NL"/>
        </w:rPr>
        <w:t xml:space="preserve">grensoverschrijdende criminaliteit </w:t>
      </w:r>
      <w:r w:rsidR="00232BC3">
        <w:rPr>
          <w:rFonts w:ascii="Verdana" w:hAnsi="Verdana"/>
          <w:sz w:val="18"/>
          <w:szCs w:val="18"/>
          <w:lang w:val="nl-NL"/>
        </w:rPr>
        <w:t xml:space="preserve">betreft, zijn er inspanningen van beide kant om de samenwerking te versterken. </w:t>
      </w:r>
      <w:r w:rsidRPr="009C2B11" w:rsidR="009C2B11">
        <w:rPr>
          <w:rFonts w:ascii="Verdana" w:hAnsi="Verdana"/>
          <w:sz w:val="18"/>
          <w:szCs w:val="18"/>
          <w:lang w:val="nl-NL"/>
        </w:rPr>
        <w:t>Tevens blijft het kabinet bij de Commissie aandacht vragen voor de zorgen die in Nederland spelen, en heeft het de Commissie verzocht actief te blijven monitoren op de voorwaarden voor visumliberalisatie.</w:t>
      </w:r>
    </w:p>
    <w:p w:rsidR="00895661" w:rsidRDefault="00895661" w14:paraId="6E1C9265" w14:textId="77777777">
      <w:pPr>
        <w:rPr>
          <w:rFonts w:ascii="Verdana" w:hAnsi="Verdana"/>
          <w:sz w:val="18"/>
          <w:szCs w:val="18"/>
          <w:lang w:val="nl-NL"/>
        </w:rPr>
      </w:pPr>
    </w:p>
    <w:p w:rsidRPr="005E6448" w:rsidR="005E6448" w:rsidRDefault="005E6448" w14:paraId="59292F71" w14:textId="77777777">
      <w:pPr>
        <w:rPr>
          <w:rFonts w:ascii="Verdana" w:hAnsi="Verdana"/>
          <w:sz w:val="18"/>
          <w:szCs w:val="18"/>
          <w:lang w:val="nl-NL"/>
        </w:rPr>
      </w:pPr>
    </w:p>
    <w:sectPr w:rsidRPr="005E6448" w:rsidR="005E6448">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53EBA" w14:textId="77777777" w:rsidR="00843232" w:rsidRDefault="00843232" w:rsidP="005E6448">
      <w:r>
        <w:separator/>
      </w:r>
    </w:p>
  </w:endnote>
  <w:endnote w:type="continuationSeparator" w:id="0">
    <w:p w14:paraId="1C06469B" w14:textId="77777777" w:rsidR="00843232" w:rsidRDefault="00843232" w:rsidP="005E6448">
      <w:r>
        <w:continuationSeparator/>
      </w:r>
    </w:p>
  </w:endnote>
  <w:endnote w:type="continuationNotice" w:id="1">
    <w:p w14:paraId="2C5C7906" w14:textId="77777777" w:rsidR="00843232" w:rsidRDefault="00843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DDA8B" w14:textId="77777777" w:rsidR="00843232" w:rsidRDefault="00843232" w:rsidP="005E6448">
      <w:r>
        <w:separator/>
      </w:r>
    </w:p>
  </w:footnote>
  <w:footnote w:type="continuationSeparator" w:id="0">
    <w:p w14:paraId="5A3614DB" w14:textId="77777777" w:rsidR="00843232" w:rsidRDefault="00843232" w:rsidP="005E6448">
      <w:r>
        <w:continuationSeparator/>
      </w:r>
    </w:p>
  </w:footnote>
  <w:footnote w:type="continuationNotice" w:id="1">
    <w:p w14:paraId="724E6B32" w14:textId="77777777" w:rsidR="00843232" w:rsidRDefault="00843232"/>
  </w:footnote>
  <w:footnote w:id="2">
    <w:p w14:paraId="1207A834" w14:textId="77777777" w:rsidR="00426AE8" w:rsidRPr="00CC5963" w:rsidRDefault="00426AE8" w:rsidP="005E6448">
      <w:pPr>
        <w:pStyle w:val="FootnoteText"/>
        <w:rPr>
          <w:rFonts w:ascii="Verdana" w:hAnsi="Verdana"/>
          <w:sz w:val="18"/>
          <w:szCs w:val="18"/>
          <w:lang w:val="nl-NL"/>
        </w:rPr>
      </w:pPr>
      <w:r w:rsidRPr="00CC5963">
        <w:rPr>
          <w:rStyle w:val="FootnoteReference"/>
          <w:rFonts w:ascii="Verdana" w:hAnsi="Verdana"/>
        </w:rPr>
        <w:footnoteRef/>
      </w:r>
      <w:r w:rsidRPr="00CC5963">
        <w:rPr>
          <w:rFonts w:ascii="Verdana" w:hAnsi="Verdana"/>
          <w:sz w:val="18"/>
          <w:szCs w:val="18"/>
          <w:lang w:val="nl-NL"/>
        </w:rPr>
        <w:t xml:space="preserve"> </w:t>
      </w:r>
      <w:r w:rsidRPr="00CC5963">
        <w:rPr>
          <w:rFonts w:ascii="Verdana" w:hAnsi="Verdana"/>
          <w:sz w:val="18"/>
          <w:szCs w:val="18"/>
          <w:lang w:val="nl-NL"/>
        </w:rPr>
        <w:tab/>
      </w:r>
      <w:r w:rsidRPr="00F50E2E">
        <w:rPr>
          <w:rFonts w:ascii="Verdana" w:hAnsi="Verdana"/>
          <w:sz w:val="18"/>
          <w:szCs w:val="18"/>
          <w:lang w:val="nl-NL"/>
        </w:rPr>
        <w:t xml:space="preserve">Zie </w:t>
      </w:r>
      <w:r w:rsidRPr="005E6448">
        <w:rPr>
          <w:rFonts w:ascii="Verdana" w:hAnsi="Verdana"/>
          <w:sz w:val="18"/>
          <w:szCs w:val="18"/>
          <w:lang w:val="nl-NL"/>
        </w:rPr>
        <w:t>https://ec.europa.eu/commission/sites/beta-political/files/communication-credible-enlargement-perspective-western-balkans_en.pdf</w:t>
      </w:r>
      <w:r w:rsidRPr="00F50E2E">
        <w:rPr>
          <w:rFonts w:ascii="Verdana" w:hAnsi="Verdana"/>
          <w:sz w:val="18"/>
          <w:szCs w:val="18"/>
          <w:lang w:val="nl-NL"/>
        </w:rPr>
        <w:t>.</w:t>
      </w:r>
      <w:r w:rsidRPr="00CC5963">
        <w:rPr>
          <w:rFonts w:ascii="Verdana" w:hAnsi="Verdana"/>
          <w:sz w:val="18"/>
          <w:szCs w:val="18"/>
          <w:lang w:val="nl-NL"/>
        </w:rPr>
        <w:t xml:space="preserve">  </w:t>
      </w:r>
    </w:p>
  </w:footnote>
  <w:footnote w:id="3">
    <w:p w14:paraId="4ACC8EFC" w14:textId="77777777" w:rsidR="00426AE8" w:rsidRPr="007F3D0B" w:rsidRDefault="00426AE8" w:rsidP="005E6448">
      <w:pPr>
        <w:pStyle w:val="FootnoteText"/>
        <w:rPr>
          <w:rFonts w:ascii="Verdana" w:hAnsi="Verdana"/>
          <w:sz w:val="18"/>
          <w:szCs w:val="18"/>
          <w:lang w:val="nl-NL"/>
        </w:rPr>
      </w:pPr>
      <w:r w:rsidRPr="007F3D0B">
        <w:rPr>
          <w:rStyle w:val="FootnoteReference"/>
          <w:rFonts w:ascii="Verdana" w:hAnsi="Verdana"/>
        </w:rPr>
        <w:footnoteRef/>
      </w:r>
      <w:r w:rsidRPr="007F3D0B">
        <w:rPr>
          <w:rFonts w:ascii="Verdana" w:hAnsi="Verdana"/>
          <w:sz w:val="18"/>
          <w:szCs w:val="18"/>
          <w:lang w:val="nl-NL"/>
        </w:rPr>
        <w:t xml:space="preserve"> </w:t>
      </w:r>
      <w:r w:rsidRPr="007F3D0B">
        <w:rPr>
          <w:rFonts w:ascii="Verdana" w:hAnsi="Verdana"/>
          <w:sz w:val="18"/>
          <w:szCs w:val="18"/>
          <w:lang w:val="nl-NL"/>
        </w:rPr>
        <w:tab/>
        <w:t>Zie Kamerstuk 21501-20, nr. 329.</w:t>
      </w:r>
    </w:p>
  </w:footnote>
  <w:footnote w:id="4">
    <w:p w14:paraId="249626F3" w14:textId="77777777" w:rsidR="00426AE8" w:rsidRPr="000D70DB" w:rsidRDefault="00426AE8">
      <w:pPr>
        <w:pStyle w:val="FootnoteText"/>
        <w:rPr>
          <w:rFonts w:ascii="Verdana" w:hAnsi="Verdana"/>
          <w:sz w:val="18"/>
          <w:szCs w:val="18"/>
          <w:lang w:val="nl-NL"/>
        </w:rPr>
      </w:pPr>
      <w:r w:rsidRPr="000D70DB">
        <w:rPr>
          <w:rStyle w:val="FootnoteReference"/>
          <w:rFonts w:ascii="Verdana" w:hAnsi="Verdana"/>
          <w:sz w:val="18"/>
          <w:szCs w:val="18"/>
        </w:rPr>
        <w:footnoteRef/>
      </w:r>
      <w:r w:rsidRPr="000D70DB">
        <w:rPr>
          <w:rFonts w:ascii="Verdana" w:hAnsi="Verdana"/>
          <w:sz w:val="18"/>
          <w:szCs w:val="18"/>
          <w:lang w:val="nl-NL"/>
        </w:rPr>
        <w:t xml:space="preserve"> </w:t>
      </w:r>
      <w:r w:rsidRPr="000D70DB">
        <w:rPr>
          <w:rFonts w:ascii="Verdana" w:hAnsi="Verdana"/>
          <w:sz w:val="18"/>
          <w:szCs w:val="18"/>
          <w:lang w:val="nl-NL"/>
        </w:rPr>
        <w:tab/>
        <w:t>Zie Kamerstuk 29911, nr. 177.</w:t>
      </w:r>
    </w:p>
  </w:footnote>
  <w:footnote w:id="5">
    <w:p w14:paraId="2F61041B" w14:textId="77777777" w:rsidR="00426AE8" w:rsidRPr="00860787" w:rsidRDefault="00426AE8">
      <w:pPr>
        <w:pStyle w:val="FootnoteText"/>
        <w:rPr>
          <w:rFonts w:ascii="Verdana" w:hAnsi="Verdana"/>
          <w:sz w:val="18"/>
          <w:szCs w:val="18"/>
          <w:lang w:val="nl-NL"/>
        </w:rPr>
      </w:pPr>
      <w:r w:rsidRPr="00860787">
        <w:rPr>
          <w:rStyle w:val="FootnoteReference"/>
          <w:rFonts w:ascii="Verdana" w:hAnsi="Verdana"/>
          <w:sz w:val="18"/>
          <w:szCs w:val="18"/>
        </w:rPr>
        <w:footnoteRef/>
      </w:r>
      <w:r w:rsidRPr="00860787">
        <w:rPr>
          <w:rFonts w:ascii="Verdana" w:hAnsi="Verdana"/>
          <w:sz w:val="18"/>
          <w:szCs w:val="18"/>
          <w:lang w:val="nl-NL"/>
        </w:rPr>
        <w:t xml:space="preserve"> </w:t>
      </w:r>
      <w:r w:rsidRPr="00860787">
        <w:rPr>
          <w:rFonts w:ascii="Verdana" w:hAnsi="Verdana"/>
          <w:sz w:val="18"/>
          <w:szCs w:val="18"/>
          <w:lang w:val="nl-NL"/>
        </w:rPr>
        <w:tab/>
      </w:r>
      <w:r w:rsidRPr="000D70DB">
        <w:rPr>
          <w:lang w:val="nl-NL"/>
        </w:rPr>
        <w:t xml:space="preserve"> </w:t>
      </w:r>
      <w:r w:rsidRPr="000D70DB">
        <w:rPr>
          <w:rFonts w:ascii="Verdana" w:hAnsi="Verdana"/>
          <w:sz w:val="18"/>
          <w:szCs w:val="18"/>
          <w:lang w:val="nl-NL"/>
        </w:rPr>
        <w:t xml:space="preserve">Zie </w:t>
      </w:r>
      <w:r w:rsidRPr="004A57C1">
        <w:rPr>
          <w:rFonts w:ascii="Verdana" w:hAnsi="Verdana"/>
          <w:sz w:val="18"/>
          <w:szCs w:val="18"/>
          <w:lang w:val="nl-NL"/>
        </w:rPr>
        <w:t>https://ec.europa.eu/home-affairs/sites/homeaffairs/files/what-is-new/news/20171220_first_report_under_suspension_mechanism_en.pdf</w:t>
      </w:r>
      <w:r>
        <w:rPr>
          <w:rFonts w:ascii="Verdana" w:hAnsi="Verdana"/>
          <w:sz w:val="18"/>
          <w:szCs w:val="18"/>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92C4A"/>
    <w:multiLevelType w:val="hybridMultilevel"/>
    <w:tmpl w:val="78469058"/>
    <w:lvl w:ilvl="0" w:tplc="9DA42268">
      <w:start w:val="25"/>
      <w:numFmt w:val="bullet"/>
      <w:lvlText w:val="-"/>
      <w:lvlJc w:val="left"/>
      <w:pPr>
        <w:ind w:left="720" w:hanging="360"/>
      </w:pPr>
      <w:rPr>
        <w:rFonts w:ascii="Verdana" w:eastAsiaTheme="minorEastAsia" w:hAnsi="Verdana"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0016B6"/>
    <w:multiLevelType w:val="hybridMultilevel"/>
    <w:tmpl w:val="AA806DE6"/>
    <w:lvl w:ilvl="0" w:tplc="07A00824">
      <w:start w:val="25"/>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4E"/>
    <w:rsid w:val="000103B0"/>
    <w:rsid w:val="000614D6"/>
    <w:rsid w:val="000B042A"/>
    <w:rsid w:val="000D70DB"/>
    <w:rsid w:val="000E0606"/>
    <w:rsid w:val="000E0F23"/>
    <w:rsid w:val="000E4255"/>
    <w:rsid w:val="00107E45"/>
    <w:rsid w:val="0013524B"/>
    <w:rsid w:val="001444F8"/>
    <w:rsid w:val="00160672"/>
    <w:rsid w:val="0016139C"/>
    <w:rsid w:val="0017202D"/>
    <w:rsid w:val="001775AC"/>
    <w:rsid w:val="0018703C"/>
    <w:rsid w:val="001F0B07"/>
    <w:rsid w:val="00232BC3"/>
    <w:rsid w:val="002604ED"/>
    <w:rsid w:val="00260E6A"/>
    <w:rsid w:val="002637E3"/>
    <w:rsid w:val="00263CEA"/>
    <w:rsid w:val="00294CFA"/>
    <w:rsid w:val="002B43C6"/>
    <w:rsid w:val="002C1E8B"/>
    <w:rsid w:val="002D1C6A"/>
    <w:rsid w:val="002F2BFC"/>
    <w:rsid w:val="003142FA"/>
    <w:rsid w:val="0031620B"/>
    <w:rsid w:val="003252E8"/>
    <w:rsid w:val="003358EA"/>
    <w:rsid w:val="0038180A"/>
    <w:rsid w:val="003B1A0A"/>
    <w:rsid w:val="003E438C"/>
    <w:rsid w:val="00400188"/>
    <w:rsid w:val="00426AE8"/>
    <w:rsid w:val="004301E5"/>
    <w:rsid w:val="0044616A"/>
    <w:rsid w:val="00446A1B"/>
    <w:rsid w:val="00482D03"/>
    <w:rsid w:val="00483844"/>
    <w:rsid w:val="004A25D0"/>
    <w:rsid w:val="004A466A"/>
    <w:rsid w:val="004A57C1"/>
    <w:rsid w:val="004C3599"/>
    <w:rsid w:val="004D0823"/>
    <w:rsid w:val="00501EAF"/>
    <w:rsid w:val="0051507F"/>
    <w:rsid w:val="00515886"/>
    <w:rsid w:val="00536408"/>
    <w:rsid w:val="00545906"/>
    <w:rsid w:val="00553810"/>
    <w:rsid w:val="0056493C"/>
    <w:rsid w:val="00572A14"/>
    <w:rsid w:val="005762C1"/>
    <w:rsid w:val="00585897"/>
    <w:rsid w:val="005C7466"/>
    <w:rsid w:val="005E6448"/>
    <w:rsid w:val="0060484F"/>
    <w:rsid w:val="00615C5F"/>
    <w:rsid w:val="00627ACC"/>
    <w:rsid w:val="006646CF"/>
    <w:rsid w:val="00685D8A"/>
    <w:rsid w:val="006906B8"/>
    <w:rsid w:val="006A2726"/>
    <w:rsid w:val="006A7210"/>
    <w:rsid w:val="00704A2A"/>
    <w:rsid w:val="0076134C"/>
    <w:rsid w:val="00793418"/>
    <w:rsid w:val="007B11D1"/>
    <w:rsid w:val="007C3D7C"/>
    <w:rsid w:val="007E3ECA"/>
    <w:rsid w:val="0080109C"/>
    <w:rsid w:val="008054CA"/>
    <w:rsid w:val="00817C80"/>
    <w:rsid w:val="008273F8"/>
    <w:rsid w:val="00827BD4"/>
    <w:rsid w:val="00843232"/>
    <w:rsid w:val="00860787"/>
    <w:rsid w:val="00895661"/>
    <w:rsid w:val="008A05FF"/>
    <w:rsid w:val="008A0D2D"/>
    <w:rsid w:val="008A130D"/>
    <w:rsid w:val="008A3FAC"/>
    <w:rsid w:val="008A44DF"/>
    <w:rsid w:val="008B0141"/>
    <w:rsid w:val="008C0497"/>
    <w:rsid w:val="008D375E"/>
    <w:rsid w:val="0094048D"/>
    <w:rsid w:val="009822AD"/>
    <w:rsid w:val="00990EC4"/>
    <w:rsid w:val="00991367"/>
    <w:rsid w:val="009C2B11"/>
    <w:rsid w:val="009F39CB"/>
    <w:rsid w:val="009F403A"/>
    <w:rsid w:val="00A05BCE"/>
    <w:rsid w:val="00A1173C"/>
    <w:rsid w:val="00A26869"/>
    <w:rsid w:val="00A45C16"/>
    <w:rsid w:val="00A54037"/>
    <w:rsid w:val="00A63C41"/>
    <w:rsid w:val="00A65302"/>
    <w:rsid w:val="00A668EB"/>
    <w:rsid w:val="00A7128B"/>
    <w:rsid w:val="00A71932"/>
    <w:rsid w:val="00A80014"/>
    <w:rsid w:val="00A963C7"/>
    <w:rsid w:val="00AB6A2A"/>
    <w:rsid w:val="00AD349A"/>
    <w:rsid w:val="00AD421C"/>
    <w:rsid w:val="00AD6013"/>
    <w:rsid w:val="00B510C0"/>
    <w:rsid w:val="00B60A5B"/>
    <w:rsid w:val="00B71CD5"/>
    <w:rsid w:val="00B82BB3"/>
    <w:rsid w:val="00B902C5"/>
    <w:rsid w:val="00B90A05"/>
    <w:rsid w:val="00BA19AD"/>
    <w:rsid w:val="00BC5059"/>
    <w:rsid w:val="00BF275D"/>
    <w:rsid w:val="00C01274"/>
    <w:rsid w:val="00C13AF1"/>
    <w:rsid w:val="00C536C7"/>
    <w:rsid w:val="00CC18E8"/>
    <w:rsid w:val="00CE5B25"/>
    <w:rsid w:val="00CF5C79"/>
    <w:rsid w:val="00D007B6"/>
    <w:rsid w:val="00D24D88"/>
    <w:rsid w:val="00D41639"/>
    <w:rsid w:val="00D53E50"/>
    <w:rsid w:val="00D61C49"/>
    <w:rsid w:val="00D832D1"/>
    <w:rsid w:val="00D93AEE"/>
    <w:rsid w:val="00DB58C0"/>
    <w:rsid w:val="00DF31EA"/>
    <w:rsid w:val="00E13BF6"/>
    <w:rsid w:val="00E26C14"/>
    <w:rsid w:val="00E61714"/>
    <w:rsid w:val="00E66D72"/>
    <w:rsid w:val="00EA0308"/>
    <w:rsid w:val="00EB65C7"/>
    <w:rsid w:val="00EE125C"/>
    <w:rsid w:val="00EE2C1D"/>
    <w:rsid w:val="00EE4E21"/>
    <w:rsid w:val="00EE53DD"/>
    <w:rsid w:val="00F41B2B"/>
    <w:rsid w:val="00F4294E"/>
    <w:rsid w:val="00F4394F"/>
    <w:rsid w:val="00F669AD"/>
    <w:rsid w:val="00FE6E76"/>
    <w:rsid w:val="00FF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7046"/>
  <w15:chartTrackingRefBased/>
  <w15:docId w15:val="{4FD261E4-7780-4D84-9B57-EAF13F5B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44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E6448"/>
    <w:rPr>
      <w:sz w:val="20"/>
      <w:szCs w:val="20"/>
    </w:rPr>
  </w:style>
  <w:style w:type="character" w:customStyle="1" w:styleId="FootnoteTextChar">
    <w:name w:val="Footnote Text Char"/>
    <w:basedOn w:val="DefaultParagraphFont"/>
    <w:link w:val="FootnoteText"/>
    <w:uiPriority w:val="99"/>
    <w:rsid w:val="005E6448"/>
    <w:rPr>
      <w:rFonts w:eastAsiaTheme="minorEastAsia"/>
      <w:sz w:val="20"/>
      <w:szCs w:val="20"/>
    </w:rPr>
  </w:style>
  <w:style w:type="character" w:styleId="FootnoteReference">
    <w:name w:val="footnote reference"/>
    <w:basedOn w:val="DefaultParagraphFont"/>
    <w:uiPriority w:val="99"/>
    <w:unhideWhenUsed/>
    <w:rsid w:val="005E6448"/>
    <w:rPr>
      <w:vertAlign w:val="superscript"/>
    </w:rPr>
  </w:style>
  <w:style w:type="character" w:styleId="Hyperlink">
    <w:name w:val="Hyperlink"/>
    <w:basedOn w:val="DefaultParagraphFont"/>
    <w:uiPriority w:val="99"/>
    <w:unhideWhenUsed/>
    <w:rsid w:val="005E6448"/>
    <w:rPr>
      <w:color w:val="0563C1" w:themeColor="hyperlink"/>
      <w:u w:val="single"/>
    </w:rPr>
  </w:style>
  <w:style w:type="character" w:styleId="CommentReference">
    <w:name w:val="annotation reference"/>
    <w:basedOn w:val="DefaultParagraphFont"/>
    <w:uiPriority w:val="99"/>
    <w:semiHidden/>
    <w:unhideWhenUsed/>
    <w:rsid w:val="00627ACC"/>
    <w:rPr>
      <w:sz w:val="16"/>
      <w:szCs w:val="16"/>
    </w:rPr>
  </w:style>
  <w:style w:type="paragraph" w:styleId="CommentText">
    <w:name w:val="annotation text"/>
    <w:basedOn w:val="Normal"/>
    <w:link w:val="CommentTextChar"/>
    <w:uiPriority w:val="99"/>
    <w:semiHidden/>
    <w:unhideWhenUsed/>
    <w:rsid w:val="00627ACC"/>
    <w:rPr>
      <w:sz w:val="20"/>
      <w:szCs w:val="20"/>
    </w:rPr>
  </w:style>
  <w:style w:type="character" w:customStyle="1" w:styleId="CommentTextChar">
    <w:name w:val="Comment Text Char"/>
    <w:basedOn w:val="DefaultParagraphFont"/>
    <w:link w:val="CommentText"/>
    <w:uiPriority w:val="99"/>
    <w:semiHidden/>
    <w:rsid w:val="00627AC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27ACC"/>
    <w:rPr>
      <w:b/>
      <w:bCs/>
    </w:rPr>
  </w:style>
  <w:style w:type="character" w:customStyle="1" w:styleId="CommentSubjectChar">
    <w:name w:val="Comment Subject Char"/>
    <w:basedOn w:val="CommentTextChar"/>
    <w:link w:val="CommentSubject"/>
    <w:uiPriority w:val="99"/>
    <w:semiHidden/>
    <w:rsid w:val="00627ACC"/>
    <w:rPr>
      <w:rFonts w:eastAsiaTheme="minorEastAsia"/>
      <w:b/>
      <w:bCs/>
      <w:sz w:val="20"/>
      <w:szCs w:val="20"/>
    </w:rPr>
  </w:style>
  <w:style w:type="paragraph" w:styleId="BalloonText">
    <w:name w:val="Balloon Text"/>
    <w:basedOn w:val="Normal"/>
    <w:link w:val="BalloonTextChar"/>
    <w:uiPriority w:val="99"/>
    <w:semiHidden/>
    <w:unhideWhenUsed/>
    <w:rsid w:val="00627A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ACC"/>
    <w:rPr>
      <w:rFonts w:ascii="Segoe UI" w:eastAsiaTheme="minorEastAsia" w:hAnsi="Segoe UI" w:cs="Segoe UI"/>
      <w:sz w:val="18"/>
      <w:szCs w:val="18"/>
    </w:rPr>
  </w:style>
  <w:style w:type="paragraph" w:styleId="ListParagraph">
    <w:name w:val="List Paragraph"/>
    <w:basedOn w:val="Normal"/>
    <w:uiPriority w:val="34"/>
    <w:qFormat/>
    <w:rsid w:val="00DB58C0"/>
    <w:pPr>
      <w:ind w:left="720"/>
      <w:contextualSpacing/>
    </w:pPr>
  </w:style>
  <w:style w:type="paragraph" w:styleId="Header">
    <w:name w:val="header"/>
    <w:basedOn w:val="Normal"/>
    <w:link w:val="HeaderChar"/>
    <w:uiPriority w:val="99"/>
    <w:semiHidden/>
    <w:unhideWhenUsed/>
    <w:rsid w:val="00990EC4"/>
    <w:pPr>
      <w:tabs>
        <w:tab w:val="center" w:pos="4513"/>
        <w:tab w:val="right" w:pos="9026"/>
      </w:tabs>
    </w:pPr>
  </w:style>
  <w:style w:type="character" w:customStyle="1" w:styleId="HeaderChar">
    <w:name w:val="Header Char"/>
    <w:basedOn w:val="DefaultParagraphFont"/>
    <w:link w:val="Header"/>
    <w:uiPriority w:val="99"/>
    <w:semiHidden/>
    <w:rsid w:val="00990EC4"/>
    <w:rPr>
      <w:rFonts w:eastAsiaTheme="minorEastAsia"/>
      <w:sz w:val="24"/>
      <w:szCs w:val="24"/>
    </w:rPr>
  </w:style>
  <w:style w:type="paragraph" w:styleId="Footer">
    <w:name w:val="footer"/>
    <w:basedOn w:val="Normal"/>
    <w:link w:val="FooterChar"/>
    <w:uiPriority w:val="99"/>
    <w:semiHidden/>
    <w:unhideWhenUsed/>
    <w:rsid w:val="00990EC4"/>
    <w:pPr>
      <w:tabs>
        <w:tab w:val="center" w:pos="4513"/>
        <w:tab w:val="right" w:pos="9026"/>
      </w:tabs>
    </w:pPr>
  </w:style>
  <w:style w:type="character" w:customStyle="1" w:styleId="FooterChar">
    <w:name w:val="Footer Char"/>
    <w:basedOn w:val="DefaultParagraphFont"/>
    <w:link w:val="Footer"/>
    <w:uiPriority w:val="99"/>
    <w:semiHidden/>
    <w:rsid w:val="00990EC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BinnengekomenOp xmlns="a968f643-972d-4667-9c7d-fd76f2567ee3">2018-02-23T09:24:54+00:00</BinnengekomenOp>
    <ReferentieKamer xmlns="a968f643-972d-4667-9c7d-fd76f2567ee3">Min-BuZa.2018.208</ReferentieKamer>
    <_dlc_DocId xmlns="b255c261-b502-474e-8c54-5cc1ba933307">BZDOC-1810703676-51</_dlc_DocId>
    <_dlc_DocIdUrl xmlns="b255c261-b502-474e-8c54-5cc1ba933307">
      <Url>https://247foxy.plaza.buzaservices.nl/sites/1010/_layouts/15/DocIdRedir.aspx?ID=BZDOC-1810703676-51</Url>
      <Description>BZDOC-1810703676-51</Description>
    </_dlc_DocIdUrl>
  </documentManagement>
</p:properties>
</file>

<file path=customXml/itemProps4.xml><?xml version="1.0" encoding="utf-8"?>
<ds:datastoreItem xmlns:ds="http://schemas.openxmlformats.org/officeDocument/2006/customXml" ds:itemID="{B8AEC3CB-CC58-4D2C-8141-A3EBF665B5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68f643-972d-4667-9c7d-fd76f2567ee3"/>
    <ds:schemaRef ds:uri="http://purl.org/dc/elements/1.1/"/>
    <ds:schemaRef ds:uri="http://schemas.microsoft.com/office/2006/metadata/properties"/>
    <ds:schemaRef ds:uri="b255c261-b502-474e-8c54-5cc1ba933307"/>
    <ds:schemaRef ds:uri="http://www.w3.org/XML/1998/namespace"/>
    <ds:schemaRef ds:uri="http://purl.org/dc/dcmitype/"/>
  </ds:schemaRefs>
</ds:datastoreItem>
</file>

<file path=docProps/app.xml><?xml version="1.0" encoding="utf-8"?>
<ap:Properties xmlns:vt="http://schemas.openxmlformats.org/officeDocument/2006/docPropsVTypes" xmlns:ap="http://schemas.openxmlformats.org/officeDocument/2006/extended-properties">
  <ap:Pages>5</ap:Pages>
  <ap:Words>3129</ap:Words>
  <ap:Characters>17212</ap:Characters>
  <ap:DocSecurity>0</ap:DocSecurity>
  <ap:Lines>143</ap:Lines>
  <ap:Paragraphs>40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20301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2018-02-23T09:42:00.0000000Z</lastPrinted>
  <dcterms:created xsi:type="dcterms:W3CDTF">2018-02-23T13:09:00.0000000Z</dcterms:created>
  <dcterms:modified xsi:type="dcterms:W3CDTF">2018-02-23T13:09:00.0000000Z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0x010100B005778C7296C6498DC94F5CB73473C8</vt:lpwstr>
  </property>
  <property fmtid="{D5CDD505-2E9C-101B-9397-08002B2CF9AE}" pid="3" name="_dlc_DocIdItemGuid">
    <vt:lpwstr>490f1287-00c3-43ac-ba9a-2be37641c2b7</vt:lpwstr>
  </property>
  <property fmtid="{D5CDD505-2E9C-101B-9397-08002B2CF9AE}" pid="4" name="_docset_NoMedatataSyncRequired">
    <vt:lpwstr>False</vt:lpwstr>
  </property>
</Properties>
</file>