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D77D1" w:rsidR="00341EAC" w:rsidP="00341EAC" w:rsidRDefault="00341EAC">
      <w:pPr>
        <w:spacing w:line="240" w:lineRule="exact"/>
        <w:contextualSpacing/>
        <w:rPr>
          <w:b/>
          <w:szCs w:val="18"/>
        </w:rPr>
      </w:pPr>
      <w:r w:rsidRPr="005D77D1">
        <w:rPr>
          <w:b/>
          <w:szCs w:val="18"/>
        </w:rPr>
        <w:t xml:space="preserve">Bijlage 4: </w:t>
      </w:r>
      <w:bookmarkStart w:name="_GoBack" w:id="0"/>
      <w:r w:rsidRPr="005D77D1">
        <w:rPr>
          <w:b/>
          <w:szCs w:val="18"/>
        </w:rPr>
        <w:t>Overzicht Regeerakkoordmiddelen op de Aanvullende Post</w:t>
      </w:r>
      <w:bookmarkEnd w:id="0"/>
    </w:p>
    <w:p w:rsidRPr="005D77D1" w:rsidR="00341EAC" w:rsidP="00341EAC" w:rsidRDefault="00341EAC">
      <w:pPr>
        <w:spacing w:line="240" w:lineRule="exact"/>
        <w:contextualSpacing/>
        <w:rPr>
          <w:szCs w:val="18"/>
        </w:rPr>
      </w:pPr>
    </w:p>
    <w:p w:rsidR="00D22E7D" w:rsidP="00D22E7D" w:rsidRDefault="00D22E7D">
      <w:pPr>
        <w:spacing w:line="240" w:lineRule="exact"/>
        <w:contextualSpacing/>
        <w:rPr>
          <w:szCs w:val="18"/>
        </w:rPr>
      </w:pPr>
      <w:r w:rsidRPr="006E7855">
        <w:rPr>
          <w:szCs w:val="18"/>
        </w:rPr>
        <w:t xml:space="preserve">In deze bijlage </w:t>
      </w:r>
      <w:r>
        <w:rPr>
          <w:szCs w:val="18"/>
        </w:rPr>
        <w:t>zijn twee tabellen opgenomen. De eerste toont alle</w:t>
      </w:r>
      <w:r w:rsidRPr="00DB387F">
        <w:rPr>
          <w:szCs w:val="18"/>
        </w:rPr>
        <w:t xml:space="preserve"> </w:t>
      </w:r>
      <w:r>
        <w:rPr>
          <w:szCs w:val="18"/>
        </w:rPr>
        <w:t>mutaties die sinds het Financieel Jaarverslag Rijk 2018 hebben plaatsgevonden op Regeerakkoordreserveringen op de Aanvullende Post. Waar het overboekingen naar departementale begrotingen betreft, is ook het ontvangende begrotingshoofdstuk en beleidsartikel opgenomen. De tweede tabel laat de s</w:t>
      </w:r>
      <w:r w:rsidRPr="006E7855">
        <w:rPr>
          <w:szCs w:val="18"/>
        </w:rPr>
        <w:t>tand</w:t>
      </w:r>
      <w:r>
        <w:rPr>
          <w:szCs w:val="18"/>
        </w:rPr>
        <w:t xml:space="preserve"> van de Regeerakkoordreserveringen op de Aanvullende Post zien per Voorjaarsnota 2019. </w:t>
      </w:r>
    </w:p>
    <w:p w:rsidRPr="005D77D1" w:rsidR="00341EAC" w:rsidP="00341EAC" w:rsidRDefault="00341EAC">
      <w:pPr>
        <w:rPr>
          <w:sz w:val="16"/>
          <w:szCs w:val="16"/>
        </w:rPr>
      </w:pPr>
    </w:p>
    <w:tbl>
      <w:tblPr>
        <w:tblW w:w="10781" w:type="dxa"/>
        <w:tblInd w:w="-705" w:type="dxa"/>
        <w:tblCellMar>
          <w:left w:w="70" w:type="dxa"/>
          <w:right w:w="70" w:type="dxa"/>
        </w:tblCellMar>
        <w:tblLook w:val="04A0" w:firstRow="1" w:lastRow="0" w:firstColumn="1" w:lastColumn="0" w:noHBand="0" w:noVBand="1"/>
      </w:tblPr>
      <w:tblGrid>
        <w:gridCol w:w="535"/>
        <w:gridCol w:w="2439"/>
        <w:gridCol w:w="848"/>
        <w:gridCol w:w="848"/>
        <w:gridCol w:w="848"/>
        <w:gridCol w:w="848"/>
        <w:gridCol w:w="848"/>
        <w:gridCol w:w="1544"/>
        <w:gridCol w:w="2023"/>
      </w:tblGrid>
      <w:tr w:rsidRPr="005D77D1" w:rsidR="00E3637B" w:rsidTr="00E3637B">
        <w:trPr>
          <w:trHeight w:val="214"/>
        </w:trPr>
        <w:tc>
          <w:tcPr>
            <w:tcW w:w="7214" w:type="dxa"/>
            <w:gridSpan w:val="7"/>
            <w:tcBorders>
              <w:top w:val="single" w:color="auto" w:sz="4" w:space="0"/>
              <w:left w:val="single" w:color="auto" w:sz="4" w:space="0"/>
              <w:right w:val="single" w:color="auto" w:sz="4" w:space="0"/>
            </w:tcBorders>
            <w:shd w:val="clear" w:color="000000" w:fill="000000"/>
            <w:noWrap/>
            <w:vAlign w:val="center"/>
            <w:hideMark/>
          </w:tcPr>
          <w:p w:rsidRPr="005D77D1" w:rsidR="00E3637B" w:rsidP="00E3637B" w:rsidRDefault="00E3637B">
            <w:pPr>
              <w:spacing w:line="240" w:lineRule="auto"/>
              <w:rPr>
                <w:b/>
                <w:bCs/>
                <w:color w:val="FFFFFF" w:themeColor="background1"/>
                <w:sz w:val="16"/>
                <w:szCs w:val="16"/>
              </w:rPr>
            </w:pPr>
            <w:r w:rsidRPr="005D77D1">
              <w:rPr>
                <w:b/>
                <w:bCs/>
                <w:color w:val="FFFFFF" w:themeColor="background1"/>
                <w:sz w:val="16"/>
                <w:szCs w:val="16"/>
              </w:rPr>
              <w:t> </w:t>
            </w:r>
            <w:r w:rsidRPr="005D77D1">
              <w:rPr>
                <w:b/>
                <w:color w:val="FFFFFF" w:themeColor="background1"/>
                <w:sz w:val="16"/>
                <w:szCs w:val="16"/>
              </w:rPr>
              <w:t>Tabel 1: Mutaties Aanvullende Post Voorjaarsnota 2019</w:t>
            </w:r>
          </w:p>
        </w:tc>
        <w:tc>
          <w:tcPr>
            <w:tcW w:w="1544" w:type="dxa"/>
            <w:tcBorders>
              <w:top w:val="single" w:color="auto" w:sz="4" w:space="0"/>
              <w:left w:val="single" w:color="auto" w:sz="4" w:space="0"/>
              <w:right w:val="single" w:color="auto" w:sz="4" w:space="0"/>
            </w:tcBorders>
            <w:shd w:val="clear" w:color="000000" w:fill="000000"/>
          </w:tcPr>
          <w:p w:rsidRPr="005D77D1" w:rsidR="00E3637B" w:rsidP="00E3637B" w:rsidRDefault="00E3637B">
            <w:pPr>
              <w:spacing w:line="240" w:lineRule="auto"/>
              <w:rPr>
                <w:b/>
                <w:bCs/>
                <w:color w:val="FFFFFF" w:themeColor="background1"/>
                <w:sz w:val="16"/>
                <w:szCs w:val="16"/>
              </w:rPr>
            </w:pPr>
          </w:p>
        </w:tc>
        <w:tc>
          <w:tcPr>
            <w:tcW w:w="2023" w:type="dxa"/>
            <w:tcBorders>
              <w:top w:val="single" w:color="auto" w:sz="4" w:space="0"/>
              <w:left w:val="single" w:color="auto" w:sz="4" w:space="0"/>
              <w:right w:val="single" w:color="auto" w:sz="4" w:space="0"/>
            </w:tcBorders>
            <w:shd w:val="clear" w:color="000000" w:fill="000000"/>
          </w:tcPr>
          <w:p w:rsidRPr="005D77D1" w:rsidR="00E3637B" w:rsidP="00E3637B" w:rsidRDefault="00E3637B">
            <w:pPr>
              <w:spacing w:line="240" w:lineRule="auto"/>
              <w:rPr>
                <w:b/>
                <w:bCs/>
                <w:color w:val="FFFFFF" w:themeColor="background1"/>
                <w:sz w:val="16"/>
                <w:szCs w:val="16"/>
              </w:rPr>
            </w:pPr>
          </w:p>
        </w:tc>
      </w:tr>
      <w:tr w:rsidRPr="005D77D1" w:rsidR="0065541E" w:rsidTr="0065541E">
        <w:trPr>
          <w:trHeight w:val="266"/>
        </w:trPr>
        <w:tc>
          <w:tcPr>
            <w:tcW w:w="535" w:type="dxa"/>
            <w:tcBorders>
              <w:top w:val="nil"/>
              <w:bottom w:val="single" w:color="auto" w:sz="4" w:space="0"/>
              <w:right w:val="nil"/>
            </w:tcBorders>
            <w:shd w:val="clear" w:color="auto" w:fill="auto"/>
            <w:vAlign w:val="center"/>
          </w:tcPr>
          <w:p w:rsidRPr="005D77D1" w:rsidR="0065541E" w:rsidP="00E3637B" w:rsidRDefault="0065541E">
            <w:pPr>
              <w:spacing w:line="240" w:lineRule="auto"/>
              <w:rPr>
                <w:b/>
                <w:bCs/>
                <w:sz w:val="16"/>
                <w:szCs w:val="16"/>
              </w:rPr>
            </w:pPr>
          </w:p>
        </w:tc>
        <w:tc>
          <w:tcPr>
            <w:tcW w:w="2439" w:type="dxa"/>
            <w:tcBorders>
              <w:top w:val="nil"/>
              <w:left w:val="nil"/>
              <w:bottom w:val="single" w:color="auto" w:sz="4" w:space="0"/>
              <w:right w:val="nil"/>
            </w:tcBorders>
            <w:shd w:val="clear" w:color="auto" w:fill="auto"/>
            <w:vAlign w:val="center"/>
          </w:tcPr>
          <w:p w:rsidRPr="005D77D1" w:rsidR="0065541E" w:rsidP="00E3637B" w:rsidRDefault="0065541E">
            <w:pPr>
              <w:spacing w:line="240" w:lineRule="auto"/>
              <w:rPr>
                <w:b/>
                <w:bCs/>
                <w:sz w:val="16"/>
                <w:szCs w:val="16"/>
              </w:rPr>
            </w:pPr>
          </w:p>
        </w:tc>
        <w:tc>
          <w:tcPr>
            <w:tcW w:w="848" w:type="dxa"/>
            <w:tcBorders>
              <w:top w:val="nil"/>
              <w:left w:val="nil"/>
              <w:bottom w:val="single" w:color="auto" w:sz="4" w:space="0"/>
              <w:right w:val="nil"/>
            </w:tcBorders>
            <w:shd w:val="clear" w:color="auto" w:fill="auto"/>
            <w:vAlign w:val="center"/>
          </w:tcPr>
          <w:p w:rsidRPr="005D77D1" w:rsidR="0065541E" w:rsidP="00E3637B" w:rsidRDefault="0065541E">
            <w:pPr>
              <w:spacing w:line="240" w:lineRule="auto"/>
              <w:rPr>
                <w:bCs/>
                <w:sz w:val="16"/>
                <w:szCs w:val="16"/>
              </w:rPr>
            </w:pPr>
            <w:r w:rsidRPr="005D77D1">
              <w:rPr>
                <w:bCs/>
                <w:sz w:val="16"/>
                <w:szCs w:val="16"/>
              </w:rPr>
              <w:t>2019</w:t>
            </w:r>
          </w:p>
        </w:tc>
        <w:tc>
          <w:tcPr>
            <w:tcW w:w="848" w:type="dxa"/>
            <w:tcBorders>
              <w:top w:val="nil"/>
              <w:left w:val="nil"/>
              <w:bottom w:val="single" w:color="auto" w:sz="4" w:space="0"/>
              <w:right w:val="nil"/>
            </w:tcBorders>
            <w:shd w:val="clear" w:color="auto" w:fill="auto"/>
            <w:vAlign w:val="center"/>
          </w:tcPr>
          <w:p w:rsidRPr="005D77D1" w:rsidR="0065541E" w:rsidP="00E3637B" w:rsidRDefault="0065541E">
            <w:pPr>
              <w:spacing w:line="240" w:lineRule="auto"/>
              <w:rPr>
                <w:bCs/>
                <w:sz w:val="16"/>
                <w:szCs w:val="16"/>
              </w:rPr>
            </w:pPr>
            <w:r w:rsidRPr="005D77D1">
              <w:rPr>
                <w:bCs/>
                <w:sz w:val="16"/>
                <w:szCs w:val="16"/>
              </w:rPr>
              <w:t>2020</w:t>
            </w:r>
          </w:p>
        </w:tc>
        <w:tc>
          <w:tcPr>
            <w:tcW w:w="848" w:type="dxa"/>
            <w:tcBorders>
              <w:top w:val="nil"/>
              <w:left w:val="nil"/>
              <w:bottom w:val="single" w:color="auto" w:sz="4" w:space="0"/>
              <w:right w:val="nil"/>
            </w:tcBorders>
            <w:shd w:val="clear" w:color="auto" w:fill="auto"/>
            <w:vAlign w:val="center"/>
          </w:tcPr>
          <w:p w:rsidRPr="005D77D1" w:rsidR="0065541E" w:rsidP="00E3637B" w:rsidRDefault="0065541E">
            <w:pPr>
              <w:spacing w:line="240" w:lineRule="auto"/>
              <w:rPr>
                <w:bCs/>
                <w:sz w:val="16"/>
                <w:szCs w:val="16"/>
              </w:rPr>
            </w:pPr>
            <w:r w:rsidRPr="005D77D1">
              <w:rPr>
                <w:bCs/>
                <w:sz w:val="16"/>
                <w:szCs w:val="16"/>
              </w:rPr>
              <w:t>2021</w:t>
            </w:r>
          </w:p>
        </w:tc>
        <w:tc>
          <w:tcPr>
            <w:tcW w:w="848" w:type="dxa"/>
            <w:tcBorders>
              <w:top w:val="nil"/>
              <w:left w:val="nil"/>
              <w:bottom w:val="single" w:color="auto" w:sz="4" w:space="0"/>
              <w:right w:val="nil"/>
            </w:tcBorders>
            <w:shd w:val="clear" w:color="auto" w:fill="auto"/>
            <w:vAlign w:val="center"/>
          </w:tcPr>
          <w:p w:rsidRPr="005D77D1" w:rsidR="0065541E" w:rsidP="00E3637B" w:rsidRDefault="0065541E">
            <w:pPr>
              <w:spacing w:line="240" w:lineRule="auto"/>
              <w:rPr>
                <w:bCs/>
                <w:sz w:val="16"/>
                <w:szCs w:val="16"/>
              </w:rPr>
            </w:pPr>
            <w:r w:rsidRPr="005D77D1">
              <w:rPr>
                <w:bCs/>
                <w:sz w:val="16"/>
                <w:szCs w:val="16"/>
              </w:rPr>
              <w:t>2022</w:t>
            </w:r>
          </w:p>
        </w:tc>
        <w:tc>
          <w:tcPr>
            <w:tcW w:w="848" w:type="dxa"/>
            <w:tcBorders>
              <w:top w:val="nil"/>
              <w:left w:val="nil"/>
              <w:bottom w:val="single" w:color="auto" w:sz="4" w:space="0"/>
              <w:right w:val="single" w:color="auto" w:sz="4" w:space="0"/>
            </w:tcBorders>
            <w:shd w:val="clear" w:color="auto" w:fill="auto"/>
            <w:vAlign w:val="center"/>
          </w:tcPr>
          <w:p w:rsidRPr="005D77D1" w:rsidR="0065541E" w:rsidP="00E3637B" w:rsidRDefault="0065541E">
            <w:pPr>
              <w:spacing w:line="240" w:lineRule="auto"/>
              <w:rPr>
                <w:bCs/>
                <w:sz w:val="16"/>
                <w:szCs w:val="16"/>
              </w:rPr>
            </w:pPr>
            <w:r w:rsidRPr="005D77D1">
              <w:rPr>
                <w:bCs/>
                <w:sz w:val="16"/>
                <w:szCs w:val="16"/>
              </w:rPr>
              <w:t>2023</w:t>
            </w:r>
          </w:p>
        </w:tc>
        <w:tc>
          <w:tcPr>
            <w:tcW w:w="3567" w:type="dxa"/>
            <w:gridSpan w:val="2"/>
            <w:tcBorders>
              <w:top w:val="nil"/>
              <w:left w:val="single" w:color="auto" w:sz="4" w:space="0"/>
              <w:bottom w:val="single" w:color="auto" w:sz="4" w:space="0"/>
            </w:tcBorders>
            <w:vAlign w:val="center"/>
          </w:tcPr>
          <w:p w:rsidRPr="0065541E" w:rsidR="0065541E" w:rsidP="0065541E" w:rsidRDefault="0065541E">
            <w:pPr>
              <w:spacing w:line="240" w:lineRule="auto"/>
              <w:jc w:val="center"/>
              <w:rPr>
                <w:b/>
                <w:bCs/>
                <w:sz w:val="16"/>
                <w:szCs w:val="16"/>
              </w:rPr>
            </w:pPr>
            <w:r w:rsidRPr="0065541E">
              <w:rPr>
                <w:b/>
                <w:bCs/>
                <w:sz w:val="16"/>
                <w:szCs w:val="16"/>
              </w:rPr>
              <w:t>Ontvangende begroting</w:t>
            </w:r>
          </w:p>
        </w:tc>
      </w:tr>
      <w:tr w:rsidRPr="005D77D1" w:rsidR="00E3637B" w:rsidTr="0065541E">
        <w:trPr>
          <w:trHeight w:val="601"/>
        </w:trPr>
        <w:tc>
          <w:tcPr>
            <w:tcW w:w="535" w:type="dxa"/>
            <w:tcBorders>
              <w:top w:val="single" w:color="auto" w:sz="4" w:space="0"/>
              <w:bottom w:val="single" w:color="auto" w:sz="4" w:space="0"/>
              <w:right w:val="nil"/>
            </w:tcBorders>
            <w:shd w:val="clear" w:color="auto" w:fill="auto"/>
            <w:vAlign w:val="center"/>
            <w:hideMark/>
          </w:tcPr>
          <w:p w:rsidRPr="005D77D1" w:rsidR="00E3637B" w:rsidP="00E3637B" w:rsidRDefault="00E3637B">
            <w:pPr>
              <w:spacing w:line="240" w:lineRule="auto"/>
              <w:rPr>
                <w:b/>
                <w:bCs/>
                <w:sz w:val="16"/>
                <w:szCs w:val="16"/>
              </w:rPr>
            </w:pPr>
            <w:r w:rsidRPr="005D77D1">
              <w:rPr>
                <w:b/>
                <w:bCs/>
                <w:sz w:val="16"/>
                <w:szCs w:val="16"/>
              </w:rPr>
              <w:t>Nr.</w:t>
            </w:r>
          </w:p>
        </w:tc>
        <w:tc>
          <w:tcPr>
            <w:tcW w:w="2439" w:type="dxa"/>
            <w:tcBorders>
              <w:top w:val="single" w:color="auto" w:sz="4" w:space="0"/>
              <w:left w:val="nil"/>
              <w:bottom w:val="single" w:color="auto" w:sz="4" w:space="0"/>
              <w:right w:val="nil"/>
            </w:tcBorders>
            <w:shd w:val="clear" w:color="auto" w:fill="auto"/>
            <w:vAlign w:val="center"/>
            <w:hideMark/>
          </w:tcPr>
          <w:p w:rsidRPr="005D77D1" w:rsidR="00E3637B" w:rsidP="00E3637B" w:rsidRDefault="00E3637B">
            <w:pPr>
              <w:spacing w:line="240" w:lineRule="auto"/>
              <w:rPr>
                <w:b/>
                <w:bCs/>
                <w:sz w:val="16"/>
                <w:szCs w:val="16"/>
              </w:rPr>
            </w:pPr>
            <w:r w:rsidRPr="005D77D1">
              <w:rPr>
                <w:b/>
                <w:bCs/>
                <w:sz w:val="16"/>
                <w:szCs w:val="16"/>
              </w:rPr>
              <w:t>Mutaties RA-middelen Voorjaarsnota 2019</w:t>
            </w:r>
            <w:r w:rsidRPr="005D77D1">
              <w:rPr>
                <w:b/>
                <w:bCs/>
                <w:sz w:val="16"/>
                <w:szCs w:val="16"/>
              </w:rPr>
              <w:br/>
            </w:r>
            <w:r w:rsidRPr="005D77D1">
              <w:rPr>
                <w:i/>
                <w:iCs/>
                <w:sz w:val="16"/>
                <w:szCs w:val="16"/>
              </w:rPr>
              <w:t>Bedragen in € mln.</w:t>
            </w:r>
          </w:p>
        </w:tc>
        <w:tc>
          <w:tcPr>
            <w:tcW w:w="848" w:type="dxa"/>
            <w:tcBorders>
              <w:top w:val="single" w:color="auto" w:sz="4" w:space="0"/>
              <w:left w:val="nil"/>
              <w:bottom w:val="single" w:color="auto" w:sz="4" w:space="0"/>
              <w:right w:val="nil"/>
            </w:tcBorders>
            <w:shd w:val="clear" w:color="auto" w:fill="auto"/>
            <w:vAlign w:val="center"/>
            <w:hideMark/>
          </w:tcPr>
          <w:p w:rsidRPr="005D77D1" w:rsidR="00E3637B" w:rsidP="00E3637B" w:rsidRDefault="00E3637B">
            <w:pPr>
              <w:spacing w:line="240" w:lineRule="auto"/>
              <w:rPr>
                <w:b/>
                <w:bCs/>
                <w:sz w:val="16"/>
                <w:szCs w:val="16"/>
              </w:rPr>
            </w:pPr>
            <w:r w:rsidRPr="005D77D1">
              <w:rPr>
                <w:b/>
                <w:bCs/>
                <w:sz w:val="16"/>
                <w:szCs w:val="16"/>
              </w:rPr>
              <w:t>-815,0</w:t>
            </w:r>
          </w:p>
        </w:tc>
        <w:tc>
          <w:tcPr>
            <w:tcW w:w="848" w:type="dxa"/>
            <w:tcBorders>
              <w:top w:val="single" w:color="auto" w:sz="4" w:space="0"/>
              <w:left w:val="nil"/>
              <w:bottom w:val="single" w:color="auto" w:sz="4" w:space="0"/>
              <w:right w:val="nil"/>
            </w:tcBorders>
            <w:shd w:val="clear" w:color="auto" w:fill="auto"/>
            <w:vAlign w:val="center"/>
            <w:hideMark/>
          </w:tcPr>
          <w:p w:rsidRPr="005D77D1" w:rsidR="00E3637B" w:rsidP="00E3637B" w:rsidRDefault="00E3637B">
            <w:pPr>
              <w:spacing w:line="240" w:lineRule="auto"/>
              <w:rPr>
                <w:b/>
                <w:bCs/>
                <w:sz w:val="16"/>
                <w:szCs w:val="16"/>
              </w:rPr>
            </w:pPr>
            <w:r w:rsidRPr="005D77D1">
              <w:rPr>
                <w:b/>
                <w:bCs/>
                <w:sz w:val="16"/>
                <w:szCs w:val="16"/>
              </w:rPr>
              <w:t>-280,8</w:t>
            </w:r>
          </w:p>
        </w:tc>
        <w:tc>
          <w:tcPr>
            <w:tcW w:w="848" w:type="dxa"/>
            <w:tcBorders>
              <w:top w:val="single" w:color="auto" w:sz="4" w:space="0"/>
              <w:left w:val="nil"/>
              <w:bottom w:val="single" w:color="auto" w:sz="4" w:space="0"/>
              <w:right w:val="nil"/>
            </w:tcBorders>
            <w:shd w:val="clear" w:color="auto" w:fill="auto"/>
            <w:vAlign w:val="center"/>
            <w:hideMark/>
          </w:tcPr>
          <w:p w:rsidRPr="005D77D1" w:rsidR="00E3637B" w:rsidP="00E3637B" w:rsidRDefault="00E3637B">
            <w:pPr>
              <w:spacing w:line="240" w:lineRule="auto"/>
              <w:rPr>
                <w:b/>
                <w:bCs/>
                <w:sz w:val="16"/>
                <w:szCs w:val="16"/>
              </w:rPr>
            </w:pPr>
            <w:r w:rsidRPr="005D77D1">
              <w:rPr>
                <w:b/>
                <w:bCs/>
                <w:sz w:val="16"/>
                <w:szCs w:val="16"/>
              </w:rPr>
              <w:t>-246,7</w:t>
            </w:r>
          </w:p>
        </w:tc>
        <w:tc>
          <w:tcPr>
            <w:tcW w:w="848" w:type="dxa"/>
            <w:tcBorders>
              <w:top w:val="single" w:color="auto" w:sz="4" w:space="0"/>
              <w:left w:val="nil"/>
              <w:bottom w:val="single" w:color="auto" w:sz="4" w:space="0"/>
              <w:right w:val="nil"/>
            </w:tcBorders>
            <w:shd w:val="clear" w:color="auto" w:fill="auto"/>
            <w:vAlign w:val="center"/>
            <w:hideMark/>
          </w:tcPr>
          <w:p w:rsidRPr="005D77D1" w:rsidR="00E3637B" w:rsidP="00E3637B" w:rsidRDefault="00E3637B">
            <w:pPr>
              <w:spacing w:line="240" w:lineRule="auto"/>
              <w:rPr>
                <w:b/>
                <w:bCs/>
                <w:sz w:val="16"/>
                <w:szCs w:val="16"/>
              </w:rPr>
            </w:pPr>
            <w:r w:rsidRPr="005D77D1">
              <w:rPr>
                <w:b/>
                <w:bCs/>
                <w:sz w:val="16"/>
                <w:szCs w:val="16"/>
              </w:rPr>
              <w:t>-292,4</w:t>
            </w:r>
          </w:p>
        </w:tc>
        <w:tc>
          <w:tcPr>
            <w:tcW w:w="848" w:type="dxa"/>
            <w:tcBorders>
              <w:top w:val="single" w:color="auto" w:sz="4" w:space="0"/>
              <w:left w:val="nil"/>
              <w:bottom w:val="single" w:color="auto" w:sz="4" w:space="0"/>
              <w:right w:val="single" w:color="auto" w:sz="4" w:space="0"/>
            </w:tcBorders>
            <w:shd w:val="clear" w:color="auto" w:fill="auto"/>
            <w:vAlign w:val="center"/>
            <w:hideMark/>
          </w:tcPr>
          <w:p w:rsidRPr="005D77D1" w:rsidR="00E3637B" w:rsidP="00E3637B" w:rsidRDefault="00E3637B">
            <w:pPr>
              <w:spacing w:line="240" w:lineRule="auto"/>
              <w:rPr>
                <w:b/>
                <w:bCs/>
                <w:sz w:val="16"/>
                <w:szCs w:val="16"/>
              </w:rPr>
            </w:pPr>
            <w:r w:rsidRPr="005D77D1">
              <w:rPr>
                <w:b/>
                <w:bCs/>
                <w:sz w:val="16"/>
                <w:szCs w:val="16"/>
              </w:rPr>
              <w:t>-217,2</w:t>
            </w:r>
          </w:p>
        </w:tc>
        <w:tc>
          <w:tcPr>
            <w:tcW w:w="1544" w:type="dxa"/>
            <w:tcBorders>
              <w:top w:val="single" w:color="auto" w:sz="4" w:space="0"/>
              <w:left w:val="single" w:color="auto" w:sz="4" w:space="0"/>
              <w:bottom w:val="single" w:color="auto" w:sz="4" w:space="0"/>
            </w:tcBorders>
          </w:tcPr>
          <w:p w:rsidRPr="00E3637B" w:rsidR="00E3637B" w:rsidP="0065541E" w:rsidRDefault="0065541E">
            <w:pPr>
              <w:spacing w:line="240" w:lineRule="auto"/>
              <w:jc w:val="center"/>
              <w:rPr>
                <w:b/>
                <w:bCs/>
                <w:sz w:val="16"/>
                <w:szCs w:val="16"/>
              </w:rPr>
            </w:pPr>
            <w:r>
              <w:rPr>
                <w:b/>
                <w:bCs/>
                <w:sz w:val="16"/>
                <w:szCs w:val="16"/>
              </w:rPr>
              <w:t>Hoofdstuk</w:t>
            </w:r>
          </w:p>
        </w:tc>
        <w:tc>
          <w:tcPr>
            <w:tcW w:w="2023" w:type="dxa"/>
            <w:tcBorders>
              <w:top w:val="single" w:color="auto" w:sz="4" w:space="0"/>
              <w:left w:val="nil"/>
              <w:bottom w:val="single" w:color="auto" w:sz="4" w:space="0"/>
            </w:tcBorders>
          </w:tcPr>
          <w:p w:rsidRPr="00E3637B" w:rsidR="00E3637B" w:rsidP="0065541E" w:rsidRDefault="0065541E">
            <w:pPr>
              <w:spacing w:line="240" w:lineRule="auto"/>
              <w:jc w:val="center"/>
              <w:rPr>
                <w:b/>
                <w:bCs/>
                <w:sz w:val="16"/>
                <w:szCs w:val="16"/>
              </w:rPr>
            </w:pPr>
            <w:r>
              <w:rPr>
                <w:b/>
                <w:bCs/>
                <w:sz w:val="16"/>
                <w:szCs w:val="16"/>
              </w:rPr>
              <w:t>Artikel</w:t>
            </w:r>
          </w:p>
        </w:tc>
      </w:tr>
      <w:tr w:rsidRPr="005D77D1" w:rsidR="00E3637B" w:rsidTr="00E3637B">
        <w:trPr>
          <w:trHeight w:val="214"/>
        </w:trPr>
        <w:tc>
          <w:tcPr>
            <w:tcW w:w="535" w:type="dxa"/>
            <w:tcBorders>
              <w:top w:val="single" w:color="auto" w:sz="4" w:space="0"/>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single" w:color="auto" w:sz="4" w:space="0"/>
              <w:left w:val="nil"/>
              <w:bottom w:val="nil"/>
              <w:right w:val="nil"/>
            </w:tcBorders>
            <w:shd w:val="clear" w:color="auto" w:fill="auto"/>
            <w:vAlign w:val="center"/>
            <w:hideMark/>
          </w:tcPr>
          <w:p w:rsidRPr="005D77D1" w:rsidR="00E3637B" w:rsidP="00E3637B" w:rsidRDefault="00E3637B">
            <w:pPr>
              <w:spacing w:line="240" w:lineRule="auto"/>
              <w:rPr>
                <w:b/>
                <w:bCs/>
                <w:i/>
                <w:iCs/>
                <w:sz w:val="16"/>
                <w:szCs w:val="16"/>
              </w:rPr>
            </w:pPr>
            <w:r w:rsidRPr="005D77D1">
              <w:rPr>
                <w:b/>
                <w:bCs/>
                <w:i/>
                <w:iCs/>
                <w:sz w:val="16"/>
                <w:szCs w:val="16"/>
              </w:rPr>
              <w:t>Openbaar bestuur</w:t>
            </w:r>
          </w:p>
        </w:tc>
        <w:tc>
          <w:tcPr>
            <w:tcW w:w="848" w:type="dxa"/>
            <w:tcBorders>
              <w:top w:val="single" w:color="auto" w:sz="4" w:space="0"/>
              <w:left w:val="nil"/>
              <w:bottom w:val="nil"/>
              <w:right w:val="nil"/>
            </w:tcBorders>
            <w:shd w:val="clear" w:color="auto" w:fill="auto"/>
            <w:noWrap/>
            <w:vAlign w:val="center"/>
            <w:hideMark/>
          </w:tcPr>
          <w:p w:rsidRPr="005D77D1" w:rsidR="00E3637B" w:rsidP="00E3637B" w:rsidRDefault="00E3637B">
            <w:pPr>
              <w:spacing w:line="240" w:lineRule="auto"/>
              <w:rPr>
                <w:b/>
                <w:bCs/>
                <w:i/>
                <w:iCs/>
                <w:sz w:val="16"/>
                <w:szCs w:val="16"/>
              </w:rPr>
            </w:pPr>
          </w:p>
        </w:tc>
        <w:tc>
          <w:tcPr>
            <w:tcW w:w="848" w:type="dxa"/>
            <w:tcBorders>
              <w:top w:val="single" w:color="auto" w:sz="4" w:space="0"/>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single" w:color="auto" w:sz="4" w:space="0"/>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single" w:color="auto" w:sz="4" w:space="0"/>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single" w:color="auto" w:sz="4" w:space="0"/>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single" w:color="auto" w:sz="4" w:space="0"/>
              <w:left w:val="single" w:color="auto" w:sz="4" w:space="0"/>
              <w:bottom w:val="nil"/>
            </w:tcBorders>
          </w:tcPr>
          <w:p w:rsidRPr="005D77D1" w:rsidR="00E3637B" w:rsidP="00E3637B" w:rsidRDefault="00E3637B">
            <w:pPr>
              <w:spacing w:line="240" w:lineRule="auto"/>
              <w:rPr>
                <w:sz w:val="16"/>
                <w:szCs w:val="16"/>
              </w:rPr>
            </w:pPr>
          </w:p>
        </w:tc>
        <w:tc>
          <w:tcPr>
            <w:tcW w:w="2023" w:type="dxa"/>
            <w:tcBorders>
              <w:top w:val="single" w:color="auto" w:sz="4" w:space="0"/>
              <w:left w:val="nil"/>
              <w:bottom w:val="nil"/>
            </w:tcBorders>
          </w:tcPr>
          <w:p w:rsidRPr="005D77D1" w:rsidR="00E3637B" w:rsidP="00E3637B" w:rsidRDefault="00E3637B">
            <w:pPr>
              <w:spacing w:line="240" w:lineRule="auto"/>
              <w:rPr>
                <w:sz w:val="16"/>
                <w:szCs w:val="16"/>
              </w:rPr>
            </w:pP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A3</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Belastingdienst</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-20,2</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-26,6</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-0,4</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r w:rsidRPr="007F50C4">
              <w:rPr>
                <w:sz w:val="16"/>
                <w:szCs w:val="16"/>
              </w:rPr>
              <w:t>9B Financiën</w:t>
            </w: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r w:rsidRPr="007F50C4">
              <w:rPr>
                <w:sz w:val="16"/>
                <w:szCs w:val="16"/>
              </w:rPr>
              <w:t>1 Belastingen</w:t>
            </w: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b/>
                <w:bCs/>
                <w:i/>
                <w:iCs/>
                <w:sz w:val="16"/>
                <w:szCs w:val="16"/>
              </w:rPr>
            </w:pPr>
            <w:r w:rsidRPr="005D77D1">
              <w:rPr>
                <w:b/>
                <w:bCs/>
                <w:i/>
                <w:iCs/>
                <w:sz w:val="16"/>
                <w:szCs w:val="16"/>
              </w:rPr>
              <w:t>Veiligheid</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b/>
                <w:bCs/>
                <w:i/>
                <w:iCs/>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650"/>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B5</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Politie</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-37,2</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-60,9</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-60,9</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-60,9</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-60,9</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r w:rsidRPr="007F50C4">
              <w:rPr>
                <w:sz w:val="16"/>
                <w:szCs w:val="16"/>
              </w:rPr>
              <w:t>6 Justitie en Veiligheid</w:t>
            </w: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r w:rsidRPr="007F50C4">
              <w:rPr>
                <w:sz w:val="16"/>
                <w:szCs w:val="16"/>
              </w:rPr>
              <w:t>31 Politie</w:t>
            </w:r>
          </w:p>
        </w:tc>
      </w:tr>
      <w:tr w:rsidRPr="005D77D1" w:rsidR="00E3637B" w:rsidTr="0065541E">
        <w:trPr>
          <w:trHeight w:val="400"/>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B6</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Digitalisering werkprocessen strafrechtketen</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-39,6</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-24,9</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-24,9</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-24,0</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r w:rsidRPr="007F50C4">
              <w:rPr>
                <w:sz w:val="16"/>
                <w:szCs w:val="16"/>
              </w:rPr>
              <w:t>6 Justitie en Veiligheid</w:t>
            </w: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r w:rsidRPr="007F50C4">
              <w:rPr>
                <w:sz w:val="16"/>
                <w:szCs w:val="16"/>
              </w:rPr>
              <w:t xml:space="preserve">33 Veiligheid en criminaliteitsbestrijding </w:t>
            </w:r>
            <w:r w:rsidRPr="007F50C4">
              <w:rPr>
                <w:sz w:val="16"/>
                <w:szCs w:val="16"/>
              </w:rPr>
              <w:br/>
              <w:t>92 Nog onverdeeld</w:t>
            </w: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b/>
                <w:bCs/>
                <w:i/>
                <w:iCs/>
                <w:sz w:val="16"/>
                <w:szCs w:val="16"/>
              </w:rPr>
            </w:pPr>
            <w:r w:rsidRPr="005D77D1">
              <w:rPr>
                <w:b/>
                <w:bCs/>
                <w:i/>
                <w:iCs/>
                <w:sz w:val="16"/>
                <w:szCs w:val="16"/>
              </w:rPr>
              <w:t>Defensie</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b/>
                <w:bCs/>
                <w:i/>
                <w:iCs/>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color w:val="000000"/>
                <w:sz w:val="16"/>
                <w:szCs w:val="16"/>
              </w:rPr>
            </w:pPr>
            <w:r w:rsidRPr="005D77D1">
              <w:rPr>
                <w:color w:val="000000"/>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b/>
                <w:bCs/>
                <w:i/>
                <w:iCs/>
                <w:sz w:val="16"/>
                <w:szCs w:val="16"/>
              </w:rPr>
            </w:pPr>
            <w:r w:rsidRPr="005D77D1">
              <w:rPr>
                <w:b/>
                <w:bCs/>
                <w:i/>
                <w:iCs/>
                <w:sz w:val="16"/>
                <w:szCs w:val="16"/>
              </w:rPr>
              <w:t>Bereikbaarheid</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b/>
                <w:bCs/>
                <w:i/>
                <w:iCs/>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color w:val="000000"/>
                <w:sz w:val="16"/>
                <w:szCs w:val="16"/>
              </w:rPr>
            </w:pPr>
            <w:r w:rsidRPr="005D77D1">
              <w:rPr>
                <w:color w:val="000000"/>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b/>
                <w:bCs/>
                <w:i/>
                <w:iCs/>
                <w:sz w:val="16"/>
                <w:szCs w:val="16"/>
              </w:rPr>
            </w:pPr>
            <w:r w:rsidRPr="005D77D1">
              <w:rPr>
                <w:b/>
                <w:bCs/>
                <w:i/>
                <w:iCs/>
                <w:sz w:val="16"/>
                <w:szCs w:val="16"/>
              </w:rPr>
              <w:t>Milieu</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b/>
                <w:bCs/>
                <w:i/>
                <w:iCs/>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214"/>
        </w:trPr>
        <w:tc>
          <w:tcPr>
            <w:tcW w:w="535" w:type="dxa"/>
            <w:tcBorders>
              <w:top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b/>
                <w:bCs/>
                <w:i/>
                <w:iCs/>
                <w:sz w:val="16"/>
                <w:szCs w:val="16"/>
              </w:rPr>
            </w:pPr>
            <w:r w:rsidRPr="005D77D1">
              <w:rPr>
                <w:b/>
                <w:bCs/>
                <w:i/>
                <w:iCs/>
                <w:sz w:val="16"/>
                <w:szCs w:val="16"/>
              </w:rPr>
              <w:t>Landbouw</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b/>
                <w:bCs/>
                <w:i/>
                <w:iCs/>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371"/>
        </w:trPr>
        <w:tc>
          <w:tcPr>
            <w:tcW w:w="535" w:type="dxa"/>
            <w:tcBorders>
              <w:top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F28</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Capaciteit NVWA</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-5,0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2,5</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2,5</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80"/>
        </w:trPr>
        <w:tc>
          <w:tcPr>
            <w:tcW w:w="535" w:type="dxa"/>
            <w:tcBorders>
              <w:top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F29</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Cofinanciering Fonds warme sanering varkenshouderij</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-50,0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-84,0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-40,0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-10,0</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r w:rsidRPr="007F50C4">
              <w:rPr>
                <w:sz w:val="16"/>
                <w:szCs w:val="16"/>
              </w:rPr>
              <w:t>14 Landbouw, Natuur en Voedselkwaliteit</w:t>
            </w: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r w:rsidRPr="007F50C4">
              <w:rPr>
                <w:sz w:val="16"/>
                <w:szCs w:val="16"/>
              </w:rPr>
              <w:t>11 Concurrerende, duurzame, veilige agro-, visserij- en voedsel</w:t>
            </w:r>
          </w:p>
        </w:tc>
      </w:tr>
      <w:tr w:rsidRPr="005D77D1" w:rsidR="00E3637B" w:rsidTr="0065541E">
        <w:trPr>
          <w:trHeight w:val="1127"/>
        </w:trPr>
        <w:tc>
          <w:tcPr>
            <w:tcW w:w="535" w:type="dxa"/>
            <w:tcBorders>
              <w:top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F30</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Fonds bedrijfsopvolging agrarische sector</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-50,0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-25,0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r w:rsidRPr="007F50C4">
              <w:rPr>
                <w:sz w:val="16"/>
                <w:szCs w:val="16"/>
              </w:rPr>
              <w:t>14 Landbouw, Natuur en Voedselkwaliteit</w:t>
            </w: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r w:rsidRPr="007F50C4">
              <w:rPr>
                <w:sz w:val="16"/>
                <w:szCs w:val="16"/>
              </w:rPr>
              <w:t>11 Concurrerende, duurzame, veilige agro-, visserij- en voedsel</w:t>
            </w:r>
          </w:p>
        </w:tc>
      </w:tr>
      <w:tr w:rsidRPr="005D77D1" w:rsidR="00E3637B" w:rsidTr="0065541E">
        <w:trPr>
          <w:trHeight w:val="76"/>
        </w:trPr>
        <w:tc>
          <w:tcPr>
            <w:tcW w:w="535" w:type="dxa"/>
            <w:tcBorders>
              <w:top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F31</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Cofinanciering innovatie visserij</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-5,0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-5,0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-5,0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r w:rsidRPr="007F50C4">
              <w:rPr>
                <w:sz w:val="16"/>
                <w:szCs w:val="16"/>
              </w:rPr>
              <w:t>14 Landbouw, Natuur en Voedselkwaliteit</w:t>
            </w: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r w:rsidRPr="007F50C4">
              <w:rPr>
                <w:sz w:val="16"/>
                <w:szCs w:val="16"/>
              </w:rPr>
              <w:t>11 Concurrerende, duurzame, veilige agro-, visserij- en voedsel</w:t>
            </w:r>
          </w:p>
        </w:tc>
      </w:tr>
      <w:tr w:rsidRPr="005D77D1" w:rsidR="00E3637B" w:rsidTr="0065541E">
        <w:trPr>
          <w:trHeight w:val="400"/>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b/>
                <w:bCs/>
                <w:i/>
                <w:iCs/>
                <w:sz w:val="16"/>
                <w:szCs w:val="16"/>
              </w:rPr>
            </w:pPr>
          </w:p>
          <w:p w:rsidRPr="005D77D1" w:rsidR="00E3637B" w:rsidP="00E3637B" w:rsidRDefault="00E3637B">
            <w:pPr>
              <w:spacing w:line="240" w:lineRule="auto"/>
              <w:rPr>
                <w:b/>
                <w:bCs/>
                <w:i/>
                <w:iCs/>
                <w:sz w:val="16"/>
                <w:szCs w:val="16"/>
              </w:rPr>
            </w:pPr>
            <w:r w:rsidRPr="005D77D1">
              <w:rPr>
                <w:b/>
                <w:bCs/>
                <w:i/>
                <w:iCs/>
                <w:sz w:val="16"/>
                <w:szCs w:val="16"/>
              </w:rPr>
              <w:t>Onderwijs, onderzoek en innovatie</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b/>
                <w:bCs/>
                <w:i/>
                <w:iCs/>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798"/>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G33</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Aanpak werkdruk primair onderwijs</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-81,0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-193,0</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-152,5</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r w:rsidRPr="007F50C4">
              <w:rPr>
                <w:sz w:val="16"/>
                <w:szCs w:val="16"/>
              </w:rPr>
              <w:t>8 Onderwijs, Cultuur en Wetenschap</w:t>
            </w: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r w:rsidRPr="007F50C4">
              <w:rPr>
                <w:sz w:val="16"/>
                <w:szCs w:val="16"/>
              </w:rPr>
              <w:t>1 Primair onderwijs</w:t>
            </w:r>
          </w:p>
        </w:tc>
      </w:tr>
      <w:tr w:rsidRPr="005D77D1" w:rsidR="00E3637B" w:rsidTr="0065541E">
        <w:trPr>
          <w:trHeight w:val="852"/>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color w:val="000000"/>
                <w:sz w:val="16"/>
                <w:szCs w:val="16"/>
              </w:rPr>
            </w:pPr>
            <w:r w:rsidRPr="005D77D1">
              <w:rPr>
                <w:color w:val="000000"/>
                <w:sz w:val="16"/>
                <w:szCs w:val="16"/>
              </w:rPr>
              <w:t>G39</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Maatschappelijke diensttijd</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-35,0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r w:rsidRPr="007F50C4">
              <w:rPr>
                <w:sz w:val="16"/>
                <w:szCs w:val="16"/>
              </w:rPr>
              <w:t>16 Volksgezondheid, Welzijn en Sport</w:t>
            </w: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r w:rsidRPr="007F50C4">
              <w:rPr>
                <w:sz w:val="16"/>
                <w:szCs w:val="16"/>
              </w:rPr>
              <w:t xml:space="preserve">4 </w:t>
            </w:r>
            <w:proofErr w:type="spellStart"/>
            <w:r w:rsidRPr="007F50C4">
              <w:rPr>
                <w:sz w:val="16"/>
                <w:szCs w:val="16"/>
              </w:rPr>
              <w:t>Zorgbreed</w:t>
            </w:r>
            <w:proofErr w:type="spellEnd"/>
            <w:r w:rsidRPr="007F50C4">
              <w:rPr>
                <w:sz w:val="16"/>
                <w:szCs w:val="16"/>
              </w:rPr>
              <w:t xml:space="preserve"> beleid</w:t>
            </w:r>
          </w:p>
        </w:tc>
      </w:tr>
      <w:tr w:rsidRPr="005D77D1" w:rsidR="00E3637B" w:rsidTr="0065541E">
        <w:trPr>
          <w:trHeight w:val="850"/>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G40</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Cultuur (en historisch democratisch bewustzijn)</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-1,7</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-27,9</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-27,9</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-28,9</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-28,8</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r w:rsidRPr="007F50C4">
              <w:rPr>
                <w:sz w:val="16"/>
                <w:szCs w:val="16"/>
              </w:rPr>
              <w:t>8 Onderwijs, Cultuur en Wetenschap</w:t>
            </w:r>
          </w:p>
        </w:tc>
        <w:tc>
          <w:tcPr>
            <w:tcW w:w="2023" w:type="dxa"/>
            <w:tcBorders>
              <w:top w:val="nil"/>
              <w:left w:val="nil"/>
              <w:bottom w:val="nil"/>
            </w:tcBorders>
            <w:vAlign w:val="center"/>
          </w:tcPr>
          <w:p w:rsidRPr="007F50C4" w:rsidR="00E3637B" w:rsidP="0065541E" w:rsidRDefault="00E3637B">
            <w:pPr>
              <w:spacing w:line="240" w:lineRule="auto"/>
              <w:jc w:val="center"/>
              <w:rPr>
                <w:sz w:val="16"/>
                <w:szCs w:val="16"/>
              </w:rPr>
            </w:pPr>
            <w:r w:rsidRPr="007F50C4">
              <w:rPr>
                <w:sz w:val="16"/>
                <w:szCs w:val="16"/>
              </w:rPr>
              <w:t>14 Cultuur</w:t>
            </w:r>
          </w:p>
        </w:tc>
      </w:tr>
      <w:tr w:rsidRPr="005D77D1" w:rsidR="00E3637B" w:rsidTr="0065541E">
        <w:trPr>
          <w:trHeight w:val="993"/>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lastRenderedPageBreak/>
              <w:t>G42</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Media/ onderzoeksjournalistiek</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-5,0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-5,0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-5,0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-5,0</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-5,0</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r w:rsidRPr="007F50C4">
              <w:rPr>
                <w:sz w:val="16"/>
                <w:szCs w:val="16"/>
              </w:rPr>
              <w:t>8 Onderwijs, Cultuur en Wetenschap</w:t>
            </w: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r w:rsidRPr="007F50C4">
              <w:rPr>
                <w:sz w:val="16"/>
                <w:szCs w:val="16"/>
              </w:rPr>
              <w:t>15 Media</w:t>
            </w:r>
          </w:p>
        </w:tc>
      </w:tr>
      <w:tr w:rsidRPr="005D77D1" w:rsidR="00E3637B" w:rsidTr="0065541E">
        <w:trPr>
          <w:trHeight w:val="400"/>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G43</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Intensivering erfgoed en monumenten</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-38,6</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r w:rsidRPr="007F50C4">
              <w:rPr>
                <w:sz w:val="16"/>
                <w:szCs w:val="16"/>
              </w:rPr>
              <w:t>8 Onderwijs, Cultuur en Wetenschap</w:t>
            </w: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r w:rsidRPr="007F50C4">
              <w:rPr>
                <w:sz w:val="16"/>
                <w:szCs w:val="16"/>
              </w:rPr>
              <w:t>14 Cultuur</w:t>
            </w: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color w:val="000000"/>
                <w:sz w:val="16"/>
                <w:szCs w:val="16"/>
              </w:rPr>
            </w:pPr>
            <w:r w:rsidRPr="005D77D1">
              <w:rPr>
                <w:color w:val="000000"/>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color w:val="000000"/>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b/>
                <w:bCs/>
                <w:i/>
                <w:iCs/>
                <w:sz w:val="16"/>
                <w:szCs w:val="16"/>
              </w:rPr>
            </w:pPr>
            <w:r w:rsidRPr="005D77D1">
              <w:rPr>
                <w:b/>
                <w:bCs/>
                <w:i/>
                <w:iCs/>
                <w:sz w:val="16"/>
                <w:szCs w:val="16"/>
              </w:rPr>
              <w:t>Zorg</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b/>
                <w:bCs/>
                <w:i/>
                <w:iCs/>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b/>
                <w:bCs/>
                <w:i/>
                <w:iCs/>
                <w:sz w:val="16"/>
                <w:szCs w:val="16"/>
              </w:rPr>
            </w:pPr>
            <w:r w:rsidRPr="005D77D1">
              <w:rPr>
                <w:b/>
                <w:bCs/>
                <w:i/>
                <w:iCs/>
                <w:sz w:val="16"/>
                <w:szCs w:val="16"/>
              </w:rPr>
              <w:t>Sociale Zekerheid</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b/>
                <w:bCs/>
                <w:i/>
                <w:iCs/>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214"/>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b/>
                <w:bCs/>
                <w:i/>
                <w:iCs/>
                <w:sz w:val="16"/>
                <w:szCs w:val="16"/>
              </w:rPr>
            </w:pPr>
            <w:r w:rsidRPr="005D77D1">
              <w:rPr>
                <w:b/>
                <w:bCs/>
                <w:i/>
                <w:iCs/>
                <w:sz w:val="16"/>
                <w:szCs w:val="16"/>
              </w:rPr>
              <w:t>Overdrachten bedrijven</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b/>
                <w:bCs/>
                <w:i/>
                <w:iCs/>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400"/>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J101</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 xml:space="preserve">Eigen vermogen </w:t>
            </w:r>
            <w:proofErr w:type="spellStart"/>
            <w:r w:rsidRPr="005D77D1">
              <w:rPr>
                <w:sz w:val="16"/>
                <w:szCs w:val="16"/>
              </w:rPr>
              <w:t>Invest</w:t>
            </w:r>
            <w:proofErr w:type="spellEnd"/>
            <w:r w:rsidRPr="005D77D1">
              <w:rPr>
                <w:sz w:val="16"/>
                <w:szCs w:val="16"/>
              </w:rPr>
              <w:t>-NL (niet saldo relevant)</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-400,0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30,0</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76"/>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76"/>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b/>
                <w:bCs/>
                <w:i/>
                <w:iCs/>
                <w:sz w:val="16"/>
                <w:szCs w:val="16"/>
              </w:rPr>
            </w:pPr>
            <w:r w:rsidRPr="005D77D1">
              <w:rPr>
                <w:b/>
                <w:bCs/>
                <w:i/>
                <w:iCs/>
                <w:sz w:val="16"/>
                <w:szCs w:val="16"/>
              </w:rPr>
              <w:t>Internationale samenwerking</w:t>
            </w:r>
          </w:p>
          <w:p w:rsidRPr="005D77D1" w:rsidR="00E3637B" w:rsidP="00E3637B" w:rsidRDefault="00E3637B">
            <w:pPr>
              <w:spacing w:line="240" w:lineRule="auto"/>
              <w:rPr>
                <w:b/>
                <w:bCs/>
                <w:i/>
                <w:iCs/>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b/>
                <w:bCs/>
                <w:i/>
                <w:iCs/>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76"/>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 </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b/>
                <w:bCs/>
                <w:i/>
                <w:iCs/>
                <w:sz w:val="16"/>
                <w:szCs w:val="16"/>
              </w:rPr>
            </w:pPr>
            <w:r w:rsidRPr="005D77D1">
              <w:rPr>
                <w:b/>
                <w:bCs/>
                <w:i/>
                <w:iCs/>
                <w:sz w:val="16"/>
                <w:szCs w:val="16"/>
              </w:rPr>
              <w:t>Overige uitgaven</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b/>
                <w:bCs/>
                <w:i/>
                <w:iCs/>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76"/>
        </w:trPr>
        <w:tc>
          <w:tcPr>
            <w:tcW w:w="535" w:type="dxa"/>
            <w:tcBorders>
              <w:top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L105</w:t>
            </w:r>
          </w:p>
        </w:tc>
        <w:tc>
          <w:tcPr>
            <w:tcW w:w="2439" w:type="dxa"/>
            <w:tcBorders>
              <w:top w:val="nil"/>
              <w:left w:val="nil"/>
              <w:bottom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Reservering regionale knelpunten</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-68,3</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-9,1</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-4,1</w:t>
            </w:r>
          </w:p>
        </w:tc>
        <w:tc>
          <w:tcPr>
            <w:tcW w:w="848" w:type="dxa"/>
            <w:tcBorders>
              <w:top w:val="nil"/>
              <w:left w:val="nil"/>
              <w:bottom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-0,6</w:t>
            </w:r>
          </w:p>
        </w:tc>
        <w:tc>
          <w:tcPr>
            <w:tcW w:w="848" w:type="dxa"/>
            <w:tcBorders>
              <w:top w:val="nil"/>
              <w:left w:val="nil"/>
              <w:bottom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1544" w:type="dxa"/>
            <w:tcBorders>
              <w:top w:val="nil"/>
              <w:left w:val="single" w:color="auto" w:sz="4" w:space="0"/>
              <w:bottom w:val="nil"/>
            </w:tcBorders>
            <w:vAlign w:val="center"/>
          </w:tcPr>
          <w:p w:rsidRPr="005D77D1" w:rsidR="00E3637B" w:rsidP="0065541E" w:rsidRDefault="00E3637B">
            <w:pPr>
              <w:spacing w:line="240" w:lineRule="auto"/>
              <w:jc w:val="center"/>
              <w:rPr>
                <w:sz w:val="16"/>
                <w:szCs w:val="16"/>
              </w:rPr>
            </w:pPr>
            <w:r w:rsidRPr="007F50C4">
              <w:rPr>
                <w:sz w:val="16"/>
                <w:szCs w:val="16"/>
              </w:rPr>
              <w:t>14 Landbouw, Natuur en Voedselkwaliteit</w:t>
            </w:r>
          </w:p>
        </w:tc>
        <w:tc>
          <w:tcPr>
            <w:tcW w:w="2023" w:type="dxa"/>
            <w:tcBorders>
              <w:top w:val="nil"/>
              <w:left w:val="nil"/>
              <w:bottom w:val="nil"/>
            </w:tcBorders>
            <w:vAlign w:val="center"/>
          </w:tcPr>
          <w:p w:rsidRPr="005D77D1" w:rsidR="00E3637B" w:rsidP="0065541E" w:rsidRDefault="00E3637B">
            <w:pPr>
              <w:spacing w:line="240" w:lineRule="auto"/>
              <w:jc w:val="center"/>
              <w:rPr>
                <w:sz w:val="16"/>
                <w:szCs w:val="16"/>
              </w:rPr>
            </w:pPr>
            <w:r w:rsidRPr="007F50C4">
              <w:rPr>
                <w:sz w:val="16"/>
                <w:szCs w:val="16"/>
              </w:rPr>
              <w:t>51 Nog onverdeeld</w:t>
            </w:r>
          </w:p>
        </w:tc>
      </w:tr>
      <w:tr w:rsidRPr="005D77D1" w:rsidR="00E3637B" w:rsidTr="0065541E">
        <w:trPr>
          <w:trHeight w:val="76"/>
        </w:trPr>
        <w:tc>
          <w:tcPr>
            <w:tcW w:w="535" w:type="dxa"/>
            <w:tcBorders>
              <w:top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L107</w:t>
            </w:r>
          </w:p>
        </w:tc>
        <w:tc>
          <w:tcPr>
            <w:tcW w:w="2439" w:type="dxa"/>
            <w:tcBorders>
              <w:top w:val="nil"/>
              <w:left w:val="nil"/>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Stimulering ombouw laagcalorisch naar hoogcalorisch</w:t>
            </w:r>
          </w:p>
        </w:tc>
        <w:tc>
          <w:tcPr>
            <w:tcW w:w="848" w:type="dxa"/>
            <w:tcBorders>
              <w:top w:val="nil"/>
              <w:left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-15,0</w:t>
            </w:r>
          </w:p>
        </w:tc>
        <w:tc>
          <w:tcPr>
            <w:tcW w:w="848" w:type="dxa"/>
            <w:tcBorders>
              <w:top w:val="nil"/>
              <w:left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-15,0</w:t>
            </w:r>
          </w:p>
        </w:tc>
        <w:tc>
          <w:tcPr>
            <w:tcW w:w="848" w:type="dxa"/>
            <w:tcBorders>
              <w:top w:val="nil"/>
              <w:left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30,0</w:t>
            </w:r>
          </w:p>
        </w:tc>
        <w:tc>
          <w:tcPr>
            <w:tcW w:w="848" w:type="dxa"/>
            <w:tcBorders>
              <w:top w:val="nil"/>
              <w:left w:val="nil"/>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1544" w:type="dxa"/>
            <w:tcBorders>
              <w:top w:val="nil"/>
              <w:left w:val="single" w:color="auto" w:sz="4" w:space="0"/>
            </w:tcBorders>
            <w:vAlign w:val="center"/>
          </w:tcPr>
          <w:p w:rsidRPr="005D77D1" w:rsidR="00E3637B" w:rsidP="0065541E" w:rsidRDefault="00E3637B">
            <w:pPr>
              <w:spacing w:line="240" w:lineRule="auto"/>
              <w:jc w:val="center"/>
              <w:rPr>
                <w:sz w:val="16"/>
                <w:szCs w:val="16"/>
              </w:rPr>
            </w:pPr>
          </w:p>
        </w:tc>
        <w:tc>
          <w:tcPr>
            <w:tcW w:w="2023" w:type="dxa"/>
            <w:tcBorders>
              <w:top w:val="nil"/>
              <w:left w:val="nil"/>
            </w:tcBorders>
            <w:vAlign w:val="center"/>
          </w:tcPr>
          <w:p w:rsidRPr="005D77D1" w:rsidR="00E3637B" w:rsidP="0065541E" w:rsidRDefault="00E3637B">
            <w:pPr>
              <w:spacing w:line="240" w:lineRule="auto"/>
              <w:jc w:val="center"/>
              <w:rPr>
                <w:sz w:val="16"/>
                <w:szCs w:val="16"/>
              </w:rPr>
            </w:pPr>
          </w:p>
        </w:tc>
      </w:tr>
      <w:tr w:rsidRPr="005D77D1" w:rsidR="00E3637B" w:rsidTr="0065541E">
        <w:trPr>
          <w:trHeight w:val="214"/>
        </w:trPr>
        <w:tc>
          <w:tcPr>
            <w:tcW w:w="535" w:type="dxa"/>
            <w:tcBorders>
              <w:top w:val="nil"/>
              <w:bottom w:val="single" w:color="auto" w:sz="4" w:space="0"/>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L108</w:t>
            </w:r>
          </w:p>
        </w:tc>
        <w:tc>
          <w:tcPr>
            <w:tcW w:w="2439" w:type="dxa"/>
            <w:tcBorders>
              <w:top w:val="nil"/>
              <w:left w:val="nil"/>
              <w:bottom w:val="single" w:color="auto" w:sz="4" w:space="0"/>
              <w:right w:val="nil"/>
            </w:tcBorders>
            <w:shd w:val="clear" w:color="auto" w:fill="auto"/>
            <w:vAlign w:val="center"/>
            <w:hideMark/>
          </w:tcPr>
          <w:p w:rsidRPr="005D77D1" w:rsidR="00E3637B" w:rsidP="00E3637B" w:rsidRDefault="00E3637B">
            <w:pPr>
              <w:spacing w:line="240" w:lineRule="auto"/>
              <w:rPr>
                <w:sz w:val="16"/>
                <w:szCs w:val="16"/>
              </w:rPr>
            </w:pPr>
            <w:r w:rsidRPr="005D77D1">
              <w:rPr>
                <w:sz w:val="16"/>
                <w:szCs w:val="16"/>
              </w:rPr>
              <w:t>Gasfonds Groningen</w:t>
            </w:r>
          </w:p>
        </w:tc>
        <w:tc>
          <w:tcPr>
            <w:tcW w:w="848" w:type="dxa"/>
            <w:tcBorders>
              <w:top w:val="nil"/>
              <w:left w:val="nil"/>
              <w:bottom w:val="single" w:color="auto" w:sz="4" w:space="0"/>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-44,4</w:t>
            </w:r>
          </w:p>
        </w:tc>
        <w:tc>
          <w:tcPr>
            <w:tcW w:w="848" w:type="dxa"/>
            <w:tcBorders>
              <w:top w:val="nil"/>
              <w:left w:val="nil"/>
              <w:bottom w:val="single" w:color="auto" w:sz="4" w:space="0"/>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single" w:color="auto" w:sz="4" w:space="0"/>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single" w:color="auto" w:sz="4" w:space="0"/>
              <w:right w:val="nil"/>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848" w:type="dxa"/>
            <w:tcBorders>
              <w:top w:val="nil"/>
              <w:left w:val="nil"/>
              <w:bottom w:val="single" w:color="auto" w:sz="4" w:space="0"/>
              <w:right w:val="single" w:color="auto" w:sz="4" w:space="0"/>
            </w:tcBorders>
            <w:shd w:val="clear" w:color="auto" w:fill="auto"/>
            <w:noWrap/>
            <w:vAlign w:val="center"/>
            <w:hideMark/>
          </w:tcPr>
          <w:p w:rsidRPr="005D77D1" w:rsidR="00E3637B" w:rsidP="00E3637B" w:rsidRDefault="00E3637B">
            <w:pPr>
              <w:spacing w:line="240" w:lineRule="auto"/>
              <w:rPr>
                <w:sz w:val="16"/>
                <w:szCs w:val="16"/>
              </w:rPr>
            </w:pPr>
            <w:r w:rsidRPr="005D77D1">
              <w:rPr>
                <w:sz w:val="16"/>
                <w:szCs w:val="16"/>
              </w:rPr>
              <w:t>0,0</w:t>
            </w:r>
          </w:p>
        </w:tc>
        <w:tc>
          <w:tcPr>
            <w:tcW w:w="1544" w:type="dxa"/>
            <w:tcBorders>
              <w:top w:val="nil"/>
              <w:left w:val="single" w:color="auto" w:sz="4" w:space="0"/>
              <w:bottom w:val="single" w:color="auto" w:sz="4" w:space="0"/>
            </w:tcBorders>
            <w:vAlign w:val="center"/>
          </w:tcPr>
          <w:p w:rsidRPr="005D77D1" w:rsidR="00E3637B" w:rsidP="0065541E" w:rsidRDefault="00E3637B">
            <w:pPr>
              <w:spacing w:line="240" w:lineRule="auto"/>
              <w:jc w:val="center"/>
              <w:rPr>
                <w:sz w:val="16"/>
                <w:szCs w:val="16"/>
              </w:rPr>
            </w:pPr>
            <w:r w:rsidRPr="007F50C4">
              <w:rPr>
                <w:sz w:val="16"/>
                <w:szCs w:val="16"/>
              </w:rPr>
              <w:t>13 Economische Zaken en Klimaat</w:t>
            </w:r>
          </w:p>
        </w:tc>
        <w:tc>
          <w:tcPr>
            <w:tcW w:w="2023" w:type="dxa"/>
            <w:tcBorders>
              <w:top w:val="nil"/>
              <w:left w:val="nil"/>
              <w:bottom w:val="single" w:color="auto" w:sz="4" w:space="0"/>
            </w:tcBorders>
            <w:vAlign w:val="center"/>
          </w:tcPr>
          <w:p w:rsidRPr="005D77D1" w:rsidR="00E3637B" w:rsidP="0065541E" w:rsidRDefault="00E3637B">
            <w:pPr>
              <w:spacing w:line="240" w:lineRule="auto"/>
              <w:jc w:val="center"/>
              <w:rPr>
                <w:sz w:val="16"/>
                <w:szCs w:val="16"/>
              </w:rPr>
            </w:pPr>
            <w:r w:rsidRPr="007F50C4">
              <w:rPr>
                <w:sz w:val="16"/>
                <w:szCs w:val="16"/>
              </w:rPr>
              <w:t>5 Een veilig Groningen met perspectief</w:t>
            </w:r>
          </w:p>
        </w:tc>
      </w:tr>
    </w:tbl>
    <w:p w:rsidRPr="005D77D1" w:rsidR="00341EAC" w:rsidP="00341EAC" w:rsidRDefault="00341EAC">
      <w:pPr>
        <w:rPr>
          <w:sz w:val="16"/>
          <w:szCs w:val="16"/>
        </w:rPr>
      </w:pPr>
    </w:p>
    <w:p w:rsidRPr="005D77D1" w:rsidR="00341EAC" w:rsidP="00341EAC" w:rsidRDefault="00341EAC">
      <w:pPr>
        <w:rPr>
          <w:sz w:val="16"/>
          <w:szCs w:val="16"/>
        </w:rPr>
      </w:pPr>
    </w:p>
    <w:p w:rsidRPr="005D77D1" w:rsidR="00341EAC" w:rsidP="00341EAC" w:rsidRDefault="00341EAC">
      <w:pPr>
        <w:rPr>
          <w:sz w:val="16"/>
          <w:szCs w:val="16"/>
        </w:rPr>
      </w:pPr>
    </w:p>
    <w:tbl>
      <w:tblPr>
        <w:tblW w:w="7932" w:type="dxa"/>
        <w:tblCellMar>
          <w:left w:w="70" w:type="dxa"/>
          <w:right w:w="70" w:type="dxa"/>
        </w:tblCellMar>
        <w:tblLook w:val="04A0" w:firstRow="1" w:lastRow="0" w:firstColumn="1" w:lastColumn="0" w:noHBand="0" w:noVBand="1"/>
      </w:tblPr>
      <w:tblGrid>
        <w:gridCol w:w="535"/>
        <w:gridCol w:w="2661"/>
        <w:gridCol w:w="946"/>
        <w:gridCol w:w="946"/>
        <w:gridCol w:w="946"/>
        <w:gridCol w:w="946"/>
        <w:gridCol w:w="952"/>
      </w:tblGrid>
      <w:tr w:rsidRPr="005D77D1" w:rsidR="00341EAC" w:rsidTr="00E3637B">
        <w:trPr>
          <w:trHeight w:val="237"/>
        </w:trPr>
        <w:tc>
          <w:tcPr>
            <w:tcW w:w="7932" w:type="dxa"/>
            <w:gridSpan w:val="7"/>
            <w:tcBorders>
              <w:top w:val="single" w:color="auto" w:sz="4" w:space="0"/>
              <w:left w:val="single" w:color="auto" w:sz="4" w:space="0"/>
              <w:right w:val="nil"/>
            </w:tcBorders>
            <w:shd w:val="clear" w:color="000000" w:fill="000000"/>
            <w:noWrap/>
            <w:vAlign w:val="center"/>
            <w:hideMark/>
          </w:tcPr>
          <w:p w:rsidRPr="005D77D1" w:rsidR="00341EAC" w:rsidP="00E3637B" w:rsidRDefault="00341EAC">
            <w:pPr>
              <w:spacing w:line="240" w:lineRule="auto"/>
              <w:rPr>
                <w:b/>
                <w:bCs/>
                <w:color w:val="FFFFFF"/>
                <w:sz w:val="16"/>
                <w:szCs w:val="16"/>
              </w:rPr>
            </w:pPr>
            <w:r w:rsidRPr="005D77D1">
              <w:rPr>
                <w:b/>
                <w:sz w:val="16"/>
                <w:szCs w:val="16"/>
              </w:rPr>
              <w:t>Tabel 2: Standen reserveringen Regeerakkoord aanvullende post</w:t>
            </w:r>
          </w:p>
        </w:tc>
      </w:tr>
      <w:tr w:rsidRPr="005D77D1" w:rsidR="00341EAC" w:rsidTr="00E3637B">
        <w:trPr>
          <w:trHeight w:val="300"/>
        </w:trPr>
        <w:tc>
          <w:tcPr>
            <w:tcW w:w="512" w:type="dxa"/>
            <w:tcBorders>
              <w:top w:val="nil"/>
              <w:bottom w:val="single" w:color="auto" w:sz="4" w:space="0"/>
              <w:right w:val="nil"/>
            </w:tcBorders>
            <w:shd w:val="clear" w:color="auto" w:fill="auto"/>
            <w:vAlign w:val="center"/>
          </w:tcPr>
          <w:p w:rsidRPr="005D77D1" w:rsidR="00341EAC" w:rsidP="00E3637B" w:rsidRDefault="00341EAC">
            <w:pPr>
              <w:spacing w:line="240" w:lineRule="auto"/>
              <w:rPr>
                <w:b/>
                <w:bCs/>
                <w:sz w:val="16"/>
                <w:szCs w:val="16"/>
              </w:rPr>
            </w:pPr>
          </w:p>
        </w:tc>
        <w:tc>
          <w:tcPr>
            <w:tcW w:w="2682" w:type="dxa"/>
            <w:tcBorders>
              <w:top w:val="nil"/>
              <w:left w:val="nil"/>
              <w:bottom w:val="single" w:color="auto" w:sz="4" w:space="0"/>
              <w:right w:val="nil"/>
            </w:tcBorders>
            <w:shd w:val="clear" w:color="auto" w:fill="auto"/>
            <w:vAlign w:val="center"/>
          </w:tcPr>
          <w:p w:rsidRPr="005D77D1" w:rsidR="00341EAC" w:rsidP="00E3637B" w:rsidRDefault="00341EAC">
            <w:pPr>
              <w:spacing w:line="240" w:lineRule="auto"/>
              <w:rPr>
                <w:b/>
                <w:bCs/>
                <w:sz w:val="16"/>
                <w:szCs w:val="16"/>
              </w:rPr>
            </w:pPr>
          </w:p>
        </w:tc>
        <w:tc>
          <w:tcPr>
            <w:tcW w:w="946" w:type="dxa"/>
            <w:tcBorders>
              <w:top w:val="nil"/>
              <w:left w:val="nil"/>
              <w:bottom w:val="single" w:color="auto" w:sz="4" w:space="0"/>
              <w:right w:val="nil"/>
            </w:tcBorders>
            <w:shd w:val="clear" w:color="auto" w:fill="auto"/>
            <w:vAlign w:val="center"/>
          </w:tcPr>
          <w:p w:rsidRPr="005D77D1" w:rsidR="00341EAC" w:rsidP="00E3637B" w:rsidRDefault="00341EAC">
            <w:pPr>
              <w:spacing w:line="240" w:lineRule="auto"/>
              <w:rPr>
                <w:bCs/>
                <w:sz w:val="16"/>
                <w:szCs w:val="16"/>
              </w:rPr>
            </w:pPr>
            <w:r w:rsidRPr="005D77D1">
              <w:rPr>
                <w:bCs/>
                <w:sz w:val="16"/>
                <w:szCs w:val="16"/>
              </w:rPr>
              <w:t>2019</w:t>
            </w:r>
          </w:p>
        </w:tc>
        <w:tc>
          <w:tcPr>
            <w:tcW w:w="946" w:type="dxa"/>
            <w:tcBorders>
              <w:top w:val="nil"/>
              <w:left w:val="nil"/>
              <w:bottom w:val="single" w:color="auto" w:sz="4" w:space="0"/>
              <w:right w:val="nil"/>
            </w:tcBorders>
            <w:shd w:val="clear" w:color="auto" w:fill="auto"/>
            <w:vAlign w:val="center"/>
          </w:tcPr>
          <w:p w:rsidRPr="005D77D1" w:rsidR="00341EAC" w:rsidP="00E3637B" w:rsidRDefault="00341EAC">
            <w:pPr>
              <w:spacing w:line="240" w:lineRule="auto"/>
              <w:rPr>
                <w:bCs/>
                <w:sz w:val="16"/>
                <w:szCs w:val="16"/>
              </w:rPr>
            </w:pPr>
            <w:r w:rsidRPr="005D77D1">
              <w:rPr>
                <w:bCs/>
                <w:sz w:val="16"/>
                <w:szCs w:val="16"/>
              </w:rPr>
              <w:t>2020</w:t>
            </w:r>
          </w:p>
        </w:tc>
        <w:tc>
          <w:tcPr>
            <w:tcW w:w="946" w:type="dxa"/>
            <w:tcBorders>
              <w:top w:val="nil"/>
              <w:left w:val="nil"/>
              <w:bottom w:val="single" w:color="auto" w:sz="4" w:space="0"/>
              <w:right w:val="nil"/>
            </w:tcBorders>
            <w:shd w:val="clear" w:color="auto" w:fill="auto"/>
            <w:vAlign w:val="center"/>
          </w:tcPr>
          <w:p w:rsidRPr="005D77D1" w:rsidR="00341EAC" w:rsidP="00E3637B" w:rsidRDefault="00341EAC">
            <w:pPr>
              <w:spacing w:line="240" w:lineRule="auto"/>
              <w:rPr>
                <w:bCs/>
                <w:sz w:val="16"/>
                <w:szCs w:val="16"/>
              </w:rPr>
            </w:pPr>
            <w:r w:rsidRPr="005D77D1">
              <w:rPr>
                <w:bCs/>
                <w:sz w:val="16"/>
                <w:szCs w:val="16"/>
              </w:rPr>
              <w:t>2021</w:t>
            </w:r>
          </w:p>
        </w:tc>
        <w:tc>
          <w:tcPr>
            <w:tcW w:w="946" w:type="dxa"/>
            <w:tcBorders>
              <w:top w:val="nil"/>
              <w:left w:val="nil"/>
              <w:bottom w:val="single" w:color="auto" w:sz="4" w:space="0"/>
              <w:right w:val="nil"/>
            </w:tcBorders>
            <w:shd w:val="clear" w:color="auto" w:fill="auto"/>
            <w:vAlign w:val="center"/>
          </w:tcPr>
          <w:p w:rsidRPr="005D77D1" w:rsidR="00341EAC" w:rsidP="00E3637B" w:rsidRDefault="00341EAC">
            <w:pPr>
              <w:spacing w:line="240" w:lineRule="auto"/>
              <w:rPr>
                <w:bCs/>
                <w:sz w:val="16"/>
                <w:szCs w:val="16"/>
              </w:rPr>
            </w:pPr>
            <w:r w:rsidRPr="005D77D1">
              <w:rPr>
                <w:bCs/>
                <w:sz w:val="16"/>
                <w:szCs w:val="16"/>
              </w:rPr>
              <w:t>2022</w:t>
            </w:r>
          </w:p>
        </w:tc>
        <w:tc>
          <w:tcPr>
            <w:tcW w:w="949" w:type="dxa"/>
            <w:tcBorders>
              <w:top w:val="nil"/>
              <w:left w:val="nil"/>
              <w:bottom w:val="single" w:color="auto" w:sz="4" w:space="0"/>
            </w:tcBorders>
            <w:shd w:val="clear" w:color="auto" w:fill="auto"/>
            <w:vAlign w:val="center"/>
          </w:tcPr>
          <w:p w:rsidRPr="005D77D1" w:rsidR="00341EAC" w:rsidP="00E3637B" w:rsidRDefault="00341EAC">
            <w:pPr>
              <w:spacing w:line="240" w:lineRule="auto"/>
              <w:rPr>
                <w:bCs/>
                <w:sz w:val="16"/>
                <w:szCs w:val="16"/>
              </w:rPr>
            </w:pPr>
            <w:r w:rsidRPr="005D77D1">
              <w:rPr>
                <w:bCs/>
                <w:sz w:val="16"/>
                <w:szCs w:val="16"/>
              </w:rPr>
              <w:t>2023</w:t>
            </w:r>
          </w:p>
        </w:tc>
      </w:tr>
      <w:tr w:rsidRPr="005D77D1" w:rsidR="00341EAC" w:rsidTr="00E3637B">
        <w:trPr>
          <w:trHeight w:val="665"/>
        </w:trPr>
        <w:tc>
          <w:tcPr>
            <w:tcW w:w="512" w:type="dxa"/>
            <w:tcBorders>
              <w:top w:val="single" w:color="auto" w:sz="4" w:space="0"/>
              <w:bottom w:val="single" w:color="auto" w:sz="4" w:space="0"/>
              <w:right w:val="nil"/>
            </w:tcBorders>
            <w:shd w:val="clear" w:color="auto" w:fill="auto"/>
            <w:vAlign w:val="center"/>
            <w:hideMark/>
          </w:tcPr>
          <w:p w:rsidRPr="005D77D1" w:rsidR="00341EAC" w:rsidP="00E3637B" w:rsidRDefault="00341EAC">
            <w:pPr>
              <w:spacing w:line="240" w:lineRule="auto"/>
              <w:rPr>
                <w:b/>
                <w:bCs/>
                <w:sz w:val="16"/>
                <w:szCs w:val="16"/>
              </w:rPr>
            </w:pPr>
            <w:r w:rsidRPr="005D77D1">
              <w:rPr>
                <w:b/>
                <w:bCs/>
                <w:sz w:val="16"/>
                <w:szCs w:val="16"/>
              </w:rPr>
              <w:t>Nr.</w:t>
            </w:r>
          </w:p>
        </w:tc>
        <w:tc>
          <w:tcPr>
            <w:tcW w:w="2682" w:type="dxa"/>
            <w:tcBorders>
              <w:top w:val="single" w:color="auto" w:sz="4" w:space="0"/>
              <w:left w:val="nil"/>
              <w:bottom w:val="single" w:color="auto" w:sz="4" w:space="0"/>
              <w:right w:val="nil"/>
            </w:tcBorders>
            <w:shd w:val="clear" w:color="auto" w:fill="auto"/>
            <w:vAlign w:val="center"/>
            <w:hideMark/>
          </w:tcPr>
          <w:p w:rsidRPr="005D77D1" w:rsidR="00341EAC" w:rsidP="00E3637B" w:rsidRDefault="00341EAC">
            <w:pPr>
              <w:spacing w:line="240" w:lineRule="auto"/>
              <w:rPr>
                <w:b/>
                <w:bCs/>
                <w:sz w:val="16"/>
                <w:szCs w:val="16"/>
              </w:rPr>
            </w:pPr>
            <w:r w:rsidRPr="005D77D1">
              <w:rPr>
                <w:b/>
                <w:bCs/>
                <w:sz w:val="16"/>
                <w:szCs w:val="16"/>
              </w:rPr>
              <w:t>Reserveringen Regeerakkoord</w:t>
            </w:r>
            <w:r w:rsidRPr="005D77D1">
              <w:rPr>
                <w:b/>
                <w:bCs/>
                <w:sz w:val="16"/>
                <w:szCs w:val="16"/>
              </w:rPr>
              <w:br/>
            </w:r>
            <w:r w:rsidRPr="005D77D1">
              <w:rPr>
                <w:i/>
                <w:iCs/>
                <w:sz w:val="16"/>
                <w:szCs w:val="16"/>
              </w:rPr>
              <w:t>Bedragen in € mln.</w:t>
            </w:r>
          </w:p>
        </w:tc>
        <w:tc>
          <w:tcPr>
            <w:tcW w:w="946" w:type="dxa"/>
            <w:tcBorders>
              <w:top w:val="single" w:color="auto" w:sz="4" w:space="0"/>
              <w:left w:val="nil"/>
              <w:bottom w:val="single" w:color="auto" w:sz="4" w:space="0"/>
              <w:right w:val="nil"/>
            </w:tcBorders>
            <w:shd w:val="clear" w:color="auto" w:fill="auto"/>
            <w:vAlign w:val="center"/>
            <w:hideMark/>
          </w:tcPr>
          <w:p w:rsidRPr="005D77D1" w:rsidR="00341EAC" w:rsidP="00E3637B" w:rsidRDefault="00341EAC">
            <w:pPr>
              <w:spacing w:line="240" w:lineRule="auto"/>
              <w:rPr>
                <w:b/>
                <w:bCs/>
                <w:sz w:val="16"/>
                <w:szCs w:val="16"/>
              </w:rPr>
            </w:pPr>
            <w:r w:rsidRPr="005D77D1">
              <w:rPr>
                <w:b/>
                <w:bCs/>
                <w:sz w:val="16"/>
                <w:szCs w:val="16"/>
              </w:rPr>
              <w:t>555,6</w:t>
            </w:r>
          </w:p>
        </w:tc>
        <w:tc>
          <w:tcPr>
            <w:tcW w:w="946" w:type="dxa"/>
            <w:tcBorders>
              <w:top w:val="single" w:color="auto" w:sz="4" w:space="0"/>
              <w:left w:val="nil"/>
              <w:bottom w:val="single" w:color="auto" w:sz="4" w:space="0"/>
              <w:right w:val="nil"/>
            </w:tcBorders>
            <w:shd w:val="clear" w:color="auto" w:fill="auto"/>
            <w:vAlign w:val="center"/>
            <w:hideMark/>
          </w:tcPr>
          <w:p w:rsidRPr="005D77D1" w:rsidR="00341EAC" w:rsidP="00E3637B" w:rsidRDefault="00341EAC">
            <w:pPr>
              <w:spacing w:line="240" w:lineRule="auto"/>
              <w:rPr>
                <w:b/>
                <w:bCs/>
                <w:sz w:val="16"/>
                <w:szCs w:val="16"/>
              </w:rPr>
            </w:pPr>
            <w:r w:rsidRPr="005D77D1">
              <w:rPr>
                <w:b/>
                <w:bCs/>
                <w:sz w:val="16"/>
                <w:szCs w:val="16"/>
              </w:rPr>
              <w:t>2122,9</w:t>
            </w:r>
          </w:p>
        </w:tc>
        <w:tc>
          <w:tcPr>
            <w:tcW w:w="946" w:type="dxa"/>
            <w:tcBorders>
              <w:top w:val="single" w:color="auto" w:sz="4" w:space="0"/>
              <w:left w:val="nil"/>
              <w:bottom w:val="single" w:color="auto" w:sz="4" w:space="0"/>
              <w:right w:val="nil"/>
            </w:tcBorders>
            <w:shd w:val="clear" w:color="auto" w:fill="auto"/>
            <w:vAlign w:val="center"/>
            <w:hideMark/>
          </w:tcPr>
          <w:p w:rsidRPr="005D77D1" w:rsidR="00341EAC" w:rsidP="00E3637B" w:rsidRDefault="00341EAC">
            <w:pPr>
              <w:spacing w:line="240" w:lineRule="auto"/>
              <w:rPr>
                <w:b/>
                <w:bCs/>
                <w:sz w:val="16"/>
                <w:szCs w:val="16"/>
              </w:rPr>
            </w:pPr>
            <w:r w:rsidRPr="005D77D1">
              <w:rPr>
                <w:b/>
                <w:bCs/>
                <w:sz w:val="16"/>
                <w:szCs w:val="16"/>
              </w:rPr>
              <w:t>2302,0</w:t>
            </w:r>
          </w:p>
        </w:tc>
        <w:tc>
          <w:tcPr>
            <w:tcW w:w="946" w:type="dxa"/>
            <w:tcBorders>
              <w:top w:val="single" w:color="auto" w:sz="4" w:space="0"/>
              <w:left w:val="nil"/>
              <w:bottom w:val="single" w:color="auto" w:sz="4" w:space="0"/>
              <w:right w:val="nil"/>
            </w:tcBorders>
            <w:shd w:val="clear" w:color="auto" w:fill="auto"/>
            <w:vAlign w:val="center"/>
            <w:hideMark/>
          </w:tcPr>
          <w:p w:rsidRPr="005D77D1" w:rsidR="00341EAC" w:rsidP="00E3637B" w:rsidRDefault="00341EAC">
            <w:pPr>
              <w:spacing w:line="240" w:lineRule="auto"/>
              <w:rPr>
                <w:b/>
                <w:bCs/>
                <w:sz w:val="16"/>
                <w:szCs w:val="16"/>
              </w:rPr>
            </w:pPr>
            <w:r w:rsidRPr="005D77D1">
              <w:rPr>
                <w:b/>
                <w:bCs/>
                <w:sz w:val="16"/>
                <w:szCs w:val="16"/>
              </w:rPr>
              <w:t>2076,8</w:t>
            </w:r>
          </w:p>
        </w:tc>
        <w:tc>
          <w:tcPr>
            <w:tcW w:w="949" w:type="dxa"/>
            <w:tcBorders>
              <w:top w:val="single" w:color="auto" w:sz="4" w:space="0"/>
              <w:left w:val="nil"/>
              <w:bottom w:val="single" w:color="auto" w:sz="4" w:space="0"/>
            </w:tcBorders>
            <w:shd w:val="clear" w:color="auto" w:fill="auto"/>
            <w:vAlign w:val="center"/>
            <w:hideMark/>
          </w:tcPr>
          <w:p w:rsidRPr="005D77D1" w:rsidR="00341EAC" w:rsidP="00E3637B" w:rsidRDefault="00341EAC">
            <w:pPr>
              <w:spacing w:line="240" w:lineRule="auto"/>
              <w:rPr>
                <w:b/>
                <w:bCs/>
                <w:sz w:val="16"/>
                <w:szCs w:val="16"/>
              </w:rPr>
            </w:pPr>
            <w:r w:rsidRPr="005D77D1">
              <w:rPr>
                <w:b/>
                <w:bCs/>
                <w:sz w:val="16"/>
                <w:szCs w:val="16"/>
              </w:rPr>
              <w:t>1976,6</w:t>
            </w:r>
          </w:p>
        </w:tc>
      </w:tr>
      <w:tr w:rsidRPr="005D77D1" w:rsidR="00341EAC" w:rsidTr="00E3637B">
        <w:trPr>
          <w:trHeight w:val="237"/>
        </w:trPr>
        <w:tc>
          <w:tcPr>
            <w:tcW w:w="512" w:type="dxa"/>
            <w:tcBorders>
              <w:top w:val="single" w:color="auto" w:sz="4" w:space="0"/>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c>
          <w:tcPr>
            <w:tcW w:w="2682" w:type="dxa"/>
            <w:tcBorders>
              <w:top w:val="single" w:color="auto" w:sz="4" w:space="0"/>
              <w:left w:val="nil"/>
              <w:bottom w:val="nil"/>
              <w:right w:val="nil"/>
            </w:tcBorders>
            <w:shd w:val="clear" w:color="auto" w:fill="auto"/>
            <w:vAlign w:val="center"/>
            <w:hideMark/>
          </w:tcPr>
          <w:p w:rsidRPr="005D77D1" w:rsidR="00341EAC" w:rsidP="00E3637B" w:rsidRDefault="00341EAC">
            <w:pPr>
              <w:spacing w:line="240" w:lineRule="auto"/>
              <w:rPr>
                <w:b/>
                <w:i/>
                <w:sz w:val="16"/>
                <w:szCs w:val="16"/>
              </w:rPr>
            </w:pPr>
            <w:r w:rsidRPr="005D77D1">
              <w:rPr>
                <w:b/>
                <w:i/>
                <w:sz w:val="16"/>
                <w:szCs w:val="16"/>
              </w:rPr>
              <w:t>Openbaar bestuur</w:t>
            </w:r>
          </w:p>
        </w:tc>
        <w:tc>
          <w:tcPr>
            <w:tcW w:w="946" w:type="dxa"/>
            <w:tcBorders>
              <w:top w:val="single" w:color="auto" w:sz="4" w:space="0"/>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single" w:color="auto" w:sz="4" w:space="0"/>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single" w:color="auto" w:sz="4" w:space="0"/>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single" w:color="auto" w:sz="4" w:space="0"/>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single" w:color="auto" w:sz="4" w:space="0"/>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83"/>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A3</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Belastingdienst</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181,9</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4,0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24,6</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r>
      <w:tr w:rsidRPr="005D77D1" w:rsidR="00341EAC" w:rsidTr="00E3637B">
        <w:trPr>
          <w:trHeight w:val="83"/>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A4</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color w:val="000000"/>
                <w:sz w:val="16"/>
                <w:szCs w:val="16"/>
              </w:rPr>
            </w:pPr>
            <w:r w:rsidRPr="005D77D1">
              <w:rPr>
                <w:color w:val="000000"/>
                <w:sz w:val="16"/>
                <w:szCs w:val="16"/>
              </w:rPr>
              <w:t xml:space="preserve">Reservering transitie werkgevers zorg en overheid </w:t>
            </w:r>
            <w:proofErr w:type="spellStart"/>
            <w:r w:rsidRPr="005D77D1">
              <w:rPr>
                <w:color w:val="000000"/>
                <w:sz w:val="16"/>
                <w:szCs w:val="16"/>
              </w:rPr>
              <w:t>a.g.v.</w:t>
            </w:r>
            <w:proofErr w:type="spellEnd"/>
            <w:r w:rsidRPr="005D77D1">
              <w:rPr>
                <w:color w:val="000000"/>
                <w:sz w:val="16"/>
                <w:szCs w:val="16"/>
              </w:rPr>
              <w:t xml:space="preserve"> afschaffing doorsneesystematiek pensioenen</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200,0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200,0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200,0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200,0</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i/>
                <w:sz w:val="16"/>
                <w:szCs w:val="16"/>
              </w:rPr>
            </w:pPr>
          </w:p>
          <w:p w:rsidRPr="005D77D1" w:rsidR="00341EAC" w:rsidP="00E3637B" w:rsidRDefault="00341EAC">
            <w:pPr>
              <w:spacing w:line="240" w:lineRule="auto"/>
              <w:rPr>
                <w:sz w:val="16"/>
                <w:szCs w:val="16"/>
              </w:rPr>
            </w:pPr>
            <w:r w:rsidRPr="005D77D1">
              <w:rPr>
                <w:b/>
                <w:i/>
                <w:sz w:val="16"/>
                <w:szCs w:val="16"/>
              </w:rPr>
              <w:t>Veiligheid</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665"/>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B5</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Politie (o.a. agenten in de wijk, innovatie, recherche en werkgeverschap)</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23,0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47,0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47,0</w:t>
            </w:r>
          </w:p>
        </w:tc>
      </w:tr>
      <w:tr w:rsidRPr="005D77D1" w:rsidR="00341EAC" w:rsidTr="00E3637B">
        <w:trPr>
          <w:trHeight w:val="443"/>
        </w:trPr>
        <w:tc>
          <w:tcPr>
            <w:tcW w:w="512" w:type="dxa"/>
            <w:tcBorders>
              <w:top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B6</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Digitalisering werkprocessen strafrechtketen</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0,1</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45,1</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45,1</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46,0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B14</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Experimenten regulering wietteelt</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b/>
                <w:bCs/>
                <w:i/>
                <w:iCs/>
                <w:sz w:val="16"/>
                <w:szCs w:val="16"/>
              </w:rPr>
            </w:pPr>
            <w:r w:rsidRPr="005D77D1">
              <w:rPr>
                <w:b/>
                <w:bCs/>
                <w:i/>
                <w:iCs/>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bCs/>
                <w:i/>
                <w:iCs/>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i/>
                <w:sz w:val="16"/>
                <w:szCs w:val="16"/>
              </w:rPr>
            </w:pPr>
            <w:r w:rsidRPr="005D77D1">
              <w:rPr>
                <w:b/>
                <w:i/>
                <w:sz w:val="16"/>
                <w:szCs w:val="16"/>
              </w:rPr>
              <w:t>Defensie</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443"/>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color w:val="000000"/>
                <w:sz w:val="16"/>
                <w:szCs w:val="16"/>
              </w:rPr>
            </w:pPr>
            <w:r w:rsidRPr="005D77D1">
              <w:rPr>
                <w:color w:val="000000"/>
                <w:sz w:val="16"/>
                <w:szCs w:val="16"/>
              </w:rPr>
              <w:t>C20</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Uitbreiding slagkracht, cyber en werkgeverschap</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110,0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110,0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110,0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110,0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110,0</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b/>
                <w:bCs/>
                <w:i/>
                <w:iCs/>
                <w:sz w:val="16"/>
                <w:szCs w:val="16"/>
              </w:rPr>
            </w:pPr>
            <w:r w:rsidRPr="005D77D1">
              <w:rPr>
                <w:b/>
                <w:bCs/>
                <w:i/>
                <w:iCs/>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bCs/>
                <w:i/>
                <w:iCs/>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i/>
                <w:sz w:val="16"/>
                <w:szCs w:val="16"/>
              </w:rPr>
            </w:pPr>
            <w:r w:rsidRPr="005D77D1">
              <w:rPr>
                <w:b/>
                <w:i/>
                <w:sz w:val="16"/>
                <w:szCs w:val="16"/>
              </w:rPr>
              <w:t>Milieu</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E23</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Envelop klimaat</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300,0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300,0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300,0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300,0</w:t>
            </w:r>
          </w:p>
        </w:tc>
      </w:tr>
      <w:tr w:rsidRPr="005D77D1" w:rsidR="00341EAC" w:rsidTr="00E3637B">
        <w:trPr>
          <w:trHeight w:val="443"/>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lastRenderedPageBreak/>
              <w:t>E24</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SDE+: nieuwe verplichtingen vanaf 2020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103,0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368,0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290,0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288,0</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E25</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Natuur en waterkwaliteit</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40,0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r>
      <w:tr w:rsidRPr="005D77D1" w:rsidR="00341EAC" w:rsidTr="00E3637B">
        <w:trPr>
          <w:trHeight w:val="443"/>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xml:space="preserve">E26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Invoeren alternatief voor salderingsregeling</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213,0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240,0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240,0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240,0</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b/>
                <w:bCs/>
                <w:i/>
                <w:iCs/>
                <w:sz w:val="16"/>
                <w:szCs w:val="16"/>
              </w:rPr>
            </w:pPr>
            <w:r w:rsidRPr="005D77D1">
              <w:rPr>
                <w:b/>
                <w:bCs/>
                <w:i/>
                <w:iCs/>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bCs/>
                <w:i/>
                <w:iCs/>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i/>
                <w:sz w:val="16"/>
                <w:szCs w:val="16"/>
              </w:rPr>
            </w:pPr>
            <w:r w:rsidRPr="005D77D1">
              <w:rPr>
                <w:b/>
                <w:i/>
                <w:sz w:val="16"/>
                <w:szCs w:val="16"/>
              </w:rPr>
              <w:t>Landbouw</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F28</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Capaciteit NVWA</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17,5</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18,5</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15,0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15,0</w:t>
            </w:r>
          </w:p>
        </w:tc>
      </w:tr>
      <w:tr w:rsidRPr="005D77D1" w:rsidR="00341EAC" w:rsidTr="00E3637B">
        <w:trPr>
          <w:trHeight w:val="665"/>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F29</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Cofinanciering Fonds warme sanering varkenshouderij (prioritair voor Noord-Brabant)</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16,0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b/>
                <w:bCs/>
                <w:i/>
                <w:iCs/>
                <w:sz w:val="16"/>
                <w:szCs w:val="16"/>
              </w:rPr>
            </w:pPr>
            <w:r w:rsidRPr="005D77D1">
              <w:rPr>
                <w:b/>
                <w:bCs/>
                <w:i/>
                <w:iCs/>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bCs/>
                <w:i/>
                <w:iCs/>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443"/>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i/>
                <w:sz w:val="16"/>
                <w:szCs w:val="16"/>
              </w:rPr>
            </w:pPr>
            <w:r w:rsidRPr="005D77D1">
              <w:rPr>
                <w:b/>
                <w:i/>
                <w:sz w:val="16"/>
                <w:szCs w:val="16"/>
              </w:rPr>
              <w:t>Onderwijs, onderzoek en innovatie</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83"/>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G33</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color w:val="000000"/>
                <w:sz w:val="16"/>
                <w:szCs w:val="16"/>
              </w:rPr>
            </w:pPr>
            <w:r w:rsidRPr="005D77D1">
              <w:rPr>
                <w:color w:val="000000"/>
                <w:sz w:val="16"/>
                <w:szCs w:val="16"/>
              </w:rPr>
              <w:t>Aanpak werkdruk primair onderwijs (incl. 20 miljoen kleine scholen)</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40,5</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color w:val="000000"/>
                <w:sz w:val="16"/>
                <w:szCs w:val="16"/>
              </w:rPr>
            </w:pPr>
            <w:r w:rsidRPr="005D77D1">
              <w:rPr>
                <w:color w:val="000000"/>
                <w:sz w:val="16"/>
                <w:szCs w:val="16"/>
              </w:rPr>
              <w:t>G39</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Maatschappelijke diensttijd</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75,0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100,0</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b/>
                <w:bCs/>
                <w:i/>
                <w:iCs/>
                <w:sz w:val="16"/>
                <w:szCs w:val="16"/>
              </w:rPr>
            </w:pPr>
            <w:r w:rsidRPr="005D77D1">
              <w:rPr>
                <w:b/>
                <w:bCs/>
                <w:i/>
                <w:iCs/>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bCs/>
                <w:i/>
                <w:iCs/>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i/>
                <w:sz w:val="16"/>
                <w:szCs w:val="16"/>
              </w:rPr>
            </w:pPr>
            <w:r w:rsidRPr="005D77D1">
              <w:rPr>
                <w:b/>
                <w:i/>
                <w:sz w:val="16"/>
                <w:szCs w:val="16"/>
              </w:rPr>
              <w:t>Zorg</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83"/>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H57</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Bevorderen digitaal ondersteunende zorg</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3,6</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5,0</w:t>
            </w:r>
          </w:p>
        </w:tc>
      </w:tr>
      <w:tr w:rsidRPr="005D77D1" w:rsidR="00341EAC" w:rsidTr="00E3637B">
        <w:trPr>
          <w:trHeight w:val="83"/>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H59</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Preventiemaatregelen</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10,2</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9,1</w:t>
            </w:r>
          </w:p>
        </w:tc>
      </w:tr>
      <w:tr w:rsidRPr="005D77D1" w:rsidR="00341EAC" w:rsidTr="00E3637B">
        <w:trPr>
          <w:trHeight w:val="83"/>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H62</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Onafhankelijke cliëntondersteuning</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w:t>
            </w:r>
          </w:p>
        </w:tc>
      </w:tr>
      <w:tr w:rsidRPr="005D77D1" w:rsidR="00341EAC" w:rsidTr="00E3637B">
        <w:trPr>
          <w:trHeight w:val="443"/>
        </w:trPr>
        <w:tc>
          <w:tcPr>
            <w:tcW w:w="512" w:type="dxa"/>
            <w:tcBorders>
              <w:top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H64</w:t>
            </w:r>
          </w:p>
        </w:tc>
        <w:tc>
          <w:tcPr>
            <w:tcW w:w="2682" w:type="dxa"/>
            <w:tcBorders>
              <w:top w:val="nil"/>
              <w:left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Brede aanpak LVB, daklozen en zwerfjongeren</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1,6</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1,6</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1,8</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w:t>
            </w:r>
          </w:p>
        </w:tc>
        <w:tc>
          <w:tcPr>
            <w:tcW w:w="949" w:type="dxa"/>
            <w:tcBorders>
              <w:top w:val="nil"/>
              <w:lef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H65</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Belonen van uitkomsten</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2,7</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5,7</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r>
      <w:tr w:rsidRPr="005D77D1" w:rsidR="00341EAC" w:rsidTr="00E3637B">
        <w:trPr>
          <w:trHeight w:val="83"/>
        </w:trPr>
        <w:tc>
          <w:tcPr>
            <w:tcW w:w="512" w:type="dxa"/>
            <w:tcBorders>
              <w:top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H70</w:t>
            </w:r>
          </w:p>
        </w:tc>
        <w:tc>
          <w:tcPr>
            <w:tcW w:w="2682" w:type="dxa"/>
            <w:tcBorders>
              <w:top w:val="nil"/>
              <w:left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Experimenten regulering wietteelt</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w:t>
            </w:r>
          </w:p>
        </w:tc>
        <w:tc>
          <w:tcPr>
            <w:tcW w:w="949" w:type="dxa"/>
            <w:tcBorders>
              <w:top w:val="nil"/>
              <w:lef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w:t>
            </w:r>
          </w:p>
        </w:tc>
      </w:tr>
      <w:tr w:rsidRPr="005D77D1" w:rsidR="00341EAC" w:rsidTr="00E3637B">
        <w:trPr>
          <w:trHeight w:val="237"/>
        </w:trPr>
        <w:tc>
          <w:tcPr>
            <w:tcW w:w="512" w:type="dxa"/>
            <w:tcBorders>
              <w:top w:val="nil"/>
              <w:right w:val="nil"/>
            </w:tcBorders>
            <w:shd w:val="clear" w:color="auto" w:fill="auto"/>
            <w:noWrap/>
            <w:vAlign w:val="center"/>
            <w:hideMark/>
          </w:tcPr>
          <w:p w:rsidRPr="005D77D1" w:rsidR="00341EAC" w:rsidP="00E3637B" w:rsidRDefault="00341EAC">
            <w:pPr>
              <w:spacing w:line="240" w:lineRule="auto"/>
              <w:rPr>
                <w:b/>
                <w:bCs/>
                <w:i/>
                <w:iCs/>
                <w:sz w:val="16"/>
                <w:szCs w:val="16"/>
              </w:rPr>
            </w:pPr>
            <w:r w:rsidRPr="005D77D1">
              <w:rPr>
                <w:b/>
                <w:bCs/>
                <w:i/>
                <w:iCs/>
                <w:sz w:val="16"/>
                <w:szCs w:val="16"/>
              </w:rPr>
              <w:t> </w:t>
            </w:r>
          </w:p>
        </w:tc>
        <w:tc>
          <w:tcPr>
            <w:tcW w:w="2682" w:type="dxa"/>
            <w:tcBorders>
              <w:top w:val="nil"/>
              <w:left w:val="nil"/>
              <w:right w:val="nil"/>
            </w:tcBorders>
            <w:shd w:val="clear" w:color="auto" w:fill="auto"/>
            <w:vAlign w:val="center"/>
            <w:hideMark/>
          </w:tcPr>
          <w:p w:rsidRPr="005D77D1" w:rsidR="00341EAC" w:rsidP="00E3637B" w:rsidRDefault="00341EAC">
            <w:pPr>
              <w:spacing w:line="240" w:lineRule="auto"/>
              <w:rPr>
                <w:b/>
                <w:bCs/>
                <w:i/>
                <w:iCs/>
                <w:sz w:val="16"/>
                <w:szCs w:val="16"/>
              </w:rPr>
            </w:pP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237"/>
        </w:trPr>
        <w:tc>
          <w:tcPr>
            <w:tcW w:w="512" w:type="dxa"/>
            <w:tcBorders>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c>
          <w:tcPr>
            <w:tcW w:w="2682" w:type="dxa"/>
            <w:tcBorders>
              <w:left w:val="nil"/>
              <w:right w:val="nil"/>
            </w:tcBorders>
            <w:shd w:val="clear" w:color="auto" w:fill="auto"/>
            <w:vAlign w:val="center"/>
            <w:hideMark/>
          </w:tcPr>
          <w:p w:rsidRPr="005D77D1" w:rsidR="00341EAC" w:rsidP="00E3637B" w:rsidRDefault="00341EAC">
            <w:pPr>
              <w:spacing w:line="240" w:lineRule="auto"/>
              <w:rPr>
                <w:b/>
                <w:i/>
                <w:color w:val="000000"/>
                <w:sz w:val="16"/>
                <w:szCs w:val="16"/>
              </w:rPr>
            </w:pPr>
            <w:r w:rsidRPr="005D77D1">
              <w:rPr>
                <w:b/>
                <w:i/>
                <w:color w:val="000000"/>
                <w:sz w:val="16"/>
                <w:szCs w:val="16"/>
              </w:rPr>
              <w:t>Sociale Zekerheid</w:t>
            </w:r>
          </w:p>
        </w:tc>
        <w:tc>
          <w:tcPr>
            <w:tcW w:w="946" w:type="dxa"/>
            <w:tcBorders>
              <w:left w:val="nil"/>
              <w:right w:val="nil"/>
            </w:tcBorders>
            <w:shd w:val="clear" w:color="auto" w:fill="auto"/>
            <w:noWrap/>
            <w:vAlign w:val="center"/>
            <w:hideMark/>
          </w:tcPr>
          <w:p w:rsidRPr="005D77D1" w:rsidR="00341EAC" w:rsidP="00E3637B" w:rsidRDefault="00341EAC">
            <w:pPr>
              <w:spacing w:line="240" w:lineRule="auto"/>
              <w:rPr>
                <w:color w:val="000000"/>
                <w:sz w:val="16"/>
                <w:szCs w:val="16"/>
              </w:rPr>
            </w:pPr>
          </w:p>
        </w:tc>
        <w:tc>
          <w:tcPr>
            <w:tcW w:w="946" w:type="dxa"/>
            <w:tcBorders>
              <w:left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left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left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lef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665"/>
        </w:trPr>
        <w:tc>
          <w:tcPr>
            <w:tcW w:w="512" w:type="dxa"/>
            <w:tcBorders>
              <w:top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I82</w:t>
            </w:r>
          </w:p>
        </w:tc>
        <w:tc>
          <w:tcPr>
            <w:tcW w:w="2682" w:type="dxa"/>
            <w:tcBorders>
              <w:top w:val="nil"/>
              <w:left w:val="nil"/>
              <w:right w:val="nil"/>
            </w:tcBorders>
            <w:shd w:val="clear" w:color="auto" w:fill="auto"/>
            <w:vAlign w:val="center"/>
            <w:hideMark/>
          </w:tcPr>
          <w:p w:rsidRPr="005D77D1" w:rsidR="00341EAC" w:rsidP="00E3637B" w:rsidRDefault="00341EAC">
            <w:pPr>
              <w:spacing w:line="240" w:lineRule="auto"/>
              <w:rPr>
                <w:color w:val="000000"/>
                <w:sz w:val="16"/>
                <w:szCs w:val="16"/>
              </w:rPr>
            </w:pPr>
            <w:r w:rsidRPr="005D77D1">
              <w:rPr>
                <w:color w:val="000000"/>
                <w:sz w:val="16"/>
                <w:szCs w:val="16"/>
              </w:rPr>
              <w:t xml:space="preserve">Pilot scholing WGA (voor mensen waarvoor onvoldoende functies te duiden zijn) </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w:t>
            </w:r>
          </w:p>
        </w:tc>
        <w:tc>
          <w:tcPr>
            <w:tcW w:w="949" w:type="dxa"/>
            <w:tcBorders>
              <w:top w:val="nil"/>
              <w:lef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r>
      <w:tr w:rsidRPr="005D77D1" w:rsidR="00341EAC" w:rsidTr="00E3637B">
        <w:trPr>
          <w:trHeight w:val="443"/>
        </w:trPr>
        <w:tc>
          <w:tcPr>
            <w:tcW w:w="512" w:type="dxa"/>
            <w:tcBorders>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I86</w:t>
            </w:r>
          </w:p>
        </w:tc>
        <w:tc>
          <w:tcPr>
            <w:tcW w:w="2682" w:type="dxa"/>
            <w:tcBorders>
              <w:left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Collectiviseren transitievergoeding MKB</w:t>
            </w:r>
          </w:p>
        </w:tc>
        <w:tc>
          <w:tcPr>
            <w:tcW w:w="946" w:type="dxa"/>
            <w:tcBorders>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100,0</w:t>
            </w:r>
          </w:p>
        </w:tc>
        <w:tc>
          <w:tcPr>
            <w:tcW w:w="946" w:type="dxa"/>
            <w:tcBorders>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100,0</w:t>
            </w:r>
          </w:p>
        </w:tc>
        <w:tc>
          <w:tcPr>
            <w:tcW w:w="946" w:type="dxa"/>
            <w:tcBorders>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100,0</w:t>
            </w:r>
          </w:p>
        </w:tc>
        <w:tc>
          <w:tcPr>
            <w:tcW w:w="949" w:type="dxa"/>
            <w:tcBorders>
              <w:lef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100,0</w:t>
            </w:r>
          </w:p>
        </w:tc>
      </w:tr>
      <w:tr w:rsidRPr="005D77D1" w:rsidR="00341EAC" w:rsidTr="00E3637B">
        <w:trPr>
          <w:trHeight w:val="237"/>
        </w:trPr>
        <w:tc>
          <w:tcPr>
            <w:tcW w:w="512" w:type="dxa"/>
            <w:tcBorders>
              <w:right w:val="nil"/>
            </w:tcBorders>
            <w:shd w:val="clear" w:color="auto" w:fill="auto"/>
            <w:noWrap/>
            <w:vAlign w:val="center"/>
            <w:hideMark/>
          </w:tcPr>
          <w:p w:rsidRPr="005D77D1" w:rsidR="00341EAC" w:rsidP="00E3637B" w:rsidRDefault="00341EAC">
            <w:pPr>
              <w:spacing w:line="240" w:lineRule="auto"/>
              <w:rPr>
                <w:b/>
                <w:bCs/>
                <w:i/>
                <w:iCs/>
                <w:sz w:val="16"/>
                <w:szCs w:val="16"/>
              </w:rPr>
            </w:pPr>
            <w:r w:rsidRPr="005D77D1">
              <w:rPr>
                <w:b/>
                <w:bCs/>
                <w:i/>
                <w:iCs/>
                <w:sz w:val="16"/>
                <w:szCs w:val="16"/>
              </w:rPr>
              <w:t> </w:t>
            </w:r>
          </w:p>
        </w:tc>
        <w:tc>
          <w:tcPr>
            <w:tcW w:w="2682" w:type="dxa"/>
            <w:tcBorders>
              <w:left w:val="nil"/>
              <w:right w:val="nil"/>
            </w:tcBorders>
            <w:shd w:val="clear" w:color="auto" w:fill="auto"/>
            <w:vAlign w:val="center"/>
            <w:hideMark/>
          </w:tcPr>
          <w:p w:rsidRPr="005D77D1" w:rsidR="00341EAC" w:rsidP="00E3637B" w:rsidRDefault="00341EAC">
            <w:pPr>
              <w:spacing w:line="240" w:lineRule="auto"/>
              <w:rPr>
                <w:b/>
                <w:bCs/>
                <w:i/>
                <w:iCs/>
                <w:sz w:val="16"/>
                <w:szCs w:val="16"/>
              </w:rPr>
            </w:pPr>
          </w:p>
        </w:tc>
        <w:tc>
          <w:tcPr>
            <w:tcW w:w="946" w:type="dxa"/>
            <w:tcBorders>
              <w:left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left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left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left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lef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237"/>
        </w:trPr>
        <w:tc>
          <w:tcPr>
            <w:tcW w:w="512" w:type="dxa"/>
            <w:tcBorders>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c>
          <w:tcPr>
            <w:tcW w:w="2682" w:type="dxa"/>
            <w:tcBorders>
              <w:left w:val="nil"/>
              <w:bottom w:val="nil"/>
              <w:right w:val="nil"/>
            </w:tcBorders>
            <w:shd w:val="clear" w:color="auto" w:fill="auto"/>
            <w:vAlign w:val="center"/>
            <w:hideMark/>
          </w:tcPr>
          <w:p w:rsidRPr="005D77D1" w:rsidR="00341EAC" w:rsidP="00E3637B" w:rsidRDefault="00341EAC">
            <w:pPr>
              <w:spacing w:line="240" w:lineRule="auto"/>
              <w:rPr>
                <w:b/>
                <w:i/>
                <w:sz w:val="16"/>
                <w:szCs w:val="16"/>
              </w:rPr>
            </w:pPr>
            <w:r w:rsidRPr="005D77D1">
              <w:rPr>
                <w:b/>
                <w:i/>
                <w:sz w:val="16"/>
                <w:szCs w:val="16"/>
              </w:rPr>
              <w:t>Overdrachten bedrijven</w:t>
            </w:r>
          </w:p>
        </w:tc>
        <w:tc>
          <w:tcPr>
            <w:tcW w:w="946" w:type="dxa"/>
            <w:tcBorders>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443"/>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J101</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color w:val="000000"/>
                <w:sz w:val="16"/>
                <w:szCs w:val="16"/>
              </w:rPr>
            </w:pPr>
            <w:r w:rsidRPr="005D77D1">
              <w:rPr>
                <w:color w:val="000000"/>
                <w:sz w:val="16"/>
                <w:szCs w:val="16"/>
              </w:rPr>
              <w:t xml:space="preserve">Eigen vermogen </w:t>
            </w:r>
            <w:proofErr w:type="spellStart"/>
            <w:r w:rsidRPr="005D77D1">
              <w:rPr>
                <w:color w:val="000000"/>
                <w:sz w:val="16"/>
                <w:szCs w:val="16"/>
              </w:rPr>
              <w:t>Invest</w:t>
            </w:r>
            <w:proofErr w:type="spellEnd"/>
            <w:r w:rsidRPr="005D77D1">
              <w:rPr>
                <w:color w:val="000000"/>
                <w:sz w:val="16"/>
                <w:szCs w:val="16"/>
              </w:rPr>
              <w:t xml:space="preserve"> NL (niet EMU-saldorelevant)</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500,0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500,0</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500,0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500,0</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b/>
                <w:bCs/>
                <w:i/>
                <w:iCs/>
                <w:sz w:val="16"/>
                <w:szCs w:val="16"/>
              </w:rPr>
            </w:pPr>
            <w:r w:rsidRPr="005D77D1">
              <w:rPr>
                <w:b/>
                <w:bCs/>
                <w:i/>
                <w:iCs/>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bCs/>
                <w:i/>
                <w:iCs/>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237"/>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b/>
                <w:i/>
                <w:sz w:val="16"/>
                <w:szCs w:val="16"/>
              </w:rPr>
            </w:pPr>
            <w:r w:rsidRPr="005D77D1">
              <w:rPr>
                <w:b/>
                <w:i/>
                <w:sz w:val="16"/>
                <w:szCs w:val="16"/>
              </w:rPr>
              <w:t xml:space="preserve">Overige uitgaven </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 </w:t>
            </w:r>
          </w:p>
        </w:tc>
      </w:tr>
      <w:tr w:rsidRPr="005D77D1" w:rsidR="00341EAC" w:rsidTr="00E3637B">
        <w:trPr>
          <w:trHeight w:val="83"/>
        </w:trPr>
        <w:tc>
          <w:tcPr>
            <w:tcW w:w="512" w:type="dxa"/>
            <w:tcBorders>
              <w:top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L105</w:t>
            </w:r>
          </w:p>
        </w:tc>
        <w:tc>
          <w:tcPr>
            <w:tcW w:w="2682" w:type="dxa"/>
            <w:tcBorders>
              <w:top w:val="nil"/>
              <w:left w:val="nil"/>
              <w:bottom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Reservering regionale knelpunten (waaronder BES, Rotterdam-Zuid, nucleair, Eindhoven, ESTEC, Zeeland)</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140,4</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333,1</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166,3</w:t>
            </w:r>
          </w:p>
        </w:tc>
        <w:tc>
          <w:tcPr>
            <w:tcW w:w="946" w:type="dxa"/>
            <w:tcBorders>
              <w:top w:val="nil"/>
              <w:left w:val="nil"/>
              <w:bottom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9" w:type="dxa"/>
            <w:tcBorders>
              <w:top w:val="nil"/>
              <w:left w:val="nil"/>
              <w:bottom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r>
      <w:tr w:rsidRPr="005D77D1" w:rsidR="00341EAC" w:rsidTr="00E3637B">
        <w:trPr>
          <w:trHeight w:val="83"/>
        </w:trPr>
        <w:tc>
          <w:tcPr>
            <w:tcW w:w="512" w:type="dxa"/>
            <w:tcBorders>
              <w:top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L107</w:t>
            </w:r>
          </w:p>
        </w:tc>
        <w:tc>
          <w:tcPr>
            <w:tcW w:w="2682" w:type="dxa"/>
            <w:tcBorders>
              <w:top w:val="nil"/>
              <w:left w:val="nil"/>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Stimulering ombouw laagcalorisch naar hoogcalorisch</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15,0</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30,0</w:t>
            </w:r>
          </w:p>
        </w:tc>
        <w:tc>
          <w:tcPr>
            <w:tcW w:w="946" w:type="dxa"/>
            <w:tcBorders>
              <w:top w:val="nil"/>
              <w:left w:val="nil"/>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30,0</w:t>
            </w:r>
          </w:p>
        </w:tc>
        <w:tc>
          <w:tcPr>
            <w:tcW w:w="949" w:type="dxa"/>
            <w:tcBorders>
              <w:top w:val="nil"/>
              <w:lef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0,0</w:t>
            </w:r>
          </w:p>
        </w:tc>
      </w:tr>
      <w:tr w:rsidRPr="005D77D1" w:rsidR="00341EAC" w:rsidTr="00E3637B">
        <w:trPr>
          <w:trHeight w:val="237"/>
        </w:trPr>
        <w:tc>
          <w:tcPr>
            <w:tcW w:w="512" w:type="dxa"/>
            <w:tcBorders>
              <w:top w:val="nil"/>
              <w:bottom w:val="single" w:color="auto" w:sz="4" w:space="0"/>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L108</w:t>
            </w:r>
          </w:p>
        </w:tc>
        <w:tc>
          <w:tcPr>
            <w:tcW w:w="2682" w:type="dxa"/>
            <w:tcBorders>
              <w:top w:val="nil"/>
              <w:left w:val="nil"/>
              <w:bottom w:val="single" w:color="auto" w:sz="4" w:space="0"/>
              <w:right w:val="nil"/>
            </w:tcBorders>
            <w:shd w:val="clear" w:color="auto" w:fill="auto"/>
            <w:vAlign w:val="center"/>
            <w:hideMark/>
          </w:tcPr>
          <w:p w:rsidRPr="005D77D1" w:rsidR="00341EAC" w:rsidP="00E3637B" w:rsidRDefault="00341EAC">
            <w:pPr>
              <w:spacing w:line="240" w:lineRule="auto"/>
              <w:rPr>
                <w:sz w:val="16"/>
                <w:szCs w:val="16"/>
              </w:rPr>
            </w:pPr>
            <w:r w:rsidRPr="005D77D1">
              <w:rPr>
                <w:sz w:val="16"/>
                <w:szCs w:val="16"/>
              </w:rPr>
              <w:t>Gasfonds Groningen</w:t>
            </w:r>
          </w:p>
        </w:tc>
        <w:tc>
          <w:tcPr>
            <w:tcW w:w="946" w:type="dxa"/>
            <w:tcBorders>
              <w:top w:val="nil"/>
              <w:left w:val="nil"/>
              <w:bottom w:val="single" w:color="auto" w:sz="4" w:space="0"/>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5,6</w:t>
            </w:r>
          </w:p>
        </w:tc>
        <w:tc>
          <w:tcPr>
            <w:tcW w:w="946" w:type="dxa"/>
            <w:tcBorders>
              <w:top w:val="nil"/>
              <w:left w:val="nil"/>
              <w:bottom w:val="single" w:color="auto" w:sz="4" w:space="0"/>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50,0</w:t>
            </w:r>
          </w:p>
        </w:tc>
        <w:tc>
          <w:tcPr>
            <w:tcW w:w="946" w:type="dxa"/>
            <w:tcBorders>
              <w:top w:val="nil"/>
              <w:left w:val="nil"/>
              <w:bottom w:val="single" w:color="auto" w:sz="4" w:space="0"/>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50,0</w:t>
            </w:r>
          </w:p>
        </w:tc>
        <w:tc>
          <w:tcPr>
            <w:tcW w:w="946" w:type="dxa"/>
            <w:tcBorders>
              <w:top w:val="nil"/>
              <w:left w:val="nil"/>
              <w:bottom w:val="single" w:color="auto" w:sz="4" w:space="0"/>
              <w:right w:val="nil"/>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50,0</w:t>
            </w:r>
          </w:p>
        </w:tc>
        <w:tc>
          <w:tcPr>
            <w:tcW w:w="949" w:type="dxa"/>
            <w:tcBorders>
              <w:top w:val="nil"/>
              <w:left w:val="nil"/>
              <w:bottom w:val="single" w:color="auto" w:sz="4" w:space="0"/>
            </w:tcBorders>
            <w:shd w:val="clear" w:color="auto" w:fill="auto"/>
            <w:noWrap/>
            <w:vAlign w:val="center"/>
            <w:hideMark/>
          </w:tcPr>
          <w:p w:rsidRPr="005D77D1" w:rsidR="00341EAC" w:rsidP="00E3637B" w:rsidRDefault="00341EAC">
            <w:pPr>
              <w:spacing w:line="240" w:lineRule="auto"/>
              <w:rPr>
                <w:sz w:val="16"/>
                <w:szCs w:val="16"/>
              </w:rPr>
            </w:pPr>
            <w:r w:rsidRPr="005D77D1">
              <w:rPr>
                <w:sz w:val="16"/>
                <w:szCs w:val="16"/>
              </w:rPr>
              <w:t>10,0</w:t>
            </w:r>
          </w:p>
        </w:tc>
      </w:tr>
    </w:tbl>
    <w:p w:rsidR="00B06701" w:rsidRDefault="009718F5">
      <w:r>
        <w:t xml:space="preserve"> </w:t>
      </w:r>
    </w:p>
    <w:sectPr w:rsidR="00B067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37B" w:rsidRDefault="00E3637B" w:rsidP="00341EAC">
      <w:pPr>
        <w:spacing w:line="240" w:lineRule="auto"/>
      </w:pPr>
      <w:r>
        <w:separator/>
      </w:r>
    </w:p>
  </w:endnote>
  <w:endnote w:type="continuationSeparator" w:id="0">
    <w:p w:rsidR="00E3637B" w:rsidRDefault="00E3637B" w:rsidP="00341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7B" w:rsidRDefault="00E3637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7B" w:rsidRDefault="00E3637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7B" w:rsidRDefault="00E3637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37B" w:rsidRDefault="00E3637B" w:rsidP="00341EAC">
      <w:pPr>
        <w:spacing w:line="240" w:lineRule="auto"/>
      </w:pPr>
      <w:r>
        <w:separator/>
      </w:r>
    </w:p>
  </w:footnote>
  <w:footnote w:type="continuationSeparator" w:id="0">
    <w:p w:rsidR="00E3637B" w:rsidRDefault="00E3637B" w:rsidP="00341E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7B" w:rsidRDefault="00E3637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7B" w:rsidRDefault="00E3637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7B" w:rsidRDefault="00E363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AC"/>
    <w:rsid w:val="00185B67"/>
    <w:rsid w:val="00341EAC"/>
    <w:rsid w:val="004C42FB"/>
    <w:rsid w:val="00646496"/>
    <w:rsid w:val="0065541E"/>
    <w:rsid w:val="009718F5"/>
    <w:rsid w:val="00B06701"/>
    <w:rsid w:val="00D22E7D"/>
    <w:rsid w:val="00E3637B"/>
    <w:rsid w:val="00ED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1EAC"/>
    <w:pPr>
      <w:spacing w:after="0" w:line="240" w:lineRule="atLeast"/>
    </w:pPr>
    <w:rPr>
      <w:rFonts w:eastAsia="Times New Roman" w:cs="Times New Roman"/>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1EAC"/>
    <w:pPr>
      <w:tabs>
        <w:tab w:val="center" w:pos="4536"/>
        <w:tab w:val="right" w:pos="9072"/>
      </w:tabs>
      <w:spacing w:line="240" w:lineRule="auto"/>
    </w:pPr>
    <w:rPr>
      <w:rFonts w:eastAsiaTheme="minorHAnsi" w:cstheme="minorBidi"/>
      <w:szCs w:val="22"/>
      <w:lang w:val="en-US" w:eastAsia="en-US"/>
    </w:rPr>
  </w:style>
  <w:style w:type="character" w:customStyle="1" w:styleId="KoptekstChar">
    <w:name w:val="Koptekst Char"/>
    <w:basedOn w:val="Standaardalinea-lettertype"/>
    <w:link w:val="Koptekst"/>
    <w:uiPriority w:val="99"/>
    <w:rsid w:val="00341EAC"/>
  </w:style>
  <w:style w:type="paragraph" w:styleId="Voettekst">
    <w:name w:val="footer"/>
    <w:basedOn w:val="Standaard"/>
    <w:link w:val="VoettekstChar"/>
    <w:uiPriority w:val="99"/>
    <w:unhideWhenUsed/>
    <w:rsid w:val="00341EAC"/>
    <w:pPr>
      <w:tabs>
        <w:tab w:val="center" w:pos="4536"/>
        <w:tab w:val="right" w:pos="9072"/>
      </w:tabs>
      <w:spacing w:line="240" w:lineRule="auto"/>
    </w:pPr>
    <w:rPr>
      <w:rFonts w:eastAsiaTheme="minorHAnsi" w:cstheme="minorBidi"/>
      <w:szCs w:val="22"/>
      <w:lang w:val="en-US" w:eastAsia="en-US"/>
    </w:rPr>
  </w:style>
  <w:style w:type="character" w:customStyle="1" w:styleId="VoettekstChar">
    <w:name w:val="Voettekst Char"/>
    <w:basedOn w:val="Standaardalinea-lettertype"/>
    <w:link w:val="Voettekst"/>
    <w:uiPriority w:val="99"/>
    <w:rsid w:val="00341EAC"/>
  </w:style>
  <w:style w:type="paragraph" w:styleId="Ballontekst">
    <w:name w:val="Balloon Text"/>
    <w:basedOn w:val="Standaard"/>
    <w:link w:val="BallontekstChar"/>
    <w:uiPriority w:val="99"/>
    <w:semiHidden/>
    <w:unhideWhenUsed/>
    <w:rsid w:val="00341EAC"/>
    <w:pPr>
      <w:spacing w:line="240" w:lineRule="auto"/>
    </w:pPr>
    <w:rPr>
      <w:rFonts w:ascii="Segoe UI" w:eastAsiaTheme="minorHAnsi" w:hAnsi="Segoe UI" w:cs="Segoe UI"/>
      <w:szCs w:val="18"/>
      <w:lang w:val="en-US" w:eastAsia="en-US"/>
    </w:rPr>
  </w:style>
  <w:style w:type="character" w:customStyle="1" w:styleId="BallontekstChar">
    <w:name w:val="Ballontekst Char"/>
    <w:basedOn w:val="Standaardalinea-lettertype"/>
    <w:link w:val="Ballontekst"/>
    <w:uiPriority w:val="99"/>
    <w:semiHidden/>
    <w:rsid w:val="00341EAC"/>
    <w:rPr>
      <w:rFonts w:ascii="Segoe UI" w:hAnsi="Segoe UI" w:cs="Segoe UI"/>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1EAC"/>
    <w:pPr>
      <w:spacing w:after="0" w:line="240" w:lineRule="atLeast"/>
    </w:pPr>
    <w:rPr>
      <w:rFonts w:eastAsia="Times New Roman" w:cs="Times New Roman"/>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1EAC"/>
    <w:pPr>
      <w:tabs>
        <w:tab w:val="center" w:pos="4536"/>
        <w:tab w:val="right" w:pos="9072"/>
      </w:tabs>
      <w:spacing w:line="240" w:lineRule="auto"/>
    </w:pPr>
    <w:rPr>
      <w:rFonts w:eastAsiaTheme="minorHAnsi" w:cstheme="minorBidi"/>
      <w:szCs w:val="22"/>
      <w:lang w:val="en-US" w:eastAsia="en-US"/>
    </w:rPr>
  </w:style>
  <w:style w:type="character" w:customStyle="1" w:styleId="KoptekstChar">
    <w:name w:val="Koptekst Char"/>
    <w:basedOn w:val="Standaardalinea-lettertype"/>
    <w:link w:val="Koptekst"/>
    <w:uiPriority w:val="99"/>
    <w:rsid w:val="00341EAC"/>
  </w:style>
  <w:style w:type="paragraph" w:styleId="Voettekst">
    <w:name w:val="footer"/>
    <w:basedOn w:val="Standaard"/>
    <w:link w:val="VoettekstChar"/>
    <w:uiPriority w:val="99"/>
    <w:unhideWhenUsed/>
    <w:rsid w:val="00341EAC"/>
    <w:pPr>
      <w:tabs>
        <w:tab w:val="center" w:pos="4536"/>
        <w:tab w:val="right" w:pos="9072"/>
      </w:tabs>
      <w:spacing w:line="240" w:lineRule="auto"/>
    </w:pPr>
    <w:rPr>
      <w:rFonts w:eastAsiaTheme="minorHAnsi" w:cstheme="minorBidi"/>
      <w:szCs w:val="22"/>
      <w:lang w:val="en-US" w:eastAsia="en-US"/>
    </w:rPr>
  </w:style>
  <w:style w:type="character" w:customStyle="1" w:styleId="VoettekstChar">
    <w:name w:val="Voettekst Char"/>
    <w:basedOn w:val="Standaardalinea-lettertype"/>
    <w:link w:val="Voettekst"/>
    <w:uiPriority w:val="99"/>
    <w:rsid w:val="00341EAC"/>
  </w:style>
  <w:style w:type="paragraph" w:styleId="Ballontekst">
    <w:name w:val="Balloon Text"/>
    <w:basedOn w:val="Standaard"/>
    <w:link w:val="BallontekstChar"/>
    <w:uiPriority w:val="99"/>
    <w:semiHidden/>
    <w:unhideWhenUsed/>
    <w:rsid w:val="00341EAC"/>
    <w:pPr>
      <w:spacing w:line="240" w:lineRule="auto"/>
    </w:pPr>
    <w:rPr>
      <w:rFonts w:ascii="Segoe UI" w:eastAsiaTheme="minorHAnsi" w:hAnsi="Segoe UI" w:cs="Segoe UI"/>
      <w:szCs w:val="18"/>
      <w:lang w:val="en-US" w:eastAsia="en-US"/>
    </w:rPr>
  </w:style>
  <w:style w:type="character" w:customStyle="1" w:styleId="BallontekstChar">
    <w:name w:val="Ballontekst Char"/>
    <w:basedOn w:val="Standaardalinea-lettertype"/>
    <w:link w:val="Ballontekst"/>
    <w:uiPriority w:val="99"/>
    <w:semiHidden/>
    <w:rsid w:val="00341EAC"/>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837</ap:Words>
  <ap:Characters>4608</ap:Characters>
  <ap:DocSecurity>4</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2019-05-27T14:14:00.0000000Z</lastPrinted>
  <dcterms:created xsi:type="dcterms:W3CDTF">2019-05-27T14:50:00.0000000Z</dcterms:created>
  <dcterms:modified xsi:type="dcterms:W3CDTF">2019-05-27T14:50:00.0000000Z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0x01010061BF4F409F66F44B9203E0228352FEC2</vt:lpwstr>
  </property>
</Properties>
</file>