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662C51" w:rsidR="00B76BDF" w:rsidTr="00B76BDF">
        <w:trPr>
          <w:gridAfter w:val="1"/>
          <w:wAfter w:w="3820" w:type="dxa"/>
        </w:trPr>
        <w:tc>
          <w:tcPr>
            <w:tcW w:w="5828" w:type="dxa"/>
            <w:gridSpan w:val="2"/>
          </w:tcPr>
          <w:p w:rsidRPr="00662C51" w:rsidR="00B76BDF" w:rsidP="00DB13DA" w:rsidRDefault="00B76BDF">
            <w:pPr>
              <w:spacing w:line="240" w:lineRule="auto"/>
              <w:jc w:val="both"/>
              <w:rPr>
                <w:color w:val="auto"/>
                <w:sz w:val="22"/>
                <w:szCs w:val="22"/>
              </w:rPr>
            </w:pPr>
            <w:r w:rsidRPr="00662C51">
              <w:rPr>
                <w:noProof/>
                <w:color w:val="auto"/>
                <w:szCs w:val="24"/>
              </w:rPr>
              <w:drawing>
                <wp:inline distT="0" distB="0" distL="0" distR="0" wp14:anchorId="7AA8C15E" wp14:editId="370F2DA8">
                  <wp:extent cx="3564000" cy="1260000"/>
                  <wp:effectExtent l="0" t="0" r="0" b="0"/>
                  <wp:docPr id="26" name="Afbeelding 26"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r>
      <w:tr w:rsidRPr="00662C51" w:rsidR="00B76BDF" w:rsidTr="00B76BDF">
        <w:trPr>
          <w:gridAfter w:val="1"/>
          <w:wAfter w:w="3820" w:type="dxa"/>
        </w:trPr>
        <w:tc>
          <w:tcPr>
            <w:tcW w:w="5828" w:type="dxa"/>
            <w:gridSpan w:val="2"/>
          </w:tcPr>
          <w:p w:rsidRPr="00662C51" w:rsidR="00B76BDF" w:rsidP="00DB13DA" w:rsidRDefault="00B76BDF">
            <w:pPr>
              <w:spacing w:line="240" w:lineRule="auto"/>
              <w:rPr>
                <w:color w:val="auto"/>
                <w:szCs w:val="24"/>
              </w:rPr>
            </w:pPr>
          </w:p>
        </w:tc>
      </w:tr>
      <w:tr w:rsidRPr="00662C51" w:rsidR="00B76BDF" w:rsidTr="00B76BDF">
        <w:trPr>
          <w:gridAfter w:val="1"/>
          <w:wAfter w:w="3820" w:type="dxa"/>
        </w:trPr>
        <w:tc>
          <w:tcPr>
            <w:tcW w:w="5828" w:type="dxa"/>
            <w:gridSpan w:val="2"/>
          </w:tcPr>
          <w:p w:rsidRPr="00662C51" w:rsidR="00B76BDF" w:rsidP="00DB13DA" w:rsidRDefault="00B76BDF">
            <w:pPr>
              <w:spacing w:line="240" w:lineRule="auto"/>
              <w:rPr>
                <w:color w:val="auto"/>
                <w:szCs w:val="24"/>
              </w:rPr>
            </w:pPr>
          </w:p>
        </w:tc>
      </w:tr>
      <w:tr w:rsidRPr="00662C51" w:rsidR="00B76BDF" w:rsidTr="00B76BDF">
        <w:trPr>
          <w:gridAfter w:val="1"/>
          <w:wAfter w:w="3820" w:type="dxa"/>
        </w:trPr>
        <w:tc>
          <w:tcPr>
            <w:tcW w:w="5828" w:type="dxa"/>
            <w:gridSpan w:val="2"/>
          </w:tcPr>
          <w:p w:rsidRPr="00662C51" w:rsidR="00B76BDF" w:rsidP="00DB13DA" w:rsidRDefault="00B76BDF">
            <w:pPr>
              <w:spacing w:line="240" w:lineRule="auto"/>
              <w:rPr>
                <w:color w:val="auto"/>
                <w:szCs w:val="24"/>
              </w:rPr>
            </w:pPr>
          </w:p>
        </w:tc>
      </w:tr>
      <w:tr w:rsidRPr="00662C51" w:rsidR="00B76BDF" w:rsidTr="00B76BDF">
        <w:trPr>
          <w:gridAfter w:val="1"/>
          <w:wAfter w:w="3820" w:type="dxa"/>
        </w:trPr>
        <w:tc>
          <w:tcPr>
            <w:tcW w:w="5828" w:type="dxa"/>
            <w:gridSpan w:val="2"/>
          </w:tcPr>
          <w:p w:rsidRPr="00662C51" w:rsidR="00B76BDF" w:rsidP="00DB13DA" w:rsidRDefault="00B76BDF">
            <w:pPr>
              <w:spacing w:line="240" w:lineRule="auto"/>
              <w:rPr>
                <w:color w:val="auto"/>
                <w:szCs w:val="24"/>
              </w:rPr>
            </w:pPr>
          </w:p>
        </w:tc>
      </w:tr>
      <w:tr w:rsidRPr="00662C51" w:rsidR="00B76BDF" w:rsidTr="00B76BDF">
        <w:trPr>
          <w:gridAfter w:val="1"/>
          <w:wAfter w:w="3820" w:type="dxa"/>
        </w:trPr>
        <w:tc>
          <w:tcPr>
            <w:tcW w:w="5828" w:type="dxa"/>
            <w:gridSpan w:val="2"/>
          </w:tcPr>
          <w:p w:rsidRPr="00662C51" w:rsidR="00B76BDF" w:rsidP="00DB13DA" w:rsidRDefault="00B76BDF">
            <w:pPr>
              <w:spacing w:line="240" w:lineRule="auto"/>
              <w:rPr>
                <w:color w:val="auto"/>
                <w:szCs w:val="24"/>
              </w:rPr>
            </w:pPr>
            <w:r>
              <w:rPr>
                <w:color w:val="auto"/>
                <w:szCs w:val="24"/>
              </w:rPr>
              <w:t>Aan de voorzitter</w:t>
            </w:r>
            <w:r w:rsidRPr="00662C51">
              <w:rPr>
                <w:color w:val="auto"/>
                <w:szCs w:val="24"/>
              </w:rPr>
              <w:t xml:space="preserve"> van de vaste </w:t>
            </w:r>
            <w:r>
              <w:rPr>
                <w:color w:val="auto"/>
                <w:szCs w:val="24"/>
              </w:rPr>
              <w:t>Kamercommissie voor Volksgezondheid, Welzijn en Sport</w:t>
            </w:r>
          </w:p>
        </w:tc>
      </w:tr>
      <w:tr w:rsidRPr="00662C51" w:rsidR="00B76BDF" w:rsidTr="00B76BDF">
        <w:tc>
          <w:tcPr>
            <w:tcW w:w="9648" w:type="dxa"/>
            <w:gridSpan w:val="3"/>
          </w:tcPr>
          <w:p w:rsidRPr="00662C51" w:rsidR="00B76BDF" w:rsidP="00DB13DA" w:rsidRDefault="00B76BDF">
            <w:pPr>
              <w:spacing w:line="240" w:lineRule="auto"/>
              <w:rPr>
                <w:color w:val="auto"/>
                <w:szCs w:val="24"/>
              </w:rPr>
            </w:pPr>
          </w:p>
        </w:tc>
      </w:tr>
      <w:tr w:rsidRPr="00662C51" w:rsidR="00B76BDF" w:rsidTr="00B76BDF">
        <w:tc>
          <w:tcPr>
            <w:tcW w:w="9648" w:type="dxa"/>
            <w:gridSpan w:val="3"/>
          </w:tcPr>
          <w:p w:rsidRPr="00662C51" w:rsidR="00B76BDF" w:rsidP="00DB13DA" w:rsidRDefault="00B76BDF">
            <w:pPr>
              <w:spacing w:line="240" w:lineRule="auto"/>
              <w:rPr>
                <w:color w:val="auto"/>
                <w:szCs w:val="24"/>
              </w:rPr>
            </w:pPr>
          </w:p>
        </w:tc>
      </w:tr>
      <w:tr w:rsidRPr="00662C51" w:rsidR="00B76BDF" w:rsidTr="00B76BDF">
        <w:tc>
          <w:tcPr>
            <w:tcW w:w="9648" w:type="dxa"/>
            <w:gridSpan w:val="3"/>
          </w:tcPr>
          <w:p w:rsidRPr="00662C51" w:rsidR="00B76BDF" w:rsidP="00DB13DA" w:rsidRDefault="00B76BDF">
            <w:pPr>
              <w:spacing w:line="240" w:lineRule="auto"/>
              <w:rPr>
                <w:color w:val="auto"/>
                <w:szCs w:val="24"/>
              </w:rPr>
            </w:pPr>
          </w:p>
        </w:tc>
      </w:tr>
      <w:tr w:rsidRPr="00662C51" w:rsidR="00B76BDF" w:rsidTr="00B76BDF">
        <w:tc>
          <w:tcPr>
            <w:tcW w:w="9648" w:type="dxa"/>
            <w:gridSpan w:val="3"/>
          </w:tcPr>
          <w:p w:rsidRPr="00662C51" w:rsidR="00B76BDF" w:rsidP="00DB13DA" w:rsidRDefault="00B76BDF">
            <w:pPr>
              <w:spacing w:line="240" w:lineRule="auto"/>
              <w:rPr>
                <w:color w:val="auto"/>
                <w:szCs w:val="24"/>
              </w:rPr>
            </w:pPr>
          </w:p>
        </w:tc>
      </w:tr>
      <w:tr w:rsidRPr="00662C51" w:rsidR="00B76BDF" w:rsidTr="00B76BDF">
        <w:tc>
          <w:tcPr>
            <w:tcW w:w="9648" w:type="dxa"/>
            <w:gridSpan w:val="3"/>
          </w:tcPr>
          <w:p w:rsidRPr="00662C51" w:rsidR="00B76BDF" w:rsidP="00DB13DA" w:rsidRDefault="00B76BDF">
            <w:pPr>
              <w:spacing w:line="240" w:lineRule="auto"/>
              <w:rPr>
                <w:color w:val="auto"/>
                <w:szCs w:val="24"/>
              </w:rPr>
            </w:pPr>
          </w:p>
        </w:tc>
      </w:tr>
      <w:tr w:rsidRPr="00662C51" w:rsidR="00B76BDF" w:rsidTr="00B76BDF">
        <w:tc>
          <w:tcPr>
            <w:tcW w:w="9648" w:type="dxa"/>
            <w:gridSpan w:val="3"/>
          </w:tcPr>
          <w:p w:rsidRPr="00662C51" w:rsidR="00B76BDF" w:rsidP="00DB13DA" w:rsidRDefault="00B76BDF">
            <w:pPr>
              <w:spacing w:line="240" w:lineRule="auto"/>
              <w:rPr>
                <w:color w:val="auto"/>
                <w:szCs w:val="24"/>
              </w:rPr>
            </w:pPr>
          </w:p>
        </w:tc>
      </w:tr>
      <w:tr w:rsidRPr="00662C51" w:rsidR="00B76BDF" w:rsidTr="00B76BDF">
        <w:tc>
          <w:tcPr>
            <w:tcW w:w="2542" w:type="dxa"/>
          </w:tcPr>
          <w:p w:rsidRPr="00662C51" w:rsidR="00B76BDF" w:rsidP="00DB13DA" w:rsidRDefault="00B76BDF">
            <w:pPr>
              <w:spacing w:line="240" w:lineRule="auto"/>
              <w:rPr>
                <w:color w:val="auto"/>
                <w:sz w:val="20"/>
                <w:szCs w:val="20"/>
              </w:rPr>
            </w:pPr>
            <w:r w:rsidRPr="00662C51">
              <w:rPr>
                <w:color w:val="auto"/>
                <w:sz w:val="16"/>
                <w:szCs w:val="20"/>
              </w:rPr>
              <w:t>Plaats en datum:</w:t>
            </w:r>
          </w:p>
        </w:tc>
        <w:tc>
          <w:tcPr>
            <w:tcW w:w="7106" w:type="dxa"/>
            <w:gridSpan w:val="2"/>
          </w:tcPr>
          <w:p w:rsidRPr="00662C51" w:rsidR="00B76BDF" w:rsidP="00DB13DA" w:rsidRDefault="00B76BDF">
            <w:pPr>
              <w:spacing w:line="240" w:lineRule="auto"/>
              <w:rPr>
                <w:color w:val="auto"/>
                <w:szCs w:val="24"/>
              </w:rPr>
            </w:pPr>
            <w:r>
              <w:rPr>
                <w:color w:val="auto"/>
                <w:szCs w:val="24"/>
              </w:rPr>
              <w:t xml:space="preserve">Den Haag, </w:t>
            </w:r>
            <w:r>
              <w:rPr>
                <w:color w:val="auto"/>
                <w:szCs w:val="24"/>
              </w:rPr>
              <w:t>6</w:t>
            </w:r>
            <w:r>
              <w:rPr>
                <w:color w:val="auto"/>
                <w:szCs w:val="24"/>
              </w:rPr>
              <w:t xml:space="preserve"> juni 2019</w:t>
            </w:r>
          </w:p>
        </w:tc>
      </w:tr>
      <w:tr w:rsidRPr="00662C51" w:rsidR="00B76BDF" w:rsidTr="00B76BDF">
        <w:tc>
          <w:tcPr>
            <w:tcW w:w="2542" w:type="dxa"/>
          </w:tcPr>
          <w:p w:rsidRPr="00662C51" w:rsidR="00B76BDF" w:rsidP="00DB13DA" w:rsidRDefault="00B76BDF">
            <w:pPr>
              <w:spacing w:line="240" w:lineRule="auto"/>
              <w:rPr>
                <w:color w:val="auto"/>
                <w:sz w:val="20"/>
                <w:szCs w:val="20"/>
              </w:rPr>
            </w:pPr>
            <w:r w:rsidRPr="00662C51">
              <w:rPr>
                <w:color w:val="auto"/>
                <w:sz w:val="16"/>
                <w:szCs w:val="20"/>
              </w:rPr>
              <w:t>Betreft:</w:t>
            </w:r>
          </w:p>
        </w:tc>
        <w:tc>
          <w:tcPr>
            <w:tcW w:w="7106" w:type="dxa"/>
            <w:gridSpan w:val="2"/>
          </w:tcPr>
          <w:p w:rsidRPr="00662C51" w:rsidR="00B76BDF" w:rsidP="00DB13DA" w:rsidRDefault="00B76BDF">
            <w:pPr>
              <w:spacing w:line="240" w:lineRule="auto"/>
              <w:rPr>
                <w:color w:val="auto"/>
                <w:szCs w:val="24"/>
              </w:rPr>
            </w:pPr>
            <w:r w:rsidRPr="000C6EE1">
              <w:rPr>
                <w:color w:val="auto"/>
                <w:szCs w:val="24"/>
              </w:rPr>
              <w:t>Advies verzoekonderzoek Algemene Rekenkamer PGB 2.0</w:t>
            </w:r>
          </w:p>
        </w:tc>
      </w:tr>
      <w:tr w:rsidRPr="00662C51" w:rsidR="00B76BDF" w:rsidTr="00B76BDF">
        <w:tc>
          <w:tcPr>
            <w:tcW w:w="2542" w:type="dxa"/>
          </w:tcPr>
          <w:p w:rsidRPr="00662C51" w:rsidR="00B76BDF" w:rsidP="00DB13DA" w:rsidRDefault="00B76BDF">
            <w:pPr>
              <w:spacing w:line="240" w:lineRule="auto"/>
              <w:rPr>
                <w:color w:val="auto"/>
                <w:sz w:val="20"/>
                <w:szCs w:val="20"/>
              </w:rPr>
            </w:pPr>
            <w:r w:rsidRPr="00662C51">
              <w:rPr>
                <w:color w:val="auto"/>
                <w:sz w:val="16"/>
                <w:szCs w:val="20"/>
              </w:rPr>
              <w:t>Ons kenmerk:</w:t>
            </w:r>
          </w:p>
        </w:tc>
        <w:tc>
          <w:tcPr>
            <w:tcW w:w="7106" w:type="dxa"/>
            <w:gridSpan w:val="2"/>
          </w:tcPr>
          <w:p w:rsidRPr="00662C51" w:rsidR="00B76BDF" w:rsidP="00DB13DA" w:rsidRDefault="00B76BDF">
            <w:pPr>
              <w:spacing w:line="240" w:lineRule="auto"/>
              <w:rPr>
                <w:color w:val="auto"/>
                <w:szCs w:val="24"/>
              </w:rPr>
            </w:pPr>
            <w:r w:rsidRPr="00B76BDF">
              <w:rPr>
                <w:bCs/>
                <w:color w:val="auto"/>
                <w:szCs w:val="24"/>
              </w:rPr>
              <w:t>2019Z11466</w:t>
            </w:r>
            <w:r>
              <w:rPr>
                <w:bCs/>
                <w:color w:val="auto"/>
                <w:szCs w:val="24"/>
              </w:rPr>
              <w:t xml:space="preserve"> / </w:t>
            </w:r>
            <w:r w:rsidRPr="00B76BDF">
              <w:rPr>
                <w:bCs/>
                <w:color w:val="auto"/>
                <w:szCs w:val="24"/>
              </w:rPr>
              <w:t>2019D23590</w:t>
            </w:r>
          </w:p>
        </w:tc>
      </w:tr>
      <w:tr w:rsidRPr="00662C51" w:rsidR="00B76BDF" w:rsidTr="00B76BDF">
        <w:tc>
          <w:tcPr>
            <w:tcW w:w="9648" w:type="dxa"/>
            <w:gridSpan w:val="3"/>
          </w:tcPr>
          <w:p w:rsidRPr="00662C51" w:rsidR="00B76BDF" w:rsidP="00DB13DA" w:rsidRDefault="00B76BDF">
            <w:pPr>
              <w:spacing w:line="240" w:lineRule="auto"/>
              <w:rPr>
                <w:color w:val="auto"/>
                <w:szCs w:val="24"/>
              </w:rPr>
            </w:pPr>
          </w:p>
        </w:tc>
      </w:tr>
      <w:tr w:rsidRPr="00662C51" w:rsidR="00B76BDF" w:rsidTr="00B76BDF">
        <w:tc>
          <w:tcPr>
            <w:tcW w:w="9648" w:type="dxa"/>
            <w:gridSpan w:val="3"/>
          </w:tcPr>
          <w:p w:rsidR="00B76BDF" w:rsidP="00DB13DA" w:rsidRDefault="00B76BDF">
            <w:pPr>
              <w:spacing w:line="240" w:lineRule="auto"/>
              <w:rPr>
                <w:color w:val="auto"/>
                <w:szCs w:val="24"/>
              </w:rPr>
            </w:pPr>
          </w:p>
          <w:p w:rsidR="00B76BDF" w:rsidP="00DB13DA" w:rsidRDefault="00B76BDF">
            <w:pPr>
              <w:spacing w:line="240" w:lineRule="auto"/>
              <w:rPr>
                <w:color w:val="auto"/>
                <w:szCs w:val="24"/>
              </w:rPr>
            </w:pPr>
            <w:r>
              <w:rPr>
                <w:color w:val="auto"/>
                <w:szCs w:val="24"/>
              </w:rPr>
              <w:t>Geachte voorzitter,</w:t>
            </w:r>
          </w:p>
          <w:p w:rsidR="00B76BDF" w:rsidP="00DB13DA" w:rsidRDefault="00B76BDF">
            <w:pPr>
              <w:spacing w:line="240" w:lineRule="auto"/>
              <w:rPr>
                <w:color w:val="auto"/>
                <w:szCs w:val="24"/>
              </w:rPr>
            </w:pPr>
          </w:p>
          <w:p w:rsidR="00B76BDF" w:rsidP="00DB13DA" w:rsidRDefault="00B76BDF">
            <w:pPr>
              <w:spacing w:line="240" w:lineRule="auto"/>
              <w:rPr>
                <w:color w:val="auto"/>
                <w:szCs w:val="24"/>
              </w:rPr>
            </w:pPr>
          </w:p>
          <w:p w:rsidR="00B76BDF" w:rsidP="00DB13DA" w:rsidRDefault="00B76BDF">
            <w:pPr>
              <w:spacing w:line="240" w:lineRule="auto"/>
              <w:rPr>
                <w:color w:val="auto"/>
                <w:szCs w:val="24"/>
              </w:rPr>
            </w:pPr>
            <w:r>
              <w:rPr>
                <w:color w:val="auto"/>
                <w:szCs w:val="24"/>
              </w:rPr>
              <w:t>In uw brief van 22 mei 2019 (</w:t>
            </w:r>
            <w:r w:rsidRPr="00B10465">
              <w:rPr>
                <w:szCs w:val="24"/>
              </w:rPr>
              <w:t>2019D</w:t>
            </w:r>
            <w:bookmarkStart w:name="_GoBack" w:id="0"/>
            <w:bookmarkEnd w:id="0"/>
            <w:r w:rsidRPr="00B10465">
              <w:rPr>
                <w:szCs w:val="24"/>
              </w:rPr>
              <w:t>21237</w:t>
            </w:r>
            <w:r>
              <w:rPr>
                <w:color w:val="auto"/>
                <w:szCs w:val="24"/>
              </w:rPr>
              <w:t xml:space="preserve">) verzoekt de vaste commissie voor Volksgezondheid, Welzijn en Sport de vaste commissie voor Financiën advies uit te brengen </w:t>
            </w:r>
            <w:r w:rsidRPr="00D62110">
              <w:rPr>
                <w:color w:val="auto"/>
                <w:szCs w:val="24"/>
              </w:rPr>
              <w:t>zoals bedoeld in artikel 16a, tweede lid van het Reglement</w:t>
            </w:r>
            <w:r>
              <w:rPr>
                <w:color w:val="auto"/>
                <w:szCs w:val="24"/>
              </w:rPr>
              <w:t xml:space="preserve"> </w:t>
            </w:r>
            <w:r w:rsidRPr="00D62110">
              <w:rPr>
                <w:color w:val="auto"/>
                <w:szCs w:val="24"/>
              </w:rPr>
              <w:t>van Orde</w:t>
            </w:r>
            <w:r>
              <w:rPr>
                <w:color w:val="auto"/>
                <w:szCs w:val="24"/>
              </w:rPr>
              <w:t xml:space="preserve"> bij een voorgenomen verzoekonderzoek aan de Algemene Rekenkamer.</w:t>
            </w:r>
          </w:p>
          <w:p w:rsidR="00B76BDF" w:rsidP="00DB13DA" w:rsidRDefault="00B76BDF">
            <w:pPr>
              <w:spacing w:line="240" w:lineRule="auto"/>
              <w:rPr>
                <w:color w:val="auto"/>
                <w:szCs w:val="24"/>
              </w:rPr>
            </w:pPr>
          </w:p>
          <w:p w:rsidR="00B76BDF" w:rsidP="00DB13DA" w:rsidRDefault="00B76BDF">
            <w:pPr>
              <w:spacing w:line="240" w:lineRule="auto"/>
              <w:rPr>
                <w:color w:val="auto"/>
                <w:szCs w:val="24"/>
              </w:rPr>
            </w:pPr>
            <w:r>
              <w:rPr>
                <w:color w:val="auto"/>
                <w:szCs w:val="24"/>
              </w:rPr>
              <w:t>De commissie voor Financiën adviseert positief over dit verzoek. Het advies is bijgevoegd bij deze brief.</w:t>
            </w:r>
          </w:p>
          <w:p w:rsidR="00B76BDF" w:rsidP="00DB13DA" w:rsidRDefault="00B76BDF">
            <w:pPr>
              <w:spacing w:line="240" w:lineRule="auto"/>
              <w:rPr>
                <w:color w:val="auto"/>
                <w:szCs w:val="24"/>
              </w:rPr>
            </w:pPr>
          </w:p>
          <w:p w:rsidRPr="00662C51" w:rsidR="00B76BDF" w:rsidP="00DB13DA" w:rsidRDefault="00B76BDF">
            <w:pPr>
              <w:spacing w:line="240" w:lineRule="auto"/>
              <w:rPr>
                <w:color w:val="auto"/>
                <w:szCs w:val="24"/>
              </w:rPr>
            </w:pPr>
            <w:r>
              <w:rPr>
                <w:color w:val="auto"/>
                <w:szCs w:val="24"/>
              </w:rPr>
              <w:t xml:space="preserve"> </w:t>
            </w:r>
          </w:p>
        </w:tc>
      </w:tr>
      <w:tr w:rsidRPr="00662C51" w:rsidR="00B76BDF" w:rsidTr="00B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1315"/>
        </w:trPr>
        <w:tc>
          <w:tcPr>
            <w:tcW w:w="9648" w:type="dxa"/>
            <w:gridSpan w:val="3"/>
            <w:tcBorders>
              <w:top w:val="nil"/>
              <w:left w:val="nil"/>
              <w:bottom w:val="nil"/>
              <w:right w:val="nil"/>
            </w:tcBorders>
          </w:tcPr>
          <w:p w:rsidRPr="00662C51" w:rsidR="00B76BDF" w:rsidP="00DB13DA" w:rsidRDefault="00B76BDF">
            <w:pPr>
              <w:spacing w:line="240" w:lineRule="auto"/>
              <w:rPr>
                <w:color w:val="auto"/>
                <w:szCs w:val="22"/>
              </w:rPr>
            </w:pPr>
            <w:r w:rsidRPr="00662C51">
              <w:rPr>
                <w:color w:val="auto"/>
                <w:szCs w:val="22"/>
              </w:rPr>
              <w:t>Hoogachtend,</w:t>
            </w:r>
          </w:p>
          <w:p w:rsidRPr="00662C51" w:rsidR="00B76BDF" w:rsidP="00DB13DA" w:rsidRDefault="00B76BDF">
            <w:pPr>
              <w:spacing w:line="240" w:lineRule="auto"/>
              <w:rPr>
                <w:color w:val="auto"/>
                <w:szCs w:val="22"/>
              </w:rPr>
            </w:pPr>
          </w:p>
          <w:p w:rsidRPr="00662C51" w:rsidR="00B76BDF" w:rsidP="00DB13DA" w:rsidRDefault="00B76BDF">
            <w:pPr>
              <w:spacing w:line="240" w:lineRule="auto"/>
              <w:rPr>
                <w:color w:val="auto"/>
                <w:szCs w:val="22"/>
              </w:rPr>
            </w:pPr>
            <w:r w:rsidRPr="00662C51">
              <w:rPr>
                <w:color w:val="auto"/>
                <w:szCs w:val="22"/>
              </w:rPr>
              <w:t>De voorzitter van de vaste commissie voor Financiën,</w:t>
            </w:r>
          </w:p>
          <w:p w:rsidRPr="00662C51" w:rsidR="00B76BDF" w:rsidP="00DB13DA" w:rsidRDefault="00B76BDF">
            <w:pPr>
              <w:spacing w:line="240" w:lineRule="auto"/>
              <w:rPr>
                <w:color w:val="auto"/>
                <w:szCs w:val="22"/>
              </w:rPr>
            </w:pPr>
            <w:r w:rsidRPr="00662C51">
              <w:rPr>
                <w:color w:val="auto"/>
                <w:szCs w:val="22"/>
              </w:rPr>
              <w:t>Anne Mulder</w:t>
            </w:r>
          </w:p>
          <w:p w:rsidRPr="00662C51" w:rsidR="00B76BDF" w:rsidP="00DB13DA" w:rsidRDefault="00B76BDF">
            <w:pPr>
              <w:spacing w:line="240" w:lineRule="auto"/>
              <w:rPr>
                <w:color w:val="auto"/>
                <w:szCs w:val="24"/>
              </w:rPr>
            </w:pPr>
          </w:p>
          <w:p w:rsidRPr="00662C51" w:rsidR="00B76BDF" w:rsidP="00DB13DA" w:rsidRDefault="00B76BDF">
            <w:pPr>
              <w:spacing w:line="240" w:lineRule="auto"/>
              <w:rPr>
                <w:color w:val="auto"/>
                <w:szCs w:val="24"/>
              </w:rPr>
            </w:pPr>
            <w:r w:rsidRPr="00662C51">
              <w:rPr>
                <w:color w:val="auto"/>
                <w:szCs w:val="24"/>
              </w:rPr>
              <w:t>De griffier van de vaste commissie voor Financiën,</w:t>
            </w:r>
          </w:p>
          <w:p w:rsidRPr="00662C51" w:rsidR="00B76BDF" w:rsidP="00DB13DA" w:rsidRDefault="00B76BDF">
            <w:pPr>
              <w:spacing w:line="240" w:lineRule="auto"/>
              <w:rPr>
                <w:color w:val="auto"/>
                <w:szCs w:val="24"/>
              </w:rPr>
            </w:pPr>
            <w:r>
              <w:rPr>
                <w:color w:val="auto"/>
                <w:szCs w:val="24"/>
              </w:rPr>
              <w:t>Weeber</w:t>
            </w:r>
          </w:p>
        </w:tc>
      </w:tr>
    </w:tbl>
    <w:p w:rsidR="00B76BDF" w:rsidRDefault="00B76BDF">
      <w:pPr>
        <w:autoSpaceDN/>
        <w:spacing w:line="240" w:lineRule="auto"/>
        <w:textAlignment w:val="auto"/>
        <w:rPr>
          <w:b/>
        </w:rPr>
      </w:pPr>
      <w:r>
        <w:rPr>
          <w:b/>
        </w:rPr>
        <w:br w:type="page"/>
      </w:r>
    </w:p>
    <w:p w:rsidRPr="00160240" w:rsidR="00B76BDF" w:rsidP="00B76BDF" w:rsidRDefault="00B76BDF">
      <w:pPr>
        <w:spacing w:line="276" w:lineRule="auto"/>
        <w:rPr>
          <w:b/>
          <w:sz w:val="20"/>
          <w:szCs w:val="20"/>
        </w:rPr>
      </w:pPr>
      <w:r w:rsidRPr="00160240">
        <w:rPr>
          <w:b/>
        </w:rPr>
        <w:lastRenderedPageBreak/>
        <w:t xml:space="preserve">Bijlage 1 – Advies van de commissie Financiën over het verzoek aan Algemene Rekenkamer onderzoek </w:t>
      </w:r>
      <w:r w:rsidRPr="00160240">
        <w:rPr>
          <w:b/>
          <w:sz w:val="20"/>
          <w:szCs w:val="20"/>
        </w:rPr>
        <w:t>naar PGB 2.0</w:t>
      </w:r>
    </w:p>
    <w:p w:rsidRPr="00160240" w:rsidR="00B76BDF" w:rsidP="00B76BDF" w:rsidRDefault="00B76BDF">
      <w:pPr>
        <w:spacing w:line="276" w:lineRule="auto"/>
        <w:rPr>
          <w:b/>
          <w:sz w:val="20"/>
          <w:szCs w:val="20"/>
        </w:rPr>
      </w:pPr>
    </w:p>
    <w:p w:rsidRPr="00160240" w:rsidR="00B76BDF" w:rsidP="00B76BDF" w:rsidRDefault="00B76BDF">
      <w:r w:rsidRPr="00160240">
        <w:t xml:space="preserve">De commissie Financien heeft een adviserende rol richting andere commissies bij verzoeken aan de Algemene Rekenkamer, vanuit haar verantwoordelijkheid voor de controle van de Rijksuitgaven. Dit advies behelst de bevoegdheden, de kennis en expertise van de Rekenkamer, de meerwaarde ten opzichte van andere soorten onderzoek, de afbakening van de vraagstelling en het tijdpad. </w:t>
      </w:r>
    </w:p>
    <w:p w:rsidRPr="00160240" w:rsidR="00B76BDF" w:rsidP="00B76BDF" w:rsidRDefault="00B76BDF"/>
    <w:p w:rsidRPr="00160240" w:rsidR="00B76BDF" w:rsidP="00B76BDF" w:rsidRDefault="00B76BDF">
      <w:r w:rsidRPr="00160240">
        <w:rPr>
          <w:u w:val="single"/>
        </w:rPr>
        <w:t>De conclusie</w:t>
      </w:r>
      <w:r w:rsidRPr="00160240">
        <w:t xml:space="preserve"> van onderstaande toetsing is dat het verzoek in lijn is met de bevoegdheden, kennis en expertise van de Algemene Rekenkamer. </w:t>
      </w:r>
    </w:p>
    <w:p w:rsidRPr="00160240" w:rsidR="00B76BDF" w:rsidP="00B76BDF" w:rsidRDefault="00B76BDF"/>
    <w:p w:rsidRPr="00160240" w:rsidR="00B76BDF" w:rsidP="00B76BDF" w:rsidRDefault="00B76BDF">
      <w:pPr>
        <w:pStyle w:val="Lijstalinea"/>
        <w:keepNext/>
        <w:numPr>
          <w:ilvl w:val="0"/>
          <w:numId w:val="1"/>
        </w:numPr>
        <w:rPr>
          <w:i/>
        </w:rPr>
      </w:pPr>
      <w:r w:rsidRPr="00160240">
        <w:rPr>
          <w:i/>
        </w:rPr>
        <w:t>Heeft de Algemene Rekenkamer de voor het onderzoek vereiste bevoegdheden?</w:t>
      </w:r>
    </w:p>
    <w:p w:rsidRPr="00160240" w:rsidR="00B76BDF" w:rsidP="00B76BDF" w:rsidRDefault="00B76BDF">
      <w:pPr>
        <w:keepNext/>
      </w:pPr>
      <w:r w:rsidRPr="00160240">
        <w:t>Ja. De Algemene Rekenkamer heeft de volledige bevoegdheid om onderzoek te verrichten naar (de bedrijfsvoering rond) het PGB 2.0 bij de betrokken departementen en bij i</w:t>
      </w:r>
      <w:r>
        <w:t>nstellingen op afstand van het R</w:t>
      </w:r>
      <w:r w:rsidRPr="00160240">
        <w:t>ijk, zoals de SVB.</w:t>
      </w:r>
    </w:p>
    <w:p w:rsidRPr="00160240" w:rsidR="00B76BDF" w:rsidP="00B76BDF" w:rsidRDefault="00B76BDF">
      <w:pPr>
        <w:keepNext/>
        <w:rPr>
          <w:i/>
        </w:rPr>
      </w:pPr>
    </w:p>
    <w:p w:rsidRPr="00160240" w:rsidR="00B76BDF" w:rsidP="00B76BDF" w:rsidRDefault="00B76BDF">
      <w:pPr>
        <w:pStyle w:val="Lijstalinea"/>
        <w:numPr>
          <w:ilvl w:val="0"/>
          <w:numId w:val="1"/>
        </w:numPr>
        <w:rPr>
          <w:i/>
        </w:rPr>
      </w:pPr>
      <w:r w:rsidRPr="00160240">
        <w:rPr>
          <w:i/>
        </w:rPr>
        <w:t>Beschikt de Algemene Rekenkamer over de benodigde kennis en expertise?</w:t>
      </w:r>
    </w:p>
    <w:p w:rsidRPr="00160240" w:rsidR="00B76BDF" w:rsidP="00B76BDF" w:rsidRDefault="00B76BDF">
      <w:pPr>
        <w:keepNext/>
      </w:pPr>
      <w:r w:rsidRPr="00160240">
        <w:t xml:space="preserve">Ja. De Rekenkamer heeft hier voldoende kennis voor in huis en heeft hier in eerder verschenen publicaties reeds aandacht aan besteed. </w:t>
      </w:r>
    </w:p>
    <w:p w:rsidRPr="00160240" w:rsidR="00B76BDF" w:rsidP="00B76BDF" w:rsidRDefault="00B76BDF"/>
    <w:p w:rsidRPr="00160240" w:rsidR="00B76BDF" w:rsidP="00B76BDF" w:rsidRDefault="00B76BDF">
      <w:pPr>
        <w:pStyle w:val="Lijstalinea"/>
        <w:numPr>
          <w:ilvl w:val="0"/>
          <w:numId w:val="1"/>
        </w:numPr>
        <w:rPr>
          <w:i/>
        </w:rPr>
      </w:pPr>
      <w:r w:rsidRPr="00160240">
        <w:rPr>
          <w:i/>
        </w:rPr>
        <w:t>Heeft uitvoering door de Algemene Rekenkamer meerwaarde ten opzichte van andere onderzoeksmogelijkheden door de Kamer?</w:t>
      </w:r>
    </w:p>
    <w:p w:rsidRPr="00160240" w:rsidR="00B76BDF" w:rsidP="00B76BDF" w:rsidRDefault="00B76BDF">
      <w:r w:rsidRPr="00160240">
        <w:t>Ja. De Rekenkamer heeft bevoegdheden die andere onderzoeksorganisaties niet hebben, zoals de bevoegdheden om dossiers op te vragen en de administraties in te zien. Andere onderzoeksbureaus zijn afhankelijk van het vrijwillig meewerken door het ministerie van Financiën aan het onderzoek en zullen daarbij ook waarborgen moeten afgeven i.v.m. vertrouwelijkheid die enige tijd in beslag zullen nemen (VOG, geheimhoudingsverklaringen). Tot slot richten de voorgestelde onderzoeksvragen zich op de kernactiviteiten van de Algemene Rekenkamer, te weten het beoordelen van de rechtmatigheid en doelmatigheid van overheidsuitgaven de bedrijfsvoering van betrokken partijen.</w:t>
      </w:r>
    </w:p>
    <w:p w:rsidRPr="00160240" w:rsidR="00B76BDF" w:rsidP="00B76BDF" w:rsidRDefault="00B76BDF"/>
    <w:p w:rsidRPr="00160240" w:rsidR="00B76BDF" w:rsidP="00B76BDF" w:rsidRDefault="00B76BDF">
      <w:pPr>
        <w:pStyle w:val="Lijstalinea"/>
        <w:numPr>
          <w:ilvl w:val="0"/>
          <w:numId w:val="1"/>
        </w:numPr>
        <w:rPr>
          <w:i/>
        </w:rPr>
      </w:pPr>
      <w:r w:rsidRPr="00160240">
        <w:rPr>
          <w:i/>
        </w:rPr>
        <w:t>Is de vraagstelling voldoende afgebakend?</w:t>
      </w:r>
    </w:p>
    <w:p w:rsidRPr="00160240" w:rsidR="00B76BDF" w:rsidP="00B76BDF" w:rsidRDefault="00B76BDF">
      <w:r w:rsidRPr="00160240">
        <w:t xml:space="preserve">Ja. De vraagstelling vloeit voort uit eerdere adviezen van de Rekenkamer. De hoofvraag en deelvragen zijn duidelijk omschreven en verwijzen naar adviezen die de Rekenkamer in eerdere publicaties heeft gegeven. Daarnaast zijn de vragen ambtelijk </w:t>
      </w:r>
      <w:proofErr w:type="spellStart"/>
      <w:r w:rsidRPr="00160240">
        <w:t>voorbesproken</w:t>
      </w:r>
      <w:proofErr w:type="spellEnd"/>
      <w:r w:rsidRPr="00160240">
        <w:t xml:space="preserve"> met de Algemene Rekenkamer. Hiermee zou het onderzoek, mede gegeven de benodigde kennis en bevoegdheden van en meerwaarde van onderzoek door de Algemene Rekenkamer, uitvoerbaar kunnen zijn voor de Algemene Rekenkamer. </w:t>
      </w:r>
    </w:p>
    <w:p w:rsidRPr="00160240" w:rsidR="00B76BDF" w:rsidP="00B76BDF" w:rsidRDefault="00B76BDF"/>
    <w:p w:rsidRPr="00160240" w:rsidR="00B76BDF" w:rsidP="00B76BDF" w:rsidRDefault="00B76BDF">
      <w:pPr>
        <w:pStyle w:val="Lijstalinea"/>
        <w:numPr>
          <w:ilvl w:val="0"/>
          <w:numId w:val="1"/>
        </w:numPr>
        <w:rPr>
          <w:i/>
        </w:rPr>
      </w:pPr>
      <w:r w:rsidRPr="00160240">
        <w:rPr>
          <w:i/>
        </w:rPr>
        <w:t>Is de gedachte doorlooptijd van het onderzoek voldoende onderbouwd?</w:t>
      </w:r>
    </w:p>
    <w:p w:rsidRPr="00160240" w:rsidR="00B76BDF" w:rsidP="00B76BDF" w:rsidRDefault="00B76BDF">
      <w:pPr>
        <w:autoSpaceDE w:val="0"/>
        <w:adjustRightInd w:val="0"/>
        <w:rPr>
          <w:sz w:val="20"/>
          <w:szCs w:val="20"/>
        </w:rPr>
      </w:pPr>
      <w:r w:rsidRPr="00160240">
        <w:rPr>
          <w:rFonts w:cs="Verdana"/>
          <w:color w:val="auto"/>
        </w:rPr>
        <w:t xml:space="preserve">In het voorstel wordt Algemene Rekenkamer de resultaten van het gevraagde onderzoek mee te nemen in het verantwoordingsonderzoek VWS </w:t>
      </w:r>
      <w:r>
        <w:rPr>
          <w:rFonts w:cs="Verdana"/>
          <w:color w:val="auto"/>
        </w:rPr>
        <w:t>over begrotingsjaar</w:t>
      </w:r>
      <w:r w:rsidRPr="00160240">
        <w:rPr>
          <w:rFonts w:cs="Verdana"/>
          <w:color w:val="auto"/>
        </w:rPr>
        <w:t xml:space="preserve"> 2020. Mocht het op dat moment nog niet mogelijk zijn gedegen ex-post onderzoek uit te voeren, dan wordt verzocht dit onderzoek mee te nemen in het verantwoordingsonderzoek VWS </w:t>
      </w:r>
      <w:r>
        <w:rPr>
          <w:rFonts w:cs="Verdana"/>
          <w:color w:val="auto"/>
        </w:rPr>
        <w:t>over begrotingsjaar</w:t>
      </w:r>
      <w:r w:rsidRPr="00160240">
        <w:rPr>
          <w:rFonts w:cs="Verdana"/>
          <w:color w:val="auto"/>
        </w:rPr>
        <w:t xml:space="preserve"> 2021. Het verzoek biedt daarmee de nodige ruimte voor de Algemene Rekenkamer en de do</w:t>
      </w:r>
      <w:r w:rsidRPr="00160240">
        <w:t>orlooptijd is voldoende onderbouwd.</w:t>
      </w:r>
    </w:p>
    <w:p w:rsidRPr="00662C51" w:rsidR="00B76BDF" w:rsidP="00B76BDF" w:rsidRDefault="00B76BDF">
      <w:pPr>
        <w:spacing w:line="240" w:lineRule="auto"/>
        <w:rPr>
          <w:color w:val="auto"/>
          <w:szCs w:val="24"/>
        </w:rPr>
      </w:pPr>
    </w:p>
    <w:p w:rsidR="00CF694E" w:rsidRDefault="00CF694E"/>
    <w:sectPr w:rsidR="00CF694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4E4"/>
    <w:multiLevelType w:val="hybridMultilevel"/>
    <w:tmpl w:val="063EF8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DF"/>
    <w:rsid w:val="00433D6E"/>
    <w:rsid w:val="00713165"/>
    <w:rsid w:val="00B10465"/>
    <w:rsid w:val="00B76BDF"/>
    <w:rsid w:val="00CB032A"/>
    <w:rsid w:val="00CF6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B76BDF"/>
    <w:pPr>
      <w:autoSpaceDN w:val="0"/>
      <w:spacing w:line="283"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B76BDF"/>
    <w:rPr>
      <w:color w:val="0000FF" w:themeColor="hyperlink"/>
      <w:u w:val="single"/>
    </w:rPr>
  </w:style>
  <w:style w:type="paragraph" w:styleId="Lijstalinea">
    <w:name w:val="List Paragraph"/>
    <w:basedOn w:val="Standaard"/>
    <w:uiPriority w:val="34"/>
    <w:qFormat/>
    <w:rsid w:val="00B76BDF"/>
    <w:pPr>
      <w:spacing w:line="240" w:lineRule="auto"/>
      <w:ind w:left="720"/>
      <w:contextualSpacing/>
    </w:pPr>
  </w:style>
  <w:style w:type="paragraph" w:styleId="Ballontekst">
    <w:name w:val="Balloon Text"/>
    <w:basedOn w:val="Standaard"/>
    <w:link w:val="BallontekstChar"/>
    <w:rsid w:val="00B76BD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76BDF"/>
    <w:rPr>
      <w:rFonts w:ascii="Tahoma" w:eastAsia="DejaVu Sans" w:hAnsi="Tahoma" w:cs="Tahoma"/>
      <w:color w:val="000000"/>
      <w:sz w:val="16"/>
      <w:szCs w:val="16"/>
    </w:rPr>
  </w:style>
  <w:style w:type="table" w:styleId="Tabelraster">
    <w:name w:val="Table Grid"/>
    <w:basedOn w:val="Standaardtabel"/>
    <w:rsid w:val="00B76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rsid w:val="00B104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B76BDF"/>
    <w:pPr>
      <w:autoSpaceDN w:val="0"/>
      <w:spacing w:line="283" w:lineRule="exact"/>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B76BDF"/>
    <w:rPr>
      <w:color w:val="0000FF" w:themeColor="hyperlink"/>
      <w:u w:val="single"/>
    </w:rPr>
  </w:style>
  <w:style w:type="paragraph" w:styleId="Lijstalinea">
    <w:name w:val="List Paragraph"/>
    <w:basedOn w:val="Standaard"/>
    <w:uiPriority w:val="34"/>
    <w:qFormat/>
    <w:rsid w:val="00B76BDF"/>
    <w:pPr>
      <w:spacing w:line="240" w:lineRule="auto"/>
      <w:ind w:left="720"/>
      <w:contextualSpacing/>
    </w:pPr>
  </w:style>
  <w:style w:type="paragraph" w:styleId="Ballontekst">
    <w:name w:val="Balloon Text"/>
    <w:basedOn w:val="Standaard"/>
    <w:link w:val="BallontekstChar"/>
    <w:rsid w:val="00B76BD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76BDF"/>
    <w:rPr>
      <w:rFonts w:ascii="Tahoma" w:eastAsia="DejaVu Sans" w:hAnsi="Tahoma" w:cs="Tahoma"/>
      <w:color w:val="000000"/>
      <w:sz w:val="16"/>
      <w:szCs w:val="16"/>
    </w:rPr>
  </w:style>
  <w:style w:type="table" w:styleId="Tabelraster">
    <w:name w:val="Table Grid"/>
    <w:basedOn w:val="Standaardtabel"/>
    <w:rsid w:val="00B76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rsid w:val="00B104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541</ap:Words>
  <ap:Characters>3259</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2019-06-06T12:34:00.0000000Z</dcterms:created>
  <dcterms:modified xsi:type="dcterms:W3CDTF">2019-06-06T12:47:00.0000000Z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0x010100BA0558BF007CAE44AE0F7DB196632646</vt:lpwstr>
  </property>
</Properties>
</file>