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62C51" w:rsidR="005E1B53" w:rsidP="005E1B53" w:rsidRDefault="005E1B53">
      <w:pPr>
        <w:autoSpaceDN/>
        <w:spacing w:line="240" w:lineRule="auto"/>
        <w:textAlignment w:val="auto"/>
        <w:rPr>
          <w:rFonts w:eastAsia="Times New Roman" w:cs="Times New Roman"/>
          <w:color w:val="auto"/>
          <w:szCs w:val="24"/>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662C51" w:rsidR="00A806AF" w:rsidTr="00CE4407">
        <w:tc>
          <w:tcPr>
            <w:tcW w:w="5828" w:type="dxa"/>
            <w:gridSpan w:val="2"/>
          </w:tcPr>
          <w:p w:rsidRPr="00662C51" w:rsidR="00A806AF" w:rsidP="00CE4407" w:rsidRDefault="00A806AF">
            <w:pPr>
              <w:spacing w:line="240" w:lineRule="auto"/>
              <w:jc w:val="both"/>
              <w:rPr>
                <w:color w:val="auto"/>
                <w:sz w:val="22"/>
                <w:szCs w:val="22"/>
              </w:rPr>
            </w:pPr>
            <w:r w:rsidRPr="00662C51">
              <w:rPr>
                <w:noProof/>
                <w:color w:val="auto"/>
                <w:szCs w:val="24"/>
              </w:rPr>
              <w:drawing>
                <wp:inline distT="0" distB="0" distL="0" distR="0" wp14:anchorId="2F90F033" wp14:editId="665B9CC2">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662C51" w:rsidR="00A806AF" w:rsidP="00CE4407" w:rsidRDefault="00A806AF">
            <w:pPr>
              <w:spacing w:line="240" w:lineRule="auto"/>
              <w:rPr>
                <w:color w:val="auto"/>
                <w:szCs w:val="20"/>
              </w:rPr>
            </w:pPr>
          </w:p>
          <w:p w:rsidRPr="00662C51" w:rsidR="00A806AF" w:rsidP="00CE4407" w:rsidRDefault="00A806AF">
            <w:pPr>
              <w:spacing w:line="240" w:lineRule="auto"/>
              <w:rPr>
                <w:color w:val="auto"/>
                <w:szCs w:val="20"/>
              </w:rPr>
            </w:pPr>
          </w:p>
          <w:p w:rsidRPr="00662C51" w:rsidR="00A806AF" w:rsidP="00CE4407" w:rsidRDefault="00A806AF">
            <w:pPr>
              <w:spacing w:line="240" w:lineRule="auto"/>
              <w:rPr>
                <w:color w:val="auto"/>
                <w:szCs w:val="20"/>
              </w:rPr>
            </w:pPr>
          </w:p>
          <w:p w:rsidRPr="00662C51" w:rsidR="00A806AF" w:rsidP="00CE4407" w:rsidRDefault="00A806AF">
            <w:pPr>
              <w:spacing w:line="240" w:lineRule="auto"/>
              <w:rPr>
                <w:color w:val="auto"/>
                <w:szCs w:val="20"/>
              </w:rPr>
            </w:pPr>
          </w:p>
          <w:p w:rsidRPr="00662C51" w:rsidR="00A806AF" w:rsidP="00CE4407" w:rsidRDefault="00A806AF">
            <w:pPr>
              <w:spacing w:line="240" w:lineRule="auto"/>
              <w:ind w:left="708"/>
              <w:jc w:val="right"/>
              <w:rPr>
                <w:b/>
                <w:color w:val="auto"/>
                <w:sz w:val="22"/>
                <w:szCs w:val="22"/>
              </w:rPr>
            </w:pPr>
            <w:r w:rsidRPr="00662C51">
              <w:rPr>
                <w:b/>
                <w:color w:val="auto"/>
                <w:szCs w:val="20"/>
              </w:rPr>
              <w:t>Commissie Financiën</w:t>
            </w:r>
          </w:p>
        </w:tc>
      </w:tr>
      <w:tr w:rsidRPr="00662C51" w:rsidR="00A806AF" w:rsidTr="00CE4407">
        <w:tc>
          <w:tcPr>
            <w:tcW w:w="5828" w:type="dxa"/>
            <w:gridSpan w:val="2"/>
          </w:tcPr>
          <w:p w:rsidRPr="00662C51" w:rsidR="00A806AF" w:rsidP="00CE4407" w:rsidRDefault="00A806AF">
            <w:pPr>
              <w:spacing w:line="240" w:lineRule="auto"/>
              <w:rPr>
                <w:color w:val="auto"/>
                <w:szCs w:val="24"/>
              </w:rPr>
            </w:pPr>
          </w:p>
        </w:tc>
        <w:tc>
          <w:tcPr>
            <w:tcW w:w="3820" w:type="dxa"/>
          </w:tcPr>
          <w:p w:rsidRPr="00662C51" w:rsidR="00A806AF" w:rsidP="00CE4407" w:rsidRDefault="00A806AF">
            <w:pPr>
              <w:spacing w:line="240" w:lineRule="auto"/>
              <w:rPr>
                <w:color w:val="auto"/>
                <w:szCs w:val="24"/>
              </w:rPr>
            </w:pPr>
          </w:p>
        </w:tc>
      </w:tr>
      <w:tr w:rsidRPr="00662C51" w:rsidR="00A806AF" w:rsidTr="00CE4407">
        <w:tc>
          <w:tcPr>
            <w:tcW w:w="5828" w:type="dxa"/>
            <w:gridSpan w:val="2"/>
          </w:tcPr>
          <w:p w:rsidRPr="00662C51" w:rsidR="00A806AF" w:rsidP="00CE4407" w:rsidRDefault="00A806AF">
            <w:pPr>
              <w:spacing w:line="240" w:lineRule="auto"/>
              <w:rPr>
                <w:color w:val="auto"/>
                <w:szCs w:val="24"/>
              </w:rPr>
            </w:pPr>
          </w:p>
        </w:tc>
        <w:tc>
          <w:tcPr>
            <w:tcW w:w="3820" w:type="dxa"/>
          </w:tcPr>
          <w:p w:rsidRPr="00662C51" w:rsidR="00A806AF" w:rsidP="00CE4407" w:rsidRDefault="00A806AF">
            <w:pPr>
              <w:spacing w:line="240" w:lineRule="auto"/>
              <w:rPr>
                <w:color w:val="auto"/>
                <w:szCs w:val="24"/>
              </w:rPr>
            </w:pPr>
          </w:p>
        </w:tc>
      </w:tr>
      <w:tr w:rsidRPr="00662C51" w:rsidR="00A806AF" w:rsidTr="00CE4407">
        <w:tc>
          <w:tcPr>
            <w:tcW w:w="5828" w:type="dxa"/>
            <w:gridSpan w:val="2"/>
          </w:tcPr>
          <w:p w:rsidRPr="00662C51" w:rsidR="00A806AF" w:rsidP="00CE4407" w:rsidRDefault="00A806AF">
            <w:pPr>
              <w:spacing w:line="240" w:lineRule="auto"/>
              <w:rPr>
                <w:color w:val="auto"/>
                <w:szCs w:val="24"/>
              </w:rPr>
            </w:pPr>
          </w:p>
        </w:tc>
        <w:tc>
          <w:tcPr>
            <w:tcW w:w="3820" w:type="dxa"/>
          </w:tcPr>
          <w:p w:rsidRPr="00662C51" w:rsidR="00A806AF" w:rsidP="00CE4407" w:rsidRDefault="00A806AF">
            <w:pPr>
              <w:spacing w:line="240" w:lineRule="auto"/>
              <w:rPr>
                <w:color w:val="auto"/>
                <w:szCs w:val="24"/>
              </w:rPr>
            </w:pPr>
          </w:p>
        </w:tc>
      </w:tr>
      <w:tr w:rsidRPr="00662C51" w:rsidR="00A806AF" w:rsidTr="00CE4407">
        <w:tc>
          <w:tcPr>
            <w:tcW w:w="5828" w:type="dxa"/>
            <w:gridSpan w:val="2"/>
          </w:tcPr>
          <w:p w:rsidRPr="00662C51" w:rsidR="00A806AF" w:rsidP="00CE4407" w:rsidRDefault="00A806AF">
            <w:pPr>
              <w:spacing w:line="240" w:lineRule="auto"/>
              <w:rPr>
                <w:color w:val="auto"/>
                <w:szCs w:val="24"/>
              </w:rPr>
            </w:pPr>
          </w:p>
        </w:tc>
        <w:tc>
          <w:tcPr>
            <w:tcW w:w="3820" w:type="dxa"/>
          </w:tcPr>
          <w:p w:rsidRPr="00662C51" w:rsidR="00A806AF" w:rsidP="00CE4407" w:rsidRDefault="00A806AF">
            <w:pPr>
              <w:spacing w:line="240" w:lineRule="auto"/>
              <w:rPr>
                <w:color w:val="auto"/>
                <w:szCs w:val="24"/>
              </w:rPr>
            </w:pPr>
          </w:p>
        </w:tc>
      </w:tr>
      <w:tr w:rsidRPr="001C48F7" w:rsidR="00A806AF" w:rsidTr="00CE4407">
        <w:tc>
          <w:tcPr>
            <w:tcW w:w="5828" w:type="dxa"/>
            <w:gridSpan w:val="2"/>
          </w:tcPr>
          <w:p w:rsidRPr="001C48F7" w:rsidR="00A806AF" w:rsidP="00CE4407" w:rsidRDefault="00A806AF">
            <w:pPr>
              <w:spacing w:line="240" w:lineRule="auto"/>
              <w:rPr>
                <w:color w:val="auto"/>
                <w:sz w:val="20"/>
                <w:szCs w:val="20"/>
              </w:rPr>
            </w:pPr>
            <w:r w:rsidRPr="001C48F7">
              <w:rPr>
                <w:color w:val="auto"/>
                <w:sz w:val="20"/>
                <w:szCs w:val="20"/>
              </w:rPr>
              <w:t xml:space="preserve">Aan de voorzitters van de vaste </w:t>
            </w:r>
            <w:r w:rsidR="00FD4F0A">
              <w:rPr>
                <w:color w:val="auto"/>
                <w:sz w:val="20"/>
                <w:szCs w:val="20"/>
              </w:rPr>
              <w:t xml:space="preserve">commissie </w:t>
            </w:r>
            <w:r w:rsidR="004F30B3">
              <w:rPr>
                <w:color w:val="auto"/>
                <w:sz w:val="20"/>
                <w:szCs w:val="20"/>
              </w:rPr>
              <w:t>voor Defensie en I</w:t>
            </w:r>
            <w:r w:rsidR="00FD4F0A">
              <w:rPr>
                <w:color w:val="auto"/>
                <w:sz w:val="20"/>
                <w:szCs w:val="20"/>
              </w:rPr>
              <w:t xml:space="preserve">nfrastructuur </w:t>
            </w:r>
            <w:r w:rsidR="004F30B3">
              <w:rPr>
                <w:color w:val="auto"/>
                <w:sz w:val="20"/>
                <w:szCs w:val="20"/>
              </w:rPr>
              <w:t>en</w:t>
            </w:r>
            <w:r w:rsidR="00FD4F0A">
              <w:rPr>
                <w:color w:val="auto"/>
                <w:sz w:val="20"/>
                <w:szCs w:val="20"/>
              </w:rPr>
              <w:t xml:space="preserve"> </w:t>
            </w:r>
            <w:r w:rsidR="004F30B3">
              <w:rPr>
                <w:color w:val="auto"/>
                <w:sz w:val="20"/>
                <w:szCs w:val="20"/>
              </w:rPr>
              <w:t>W</w:t>
            </w:r>
            <w:r w:rsidR="00FD4F0A">
              <w:rPr>
                <w:color w:val="auto"/>
                <w:sz w:val="20"/>
                <w:szCs w:val="20"/>
              </w:rPr>
              <w:t>aterstaat</w:t>
            </w:r>
          </w:p>
        </w:tc>
        <w:tc>
          <w:tcPr>
            <w:tcW w:w="3820" w:type="dxa"/>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2542" w:type="dxa"/>
          </w:tcPr>
          <w:p w:rsidRPr="001C48F7" w:rsidR="00A806AF" w:rsidP="00CE4407" w:rsidRDefault="00A806AF">
            <w:pPr>
              <w:spacing w:line="240" w:lineRule="auto"/>
              <w:rPr>
                <w:color w:val="auto"/>
                <w:sz w:val="20"/>
                <w:szCs w:val="20"/>
              </w:rPr>
            </w:pPr>
            <w:r w:rsidRPr="001C48F7">
              <w:rPr>
                <w:color w:val="auto"/>
                <w:sz w:val="20"/>
                <w:szCs w:val="20"/>
              </w:rPr>
              <w:t>Plaats en datum:</w:t>
            </w:r>
          </w:p>
        </w:tc>
        <w:tc>
          <w:tcPr>
            <w:tcW w:w="7106" w:type="dxa"/>
            <w:gridSpan w:val="2"/>
          </w:tcPr>
          <w:p w:rsidRPr="001C48F7" w:rsidR="00A806AF" w:rsidP="00FD4F0A" w:rsidRDefault="00B90BDD">
            <w:pPr>
              <w:spacing w:line="240" w:lineRule="auto"/>
              <w:rPr>
                <w:color w:val="auto"/>
                <w:sz w:val="20"/>
                <w:szCs w:val="20"/>
              </w:rPr>
            </w:pPr>
            <w:r>
              <w:rPr>
                <w:color w:val="auto"/>
                <w:sz w:val="20"/>
                <w:szCs w:val="20"/>
              </w:rPr>
              <w:t xml:space="preserve">Den Haag, </w:t>
            </w:r>
            <w:r w:rsidR="00FD4F0A">
              <w:rPr>
                <w:color w:val="auto"/>
                <w:sz w:val="20"/>
                <w:szCs w:val="20"/>
              </w:rPr>
              <w:t>20</w:t>
            </w:r>
            <w:r>
              <w:rPr>
                <w:color w:val="auto"/>
                <w:sz w:val="20"/>
                <w:szCs w:val="20"/>
              </w:rPr>
              <w:t xml:space="preserve"> juni </w:t>
            </w:r>
            <w:r w:rsidRPr="001C48F7" w:rsidR="00A806AF">
              <w:rPr>
                <w:color w:val="auto"/>
                <w:sz w:val="20"/>
                <w:szCs w:val="20"/>
              </w:rPr>
              <w:t>2019</w:t>
            </w:r>
          </w:p>
        </w:tc>
      </w:tr>
      <w:tr w:rsidRPr="004F30B3" w:rsidR="00A806AF" w:rsidTr="00CE4407">
        <w:tc>
          <w:tcPr>
            <w:tcW w:w="2542" w:type="dxa"/>
          </w:tcPr>
          <w:p w:rsidRPr="001C48F7" w:rsidR="00A806AF" w:rsidP="00CE4407" w:rsidRDefault="00A806AF">
            <w:pPr>
              <w:spacing w:line="240" w:lineRule="auto"/>
              <w:rPr>
                <w:color w:val="auto"/>
                <w:sz w:val="20"/>
                <w:szCs w:val="20"/>
              </w:rPr>
            </w:pPr>
            <w:r w:rsidRPr="001C48F7">
              <w:rPr>
                <w:color w:val="auto"/>
                <w:sz w:val="20"/>
                <w:szCs w:val="20"/>
              </w:rPr>
              <w:t>Betreft:</w:t>
            </w:r>
          </w:p>
        </w:tc>
        <w:tc>
          <w:tcPr>
            <w:tcW w:w="7106" w:type="dxa"/>
            <w:gridSpan w:val="2"/>
          </w:tcPr>
          <w:p w:rsidRPr="004F30B3" w:rsidR="00A806AF" w:rsidP="00CE4407" w:rsidRDefault="00B90BDD">
            <w:pPr>
              <w:spacing w:line="240" w:lineRule="auto"/>
              <w:rPr>
                <w:color w:val="auto"/>
                <w:sz w:val="20"/>
                <w:szCs w:val="20"/>
                <w:lang w:val="en-GB"/>
              </w:rPr>
            </w:pPr>
            <w:proofErr w:type="spellStart"/>
            <w:r>
              <w:rPr>
                <w:color w:val="auto"/>
                <w:sz w:val="20"/>
                <w:szCs w:val="20"/>
                <w:lang w:val="en-GB"/>
              </w:rPr>
              <w:t>Pilotprojecten</w:t>
            </w:r>
            <w:proofErr w:type="spellEnd"/>
            <w:r>
              <w:rPr>
                <w:color w:val="auto"/>
                <w:sz w:val="20"/>
                <w:szCs w:val="20"/>
                <w:lang w:val="en-GB"/>
              </w:rPr>
              <w:t xml:space="preserve"> </w:t>
            </w:r>
            <w:proofErr w:type="spellStart"/>
            <w:r>
              <w:rPr>
                <w:color w:val="auto"/>
                <w:sz w:val="20"/>
                <w:szCs w:val="20"/>
                <w:lang w:val="en-GB"/>
              </w:rPr>
              <w:t>verslaggevingsstelsel</w:t>
            </w:r>
            <w:proofErr w:type="spellEnd"/>
          </w:p>
        </w:tc>
      </w:tr>
      <w:tr w:rsidRPr="001C48F7" w:rsidR="00A806AF" w:rsidTr="00CE4407">
        <w:tc>
          <w:tcPr>
            <w:tcW w:w="2542" w:type="dxa"/>
          </w:tcPr>
          <w:p w:rsidRPr="001C48F7" w:rsidR="00A806AF" w:rsidP="00CE4407" w:rsidRDefault="00A806AF">
            <w:pPr>
              <w:spacing w:line="240" w:lineRule="auto"/>
              <w:rPr>
                <w:color w:val="auto"/>
                <w:sz w:val="20"/>
                <w:szCs w:val="20"/>
              </w:rPr>
            </w:pPr>
            <w:r w:rsidRPr="001C48F7">
              <w:rPr>
                <w:color w:val="auto"/>
                <w:sz w:val="20"/>
                <w:szCs w:val="20"/>
              </w:rPr>
              <w:t>Ons kenmerk:</w:t>
            </w:r>
          </w:p>
        </w:tc>
        <w:tc>
          <w:tcPr>
            <w:tcW w:w="7106" w:type="dxa"/>
            <w:gridSpan w:val="2"/>
          </w:tcPr>
          <w:p w:rsidRPr="001C48F7" w:rsidR="00A806AF" w:rsidP="00CE4407" w:rsidRDefault="007F2490">
            <w:pPr>
              <w:spacing w:line="240" w:lineRule="auto"/>
              <w:rPr>
                <w:color w:val="auto"/>
                <w:sz w:val="20"/>
                <w:szCs w:val="20"/>
              </w:rPr>
            </w:pPr>
            <w:r w:rsidRPr="007F2490">
              <w:rPr>
                <w:color w:val="auto"/>
                <w:sz w:val="20"/>
                <w:szCs w:val="20"/>
              </w:rPr>
              <w:t xml:space="preserve">2019Z12749 </w:t>
            </w:r>
            <w:r>
              <w:rPr>
                <w:color w:val="auto"/>
                <w:sz w:val="20"/>
                <w:szCs w:val="20"/>
              </w:rPr>
              <w:t xml:space="preserve">/ </w:t>
            </w:r>
            <w:r w:rsidRPr="007F2490">
              <w:rPr>
                <w:color w:val="auto"/>
                <w:sz w:val="20"/>
                <w:szCs w:val="20"/>
              </w:rPr>
              <w:t>2019D26309</w:t>
            </w: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1C48F7" w:rsidR="00A806AF" w:rsidTr="00CE4407">
        <w:tc>
          <w:tcPr>
            <w:tcW w:w="9648" w:type="dxa"/>
            <w:gridSpan w:val="3"/>
          </w:tcPr>
          <w:p w:rsidRPr="001C48F7" w:rsidR="00A806AF" w:rsidP="00CE4407" w:rsidRDefault="00A806AF">
            <w:pPr>
              <w:spacing w:line="240" w:lineRule="auto"/>
              <w:rPr>
                <w:color w:val="auto"/>
                <w:sz w:val="20"/>
                <w:szCs w:val="20"/>
              </w:rPr>
            </w:pPr>
          </w:p>
        </w:tc>
      </w:tr>
      <w:tr w:rsidRPr="00221AB9" w:rsidR="00A806AF" w:rsidTr="00CE4407">
        <w:tc>
          <w:tcPr>
            <w:tcW w:w="9648" w:type="dxa"/>
            <w:gridSpan w:val="3"/>
          </w:tcPr>
          <w:p w:rsidRPr="00221AB9" w:rsidR="00A806AF" w:rsidP="00CE4407" w:rsidRDefault="00A806AF">
            <w:pPr>
              <w:spacing w:line="240" w:lineRule="auto"/>
              <w:rPr>
                <w:color w:val="auto"/>
              </w:rPr>
            </w:pPr>
            <w:r w:rsidRPr="00221AB9">
              <w:rPr>
                <w:color w:val="auto"/>
              </w:rPr>
              <w:t>Geachte voorzitters,</w:t>
            </w:r>
          </w:p>
          <w:p w:rsidRPr="00221AB9" w:rsidR="00A806AF" w:rsidP="00CE4407" w:rsidRDefault="00A806AF">
            <w:pPr>
              <w:spacing w:line="240" w:lineRule="auto"/>
              <w:rPr>
                <w:color w:val="auto"/>
              </w:rPr>
            </w:pPr>
          </w:p>
          <w:p w:rsidRPr="00221AB9" w:rsidR="00A806AF" w:rsidP="00CE4407" w:rsidRDefault="00A806AF">
            <w:pPr>
              <w:spacing w:line="240" w:lineRule="auto"/>
              <w:rPr>
                <w:color w:val="auto"/>
              </w:rPr>
            </w:pPr>
          </w:p>
          <w:p w:rsidRPr="00221AB9" w:rsidR="00204815" w:rsidP="00B90BDD" w:rsidRDefault="00A806AF">
            <w:r w:rsidRPr="00221AB9">
              <w:rPr>
                <w:color w:val="auto"/>
              </w:rPr>
              <w:t>De vaste Kamercommissie voor Financiën</w:t>
            </w:r>
            <w:r w:rsidRPr="00221AB9" w:rsidR="00B90BDD">
              <w:rPr>
                <w:color w:val="auto"/>
              </w:rPr>
              <w:t xml:space="preserve"> heeft op 14 maart 2018 de leden Sneller (D66) en Snels (GL) tot rapporteurs verslaggevingsstelsel benoemd en hen verzocht verslag</w:t>
            </w:r>
            <w:r w:rsidRPr="00221AB9" w:rsidR="00B90BDD">
              <w:t xml:space="preserve"> uit te brengen over de wenselijkheid van invoering van een baten-lastenstelsel voor de rijksbegroting. </w:t>
            </w:r>
            <w:r w:rsidRPr="00221AB9" w:rsidR="009E38CF">
              <w:t xml:space="preserve">Dit naar aanleiding van een </w:t>
            </w:r>
            <w:hyperlink w:history="1" r:id="rId12">
              <w:r w:rsidRPr="00221AB9" w:rsidR="009E38CF">
                <w:rPr>
                  <w:rStyle w:val="Hyperlink"/>
                </w:rPr>
                <w:t>rapportage van de Adviescommissie Verslaggevingsstelsel rijksoverheid</w:t>
              </w:r>
            </w:hyperlink>
            <w:r w:rsidR="00FD4F0A">
              <w:t xml:space="preserve"> (</w:t>
            </w:r>
            <w:proofErr w:type="spellStart"/>
            <w:r w:rsidR="00FD4F0A">
              <w:t>AV</w:t>
            </w:r>
            <w:r w:rsidRPr="00221AB9" w:rsidR="00F77A90">
              <w:t>ro</w:t>
            </w:r>
            <w:proofErr w:type="spellEnd"/>
            <w:r w:rsidRPr="00221AB9" w:rsidR="00F77A90">
              <w:t>)</w:t>
            </w:r>
            <w:r w:rsidRPr="00221AB9" w:rsidR="009E38CF">
              <w:t xml:space="preserve">. </w:t>
            </w:r>
            <w:r w:rsidRPr="00221AB9" w:rsidR="00B90BDD">
              <w:t xml:space="preserve">Op 14 december 2018 hebben zij </w:t>
            </w:r>
            <w:hyperlink w:history="1" r:id="rId13">
              <w:r w:rsidRPr="00221AB9" w:rsidR="00B90BDD">
                <w:rPr>
                  <w:rStyle w:val="Hyperlink"/>
                </w:rPr>
                <w:t>hun verslag</w:t>
              </w:r>
            </w:hyperlink>
            <w:r w:rsidRPr="00221AB9" w:rsidR="00AE35FB">
              <w:t xml:space="preserve"> uitgebracht, dat door de vaste commissie is overgenomen en openbaar gemaakt.</w:t>
            </w:r>
            <w:r w:rsidRPr="00221AB9" w:rsidR="00713211">
              <w:t xml:space="preserve"> Een belangrijke aanbeveling, die ook door </w:t>
            </w:r>
            <w:hyperlink w:history="1" r:id="rId14">
              <w:r w:rsidRPr="00221AB9" w:rsidR="00713211">
                <w:rPr>
                  <w:rStyle w:val="Hyperlink"/>
                </w:rPr>
                <w:t>het kabinet is overgenomen</w:t>
              </w:r>
            </w:hyperlink>
            <w:r w:rsidRPr="00221AB9" w:rsidR="00713211">
              <w:t>, betreft het selecteren van pilotprojecten bij de ministeries van Defensie e</w:t>
            </w:r>
            <w:r w:rsidRPr="00221AB9" w:rsidR="00657EF1">
              <w:t>n Infrastructuur en Waterstaat. Dit zal in 2020 leiden tot extra-comptabele baten-lasteninformatie naast de begrotingen.</w:t>
            </w:r>
          </w:p>
          <w:p w:rsidRPr="00221AB9" w:rsidR="00204815" w:rsidP="00B90BDD" w:rsidRDefault="00204815"/>
          <w:p w:rsidRPr="00221AB9" w:rsidR="00B90BDD" w:rsidP="00B90BDD" w:rsidRDefault="00204815">
            <w:r w:rsidRPr="00221AB9">
              <w:t xml:space="preserve">Met deze brief wil de commissie Financiën toelichting geven op de achtergronden van deze keuze en u bij de verdere ontwikkelingen rondom een baten-lastenstelsel bij de rijksoverheid betrekken. </w:t>
            </w:r>
            <w:r w:rsidRPr="00221AB9" w:rsidR="00CA1FBC">
              <w:t xml:space="preserve">Immers, een baten-lastenstelsel is bij uitstek van meerwaarde bij investeringsdepartementen zoals Defensie en </w:t>
            </w:r>
            <w:proofErr w:type="spellStart"/>
            <w:r w:rsidRPr="00221AB9" w:rsidR="00CA1FBC">
              <w:t>IenW</w:t>
            </w:r>
            <w:proofErr w:type="spellEnd"/>
            <w:r w:rsidRPr="00221AB9" w:rsidR="00CA1FBC">
              <w:t xml:space="preserve">. </w:t>
            </w:r>
            <w:r w:rsidRPr="00221AB9" w:rsidR="00850100">
              <w:t xml:space="preserve">In de bijlage bij deze brief vindt u in het </w:t>
            </w:r>
            <w:r w:rsidR="00283370">
              <w:t>kort een overzicht van de ontwikkelingen tot thans.</w:t>
            </w:r>
          </w:p>
          <w:p w:rsidRPr="00221AB9" w:rsidR="00E4709D" w:rsidP="00B90BDD" w:rsidRDefault="00E4709D"/>
          <w:p w:rsidR="00A710D9" w:rsidP="00B90BDD" w:rsidRDefault="00E4709D">
            <w:r w:rsidRPr="00221AB9">
              <w:t xml:space="preserve">De commissie </w:t>
            </w:r>
            <w:r w:rsidR="00283370">
              <w:t xml:space="preserve">Financiën </w:t>
            </w:r>
            <w:r w:rsidR="00FD4F0A">
              <w:t>is zich er</w:t>
            </w:r>
            <w:r w:rsidRPr="00221AB9">
              <w:t>van bewust dat</w:t>
            </w:r>
            <w:r w:rsidRPr="00221AB9" w:rsidR="00F22F2B">
              <w:t xml:space="preserve"> een stelselverandering </w:t>
            </w:r>
            <w:r w:rsidR="00DD064C">
              <w:t xml:space="preserve">van het verslaggevingsstelsel </w:t>
            </w:r>
            <w:r w:rsidRPr="00221AB9" w:rsidR="00F22F2B">
              <w:t>in eerste instantie een zaak is van de minister van Financiën als stelselverantwoordelijke. De commissie Financiën is derhalve belast met de controle op de ontwikkelingen hieromtrent. De rapporteurs hebben zich om die reden in deze materie ve</w:t>
            </w:r>
            <w:r w:rsidR="00283370">
              <w:t xml:space="preserve">rdiept en eerste stappen gezet </w:t>
            </w:r>
            <w:r w:rsidRPr="00221AB9" w:rsidR="00F22F2B">
              <w:t>ten faveure van de controlerende rol van de Kamer in den brede.  Alle aanbevelingen die zij hebben gedaan zijn daarop gericht. Vooral de aanbeveling om pilotprojecten bij de ministeries van</w:t>
            </w:r>
            <w:r w:rsidRPr="00221AB9" w:rsidR="00657EF1">
              <w:t xml:space="preserve"> Defensie en</w:t>
            </w:r>
            <w:r w:rsidRPr="00221AB9" w:rsidR="00F22F2B">
              <w:t xml:space="preserve"> Infrastructuur en Waterstaat </w:t>
            </w:r>
            <w:r w:rsidRPr="00221AB9" w:rsidR="00657EF1">
              <w:t xml:space="preserve">op te starten </w:t>
            </w:r>
            <w:r w:rsidRPr="00221AB9" w:rsidR="00F22F2B">
              <w:t xml:space="preserve">zien zij </w:t>
            </w:r>
            <w:r w:rsidRPr="00221AB9" w:rsidR="00657EF1">
              <w:t xml:space="preserve">echter </w:t>
            </w:r>
            <w:r w:rsidRPr="00221AB9" w:rsidR="00F22F2B">
              <w:t>als essentie</w:t>
            </w:r>
            <w:r w:rsidR="004C040D">
              <w:t>el om tot een goed besluit over het</w:t>
            </w:r>
            <w:r w:rsidRPr="00221AB9" w:rsidR="00F22F2B">
              <w:t xml:space="preserve"> verslaggevingsstelsel te komen. De meerwaarde van de</w:t>
            </w:r>
            <w:r w:rsidRPr="00221AB9" w:rsidR="00657EF1">
              <w:t xml:space="preserve"> informatie over de pilotprojecten in 2020 kan echter niet alleen door de commissie Financiën worden beoordeeld. Het oordeel of de informatie </w:t>
            </w:r>
            <w:r w:rsidRPr="00221AB9" w:rsidR="00657EF1">
              <w:lastRenderedPageBreak/>
              <w:t xml:space="preserve">over de pilotprojecten nuttig is voor uw commissies is </w:t>
            </w:r>
            <w:r w:rsidR="00404BBB">
              <w:t>een belangrijk onderdeel voor de eventuele keuze om (meer elementen van) het baten-lastenstelsel in te voeren</w:t>
            </w:r>
            <w:r w:rsidR="00A710D9">
              <w:t>; de begrotingen waarvan zij onderdeel uitmaken behoren immers tot uw verantwoordelijkheid.</w:t>
            </w:r>
            <w:r w:rsidRPr="00221AB9" w:rsidR="00657EF1">
              <w:t xml:space="preserve"> </w:t>
            </w:r>
          </w:p>
          <w:p w:rsidR="00A710D9" w:rsidP="00B90BDD" w:rsidRDefault="00A710D9"/>
          <w:p w:rsidRPr="00221AB9" w:rsidR="00657EF1" w:rsidP="00B90BDD" w:rsidRDefault="00A710D9">
            <w:r>
              <w:t xml:space="preserve">Tegen deze achtergrond lijkt het mij passend u te verzoeken </w:t>
            </w:r>
            <w:r w:rsidRPr="00221AB9" w:rsidR="00657EF1">
              <w:t xml:space="preserve">de verdere voortgang van </w:t>
            </w:r>
            <w:r w:rsidRPr="00221AB9" w:rsidR="00850100">
              <w:t xml:space="preserve">specifiek </w:t>
            </w:r>
            <w:r w:rsidRPr="00221AB9" w:rsidR="00657EF1">
              <w:t>deze pilotprojecten en bijbehorende brieven</w:t>
            </w:r>
            <w:r w:rsidRPr="00221AB9" w:rsidR="00850100">
              <w:t xml:space="preserve"> van het kabinet</w:t>
            </w:r>
            <w:r w:rsidR="00283370">
              <w:t xml:space="preserve"> hierover</w:t>
            </w:r>
            <w:r w:rsidRPr="00221AB9" w:rsidR="00657EF1">
              <w:t xml:space="preserve"> als voortouwcommissie over te nemen. De commissie Financien zal a</w:t>
            </w:r>
            <w:r w:rsidRPr="00221AB9" w:rsidR="00850100">
              <w:t xml:space="preserve">ls volgcommissie uiteraard de </w:t>
            </w:r>
            <w:r w:rsidRPr="00221AB9" w:rsidR="00657EF1">
              <w:t>ontwikke</w:t>
            </w:r>
            <w:r w:rsidRPr="00221AB9" w:rsidR="00850100">
              <w:t xml:space="preserve">lingen rondom de pilotprojecten blijven volgen alsmede </w:t>
            </w:r>
            <w:r w:rsidR="00283370">
              <w:t xml:space="preserve">als voortouwcommissie </w:t>
            </w:r>
            <w:r w:rsidRPr="00221AB9" w:rsidR="00850100">
              <w:t xml:space="preserve">de algemene ontwikkelingen van het verslaggevingsstelsel. </w:t>
            </w:r>
          </w:p>
          <w:p w:rsidRPr="00221AB9" w:rsidR="00657EF1" w:rsidP="00B90BDD" w:rsidRDefault="00657EF1"/>
          <w:p w:rsidRPr="00221AB9" w:rsidR="00E4709D" w:rsidP="00B90BDD" w:rsidRDefault="002F24CE">
            <w:r>
              <w:t>I</w:t>
            </w:r>
            <w:r w:rsidRPr="00221AB9" w:rsidR="00657EF1">
              <w:t>n 2020 zal de commissie Fina</w:t>
            </w:r>
            <w:r w:rsidR="00283370">
              <w:t>ncië</w:t>
            </w:r>
            <w:r w:rsidRPr="00221AB9" w:rsidR="00657EF1">
              <w:t xml:space="preserve">n gezamenlijk met uw commissies tot een algeheel oordeel over nut en noodzaak van (elementen van) een baten-lastenstelsel en mogelijke vervolgafspraken </w:t>
            </w:r>
            <w:r w:rsidRPr="00221AB9" w:rsidR="00850100">
              <w:t xml:space="preserve">willen komen. In </w:t>
            </w:r>
            <w:r w:rsidR="00A710D9">
              <w:t xml:space="preserve">de </w:t>
            </w:r>
            <w:r w:rsidRPr="00221AB9" w:rsidR="00850100">
              <w:t>aanloop daarnaartoe kunnen acties worden ondernomen, waarbij een eerste concrete activiteit het organiseren van een</w:t>
            </w:r>
            <w:r w:rsidR="00464E8F">
              <w:t xml:space="preserve"> besloten briefing</w:t>
            </w:r>
            <w:r w:rsidRPr="00221AB9" w:rsidR="00850100">
              <w:t xml:space="preserve"> baten-lastensystematiek zou kunnen zijn.</w:t>
            </w:r>
            <w:r w:rsidR="00A710D9">
              <w:t xml:space="preserve"> Een dergelijke briefing heeft tot doel leden te informeren over de extra informatie die het baten-lastenstelsel biedt om het budgetrecht van de Kamer verder te versterken, juist als het gaat om langjarige projecten. </w:t>
            </w:r>
            <w:r w:rsidRPr="00221AB9" w:rsidR="00850100">
              <w:t>De commissi</w:t>
            </w:r>
            <w:r>
              <w:t>e Financië</w:t>
            </w:r>
            <w:r w:rsidRPr="00221AB9" w:rsidR="00850100">
              <w:t>n</w:t>
            </w:r>
            <w:r w:rsidR="00A710D9">
              <w:t xml:space="preserve"> wil op zich nemen</w:t>
            </w:r>
            <w:r w:rsidRPr="00221AB9" w:rsidR="00850100">
              <w:t xml:space="preserve"> dergelijke activiteiten</w:t>
            </w:r>
            <w:r w:rsidR="00A710D9">
              <w:t xml:space="preserve"> te</w:t>
            </w:r>
            <w:r w:rsidRPr="00221AB9" w:rsidR="00850100">
              <w:t xml:space="preserve"> initiëren</w:t>
            </w:r>
            <w:r w:rsidR="008325FC">
              <w:t xml:space="preserve"> en organiseren</w:t>
            </w:r>
            <w:r w:rsidRPr="00221AB9" w:rsidR="00850100">
              <w:t xml:space="preserve">, maar staat uiteraard open voor suggesties vanuit uw commissies. </w:t>
            </w:r>
          </w:p>
          <w:p w:rsidRPr="00221AB9" w:rsidR="00850100" w:rsidP="00B90BDD" w:rsidRDefault="00850100"/>
          <w:p w:rsidRPr="00221AB9" w:rsidR="00850100" w:rsidP="00B90BDD" w:rsidRDefault="00850100"/>
          <w:p w:rsidRPr="00283370" w:rsidR="00850100" w:rsidP="00B90BDD" w:rsidRDefault="00850100"/>
          <w:p w:rsidRPr="00283370" w:rsidR="0058579E" w:rsidP="0058579E" w:rsidRDefault="0058579E">
            <w:pPr>
              <w:spacing w:line="240" w:lineRule="auto"/>
            </w:pPr>
            <w:r w:rsidRPr="00283370">
              <w:t>Hoogachtend,</w:t>
            </w:r>
          </w:p>
          <w:p w:rsidRPr="00283370" w:rsidR="0058579E" w:rsidP="0058579E" w:rsidRDefault="0058579E">
            <w:pPr>
              <w:spacing w:line="240" w:lineRule="auto"/>
            </w:pPr>
          </w:p>
          <w:p w:rsidR="00FD4F0A" w:rsidP="0058579E" w:rsidRDefault="00FD4F0A">
            <w:pPr>
              <w:spacing w:line="240" w:lineRule="auto"/>
            </w:pPr>
          </w:p>
          <w:p w:rsidR="00FD4F0A" w:rsidP="0058579E" w:rsidRDefault="00FD4F0A">
            <w:pPr>
              <w:spacing w:line="240" w:lineRule="auto"/>
            </w:pPr>
          </w:p>
          <w:p w:rsidR="00FD4F0A" w:rsidP="0058579E" w:rsidRDefault="00FD4F0A">
            <w:pPr>
              <w:spacing w:line="240" w:lineRule="auto"/>
            </w:pPr>
          </w:p>
          <w:p w:rsidRPr="00283370" w:rsidR="0058579E" w:rsidP="0058579E" w:rsidRDefault="0058579E">
            <w:pPr>
              <w:spacing w:line="240" w:lineRule="auto"/>
            </w:pPr>
            <w:r w:rsidRPr="00283370">
              <w:t>De voorzitter van de vaste commissie voor Financiën,</w:t>
            </w:r>
          </w:p>
          <w:p w:rsidR="0058579E" w:rsidP="0058579E" w:rsidRDefault="0058579E">
            <w:pPr>
              <w:spacing w:line="240" w:lineRule="auto"/>
            </w:pPr>
            <w:r w:rsidRPr="00283370">
              <w:t>Anne Mulder</w:t>
            </w:r>
          </w:p>
          <w:p w:rsidR="00FD4F0A" w:rsidP="0058579E" w:rsidRDefault="00FD4F0A">
            <w:pPr>
              <w:spacing w:line="240" w:lineRule="auto"/>
            </w:pPr>
          </w:p>
          <w:p w:rsidR="00FD4F0A" w:rsidP="0058579E" w:rsidRDefault="00FD4F0A">
            <w:pPr>
              <w:spacing w:line="240" w:lineRule="auto"/>
            </w:pPr>
          </w:p>
          <w:p w:rsidRPr="00283370" w:rsidR="00FD4F0A" w:rsidP="0058579E" w:rsidRDefault="00FD4F0A">
            <w:pPr>
              <w:spacing w:line="240" w:lineRule="auto"/>
            </w:pPr>
          </w:p>
          <w:p w:rsidRPr="00283370" w:rsidR="0058579E" w:rsidP="0058579E" w:rsidRDefault="0058579E">
            <w:pPr>
              <w:spacing w:line="240" w:lineRule="auto"/>
            </w:pPr>
          </w:p>
          <w:p w:rsidRPr="00283370" w:rsidR="0058579E" w:rsidP="0058579E" w:rsidRDefault="0058579E">
            <w:pPr>
              <w:spacing w:line="240" w:lineRule="auto"/>
            </w:pPr>
            <w:r w:rsidRPr="00283370">
              <w:t>De griffier van de vaste commissie voor Financiën,</w:t>
            </w:r>
          </w:p>
          <w:p w:rsidRPr="00283370" w:rsidR="0058579E" w:rsidP="0058579E" w:rsidRDefault="0058579E">
            <w:pPr>
              <w:spacing w:line="240" w:lineRule="auto"/>
            </w:pPr>
            <w:r w:rsidRPr="00283370">
              <w:t>Weeber</w:t>
            </w:r>
          </w:p>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Pr="00221AB9" w:rsidR="00850100" w:rsidP="00B90BDD" w:rsidRDefault="00850100"/>
          <w:p w:rsidR="007F2490" w:rsidP="00B90BDD" w:rsidRDefault="007F2490">
            <w:pPr>
              <w:rPr>
                <w:b/>
              </w:rPr>
            </w:pPr>
          </w:p>
          <w:p w:rsidRPr="00221AB9" w:rsidR="00850100" w:rsidP="00B90BDD" w:rsidRDefault="00850100">
            <w:pPr>
              <w:rPr>
                <w:b/>
              </w:rPr>
            </w:pPr>
            <w:r w:rsidRPr="00221AB9">
              <w:rPr>
                <w:b/>
              </w:rPr>
              <w:lastRenderedPageBreak/>
              <w:t>Bijlage</w:t>
            </w:r>
            <w:r w:rsidRPr="00221AB9" w:rsidR="00A51735">
              <w:rPr>
                <w:b/>
              </w:rPr>
              <w:t>:</w:t>
            </w:r>
            <w:r w:rsidRPr="00221AB9">
              <w:rPr>
                <w:b/>
              </w:rPr>
              <w:t xml:space="preserve"> Ontwikkelingen rondom invoering van een baten-lastenstelsel bij het Rijk</w:t>
            </w:r>
          </w:p>
          <w:p w:rsidRPr="00221AB9" w:rsidR="00CA1FBC" w:rsidP="00B90BDD" w:rsidRDefault="00CA1FBC"/>
          <w:p w:rsidRPr="00221AB9" w:rsidR="00CA1FBC" w:rsidP="00B90BDD" w:rsidRDefault="00063AA7">
            <w:pPr>
              <w:rPr>
                <w:i/>
              </w:rPr>
            </w:pPr>
            <w:r w:rsidRPr="00221AB9">
              <w:rPr>
                <w:i/>
              </w:rPr>
              <w:t>Achtergronden</w:t>
            </w:r>
            <w:r w:rsidRPr="00221AB9" w:rsidR="00CA2D6B">
              <w:rPr>
                <w:i/>
              </w:rPr>
              <w:t xml:space="preserve"> baten-lastenstel bij de rijksoverheid</w:t>
            </w:r>
          </w:p>
          <w:p w:rsidRPr="00221AB9" w:rsidR="00CA2D6B" w:rsidP="00F77A90" w:rsidRDefault="00F77A90">
            <w:r w:rsidRPr="00221AB9">
              <w:t>Het nadenken over de invoering van een baten-lastenstelsel bij de rijksoverheid is iets wat eens in de zoveel jaar terugkomt. Zo kondigde het kabinet in 2001 een baten-lastenstelsel als begrotings- en verantwoordingsstelsel voor de gehele rijksoverheid aan – als het geëigende stelsel voor een resultaatgerichte omgeving</w:t>
            </w:r>
            <w:r w:rsidRPr="00221AB9">
              <w:rPr>
                <w:rStyle w:val="Voetnootmarkering"/>
              </w:rPr>
              <w:footnoteReference w:id="1"/>
            </w:r>
            <w:r w:rsidRPr="00221AB9">
              <w:t xml:space="preserve">. In de daarop volgende  jaren (meest recent: 2007, 2010) is evenwel een besluit om een baten-lastenstelsel op rijksniveau in te voeren, achterwege gebleven bij vermeende gebreke van duidelijke voordelen ten opzichte van het bestaande verplichtingen-kasstelsel met baten-lastenstelsel-elementen. Wel zijn ook destijds verbeteringen van de informatie ingesteld, zoals het verbeteren van de kwaliteit van de beleidsinformatie in begroting en jaarverslag; het verbeteren van de kwaliteit van kosten-batenanalyses; het leveren van aanvullende baten-lasteninformatie bij grote projecten; en het zo veel mogelijk onderbrengen van uitvoerende taken binnen de rijksoverheid in het agentschapsmodel. </w:t>
            </w:r>
          </w:p>
          <w:p w:rsidRPr="00221AB9" w:rsidR="00CA2D6B" w:rsidP="00F77A90" w:rsidRDefault="00CA2D6B"/>
          <w:p w:rsidRPr="00221AB9" w:rsidR="00F77A90" w:rsidP="00F77A90" w:rsidRDefault="00F77A90">
            <w:pPr>
              <w:rPr>
                <w:rFonts w:eastAsia="Times New Roman" w:cs="Times New Roman"/>
                <w:color w:val="auto"/>
              </w:rPr>
            </w:pPr>
            <w:r w:rsidRPr="00221AB9">
              <w:t xml:space="preserve">Met het </w:t>
            </w:r>
            <w:proofErr w:type="spellStart"/>
            <w:r w:rsidRPr="00221AB9">
              <w:t>A</w:t>
            </w:r>
            <w:r w:rsidR="006F604D">
              <w:t>V</w:t>
            </w:r>
            <w:r w:rsidRPr="00221AB9">
              <w:t>ro</w:t>
            </w:r>
            <w:proofErr w:type="spellEnd"/>
            <w:r w:rsidRPr="00221AB9">
              <w:t xml:space="preserve">-rapport </w:t>
            </w:r>
            <w:r w:rsidRPr="00221AB9" w:rsidR="00CA2D6B">
              <w:t>wordt</w:t>
            </w:r>
            <w:r w:rsidRPr="00221AB9">
              <w:t xml:space="preserve"> een nieuwe impuls</w:t>
            </w:r>
            <w:r w:rsidRPr="00221AB9" w:rsidR="00CA2D6B">
              <w:t xml:space="preserve"> gegeven</w:t>
            </w:r>
            <w:r w:rsidRPr="00221AB9">
              <w:t xml:space="preserve"> aan het denken over een baten-lastenstelsel bij de rijksoverheid. </w:t>
            </w:r>
            <w:r w:rsidR="00482AD7">
              <w:t xml:space="preserve">In het </w:t>
            </w:r>
            <w:proofErr w:type="spellStart"/>
            <w:r w:rsidR="00482AD7">
              <w:t>A</w:t>
            </w:r>
            <w:r w:rsidR="006F604D">
              <w:t>V</w:t>
            </w:r>
            <w:r w:rsidR="00482AD7">
              <w:t>ro</w:t>
            </w:r>
            <w:proofErr w:type="spellEnd"/>
            <w:r w:rsidR="00482AD7">
              <w:t xml:space="preserve">-rapport worden verschillende varianten voor een verdere ontwikkeling van het verslaggevingsstelsel geanalyseerd. </w:t>
            </w:r>
            <w:r w:rsidRPr="00221AB9" w:rsidR="005E308D">
              <w:rPr>
                <w:rFonts w:eastAsia="Times New Roman" w:cs="Times New Roman"/>
                <w:color w:val="auto"/>
              </w:rPr>
              <w:t xml:space="preserve">Het kabinet kiest voor de door de adviescommissie aanbevolen optie om de komende jaren het verslaggevingsstelsel verder te verbeteren en </w:t>
            </w:r>
            <w:r w:rsidR="00CB6A5F">
              <w:rPr>
                <w:rFonts w:eastAsia="Times New Roman" w:cs="Times New Roman"/>
                <w:color w:val="auto"/>
              </w:rPr>
              <w:t xml:space="preserve">te </w:t>
            </w:r>
            <w:r w:rsidRPr="00221AB9" w:rsidR="005E308D">
              <w:rPr>
                <w:rFonts w:eastAsia="Times New Roman" w:cs="Times New Roman"/>
                <w:color w:val="auto"/>
              </w:rPr>
              <w:t>harmoniseren</w:t>
            </w:r>
            <w:r w:rsidR="00482AD7">
              <w:rPr>
                <w:rFonts w:eastAsia="Times New Roman" w:cs="Times New Roman"/>
                <w:color w:val="auto"/>
              </w:rPr>
              <w:t xml:space="preserve"> en bijvoorbeeld niet voor, zoals in 2001 nog wel werd beoogd, een integrale </w:t>
            </w:r>
            <w:proofErr w:type="spellStart"/>
            <w:r w:rsidR="00482AD7">
              <w:rPr>
                <w:rFonts w:eastAsia="Times New Roman" w:cs="Times New Roman"/>
                <w:color w:val="auto"/>
              </w:rPr>
              <w:t>rijksbrede</w:t>
            </w:r>
            <w:proofErr w:type="spellEnd"/>
            <w:r w:rsidR="00482AD7">
              <w:rPr>
                <w:rFonts w:eastAsia="Times New Roman" w:cs="Times New Roman"/>
                <w:color w:val="auto"/>
              </w:rPr>
              <w:t xml:space="preserve"> invoering van het baten-lastenstelsel</w:t>
            </w:r>
            <w:r w:rsidRPr="00221AB9" w:rsidR="005E308D">
              <w:rPr>
                <w:rFonts w:eastAsia="Times New Roman" w:cs="Times New Roman"/>
                <w:color w:val="auto"/>
              </w:rPr>
              <w:t>.</w:t>
            </w:r>
            <w:r w:rsidR="00482AD7">
              <w:rPr>
                <w:rFonts w:eastAsia="Times New Roman" w:cs="Times New Roman"/>
                <w:color w:val="auto"/>
              </w:rPr>
              <w:t xml:space="preserve"> Het doel van het kabinet is, conform</w:t>
            </w:r>
            <w:r w:rsidRPr="00221AB9" w:rsidR="00CA2D6B">
              <w:rPr>
                <w:rFonts w:eastAsia="Times New Roman" w:cs="Times New Roman"/>
                <w:color w:val="auto"/>
              </w:rPr>
              <w:t xml:space="preserve"> het </w:t>
            </w:r>
            <w:proofErr w:type="spellStart"/>
            <w:r w:rsidRPr="00221AB9" w:rsidR="00CA2D6B">
              <w:rPr>
                <w:rFonts w:eastAsia="Times New Roman" w:cs="Times New Roman"/>
                <w:color w:val="auto"/>
              </w:rPr>
              <w:t>A</w:t>
            </w:r>
            <w:r w:rsidR="006F604D">
              <w:rPr>
                <w:rFonts w:eastAsia="Times New Roman" w:cs="Times New Roman"/>
                <w:color w:val="auto"/>
              </w:rPr>
              <w:t>V</w:t>
            </w:r>
            <w:r w:rsidRPr="00221AB9" w:rsidR="00CA2D6B">
              <w:rPr>
                <w:rFonts w:eastAsia="Times New Roman" w:cs="Times New Roman"/>
                <w:color w:val="auto"/>
              </w:rPr>
              <w:t>ro</w:t>
            </w:r>
            <w:proofErr w:type="spellEnd"/>
            <w:r w:rsidRPr="00221AB9" w:rsidR="00CA2D6B">
              <w:rPr>
                <w:rFonts w:eastAsia="Times New Roman" w:cs="Times New Roman"/>
                <w:color w:val="auto"/>
              </w:rPr>
              <w:t>-rapport</w:t>
            </w:r>
            <w:r w:rsidRPr="00221AB9" w:rsidR="00CA2D6B">
              <w:t>, om in 2020/2021 een goed geïnformeerde beslissing te kunnen nemen over gehele of gedeeltelijke invoering van een baten-lastenstelsel.</w:t>
            </w:r>
          </w:p>
          <w:p w:rsidRPr="00221AB9" w:rsidR="00CA2D6B" w:rsidP="00F77A90" w:rsidRDefault="00CA2D6B">
            <w:pPr>
              <w:rPr>
                <w:rFonts w:eastAsia="Times New Roman" w:cs="Times New Roman"/>
                <w:color w:val="auto"/>
              </w:rPr>
            </w:pPr>
          </w:p>
          <w:p w:rsidRPr="00221AB9" w:rsidR="00CA2D6B" w:rsidP="00F77A90" w:rsidRDefault="00CA2D6B">
            <w:pPr>
              <w:rPr>
                <w:i/>
              </w:rPr>
            </w:pPr>
            <w:r w:rsidRPr="00221AB9">
              <w:rPr>
                <w:i/>
              </w:rPr>
              <w:t>Aanbeveling rapporteurs verslaggevingsstelsel rijksoverheid</w:t>
            </w:r>
            <w:r w:rsidRPr="00221AB9" w:rsidR="00C05960">
              <w:rPr>
                <w:i/>
              </w:rPr>
              <w:t xml:space="preserve"> over pilotprojecten</w:t>
            </w:r>
          </w:p>
          <w:p w:rsidRPr="00221AB9" w:rsidR="00CA2D6B" w:rsidP="00F77A90" w:rsidRDefault="00CA2D6B">
            <w:r w:rsidRPr="00221AB9">
              <w:t xml:space="preserve">Ook de rapporteurs achten het van belang om in 2020 de balans te kunnen opmaken of en welke verbeteringen in het verslaggevingsstelsel nuttig zijn. Zij vinden echter dat het daarbij noodzakelijk is voorafgaand meer ervaring op te doen via een pilot van een verslaggeving conform de baten-lastenssystematiek bij twee van de belangrijkste investeringsdepartementen: </w:t>
            </w:r>
            <w:proofErr w:type="spellStart"/>
            <w:r w:rsidRPr="00221AB9">
              <w:t>IenW</w:t>
            </w:r>
            <w:proofErr w:type="spellEnd"/>
            <w:r w:rsidRPr="00221AB9">
              <w:t xml:space="preserve"> en Defensie. Zonder dergelijke concrete ervaringen en inzichten is een beoordeling</w:t>
            </w:r>
            <w:r w:rsidR="00482AD7">
              <w:t xml:space="preserve"> </w:t>
            </w:r>
            <w:r w:rsidRPr="00221AB9">
              <w:t xml:space="preserve">in 2020 niet goed mogelijk. </w:t>
            </w:r>
          </w:p>
          <w:p w:rsidRPr="00221AB9" w:rsidR="00063AA7" w:rsidP="00B90BDD" w:rsidRDefault="00063AA7"/>
          <w:p w:rsidRPr="00221AB9" w:rsidR="00713211" w:rsidP="00B90BDD" w:rsidRDefault="00460DFC">
            <w:pPr>
              <w:rPr>
                <w:i/>
              </w:rPr>
            </w:pPr>
            <w:r w:rsidRPr="00221AB9">
              <w:rPr>
                <w:i/>
              </w:rPr>
              <w:t>Kabinetsreactie op aanbeveling pilotprojecten</w:t>
            </w:r>
          </w:p>
          <w:p w:rsidRPr="00221AB9" w:rsidR="00460DFC" w:rsidP="00B90BDD" w:rsidRDefault="00460DFC">
            <w:r w:rsidRPr="00221AB9">
              <w:t xml:space="preserve">Het </w:t>
            </w:r>
            <w:r w:rsidR="00CB6A5F">
              <w:t xml:space="preserve">kabinet heeft in reactie op </w:t>
            </w:r>
            <w:r w:rsidRPr="00221AB9">
              <w:t>de aanbevelingen van de rapporteurs</w:t>
            </w:r>
            <w:r w:rsidRPr="004C040D">
              <w:t xml:space="preserve"> </w:t>
            </w:r>
            <w:hyperlink w:history="1" r:id="rId15">
              <w:r w:rsidRPr="004C040D">
                <w:rPr>
                  <w:rStyle w:val="Hyperlink"/>
                </w:rPr>
                <w:t>een kabinetsreactie</w:t>
              </w:r>
            </w:hyperlink>
            <w:r w:rsidRPr="00221AB9">
              <w:t xml:space="preserve"> </w:t>
            </w:r>
            <w:r w:rsidR="00482AD7">
              <w:t>opgesteld</w:t>
            </w:r>
            <w:r w:rsidRPr="00221AB9">
              <w:t xml:space="preserve">. Op de aanbeveling om pilotprojecten bij de ministeries van Infrastructuur en Waterstaat en Defensie op te starten reageert het kabinet positief. </w:t>
            </w:r>
            <w:r w:rsidRPr="00221AB9" w:rsidR="00C05960">
              <w:t>De pilot bestaat uit twee investeringsprojecten bij beide departementen waarover nog geen besluitv</w:t>
            </w:r>
            <w:r w:rsidRPr="00221AB9">
              <w:t>orming heeft plaatsgevonden in de</w:t>
            </w:r>
            <w:r w:rsidRPr="00221AB9" w:rsidR="00C05960">
              <w:t xml:space="preserve"> Kamer. </w:t>
            </w:r>
            <w:r w:rsidRPr="00221AB9">
              <w:t>Het kabinet stelt voor o</w:t>
            </w:r>
            <w:r w:rsidRPr="00221AB9" w:rsidR="00C05960">
              <w:t xml:space="preserve">m de aanvullende baten-lasteninformatie extracomptabel in </w:t>
            </w:r>
            <w:r w:rsidRPr="00221AB9">
              <w:t xml:space="preserve">separate informatievoorziening (buiten begrotingen om) aan de </w:t>
            </w:r>
            <w:r w:rsidRPr="00221AB9" w:rsidR="00C05960">
              <w:t xml:space="preserve">Kamer voor te leggen. De informatie over </w:t>
            </w:r>
            <w:r w:rsidRPr="00221AB9">
              <w:t>de</w:t>
            </w:r>
            <w:r w:rsidRPr="00221AB9" w:rsidR="00C05960">
              <w:t xml:space="preserve"> investeringsproject</w:t>
            </w:r>
            <w:r w:rsidRPr="00221AB9">
              <w:t>en</w:t>
            </w:r>
            <w:r w:rsidRPr="00221AB9" w:rsidR="00C05960">
              <w:t xml:space="preserve"> </w:t>
            </w:r>
            <w:r w:rsidRPr="00221AB9">
              <w:t>zal z</w:t>
            </w:r>
            <w:r w:rsidRPr="00221AB9" w:rsidR="00C05960">
              <w:t>owel</w:t>
            </w:r>
            <w:r w:rsidRPr="00221AB9">
              <w:t xml:space="preserve"> in</w:t>
            </w:r>
            <w:r w:rsidRPr="00221AB9" w:rsidR="00C05960">
              <w:t xml:space="preserve"> het kas-verplic</w:t>
            </w:r>
            <w:r w:rsidR="00482AD7">
              <w:t xml:space="preserve">htingenstelsel </w:t>
            </w:r>
            <w:r w:rsidRPr="00221AB9" w:rsidR="00C05960">
              <w:t>als</w:t>
            </w:r>
            <w:r w:rsidR="00482AD7">
              <w:t xml:space="preserve"> baten-lastenstelsel</w:t>
            </w:r>
            <w:r w:rsidRPr="00221AB9" w:rsidR="00C05960">
              <w:t xml:space="preserve"> worden gepresenteerd. Concreet houdt dit in dat voor deze pilot </w:t>
            </w:r>
            <w:r w:rsidRPr="00221AB9">
              <w:t>investeringsprojecten extracomp</w:t>
            </w:r>
            <w:r w:rsidRPr="00221AB9" w:rsidR="00C05960">
              <w:t>tabel een staat van baten en lasten, balans en kasstroomoverzicht worden aangeboden. Bij Infrastructuur en Waterstaat zal deze informatie extracomptabel worden verwerkt in het MIRT</w:t>
            </w:r>
            <w:r w:rsidR="00CB6A5F">
              <w:t>-</w:t>
            </w:r>
            <w:r w:rsidRPr="00221AB9" w:rsidR="00C05960">
              <w:t xml:space="preserve">projectenboek dat </w:t>
            </w:r>
            <w:r w:rsidRPr="00221AB9">
              <w:t>ten behoeve van de begrotingsbe</w:t>
            </w:r>
            <w:r w:rsidRPr="00221AB9" w:rsidR="00C05960">
              <w:t xml:space="preserve">handeling wordt opgesteld. Bij Defensie wordt deze informatie extracomptabel verwerkt in het Defensie </w:t>
            </w:r>
            <w:r w:rsidR="00CB6A5F">
              <w:t>P</w:t>
            </w:r>
            <w:r w:rsidRPr="00221AB9" w:rsidR="00C05960">
              <w:t>rojecten</w:t>
            </w:r>
            <w:r w:rsidR="00CB6A5F">
              <w:t xml:space="preserve"> O</w:t>
            </w:r>
            <w:r w:rsidRPr="00221AB9" w:rsidR="00C05960">
              <w:t>verzicht (DPO). Bij de verantwoording zal vervolgens een bijlage wor</w:t>
            </w:r>
            <w:r w:rsidR="00A24041">
              <w:t>den opgenomen, wederom conform het kas-verplichtingenstelsel en extracomptabel baten-lastenstelsel.</w:t>
            </w:r>
          </w:p>
          <w:p w:rsidRPr="00221AB9" w:rsidR="00460DFC" w:rsidP="00B90BDD" w:rsidRDefault="00460DFC"/>
          <w:p w:rsidRPr="00221AB9" w:rsidR="00AE35FB" w:rsidP="00B90BDD" w:rsidRDefault="00460DFC">
            <w:r w:rsidRPr="00221AB9">
              <w:lastRenderedPageBreak/>
              <w:t>H</w:t>
            </w:r>
            <w:r w:rsidRPr="00221AB9" w:rsidR="00C05960">
              <w:t xml:space="preserve">et kabinet </w:t>
            </w:r>
            <w:r w:rsidRPr="00221AB9">
              <w:t>zal</w:t>
            </w:r>
            <w:r w:rsidRPr="00221AB9" w:rsidR="00C05960">
              <w:t xml:space="preserve"> in </w:t>
            </w:r>
            <w:r w:rsidRPr="00221AB9">
              <w:t>2020 de gekozen investeringsprojecten aan de</w:t>
            </w:r>
            <w:r w:rsidRPr="00221AB9" w:rsidR="00C05960">
              <w:t xml:space="preserve"> Kamer </w:t>
            </w:r>
            <w:r w:rsidRPr="00221AB9">
              <w:t>in de genoemde documentatie aan</w:t>
            </w:r>
            <w:r w:rsidRPr="00221AB9" w:rsidR="00C05960">
              <w:t xml:space="preserve">bieden. </w:t>
            </w:r>
          </w:p>
          <w:p w:rsidRPr="00221AB9" w:rsidR="00460DFC" w:rsidP="00B90BDD" w:rsidRDefault="00460DFC"/>
          <w:p w:rsidRPr="00221AB9" w:rsidR="00460DFC" w:rsidP="00B90BDD" w:rsidRDefault="00460DFC">
            <w:pPr>
              <w:rPr>
                <w:i/>
              </w:rPr>
            </w:pPr>
            <w:r w:rsidRPr="00221AB9">
              <w:rPr>
                <w:i/>
              </w:rPr>
              <w:t>Reactie ministerie van Defensie op keuze pilotprojecten</w:t>
            </w:r>
          </w:p>
          <w:p w:rsidRPr="00221AB9" w:rsidR="00383212" w:rsidP="00B90BDD" w:rsidRDefault="00383212">
            <w:pPr>
              <w:rPr>
                <w:iCs/>
              </w:rPr>
            </w:pPr>
            <w:r w:rsidRPr="00221AB9">
              <w:rPr>
                <w:iCs/>
              </w:rPr>
              <w:t xml:space="preserve">De minister van Defensie </w:t>
            </w:r>
            <w:r w:rsidRPr="00221AB9" w:rsidR="00332127">
              <w:rPr>
                <w:iCs/>
              </w:rPr>
              <w:t xml:space="preserve">heeft </w:t>
            </w:r>
            <w:r w:rsidRPr="00221AB9">
              <w:rPr>
                <w:iCs/>
              </w:rPr>
              <w:t>de Kamer op 25 maart 2019</w:t>
            </w:r>
            <w:r w:rsidRPr="00221AB9" w:rsidR="00332127">
              <w:rPr>
                <w:iCs/>
              </w:rPr>
              <w:t xml:space="preserve"> geïnformeerd</w:t>
            </w:r>
            <w:r w:rsidRPr="00221AB9">
              <w:rPr>
                <w:iCs/>
              </w:rPr>
              <w:t xml:space="preserve"> over </w:t>
            </w:r>
            <w:hyperlink w:history="1" r:id="rId16">
              <w:r w:rsidRPr="00221AB9">
                <w:rPr>
                  <w:rStyle w:val="Hyperlink"/>
                  <w:iCs/>
                </w:rPr>
                <w:t>de gekozen twee pilotprojecten</w:t>
              </w:r>
            </w:hyperlink>
            <w:r w:rsidRPr="00221AB9">
              <w:rPr>
                <w:iCs/>
              </w:rPr>
              <w:t xml:space="preserve">. </w:t>
            </w:r>
          </w:p>
          <w:p w:rsidRPr="00221AB9" w:rsidR="00383212" w:rsidP="00383212" w:rsidRDefault="00D35D43">
            <w:pPr>
              <w:pStyle w:val="Lijstalinea"/>
              <w:numPr>
                <w:ilvl w:val="0"/>
                <w:numId w:val="6"/>
              </w:numPr>
              <w:ind w:left="714" w:hanging="357"/>
            </w:pPr>
            <w:proofErr w:type="spellStart"/>
            <w:r w:rsidRPr="00221AB9">
              <w:rPr>
                <w:iCs/>
              </w:rPr>
              <w:t>Midlife</w:t>
            </w:r>
            <w:proofErr w:type="spellEnd"/>
            <w:r w:rsidRPr="00221AB9">
              <w:rPr>
                <w:iCs/>
              </w:rPr>
              <w:t xml:space="preserve"> update van het infanteriegevechtsvoertuig CV-9035NL</w:t>
            </w:r>
            <w:r w:rsidRPr="00221AB9">
              <w:rPr>
                <w:i/>
                <w:iCs/>
              </w:rPr>
              <w:t xml:space="preserve"> </w:t>
            </w:r>
            <w:bookmarkStart w:name="_GoBack" w:id="0"/>
            <w:bookmarkEnd w:id="0"/>
          </w:p>
          <w:p w:rsidRPr="00221AB9" w:rsidR="00460DFC" w:rsidP="00383212" w:rsidRDefault="00D35D43">
            <w:pPr>
              <w:pStyle w:val="Lijstalinea"/>
              <w:ind w:left="714"/>
              <w:rPr>
                <w:rFonts w:cs="ILFED B+ Univers"/>
              </w:rPr>
            </w:pPr>
            <w:r w:rsidRPr="00221AB9">
              <w:rPr>
                <w:rFonts w:cs="ILFED B+ Univers"/>
              </w:rPr>
              <w:t>De CV9035NL is een infanterie gevechtsvoertuig dat vanaf 2009 in gebruik is bij het Commando Landstrijdkrachten. De levensduur is vastgesteld op 30 jaar waarvan het einde in 2039 wordt bereikt. Om het wapensysteem technisch inzetbaar te houden tot aan het einde van de levensduur en de operationele relevantie te waarborge</w:t>
            </w:r>
            <w:r w:rsidRPr="00221AB9" w:rsidR="00383212">
              <w:rPr>
                <w:rFonts w:cs="ILFED B+ Univers"/>
              </w:rPr>
              <w:t>n binnen de huidige veiligheids</w:t>
            </w:r>
            <w:r w:rsidRPr="00221AB9">
              <w:rPr>
                <w:rFonts w:cs="ILFED B+ Univers"/>
              </w:rPr>
              <w:t xml:space="preserve">context, is vanaf 2022 een </w:t>
            </w:r>
            <w:proofErr w:type="spellStart"/>
            <w:r w:rsidRPr="00221AB9">
              <w:rPr>
                <w:rFonts w:cs="ILFED B+ Univers"/>
              </w:rPr>
              <w:t>midlife</w:t>
            </w:r>
            <w:proofErr w:type="spellEnd"/>
            <w:r w:rsidRPr="00221AB9">
              <w:rPr>
                <w:rFonts w:cs="ILFED B+ Univers"/>
              </w:rPr>
              <w:t xml:space="preserve">-update (MLU) benodigd (Kamerstuk 27 830, nr. 262). Deze investering komt in de periode 2020 tot en met 2026 ten laste van het investeringsbudget van Defensie. De D-brief voor dit project is voorzien in 2020, in deze brief wordt baten-lasteninformatie opgenomen, naast de reguliere </w:t>
            </w:r>
            <w:r w:rsidRPr="00221AB9" w:rsidR="00383212">
              <w:rPr>
                <w:rFonts w:cs="ILFED B+ Univers"/>
              </w:rPr>
              <w:t>financiële</w:t>
            </w:r>
            <w:r w:rsidRPr="00221AB9">
              <w:rPr>
                <w:rFonts w:cs="ILFED B+ Univers"/>
              </w:rPr>
              <w:t xml:space="preserve"> informatie die in een D-brief wordt opgenomen.</w:t>
            </w:r>
            <w:r w:rsidR="00A24041">
              <w:t xml:space="preserve"> Deze pilot beziet of de </w:t>
            </w:r>
            <w:r w:rsidRPr="00A24041" w:rsidR="00A24041">
              <w:rPr>
                <w:i/>
              </w:rPr>
              <w:t>kwaliteit van de besluitvorming kan</w:t>
            </w:r>
            <w:r w:rsidR="00A24041">
              <w:t xml:space="preserve"> worden versterkt door het verstrekken van baten-lasteninformatie.</w:t>
            </w:r>
          </w:p>
          <w:p w:rsidRPr="00221AB9" w:rsidR="00383212" w:rsidP="00383212" w:rsidRDefault="00383212">
            <w:pPr>
              <w:pStyle w:val="Lijstalinea"/>
              <w:numPr>
                <w:ilvl w:val="0"/>
                <w:numId w:val="6"/>
              </w:numPr>
            </w:pPr>
            <w:proofErr w:type="spellStart"/>
            <w:r w:rsidRPr="00221AB9">
              <w:t>Defensiebrede</w:t>
            </w:r>
            <w:proofErr w:type="spellEnd"/>
            <w:r w:rsidRPr="00221AB9">
              <w:t xml:space="preserve"> vervanging </w:t>
            </w:r>
            <w:proofErr w:type="spellStart"/>
            <w:r w:rsidRPr="00221AB9">
              <w:t>operationale</w:t>
            </w:r>
            <w:proofErr w:type="spellEnd"/>
            <w:r w:rsidRPr="00221AB9">
              <w:t xml:space="preserve"> wielvoertuigen, deelproject voertuig 50-100-150 </w:t>
            </w:r>
            <w:proofErr w:type="spellStart"/>
            <w:r w:rsidRPr="00221AB9">
              <w:t>kN</w:t>
            </w:r>
            <w:proofErr w:type="spellEnd"/>
            <w:r w:rsidRPr="00221AB9">
              <w:t xml:space="preserve"> </w:t>
            </w:r>
          </w:p>
          <w:p w:rsidRPr="00221AB9" w:rsidR="00383212" w:rsidP="00383212" w:rsidRDefault="00383212">
            <w:pPr>
              <w:pStyle w:val="Lijstalinea"/>
            </w:pPr>
            <w:r w:rsidRPr="00221AB9">
              <w:t>Het aanbestedingsproces voor de aanschaf van middelzware en zware operationele vrachtauto’s is afgerond en het contract voor de levering van ca. 2.000 vrachtauto’s is in september 2017 getekend, samen met een contract voor het uitvoeren van het onderhoud door de industrie in samenwerking met Defensie.</w:t>
            </w:r>
            <w:r w:rsidR="00A24041">
              <w:t xml:space="preserve"> Deze pilot zal inzichtelijk maken of het toevoegen van baten-lasteninformatie </w:t>
            </w:r>
            <w:r w:rsidRPr="00A24041" w:rsidR="00A24041">
              <w:t>de waardeontwikkeling van publiek bezit</w:t>
            </w:r>
            <w:r w:rsidR="00A24041">
              <w:t xml:space="preserve"> beter zichtbaar maakt.</w:t>
            </w:r>
          </w:p>
          <w:p w:rsidRPr="00221AB9" w:rsidR="00BE26BB" w:rsidP="00383212" w:rsidRDefault="00BE26BB">
            <w:pPr>
              <w:pStyle w:val="Lijstalinea"/>
            </w:pPr>
          </w:p>
          <w:p w:rsidRPr="00221AB9" w:rsidR="00BE26BB" w:rsidP="00BE26BB" w:rsidRDefault="00BE26BB">
            <w:pPr>
              <w:rPr>
                <w:i/>
              </w:rPr>
            </w:pPr>
            <w:r w:rsidRPr="00221AB9">
              <w:rPr>
                <w:i/>
              </w:rPr>
              <w:t>Reactie ministerie van Infrastructuur en Waterstaat op keuze pilotprojecten</w:t>
            </w:r>
          </w:p>
          <w:p w:rsidRPr="00221AB9" w:rsidR="00BE26BB" w:rsidP="00332127" w:rsidRDefault="00332127">
            <w:r w:rsidRPr="00221AB9">
              <w:t xml:space="preserve">De minister van Infrastructuur en Waterstaat heeft de Kamer op 10 april 2019 geïnformeerd over </w:t>
            </w:r>
            <w:hyperlink w:history="1" r:id="rId17">
              <w:r w:rsidRPr="00221AB9">
                <w:rPr>
                  <w:rStyle w:val="Hyperlink"/>
                </w:rPr>
                <w:t>de gekozen twee pilotprojecten.</w:t>
              </w:r>
            </w:hyperlink>
            <w:r w:rsidRPr="00221AB9" w:rsidR="00A44C54">
              <w:t xml:space="preserve"> </w:t>
            </w:r>
          </w:p>
          <w:p w:rsidRPr="00221AB9" w:rsidR="00A44C54" w:rsidP="00A44C54" w:rsidRDefault="00A44C54">
            <w:pPr>
              <w:pStyle w:val="Lijstalinea"/>
              <w:numPr>
                <w:ilvl w:val="0"/>
                <w:numId w:val="7"/>
              </w:numPr>
            </w:pPr>
            <w:r w:rsidRPr="00221AB9">
              <w:t>Geluidsmaatregelen HSL-Zuid</w:t>
            </w:r>
          </w:p>
          <w:p w:rsidRPr="00221AB9" w:rsidR="00A44C54" w:rsidP="00A44C54" w:rsidRDefault="00A94DBC">
            <w:pPr>
              <w:pStyle w:val="Lijstalinea"/>
            </w:pPr>
            <w:r w:rsidRPr="00221AB9">
              <w:t>De Tweede Kamer is op 1 oktober 2015 geïnformeerd over het pakket aan geluidsmaatregelen dat zal worden gerealiseerd in het kader van de geluidsproblematiek HSL-Zuid (Kamerstuk 22 026, nr. 482). Het maatregelenpakket bestaat uit het geluidsabsorberend maken van schermen, het verlengen van schermen en het plaatsen van een nieuw scherm in de gemeente Lansingerland.</w:t>
            </w:r>
            <w:r w:rsidR="00A24041">
              <w:t xml:space="preserve"> Dit project bevindt zich in de </w:t>
            </w:r>
            <w:proofErr w:type="spellStart"/>
            <w:r w:rsidR="00A24041">
              <w:t>planuitwerkingsfase</w:t>
            </w:r>
            <w:proofErr w:type="spellEnd"/>
            <w:r w:rsidR="00A24041">
              <w:t xml:space="preserve">. </w:t>
            </w:r>
          </w:p>
          <w:p w:rsidRPr="00221AB9" w:rsidR="00A94DBC" w:rsidP="00A94DBC" w:rsidRDefault="00A94DBC">
            <w:pPr>
              <w:pStyle w:val="Lijstalinea"/>
              <w:numPr>
                <w:ilvl w:val="0"/>
                <w:numId w:val="7"/>
              </w:numPr>
            </w:pPr>
            <w:r w:rsidRPr="00221AB9">
              <w:t>A20 Nieuwerkerk aan den IJssel – Gouda</w:t>
            </w:r>
          </w:p>
          <w:p w:rsidRPr="00221AB9" w:rsidR="00383212" w:rsidP="00A94DBC" w:rsidRDefault="00A94DBC">
            <w:pPr>
              <w:pStyle w:val="Lijstalinea"/>
            </w:pPr>
            <w:r w:rsidRPr="00221AB9">
              <w:t>Voor de MIRT-verkenning A20 Nieuwerkerk aan den IJssel – Gouda is de Kamer op 11 maart 2019 geïnformeerd over de vastgestelde voorkeursbeslissing (Kamerstuk 29 385, nr. 98). Deze bestuurlijke voorkeur is gericht op het verbeteren van de doorstroming en de verkeersveiligheid op het traject.</w:t>
            </w:r>
            <w:r w:rsidR="00A24041">
              <w:t xml:space="preserve"> Dit project bevindt zich in de verkenningsfase.</w:t>
            </w:r>
          </w:p>
          <w:p w:rsidRPr="00221AB9" w:rsidR="00A94DBC" w:rsidP="00A94DBC" w:rsidRDefault="00A94DBC">
            <w:pPr>
              <w:pStyle w:val="Lijstalinea"/>
            </w:pPr>
          </w:p>
          <w:p w:rsidRPr="00221AB9" w:rsidR="00A806AF" w:rsidP="00B90BDD" w:rsidRDefault="00A806AF">
            <w:pPr>
              <w:spacing w:line="240" w:lineRule="auto"/>
              <w:rPr>
                <w:color w:val="auto"/>
              </w:rPr>
            </w:pPr>
          </w:p>
          <w:p w:rsidRPr="00221AB9" w:rsidR="00B90BDD" w:rsidP="00B90BDD" w:rsidRDefault="00B90BDD">
            <w:pPr>
              <w:spacing w:line="240" w:lineRule="auto"/>
              <w:rPr>
                <w:color w:val="auto"/>
              </w:rPr>
            </w:pPr>
          </w:p>
          <w:p w:rsidRPr="00221AB9" w:rsidR="00B90BDD" w:rsidP="00B90BDD" w:rsidRDefault="00B90BDD">
            <w:pPr>
              <w:spacing w:line="240" w:lineRule="auto"/>
              <w:rPr>
                <w:color w:val="auto"/>
              </w:rPr>
            </w:pPr>
          </w:p>
        </w:tc>
      </w:tr>
    </w:tbl>
    <w:p w:rsidR="00A806AF" w:rsidP="00A806AF" w:rsidRDefault="00A806AF">
      <w:pPr>
        <w:autoSpaceDN/>
        <w:spacing w:line="240" w:lineRule="auto"/>
        <w:textAlignment w:val="auto"/>
      </w:pPr>
    </w:p>
    <w:sectPr w:rsidR="00A806AF" w:rsidSect="00D95EC1">
      <w:footerReference w:type="default" r:id="rId18"/>
      <w:pgSz w:w="11905" w:h="16837"/>
      <w:pgMar w:top="1533" w:right="1700" w:bottom="1417" w:left="1418" w:header="709" w:footer="709" w:gutter="0"/>
      <w:cols w:space="708"/>
      <w:docGrid w:linePitch="245"/>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7F" w:rsidRDefault="0059387F" w:rsidP="005E1B53">
      <w:pPr>
        <w:spacing w:line="240" w:lineRule="auto"/>
      </w:pPr>
      <w:r>
        <w:separator/>
      </w:r>
    </w:p>
  </w:endnote>
  <w:endnote w:type="continuationSeparator" w:id="0">
    <w:p w:rsidR="0059387F" w:rsidRDefault="0059387F" w:rsidP="005E1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LFED B+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88296"/>
      <w:docPartObj>
        <w:docPartGallery w:val="Page Numbers (Bottom of Page)"/>
        <w:docPartUnique/>
      </w:docPartObj>
    </w:sdtPr>
    <w:sdtEndPr/>
    <w:sdtContent>
      <w:p w:rsidR="00A51735" w:rsidRDefault="00A51735">
        <w:pPr>
          <w:pStyle w:val="Voettekst"/>
          <w:jc w:val="right"/>
        </w:pPr>
        <w:r>
          <w:fldChar w:fldCharType="begin"/>
        </w:r>
        <w:r>
          <w:instrText>PAGE   \* MERGEFORMAT</w:instrText>
        </w:r>
        <w:r>
          <w:fldChar w:fldCharType="separate"/>
        </w:r>
        <w:r w:rsidR="00CB6A5F">
          <w:rPr>
            <w:noProof/>
          </w:rPr>
          <w:t>4</w:t>
        </w:r>
        <w:r>
          <w:fldChar w:fldCharType="end"/>
        </w:r>
      </w:p>
    </w:sdtContent>
  </w:sdt>
  <w:p w:rsidR="00A51735" w:rsidRDefault="00A5173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7F" w:rsidRDefault="0059387F" w:rsidP="005E1B53">
      <w:pPr>
        <w:spacing w:line="240" w:lineRule="auto"/>
      </w:pPr>
      <w:r>
        <w:separator/>
      </w:r>
    </w:p>
  </w:footnote>
  <w:footnote w:type="continuationSeparator" w:id="0">
    <w:p w:rsidR="0059387F" w:rsidRDefault="0059387F" w:rsidP="005E1B53">
      <w:pPr>
        <w:spacing w:line="240" w:lineRule="auto"/>
      </w:pPr>
      <w:r>
        <w:continuationSeparator/>
      </w:r>
    </w:p>
  </w:footnote>
  <w:footnote w:id="1">
    <w:p w:rsidR="00F77A90" w:rsidRPr="00A27F28" w:rsidRDefault="00F77A90" w:rsidP="00F77A90">
      <w:pPr>
        <w:pStyle w:val="Voetnoottekst"/>
        <w:rPr>
          <w:sz w:val="16"/>
          <w:szCs w:val="16"/>
        </w:rPr>
      </w:pPr>
      <w:r w:rsidRPr="00A27F28">
        <w:rPr>
          <w:rStyle w:val="Voetnootmarkering"/>
          <w:sz w:val="16"/>
          <w:szCs w:val="16"/>
        </w:rPr>
        <w:footnoteRef/>
      </w:r>
      <w:r w:rsidRPr="00A27F28">
        <w:rPr>
          <w:sz w:val="16"/>
          <w:szCs w:val="16"/>
        </w:rPr>
        <w:t xml:space="preserve"> Miljoenennota 2001, en Miljoenennota 2002 (o.b.v. adviesrapport ‘Eigentijds Begroten’ van de Beleidsgroep Begrotingsstelsel).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179"/>
    <w:multiLevelType w:val="hybridMultilevel"/>
    <w:tmpl w:val="C1685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173458E"/>
    <w:multiLevelType w:val="hybridMultilevel"/>
    <w:tmpl w:val="77A6B382"/>
    <w:lvl w:ilvl="0" w:tplc="B99C238A">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3D3B3F96"/>
    <w:multiLevelType w:val="hybridMultilevel"/>
    <w:tmpl w:val="BADC2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FCC4841"/>
    <w:multiLevelType w:val="hybridMultilevel"/>
    <w:tmpl w:val="A3EC3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0B0522C"/>
    <w:multiLevelType w:val="hybridMultilevel"/>
    <w:tmpl w:val="C6E6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BD30F14"/>
    <w:multiLevelType w:val="hybridMultilevel"/>
    <w:tmpl w:val="0B54DA62"/>
    <w:lvl w:ilvl="0" w:tplc="B4C807DE">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53"/>
    <w:rsid w:val="00063AA7"/>
    <w:rsid w:val="00110E52"/>
    <w:rsid w:val="00187861"/>
    <w:rsid w:val="001E0003"/>
    <w:rsid w:val="001F16E5"/>
    <w:rsid w:val="00204815"/>
    <w:rsid w:val="00221AB9"/>
    <w:rsid w:val="00283370"/>
    <w:rsid w:val="002F24CE"/>
    <w:rsid w:val="003250D2"/>
    <w:rsid w:val="00332127"/>
    <w:rsid w:val="00382C80"/>
    <w:rsid w:val="00383212"/>
    <w:rsid w:val="003D3C24"/>
    <w:rsid w:val="00404BBB"/>
    <w:rsid w:val="00433D6E"/>
    <w:rsid w:val="00460DFC"/>
    <w:rsid w:val="00464E8F"/>
    <w:rsid w:val="00482AD7"/>
    <w:rsid w:val="004C040D"/>
    <w:rsid w:val="004F0914"/>
    <w:rsid w:val="004F30B3"/>
    <w:rsid w:val="0058579E"/>
    <w:rsid w:val="0059387F"/>
    <w:rsid w:val="005E1B53"/>
    <w:rsid w:val="005E308D"/>
    <w:rsid w:val="005F4E80"/>
    <w:rsid w:val="00605BA8"/>
    <w:rsid w:val="00657EF1"/>
    <w:rsid w:val="006F604D"/>
    <w:rsid w:val="006F6DF5"/>
    <w:rsid w:val="00713211"/>
    <w:rsid w:val="007472B7"/>
    <w:rsid w:val="007C456F"/>
    <w:rsid w:val="007F2490"/>
    <w:rsid w:val="008325FC"/>
    <w:rsid w:val="00850100"/>
    <w:rsid w:val="009C05DE"/>
    <w:rsid w:val="009E38CF"/>
    <w:rsid w:val="00A24041"/>
    <w:rsid w:val="00A44C54"/>
    <w:rsid w:val="00A51735"/>
    <w:rsid w:val="00A710D9"/>
    <w:rsid w:val="00A806AF"/>
    <w:rsid w:val="00A94DBC"/>
    <w:rsid w:val="00AE35FB"/>
    <w:rsid w:val="00B90BDD"/>
    <w:rsid w:val="00BE26BB"/>
    <w:rsid w:val="00C05960"/>
    <w:rsid w:val="00C45D95"/>
    <w:rsid w:val="00CA1FBC"/>
    <w:rsid w:val="00CA2D6B"/>
    <w:rsid w:val="00CB032A"/>
    <w:rsid w:val="00CB52ED"/>
    <w:rsid w:val="00CB6A5F"/>
    <w:rsid w:val="00CF694E"/>
    <w:rsid w:val="00D35D43"/>
    <w:rsid w:val="00D95EC1"/>
    <w:rsid w:val="00DD064C"/>
    <w:rsid w:val="00E4709D"/>
    <w:rsid w:val="00F22F2B"/>
    <w:rsid w:val="00F77A90"/>
    <w:rsid w:val="00FD4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aliases w:val="Char"/>
    <w:basedOn w:val="Standaard"/>
    <w:next w:val="Standaard"/>
    <w:link w:val="VoetnoottekstChar"/>
    <w:rsid w:val="005E1B53"/>
    <w:rPr>
      <w:sz w:val="13"/>
      <w:szCs w:val="13"/>
    </w:rPr>
  </w:style>
  <w:style w:type="character" w:customStyle="1" w:styleId="VoetnoottekstChar">
    <w:name w:val="Voetnoottekst Char"/>
    <w:aliases w:val="Char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uiPriority w:val="99"/>
    <w:rsid w:val="005E1B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1B53"/>
    <w:rPr>
      <w:rFonts w:ascii="Verdana" w:eastAsia="DejaVu Sans" w:hAnsi="Verdana" w:cs="Lohit Hindi"/>
      <w:color w:val="000000"/>
      <w:sz w:val="18"/>
      <w:szCs w:val="18"/>
    </w:rPr>
  </w:style>
  <w:style w:type="character" w:styleId="GevolgdeHyperlink">
    <w:name w:val="FollowedHyperlink"/>
    <w:basedOn w:val="Standaardalinea-lettertype"/>
    <w:rsid w:val="00A240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aliases w:val="Char"/>
    <w:basedOn w:val="Standaard"/>
    <w:next w:val="Standaard"/>
    <w:link w:val="VoetnoottekstChar"/>
    <w:rsid w:val="005E1B53"/>
    <w:rPr>
      <w:sz w:val="13"/>
      <w:szCs w:val="13"/>
    </w:rPr>
  </w:style>
  <w:style w:type="character" w:customStyle="1" w:styleId="VoetnoottekstChar">
    <w:name w:val="Voetnoottekst Char"/>
    <w:aliases w:val="Char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uiPriority w:val="99"/>
    <w:rsid w:val="005E1B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1B53"/>
    <w:rPr>
      <w:rFonts w:ascii="Verdana" w:eastAsia="DejaVu Sans" w:hAnsi="Verdana" w:cs="Lohit Hindi"/>
      <w:color w:val="000000"/>
      <w:sz w:val="18"/>
      <w:szCs w:val="18"/>
    </w:rPr>
  </w:style>
  <w:style w:type="character" w:styleId="GevolgdeHyperlink">
    <w:name w:val="FollowedHyperlink"/>
    <w:basedOn w:val="Standaardalinea-lettertype"/>
    <w:rsid w:val="00A240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parlisweb/parlis/document.aspx?Id=94c30cfa-70eb-47d4-a922-efafdb979b1c" TargetMode="External" Id="rId13" /><Relationship Type="http://schemas.openxmlformats.org/officeDocument/2006/relationships/footer" Target="footer1.xml" Id="rId18" /><Relationship Type="http://schemas.openxmlformats.org/officeDocument/2006/relationships/settings" Target="settings.xml" Id="rId7" /><Relationship Type="http://schemas.openxmlformats.org/officeDocument/2006/relationships/hyperlink" Target="http://parlisweb/parlis/document.aspx?Id=48e0b851-d2bf-47ca-bde6-7a48f9632b3e" TargetMode="External" Id="rId12" /><Relationship Type="http://schemas.openxmlformats.org/officeDocument/2006/relationships/hyperlink" Target="http://parlisweb/parlis/073eb4de-170e-42e6-abeb-83c6263036f7.pdf" TargetMode="External" Id="rId17" /><Relationship Type="http://schemas.openxmlformats.org/officeDocument/2006/relationships/hyperlink" Target="http://parlisweb/parlis/21d779dc-1908-4b6a-907d-ad329073243c.pdf" TargetMode="External" Id="rId16" /><Relationship Type="http://schemas.openxmlformats.org/officeDocument/2006/relationships/theme" Target="theme/theme1.xml" Id="rId20"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hyperlink" Target="http://parlisweb/parlis/document.aspx?Id=af212732-d5c3-4562-a99c-bb65b1484ae8"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parlisweb/parlis/document.aspx?Id=af212732-d5c3-4562-a99c-bb65b1484ae8"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1426</ap:Words>
  <ap:Characters>9535</ap:Characters>
  <ap:DocSecurity>0</ap:DocSecurity>
  <ap:Lines>79</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2019-06-12T13:46:00.0000000Z</lastPrinted>
  <dcterms:created xsi:type="dcterms:W3CDTF">2019-06-20T08:31:00.0000000Z</dcterms:created>
  <dcterms:modified xsi:type="dcterms:W3CDTF">2019-06-21T08:45:00.0000000Z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0x01010036E98BEA58E0C14A9C38E90763F9611D</vt:lpwstr>
  </property>
</Properties>
</file>