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3249" w:rsidR="006F66F9" w:rsidP="001135BA" w:rsidRDefault="00C21A22" w14:paraId="49B732AB" w14:textId="259A27C3">
      <w:pPr>
        <w:jc w:val="both"/>
        <w:rPr>
          <w:rFonts w:ascii="Verdana" w:hAnsi="Verdana"/>
          <w:b/>
        </w:rPr>
      </w:pPr>
      <w:r>
        <w:rPr>
          <w:rFonts w:ascii="Verdana" w:hAnsi="Verdana"/>
          <w:b/>
        </w:rPr>
        <w:t>V</w:t>
      </w:r>
      <w:r w:rsidRPr="001A3249" w:rsidR="006F66F9">
        <w:rPr>
          <w:rFonts w:ascii="Verdana" w:hAnsi="Verdana"/>
          <w:b/>
        </w:rPr>
        <w:t>erdrag tot oprichting van de Caribische Douane Organisatie en inzake wederzijdse</w:t>
      </w:r>
      <w:r w:rsidR="00B2533B">
        <w:rPr>
          <w:rFonts w:ascii="Verdana" w:hAnsi="Verdana"/>
          <w:b/>
        </w:rPr>
        <w:t xml:space="preserve"> </w:t>
      </w:r>
      <w:r w:rsidRPr="001A3249" w:rsidR="006F66F9">
        <w:rPr>
          <w:rFonts w:ascii="Verdana" w:hAnsi="Verdana"/>
          <w:b/>
        </w:rPr>
        <w:t xml:space="preserve">administratieve bijstand in </w:t>
      </w:r>
      <w:r w:rsidRPr="009F58F5" w:rsidR="006F66F9">
        <w:rPr>
          <w:rFonts w:ascii="Verdana" w:hAnsi="Verdana"/>
          <w:b/>
        </w:rPr>
        <w:t>douanezaken</w:t>
      </w:r>
      <w:r w:rsidR="00C62F40">
        <w:rPr>
          <w:rFonts w:ascii="Verdana" w:hAnsi="Verdana"/>
          <w:b/>
        </w:rPr>
        <w:t>;</w:t>
      </w:r>
      <w:r w:rsidRPr="009F58F5" w:rsidR="006F66F9">
        <w:rPr>
          <w:rFonts w:ascii="Verdana" w:hAnsi="Verdana"/>
          <w:b/>
        </w:rPr>
        <w:t xml:space="preserve"> </w:t>
      </w:r>
      <w:r w:rsidR="00B2533B">
        <w:rPr>
          <w:rFonts w:ascii="Verdana" w:hAnsi="Verdana"/>
          <w:b/>
        </w:rPr>
        <w:t>Havana, 22 mei 2019</w:t>
      </w:r>
      <w:r w:rsidR="00C62F40">
        <w:rPr>
          <w:rFonts w:ascii="Verdana" w:hAnsi="Verdana"/>
          <w:b/>
        </w:rPr>
        <w:t xml:space="preserve"> </w:t>
      </w:r>
      <w:r w:rsidR="00B2533B">
        <w:rPr>
          <w:rFonts w:ascii="Verdana" w:hAnsi="Verdana"/>
          <w:b/>
        </w:rPr>
        <w:t xml:space="preserve">  </w:t>
      </w:r>
      <w:r w:rsidR="006C5ED9">
        <w:rPr>
          <w:rFonts w:ascii="Verdana" w:hAnsi="Verdana"/>
          <w:b/>
        </w:rPr>
        <w:t>(</w:t>
      </w:r>
      <w:r w:rsidRPr="00C82864" w:rsidR="006C5ED9">
        <w:rPr>
          <w:rFonts w:ascii="Verdana" w:hAnsi="Verdana"/>
          <w:b/>
          <w:i/>
        </w:rPr>
        <w:t>Trb</w:t>
      </w:r>
      <w:r w:rsidR="006C5ED9">
        <w:rPr>
          <w:rFonts w:ascii="Verdana" w:hAnsi="Verdana"/>
          <w:b/>
        </w:rPr>
        <w:t>. 2019</w:t>
      </w:r>
      <w:r w:rsidRPr="001A3249" w:rsidR="006F66F9">
        <w:rPr>
          <w:rFonts w:ascii="Verdana" w:hAnsi="Verdana"/>
          <w:b/>
        </w:rPr>
        <w:t xml:space="preserve">, </w:t>
      </w:r>
      <w:r w:rsidR="002D6371">
        <w:rPr>
          <w:rFonts w:ascii="Verdana" w:hAnsi="Verdana"/>
          <w:b/>
        </w:rPr>
        <w:t>108</w:t>
      </w:r>
      <w:bookmarkStart w:name="_GoBack" w:id="0"/>
      <w:bookmarkEnd w:id="0"/>
      <w:r w:rsidRPr="009F58F5" w:rsidR="006F66F9">
        <w:rPr>
          <w:rFonts w:ascii="Verdana" w:hAnsi="Verdana"/>
          <w:b/>
        </w:rPr>
        <w:t>)</w:t>
      </w:r>
    </w:p>
    <w:p w:rsidRPr="001A3249" w:rsidR="006F66F9" w:rsidP="001135BA" w:rsidRDefault="006F66F9" w14:paraId="141FB87E" w14:textId="77777777">
      <w:pPr>
        <w:jc w:val="both"/>
        <w:rPr>
          <w:rFonts w:ascii="Verdana" w:hAnsi="Verdana"/>
        </w:rPr>
      </w:pPr>
    </w:p>
    <w:p w:rsidRPr="001A3249" w:rsidR="006F66F9" w:rsidP="001135BA" w:rsidRDefault="006F66F9" w14:paraId="1FF5829B" w14:textId="77777777">
      <w:pPr>
        <w:jc w:val="both"/>
        <w:rPr>
          <w:rFonts w:ascii="Verdana" w:hAnsi="Verdana"/>
        </w:rPr>
      </w:pPr>
    </w:p>
    <w:p w:rsidRPr="001A3249" w:rsidR="006F66F9" w:rsidP="001135BA" w:rsidRDefault="006F66F9" w14:paraId="28A03D11" w14:textId="77777777">
      <w:pPr>
        <w:jc w:val="both"/>
        <w:rPr>
          <w:rFonts w:ascii="Verdana" w:hAnsi="Verdana"/>
        </w:rPr>
      </w:pPr>
    </w:p>
    <w:p w:rsidRPr="006C5ED9" w:rsidR="006F66F9" w:rsidP="001135BA" w:rsidRDefault="006F66F9" w14:paraId="265376F7" w14:textId="77777777">
      <w:pPr>
        <w:tabs>
          <w:tab w:val="center" w:pos="4537"/>
        </w:tabs>
        <w:jc w:val="both"/>
        <w:outlineLvl w:val="0"/>
        <w:rPr>
          <w:rFonts w:ascii="Verdana" w:hAnsi="Verdana"/>
          <w:sz w:val="24"/>
          <w:szCs w:val="24"/>
        </w:rPr>
      </w:pPr>
      <w:r w:rsidRPr="006C5ED9">
        <w:rPr>
          <w:rFonts w:ascii="Verdana" w:hAnsi="Verdana"/>
          <w:b/>
          <w:sz w:val="24"/>
          <w:szCs w:val="24"/>
        </w:rPr>
        <w:t>TOELICHTENDE NOTA</w:t>
      </w:r>
    </w:p>
    <w:p w:rsidRPr="001A3249" w:rsidR="006F66F9" w:rsidP="001135BA" w:rsidRDefault="006F66F9" w14:paraId="6B07A7A3" w14:textId="77777777">
      <w:pPr>
        <w:jc w:val="both"/>
        <w:rPr>
          <w:rFonts w:ascii="Verdana" w:hAnsi="Verdana"/>
        </w:rPr>
      </w:pPr>
    </w:p>
    <w:p w:rsidRPr="001135BA" w:rsidR="006F66F9" w:rsidP="001135BA" w:rsidRDefault="00470DA7" w14:paraId="1FB7041D" w14:textId="77777777">
      <w:pPr>
        <w:jc w:val="both"/>
        <w:outlineLvl w:val="0"/>
        <w:rPr>
          <w:rFonts w:ascii="Verdana" w:hAnsi="Verdana"/>
        </w:rPr>
      </w:pPr>
      <w:r w:rsidRPr="001135BA">
        <w:rPr>
          <w:rFonts w:ascii="Verdana" w:hAnsi="Verdana"/>
          <w:b/>
          <w:u w:val="single"/>
        </w:rPr>
        <w:t>I</w:t>
      </w:r>
      <w:r w:rsidRPr="001135BA" w:rsidR="006F66F9">
        <w:rPr>
          <w:rFonts w:ascii="Verdana" w:hAnsi="Verdana"/>
          <w:b/>
          <w:u w:val="single"/>
        </w:rPr>
        <w:t>. Algemeen</w:t>
      </w:r>
    </w:p>
    <w:p w:rsidRPr="001A3249" w:rsidR="006F66F9" w:rsidP="001135BA" w:rsidRDefault="006F66F9" w14:paraId="4B259597" w14:textId="77777777">
      <w:pPr>
        <w:jc w:val="both"/>
        <w:rPr>
          <w:rFonts w:ascii="Verdana" w:hAnsi="Verdana"/>
        </w:rPr>
      </w:pPr>
    </w:p>
    <w:p w:rsidRPr="001A3249" w:rsidR="00C32AFF" w:rsidP="001135BA" w:rsidRDefault="00C32AFF" w14:paraId="7BE89F83" w14:textId="77777777">
      <w:pPr>
        <w:jc w:val="both"/>
        <w:rPr>
          <w:rFonts w:ascii="Verdana" w:hAnsi="Verdana"/>
        </w:rPr>
      </w:pPr>
      <w:r w:rsidRPr="001A3249">
        <w:rPr>
          <w:rFonts w:ascii="Verdana" w:hAnsi="Verdana"/>
        </w:rPr>
        <w:t>Het Caribisch gebied is al vele decennia gevoelig voor de doorvoer van verdovende middelen (met name cocaïne) vanuit productielanden als Colombia naar de grote afzetmarkten in Europa en Noord</w:t>
      </w:r>
      <w:r w:rsidR="00743E47">
        <w:rPr>
          <w:rFonts w:ascii="Verdana" w:hAnsi="Verdana"/>
        </w:rPr>
        <w:t>-</w:t>
      </w:r>
      <w:r w:rsidRPr="001A3249">
        <w:rPr>
          <w:rFonts w:ascii="Verdana" w:hAnsi="Verdana"/>
        </w:rPr>
        <w:t xml:space="preserve">Amerika. Met het oog op een effectievere bestrijding van deze </w:t>
      </w:r>
      <w:r w:rsidR="00773A02">
        <w:rPr>
          <w:rFonts w:ascii="Verdana" w:hAnsi="Verdana"/>
        </w:rPr>
        <w:t>drugs</w:t>
      </w:r>
      <w:r w:rsidRPr="001A3249">
        <w:rPr>
          <w:rFonts w:ascii="Verdana" w:hAnsi="Verdana"/>
        </w:rPr>
        <w:t xml:space="preserve">stromen is in de zeventiger jaren van de vorige eeuw op initiatief van de Verenigde Staten een informeel samenwerkingsverband van </w:t>
      </w:r>
      <w:r w:rsidR="005B6BC3">
        <w:rPr>
          <w:rFonts w:ascii="Verdana" w:hAnsi="Verdana"/>
        </w:rPr>
        <w:t>douaneadministraties</w:t>
      </w:r>
      <w:r w:rsidRPr="001A3249">
        <w:rPr>
          <w:rFonts w:ascii="Verdana" w:hAnsi="Verdana"/>
        </w:rPr>
        <w:t xml:space="preserve"> ontstaan. Bijna alle Caribische landen en gebieden (in brede zin, inclusief Midden</w:t>
      </w:r>
      <w:r w:rsidR="00743E47">
        <w:rPr>
          <w:rFonts w:ascii="Verdana" w:hAnsi="Verdana"/>
        </w:rPr>
        <w:t>-</w:t>
      </w:r>
      <w:r w:rsidRPr="001A3249">
        <w:rPr>
          <w:rFonts w:ascii="Verdana" w:hAnsi="Verdana"/>
        </w:rPr>
        <w:t>Amerikaanse landen als Panama en Costa Rica) ma</w:t>
      </w:r>
      <w:r w:rsidR="00773A02">
        <w:rPr>
          <w:rFonts w:ascii="Verdana" w:hAnsi="Verdana"/>
        </w:rPr>
        <w:t xml:space="preserve">ken </w:t>
      </w:r>
      <w:r w:rsidRPr="001A3249">
        <w:rPr>
          <w:rFonts w:ascii="Verdana" w:hAnsi="Verdana"/>
        </w:rPr>
        <w:t>deel uit van deze Caribbean Customs Law Enforcement Council (</w:t>
      </w:r>
      <w:r w:rsidR="000D7644">
        <w:rPr>
          <w:rFonts w:ascii="Verdana" w:hAnsi="Verdana"/>
        </w:rPr>
        <w:t>hierna</w:t>
      </w:r>
      <w:r w:rsidR="001D6F69">
        <w:rPr>
          <w:rFonts w:ascii="Verdana" w:hAnsi="Verdana"/>
        </w:rPr>
        <w:t>:</w:t>
      </w:r>
      <w:r w:rsidR="000D7644">
        <w:rPr>
          <w:rFonts w:ascii="Verdana" w:hAnsi="Verdana"/>
        </w:rPr>
        <w:t xml:space="preserve"> </w:t>
      </w:r>
      <w:r w:rsidRPr="001A3249">
        <w:rPr>
          <w:rFonts w:ascii="Verdana" w:hAnsi="Verdana"/>
        </w:rPr>
        <w:t>CCLEC)</w:t>
      </w:r>
      <w:r w:rsidR="00743E47">
        <w:rPr>
          <w:rFonts w:ascii="Verdana" w:hAnsi="Verdana"/>
        </w:rPr>
        <w:t>,</w:t>
      </w:r>
      <w:r w:rsidRPr="001A3249">
        <w:rPr>
          <w:rFonts w:ascii="Verdana" w:hAnsi="Verdana"/>
        </w:rPr>
        <w:t xml:space="preserve"> maar ook de Verenigde Staten, Canada, het Verenigd Koninkrijk, Frankrijk, Spanje en Nederland. De keuze voor een informeel samenwerkingsverband werd ingegeven door de </w:t>
      </w:r>
      <w:r w:rsidR="00773A02">
        <w:rPr>
          <w:rFonts w:ascii="Verdana" w:hAnsi="Verdana"/>
        </w:rPr>
        <w:t xml:space="preserve">variëteit van </w:t>
      </w:r>
      <w:r w:rsidRPr="001A3249">
        <w:rPr>
          <w:rFonts w:ascii="Verdana" w:hAnsi="Verdana"/>
        </w:rPr>
        <w:t xml:space="preserve">deelnemers. Die omvat </w:t>
      </w:r>
      <w:r w:rsidR="00773A02">
        <w:rPr>
          <w:rFonts w:ascii="Verdana" w:hAnsi="Verdana"/>
        </w:rPr>
        <w:t>naast de landen en gebieden in de regio ook</w:t>
      </w:r>
      <w:r w:rsidRPr="001A3249">
        <w:rPr>
          <w:rFonts w:ascii="Verdana" w:hAnsi="Verdana"/>
        </w:rPr>
        <w:t xml:space="preserve"> </w:t>
      </w:r>
      <w:r w:rsidR="00773A02">
        <w:rPr>
          <w:rFonts w:ascii="Verdana" w:hAnsi="Verdana"/>
        </w:rPr>
        <w:t xml:space="preserve">Bermuda, </w:t>
      </w:r>
      <w:r w:rsidRPr="001A3249">
        <w:rPr>
          <w:rFonts w:ascii="Verdana" w:hAnsi="Verdana"/>
        </w:rPr>
        <w:t xml:space="preserve">Canada en Spanje die </w:t>
      </w:r>
      <w:r w:rsidR="00773A02">
        <w:rPr>
          <w:rFonts w:ascii="Verdana" w:hAnsi="Verdana"/>
        </w:rPr>
        <w:t xml:space="preserve">geografisch </w:t>
      </w:r>
      <w:r w:rsidRPr="001A3249">
        <w:rPr>
          <w:rFonts w:ascii="Verdana" w:hAnsi="Verdana"/>
        </w:rPr>
        <w:t>niet in de Caribische regio liggen</w:t>
      </w:r>
      <w:r w:rsidR="00743E47">
        <w:rPr>
          <w:rFonts w:ascii="Verdana" w:hAnsi="Verdana"/>
        </w:rPr>
        <w:t>,</w:t>
      </w:r>
      <w:r w:rsidR="000F0A2F">
        <w:rPr>
          <w:rFonts w:ascii="Verdana" w:hAnsi="Verdana"/>
        </w:rPr>
        <w:t xml:space="preserve"> maar er nauwe betrekkingen mee onderhouden</w:t>
      </w:r>
      <w:r w:rsidRPr="001A3249">
        <w:rPr>
          <w:rFonts w:ascii="Verdana" w:hAnsi="Verdana"/>
        </w:rPr>
        <w:t>. Maar er was ook grote diversiteit tussen de landen in de regio, variërend van de landen in Midden</w:t>
      </w:r>
      <w:r w:rsidR="00743E47">
        <w:rPr>
          <w:rFonts w:ascii="Verdana" w:hAnsi="Verdana"/>
        </w:rPr>
        <w:t>-</w:t>
      </w:r>
      <w:r w:rsidRPr="001A3249">
        <w:rPr>
          <w:rFonts w:ascii="Verdana" w:hAnsi="Verdana"/>
        </w:rPr>
        <w:t xml:space="preserve">Amerika, tot grote en kleine eilandstaten en </w:t>
      </w:r>
      <w:r w:rsidR="000F0A2F">
        <w:rPr>
          <w:rFonts w:ascii="Verdana" w:hAnsi="Verdana"/>
        </w:rPr>
        <w:t xml:space="preserve">gebieden met een rijk scala aan </w:t>
      </w:r>
      <w:r w:rsidRPr="001A3249">
        <w:rPr>
          <w:rFonts w:ascii="Verdana" w:hAnsi="Verdana"/>
        </w:rPr>
        <w:t>afhankelijk</w:t>
      </w:r>
      <w:r w:rsidR="000F0A2F">
        <w:rPr>
          <w:rFonts w:ascii="Verdana" w:hAnsi="Verdana"/>
        </w:rPr>
        <w:t>heden</w:t>
      </w:r>
      <w:r w:rsidRPr="001A3249">
        <w:rPr>
          <w:rFonts w:ascii="Verdana" w:hAnsi="Verdana"/>
        </w:rPr>
        <w:t>.</w:t>
      </w:r>
    </w:p>
    <w:p w:rsidRPr="001A3249" w:rsidR="00C32AFF" w:rsidP="001135BA" w:rsidRDefault="00C32AFF" w14:paraId="263C66BE" w14:textId="77777777">
      <w:pPr>
        <w:jc w:val="both"/>
        <w:rPr>
          <w:rFonts w:ascii="Verdana" w:hAnsi="Verdana"/>
        </w:rPr>
      </w:pPr>
    </w:p>
    <w:p w:rsidRPr="001A3249" w:rsidR="00C32AFF" w:rsidP="001135BA" w:rsidRDefault="00C32AFF" w14:paraId="763E4E21" w14:textId="77777777">
      <w:pPr>
        <w:jc w:val="both"/>
        <w:rPr>
          <w:rFonts w:ascii="Verdana" w:hAnsi="Verdana"/>
        </w:rPr>
      </w:pPr>
      <w:r w:rsidRPr="001A3249">
        <w:rPr>
          <w:rFonts w:ascii="Verdana" w:hAnsi="Verdana"/>
        </w:rPr>
        <w:t xml:space="preserve">In 1989 is in Miami in het kader van de CCLEC een Memorandum of Understanding </w:t>
      </w:r>
      <w:r w:rsidR="00687D26">
        <w:rPr>
          <w:rFonts w:ascii="Verdana" w:hAnsi="Verdana"/>
        </w:rPr>
        <w:t>onder</w:t>
      </w:r>
      <w:r w:rsidRPr="001A3249">
        <w:rPr>
          <w:rFonts w:ascii="Verdana" w:hAnsi="Verdana"/>
        </w:rPr>
        <w:t>tekend over wederzijdse administratieve bijstand tussen de douaneadministraties. Het M</w:t>
      </w:r>
      <w:r w:rsidR="000F0A2F">
        <w:rPr>
          <w:rFonts w:ascii="Verdana" w:hAnsi="Verdana"/>
        </w:rPr>
        <w:t xml:space="preserve">emorandum </w:t>
      </w:r>
      <w:r w:rsidRPr="001A3249">
        <w:rPr>
          <w:rFonts w:ascii="Verdana" w:hAnsi="Verdana"/>
        </w:rPr>
        <w:t>o</w:t>
      </w:r>
      <w:r w:rsidR="000F0A2F">
        <w:rPr>
          <w:rFonts w:ascii="Verdana" w:hAnsi="Verdana"/>
        </w:rPr>
        <w:t xml:space="preserve">f </w:t>
      </w:r>
      <w:r w:rsidRPr="001A3249">
        <w:rPr>
          <w:rFonts w:ascii="Verdana" w:hAnsi="Verdana"/>
        </w:rPr>
        <w:t>U</w:t>
      </w:r>
      <w:r w:rsidR="000F0A2F">
        <w:rPr>
          <w:rFonts w:ascii="Verdana" w:hAnsi="Verdana"/>
        </w:rPr>
        <w:t>nderstanding</w:t>
      </w:r>
      <w:r w:rsidRPr="001A3249">
        <w:rPr>
          <w:rFonts w:ascii="Verdana" w:hAnsi="Verdana"/>
        </w:rPr>
        <w:t xml:space="preserve"> beoogde uitwisseling van informatie tussen de deelnemende </w:t>
      </w:r>
      <w:r w:rsidR="005B6BC3">
        <w:rPr>
          <w:rFonts w:ascii="Verdana" w:hAnsi="Verdana"/>
        </w:rPr>
        <w:t>douaneadministraties</w:t>
      </w:r>
      <w:r w:rsidRPr="001A3249">
        <w:rPr>
          <w:rFonts w:ascii="Verdana" w:hAnsi="Verdana"/>
        </w:rPr>
        <w:t xml:space="preserve"> te bevorderen en te vergemakkelijken. Doel van deze uitwisseling zou niet alleen bestrijding van de smokkel van verdovende middelen </w:t>
      </w:r>
      <w:r w:rsidR="000F0A2F">
        <w:rPr>
          <w:rFonts w:ascii="Verdana" w:hAnsi="Verdana"/>
        </w:rPr>
        <w:t xml:space="preserve">moeten </w:t>
      </w:r>
      <w:r w:rsidRPr="001A3249">
        <w:rPr>
          <w:rFonts w:ascii="Verdana" w:hAnsi="Verdana"/>
        </w:rPr>
        <w:t>zijn</w:t>
      </w:r>
      <w:r w:rsidR="00AF5253">
        <w:rPr>
          <w:rFonts w:ascii="Verdana" w:hAnsi="Verdana"/>
        </w:rPr>
        <w:t>,</w:t>
      </w:r>
      <w:r w:rsidRPr="001A3249">
        <w:rPr>
          <w:rFonts w:ascii="Verdana" w:hAnsi="Verdana"/>
        </w:rPr>
        <w:t xml:space="preserve"> maar bijvoorbeeld ook de juiste heffing van douanerechten</w:t>
      </w:r>
      <w:r w:rsidR="000F0A2F">
        <w:rPr>
          <w:rFonts w:ascii="Verdana" w:hAnsi="Verdana"/>
        </w:rPr>
        <w:t xml:space="preserve"> omvatten</w:t>
      </w:r>
      <w:r w:rsidRPr="001A3249">
        <w:rPr>
          <w:rFonts w:ascii="Verdana" w:hAnsi="Verdana"/>
        </w:rPr>
        <w:t>. Voor veel eilandstaten in de regio vormen heffingen op invoer nog een belangrijk deel (soms meer dan de helft) van de overheidsinkomsten</w:t>
      </w:r>
      <w:r w:rsidR="009E3E47">
        <w:rPr>
          <w:rFonts w:ascii="Verdana" w:hAnsi="Verdana"/>
        </w:rPr>
        <w:t>.</w:t>
      </w:r>
      <w:r w:rsidRPr="001A3249">
        <w:rPr>
          <w:rFonts w:ascii="Verdana" w:hAnsi="Verdana"/>
        </w:rPr>
        <w:t xml:space="preserve"> De CCLEC is in de loop van haar bestaan geleidelijk op meer terreinen actief geworden</w:t>
      </w:r>
      <w:r w:rsidR="00743E47">
        <w:rPr>
          <w:rFonts w:ascii="Verdana" w:hAnsi="Verdana"/>
        </w:rPr>
        <w:t>,</w:t>
      </w:r>
      <w:r w:rsidRPr="001A3249">
        <w:rPr>
          <w:rFonts w:ascii="Verdana" w:hAnsi="Verdana"/>
        </w:rPr>
        <w:t xml:space="preserve"> zoals het verzorgen van opleidingen en het </w:t>
      </w:r>
      <w:r w:rsidR="000F0A2F">
        <w:rPr>
          <w:rFonts w:ascii="Verdana" w:hAnsi="Verdana"/>
        </w:rPr>
        <w:t xml:space="preserve">bijdragen aan de </w:t>
      </w:r>
      <w:r w:rsidRPr="001A3249">
        <w:rPr>
          <w:rFonts w:ascii="Verdana" w:hAnsi="Verdana"/>
        </w:rPr>
        <w:t>bevorder</w:t>
      </w:r>
      <w:r w:rsidR="000F0A2F">
        <w:rPr>
          <w:rFonts w:ascii="Verdana" w:hAnsi="Verdana"/>
        </w:rPr>
        <w:t>ing</w:t>
      </w:r>
      <w:r w:rsidRPr="001A3249">
        <w:rPr>
          <w:rFonts w:ascii="Verdana" w:hAnsi="Verdana"/>
        </w:rPr>
        <w:t xml:space="preserve"> van </w:t>
      </w:r>
      <w:r w:rsidR="000F0A2F">
        <w:rPr>
          <w:rFonts w:ascii="Verdana" w:hAnsi="Verdana"/>
        </w:rPr>
        <w:t>de regionale en mondiale legitieme handel. Daar</w:t>
      </w:r>
      <w:r w:rsidR="00834EA8">
        <w:rPr>
          <w:rFonts w:ascii="Verdana" w:hAnsi="Verdana"/>
        </w:rPr>
        <w:t>do</w:t>
      </w:r>
      <w:r w:rsidR="00773A02">
        <w:rPr>
          <w:rFonts w:ascii="Verdana" w:hAnsi="Verdana"/>
        </w:rPr>
        <w:t>or ontsteeg</w:t>
      </w:r>
      <w:r w:rsidR="000F0A2F">
        <w:rPr>
          <w:rFonts w:ascii="Verdana" w:hAnsi="Verdana"/>
        </w:rPr>
        <w:t xml:space="preserve"> de organisatie </w:t>
      </w:r>
      <w:r w:rsidRPr="001A3249">
        <w:rPr>
          <w:rFonts w:ascii="Verdana" w:hAnsi="Verdana"/>
        </w:rPr>
        <w:t>de traditionele rechtshandhavingstaken van de douane</w:t>
      </w:r>
      <w:r w:rsidR="00773A02">
        <w:rPr>
          <w:rFonts w:ascii="Verdana" w:hAnsi="Verdana"/>
        </w:rPr>
        <w:t>.</w:t>
      </w:r>
      <w:r w:rsidRPr="001A3249">
        <w:rPr>
          <w:rFonts w:ascii="Verdana" w:hAnsi="Verdana"/>
        </w:rPr>
        <w:t xml:space="preserve"> </w:t>
      </w:r>
    </w:p>
    <w:p w:rsidRPr="001A3249" w:rsidR="00C32AFF" w:rsidP="001135BA" w:rsidRDefault="00C32AFF" w14:paraId="4F48304A" w14:textId="77777777">
      <w:pPr>
        <w:jc w:val="both"/>
        <w:rPr>
          <w:rFonts w:ascii="Verdana" w:hAnsi="Verdana"/>
        </w:rPr>
      </w:pPr>
    </w:p>
    <w:p w:rsidRPr="001A3249" w:rsidR="00C32AFF" w:rsidP="001135BA" w:rsidRDefault="00C32AFF" w14:paraId="1F715ABB" w14:textId="77777777">
      <w:pPr>
        <w:jc w:val="both"/>
        <w:rPr>
          <w:rFonts w:ascii="Verdana" w:hAnsi="Verdana"/>
        </w:rPr>
      </w:pPr>
      <w:r w:rsidRPr="001A3249">
        <w:rPr>
          <w:rFonts w:ascii="Verdana" w:hAnsi="Verdana"/>
        </w:rPr>
        <w:lastRenderedPageBreak/>
        <w:t xml:space="preserve">Het secretariaat is gevestigd in Castries op Saint Lucia. Door nationale wetgeving van Saint Lucia heeft de CCLEC rechtspersoonlijkheid en de status van een internationale organisatie gekregen met bijbehorende voorrechten </w:t>
      </w:r>
      <w:r w:rsidR="000F0A2F">
        <w:rPr>
          <w:rFonts w:ascii="Verdana" w:hAnsi="Verdana"/>
        </w:rPr>
        <w:t xml:space="preserve">en immuniteiten </w:t>
      </w:r>
      <w:r w:rsidRPr="001A3249">
        <w:rPr>
          <w:rFonts w:ascii="Verdana" w:hAnsi="Verdana"/>
        </w:rPr>
        <w:t xml:space="preserve">voor de Permanent Secretaris, het hoofd van het secretariaat. Deze unilaterale toekenning van rechten en voorrechten heeft er niet toe geleid dat de CCLEC als een volwaardige internationale organisatie wordt </w:t>
      </w:r>
      <w:r w:rsidR="00182456">
        <w:rPr>
          <w:rFonts w:ascii="Verdana" w:hAnsi="Verdana"/>
        </w:rPr>
        <w:t>erkend</w:t>
      </w:r>
      <w:r w:rsidRPr="001A3249" w:rsidR="00AB154A">
        <w:rPr>
          <w:rFonts w:ascii="Verdana" w:hAnsi="Verdana"/>
        </w:rPr>
        <w:t>. D</w:t>
      </w:r>
      <w:r w:rsidRPr="001A3249">
        <w:rPr>
          <w:rFonts w:ascii="Verdana" w:hAnsi="Verdana"/>
        </w:rPr>
        <w:t>aardoor grijpt de organisatie vaak naast financiering van activiteiten ten behoeve van de CCLEC</w:t>
      </w:r>
      <w:r w:rsidR="00743E47">
        <w:rPr>
          <w:rFonts w:ascii="Verdana" w:hAnsi="Verdana"/>
        </w:rPr>
        <w:t>-</w:t>
      </w:r>
      <w:r w:rsidRPr="001A3249">
        <w:rPr>
          <w:rFonts w:ascii="Verdana" w:hAnsi="Verdana"/>
        </w:rPr>
        <w:t>lidstaten door internationale financiële instellingen als het Internationaal Monetair Fonds, de Wereldbank en de Inter-American Development Bank.</w:t>
      </w:r>
    </w:p>
    <w:p w:rsidRPr="001A3249" w:rsidR="00C32AFF" w:rsidP="001135BA" w:rsidRDefault="00C32AFF" w14:paraId="5AB27539" w14:textId="77777777">
      <w:pPr>
        <w:jc w:val="both"/>
        <w:rPr>
          <w:rFonts w:ascii="Verdana" w:hAnsi="Verdana"/>
        </w:rPr>
      </w:pPr>
    </w:p>
    <w:p w:rsidRPr="001A3249" w:rsidR="00C32AFF" w:rsidP="001135BA" w:rsidRDefault="00C32AFF" w14:paraId="0B47FBE1" w14:textId="6FEEA8A4">
      <w:pPr>
        <w:jc w:val="both"/>
        <w:rPr>
          <w:rFonts w:ascii="Verdana" w:hAnsi="Verdana"/>
        </w:rPr>
      </w:pPr>
      <w:r w:rsidRPr="001A3249">
        <w:rPr>
          <w:rFonts w:ascii="Verdana" w:hAnsi="Verdana"/>
        </w:rPr>
        <w:t>Begin van deze eeuw is met de toenemende aandacht voor de beginselen van geheimhouding, doelbinding en bescherming van persoonsgegevens in onder meer Europa, door Nederland de juridische basis voor uitwisseling van gegevens ter discussie gesteld.</w:t>
      </w:r>
      <w:r w:rsidRPr="000F0A2F" w:rsidR="000F0A2F">
        <w:rPr>
          <w:rFonts w:ascii="Verdana" w:hAnsi="Verdana"/>
        </w:rPr>
        <w:t xml:space="preserve"> </w:t>
      </w:r>
      <w:r w:rsidR="000F0A2F">
        <w:rPr>
          <w:rFonts w:ascii="Verdana" w:hAnsi="Verdana"/>
        </w:rPr>
        <w:t xml:space="preserve">Een </w:t>
      </w:r>
      <w:r w:rsidR="00182456">
        <w:rPr>
          <w:rFonts w:ascii="Verdana" w:hAnsi="Verdana"/>
        </w:rPr>
        <w:t xml:space="preserve">juridische </w:t>
      </w:r>
      <w:r w:rsidR="000F0A2F">
        <w:rPr>
          <w:rFonts w:ascii="Verdana" w:hAnsi="Verdana"/>
        </w:rPr>
        <w:t xml:space="preserve">basis </w:t>
      </w:r>
      <w:r w:rsidR="00182456">
        <w:rPr>
          <w:rFonts w:ascii="Verdana" w:hAnsi="Verdana"/>
        </w:rPr>
        <w:t xml:space="preserve">voor het delen van informatie </w:t>
      </w:r>
      <w:r w:rsidR="000F0A2F">
        <w:rPr>
          <w:rFonts w:ascii="Verdana" w:hAnsi="Verdana"/>
        </w:rPr>
        <w:t xml:space="preserve">als </w:t>
      </w:r>
      <w:r w:rsidRPr="001A3249" w:rsidR="000F0A2F">
        <w:rPr>
          <w:rFonts w:ascii="Verdana" w:hAnsi="Verdana"/>
        </w:rPr>
        <w:t xml:space="preserve">het in 1989 </w:t>
      </w:r>
      <w:r w:rsidR="00687D26">
        <w:rPr>
          <w:rFonts w:ascii="Verdana" w:hAnsi="Verdana"/>
        </w:rPr>
        <w:t>onder</w:t>
      </w:r>
      <w:r w:rsidRPr="001A3249" w:rsidR="000F0A2F">
        <w:rPr>
          <w:rFonts w:ascii="Verdana" w:hAnsi="Verdana"/>
        </w:rPr>
        <w:t>tekende Memorandum of Understanding</w:t>
      </w:r>
      <w:r w:rsidRPr="001A3249">
        <w:rPr>
          <w:rFonts w:ascii="Verdana" w:hAnsi="Verdana"/>
        </w:rPr>
        <w:t xml:space="preserve"> is in de Angelsaksische rechtstraditie van onder andere de VS en het VK niet ongebruikelijk. Een Memorandum of Understanding schiet in het grondwettelijk systeem van Nederland, Frankrijk en Spanje echter tekort. Er is in deze </w:t>
      </w:r>
      <w:r w:rsidR="000F0A2F">
        <w:rPr>
          <w:rFonts w:ascii="Verdana" w:hAnsi="Verdana"/>
        </w:rPr>
        <w:t xml:space="preserve">Europese </w:t>
      </w:r>
      <w:r w:rsidRPr="001A3249">
        <w:rPr>
          <w:rFonts w:ascii="Verdana" w:hAnsi="Verdana"/>
        </w:rPr>
        <w:t xml:space="preserve">landen geen ruimte om op basis van een </w:t>
      </w:r>
      <w:r w:rsidR="00784082">
        <w:rPr>
          <w:rFonts w:ascii="Verdana" w:hAnsi="Verdana"/>
        </w:rPr>
        <w:t>niet-</w:t>
      </w:r>
      <w:r w:rsidRPr="001A3249">
        <w:rPr>
          <w:rFonts w:ascii="Verdana" w:hAnsi="Verdana"/>
        </w:rPr>
        <w:t>juridisch verbindend instrument gegevens</w:t>
      </w:r>
      <w:r w:rsidR="009E3E47">
        <w:rPr>
          <w:rFonts w:ascii="Verdana" w:hAnsi="Verdana"/>
        </w:rPr>
        <w:t>,</w:t>
      </w:r>
      <w:r w:rsidRPr="001A3249">
        <w:rPr>
          <w:rFonts w:ascii="Verdana" w:hAnsi="Verdana"/>
        </w:rPr>
        <w:t xml:space="preserve"> en in het bijzonder persoonsgegevens, te delen met andere douaneadministraties. De vorm van een </w:t>
      </w:r>
      <w:r w:rsidR="001748E6">
        <w:rPr>
          <w:rFonts w:ascii="Verdana" w:hAnsi="Verdana"/>
        </w:rPr>
        <w:t>verdrag</w:t>
      </w:r>
      <w:r w:rsidRPr="001A3249">
        <w:rPr>
          <w:rFonts w:ascii="Verdana" w:hAnsi="Verdana"/>
        </w:rPr>
        <w:t xml:space="preserve"> in de zin van het </w:t>
      </w:r>
      <w:r w:rsidR="00687D26">
        <w:rPr>
          <w:rFonts w:ascii="Verdana" w:hAnsi="Verdana"/>
        </w:rPr>
        <w:t xml:space="preserve">op 23 mei 1969 tot stand gekomen </w:t>
      </w:r>
      <w:r w:rsidRPr="00687D26" w:rsidR="00687D26">
        <w:rPr>
          <w:rFonts w:ascii="Verdana" w:hAnsi="Verdana"/>
        </w:rPr>
        <w:t>Verdrag van Wenen inzake het verdragenrecht</w:t>
      </w:r>
      <w:r w:rsidR="00687D26">
        <w:rPr>
          <w:rFonts w:ascii="Verdana" w:hAnsi="Verdana"/>
        </w:rPr>
        <w:t xml:space="preserve"> (</w:t>
      </w:r>
      <w:r w:rsidRPr="009F58F5" w:rsidR="00687D26">
        <w:rPr>
          <w:rFonts w:ascii="Verdana" w:hAnsi="Verdana"/>
          <w:i/>
        </w:rPr>
        <w:t>Trb</w:t>
      </w:r>
      <w:r w:rsidR="00687D26">
        <w:rPr>
          <w:rFonts w:ascii="Verdana" w:hAnsi="Verdana"/>
        </w:rPr>
        <w:t>. 1972, 51</w:t>
      </w:r>
      <w:r w:rsidR="000D7644">
        <w:rPr>
          <w:rFonts w:ascii="Verdana" w:hAnsi="Verdana"/>
        </w:rPr>
        <w:t>) is vereist om</w:t>
      </w:r>
      <w:r w:rsidRPr="001A3249">
        <w:rPr>
          <w:rFonts w:ascii="Verdana" w:hAnsi="Verdana"/>
        </w:rPr>
        <w:t xml:space="preserve"> </w:t>
      </w:r>
      <w:r w:rsidR="000F0A2F">
        <w:rPr>
          <w:rFonts w:ascii="Verdana" w:hAnsi="Verdana"/>
        </w:rPr>
        <w:t xml:space="preserve">fundamentele </w:t>
      </w:r>
      <w:r w:rsidRPr="001A3249">
        <w:rPr>
          <w:rFonts w:ascii="Verdana" w:hAnsi="Verdana"/>
        </w:rPr>
        <w:t xml:space="preserve">beginselen van geheimhouding, doelbinding en bescherming van persoonsgegevens </w:t>
      </w:r>
      <w:r w:rsidR="00CB2A5C">
        <w:rPr>
          <w:rFonts w:ascii="Verdana" w:hAnsi="Verdana"/>
        </w:rPr>
        <w:t>te waarborgen</w:t>
      </w:r>
      <w:r w:rsidRPr="001A3249">
        <w:rPr>
          <w:rFonts w:ascii="Verdana" w:hAnsi="Verdana"/>
        </w:rPr>
        <w:t>.</w:t>
      </w:r>
    </w:p>
    <w:p w:rsidRPr="001A3249" w:rsidR="00C32AFF" w:rsidP="001135BA" w:rsidRDefault="00C32AFF" w14:paraId="639696FE" w14:textId="77777777">
      <w:pPr>
        <w:jc w:val="both"/>
        <w:rPr>
          <w:rFonts w:ascii="Verdana" w:hAnsi="Verdana"/>
        </w:rPr>
      </w:pPr>
    </w:p>
    <w:p w:rsidRPr="001A3249" w:rsidR="00C32AFF" w:rsidP="001135BA" w:rsidRDefault="00834EA8" w14:paraId="232B6737" w14:textId="77777777">
      <w:pPr>
        <w:jc w:val="both"/>
        <w:rPr>
          <w:rFonts w:ascii="Verdana" w:hAnsi="Verdana"/>
        </w:rPr>
      </w:pPr>
      <w:r>
        <w:rPr>
          <w:rFonts w:ascii="Verdana" w:hAnsi="Verdana"/>
        </w:rPr>
        <w:t>Sinds</w:t>
      </w:r>
      <w:r w:rsidRPr="001A3249" w:rsidR="00C32AFF">
        <w:rPr>
          <w:rFonts w:ascii="Verdana" w:hAnsi="Verdana"/>
        </w:rPr>
        <w:t xml:space="preserve"> 10 oktober 2010 is het belang van Nederland in Europa bij de CCLEC nog verder toegenomen</w:t>
      </w:r>
      <w:r w:rsidR="009E3E47">
        <w:rPr>
          <w:rFonts w:ascii="Verdana" w:hAnsi="Verdana"/>
        </w:rPr>
        <w:t>,</w:t>
      </w:r>
      <w:r w:rsidRPr="001A3249" w:rsidR="00C32AFF">
        <w:rPr>
          <w:rFonts w:ascii="Verdana" w:hAnsi="Verdana"/>
        </w:rPr>
        <w:t xml:space="preserve"> omdat de Nederlandse Belastingdienst/Douane actief is op de openbare lichamen Bonaire, Saba en Sint Eustatius. Het belang van een deugdelijke juridische basis voor het delen van informatie in de regio is daarmee </w:t>
      </w:r>
      <w:r w:rsidR="00182456">
        <w:rPr>
          <w:rFonts w:ascii="Verdana" w:hAnsi="Verdana"/>
        </w:rPr>
        <w:t xml:space="preserve">voor het Koninkrijk </w:t>
      </w:r>
      <w:r w:rsidRPr="001A3249" w:rsidR="00C32AFF">
        <w:rPr>
          <w:rFonts w:ascii="Verdana" w:hAnsi="Verdana"/>
        </w:rPr>
        <w:t>verder toegenomen.</w:t>
      </w:r>
      <w:r w:rsidR="00182456">
        <w:rPr>
          <w:rFonts w:ascii="Verdana" w:hAnsi="Verdana"/>
        </w:rPr>
        <w:t xml:space="preserve"> </w:t>
      </w:r>
      <w:r w:rsidR="00AF4E08">
        <w:rPr>
          <w:rFonts w:ascii="Verdana" w:hAnsi="Verdana"/>
        </w:rPr>
        <w:t xml:space="preserve">Naast Nederland zijn ook </w:t>
      </w:r>
      <w:r w:rsidR="00182456">
        <w:rPr>
          <w:rFonts w:ascii="Verdana" w:hAnsi="Verdana"/>
        </w:rPr>
        <w:t>Aruba, Curaçao en Sint Maarten lid van de CCLEC</w:t>
      </w:r>
      <w:r w:rsidR="00AF4E08">
        <w:rPr>
          <w:rFonts w:ascii="Verdana" w:hAnsi="Verdana"/>
        </w:rPr>
        <w:t>.</w:t>
      </w:r>
    </w:p>
    <w:p w:rsidRPr="001A3249" w:rsidR="00C32AFF" w:rsidP="001135BA" w:rsidRDefault="00C32AFF" w14:paraId="532373C2" w14:textId="77777777">
      <w:pPr>
        <w:jc w:val="both"/>
        <w:rPr>
          <w:rFonts w:ascii="Verdana" w:hAnsi="Verdana"/>
        </w:rPr>
      </w:pPr>
    </w:p>
    <w:p w:rsidRPr="001A3249" w:rsidR="00C32AFF" w:rsidP="001135BA" w:rsidRDefault="00AF4E08" w14:paraId="121CBDF5" w14:textId="77777777">
      <w:pPr>
        <w:jc w:val="both"/>
        <w:rPr>
          <w:rFonts w:ascii="Verdana" w:hAnsi="Verdana"/>
        </w:rPr>
      </w:pPr>
      <w:r>
        <w:rPr>
          <w:rFonts w:ascii="Verdana" w:hAnsi="Verdana"/>
        </w:rPr>
        <w:t>N</w:t>
      </w:r>
      <w:r w:rsidR="000D7644">
        <w:rPr>
          <w:rFonts w:ascii="Verdana" w:hAnsi="Verdana"/>
        </w:rPr>
        <w:t>a jarenlang</w:t>
      </w:r>
      <w:r w:rsidRPr="001A3249" w:rsidR="00C32AFF">
        <w:rPr>
          <w:rFonts w:ascii="Verdana" w:hAnsi="Verdana"/>
        </w:rPr>
        <w:t xml:space="preserve"> overleg is in 2014 tijdens de jaarlijks</w:t>
      </w:r>
      <w:r w:rsidR="00114F28">
        <w:rPr>
          <w:rFonts w:ascii="Verdana" w:hAnsi="Verdana"/>
        </w:rPr>
        <w:t>e</w:t>
      </w:r>
      <w:r w:rsidRPr="001A3249" w:rsidR="00C32AFF">
        <w:rPr>
          <w:rFonts w:ascii="Verdana" w:hAnsi="Verdana"/>
        </w:rPr>
        <w:t xml:space="preserve"> </w:t>
      </w:r>
      <w:r w:rsidR="000D7644">
        <w:rPr>
          <w:rFonts w:ascii="Verdana" w:hAnsi="Verdana"/>
        </w:rPr>
        <w:t>CCLEC</w:t>
      </w:r>
      <w:r w:rsidR="00743E47">
        <w:rPr>
          <w:rFonts w:ascii="Verdana" w:hAnsi="Verdana"/>
        </w:rPr>
        <w:t>-</w:t>
      </w:r>
      <w:r w:rsidRPr="001A3249" w:rsidR="00C32AFF">
        <w:rPr>
          <w:rFonts w:ascii="Verdana" w:hAnsi="Verdana"/>
        </w:rPr>
        <w:t>conferentie in Santo Domingo, Dominicaanse Republiek</w:t>
      </w:r>
      <w:r w:rsidR="00743E47">
        <w:rPr>
          <w:rFonts w:ascii="Verdana" w:hAnsi="Verdana"/>
        </w:rPr>
        <w:t>,</w:t>
      </w:r>
      <w:r w:rsidRPr="001A3249" w:rsidR="00C32AFF">
        <w:rPr>
          <w:rFonts w:ascii="Verdana" w:hAnsi="Verdana"/>
        </w:rPr>
        <w:t xml:space="preserve"> het beginselbesluit genomen om een verdrag na te streven teneinde </w:t>
      </w:r>
      <w:r w:rsidRPr="001A3249" w:rsidR="00AB154A">
        <w:rPr>
          <w:rFonts w:ascii="Verdana" w:hAnsi="Verdana"/>
        </w:rPr>
        <w:t xml:space="preserve">een internationaal meetellende </w:t>
      </w:r>
      <w:r w:rsidR="000D7644">
        <w:rPr>
          <w:rFonts w:ascii="Verdana" w:hAnsi="Verdana"/>
        </w:rPr>
        <w:t xml:space="preserve">internationale </w:t>
      </w:r>
      <w:r w:rsidRPr="001A3249" w:rsidR="00AB154A">
        <w:rPr>
          <w:rFonts w:ascii="Verdana" w:hAnsi="Verdana"/>
        </w:rPr>
        <w:t xml:space="preserve">organisatie te worden en </w:t>
      </w:r>
      <w:r w:rsidRPr="001A3249" w:rsidR="00C32AFF">
        <w:rPr>
          <w:rFonts w:ascii="Verdana" w:hAnsi="Verdana"/>
        </w:rPr>
        <w:t xml:space="preserve">de juridische obstakels voor het delen van informatie weg te nemen. </w:t>
      </w:r>
    </w:p>
    <w:p w:rsidRPr="001A3249" w:rsidR="00C32AFF" w:rsidP="001135BA" w:rsidRDefault="00C32AFF" w14:paraId="73B029BB" w14:textId="77777777">
      <w:pPr>
        <w:jc w:val="both"/>
        <w:rPr>
          <w:rFonts w:ascii="Verdana" w:hAnsi="Verdana"/>
        </w:rPr>
      </w:pPr>
      <w:r w:rsidRPr="001A3249">
        <w:rPr>
          <w:rFonts w:ascii="Verdana" w:hAnsi="Verdana"/>
        </w:rPr>
        <w:t>Nederland heeft, in lijn met de eerdere actieve pleidooien voor een verd</w:t>
      </w:r>
      <w:r w:rsidRPr="001A3249" w:rsidR="00AB154A">
        <w:rPr>
          <w:rFonts w:ascii="Verdana" w:hAnsi="Verdana"/>
        </w:rPr>
        <w:t xml:space="preserve">rag, het voortouw genomen </w:t>
      </w:r>
      <w:r w:rsidR="00AF4E08">
        <w:rPr>
          <w:rFonts w:ascii="Verdana" w:hAnsi="Verdana"/>
        </w:rPr>
        <w:t>bij het opstellen van</w:t>
      </w:r>
      <w:r w:rsidRPr="001A3249" w:rsidR="00AB154A">
        <w:rPr>
          <w:rFonts w:ascii="Verdana" w:hAnsi="Verdana"/>
        </w:rPr>
        <w:t xml:space="preserve"> onderhavige</w:t>
      </w:r>
      <w:r w:rsidRPr="001A3249">
        <w:rPr>
          <w:rFonts w:ascii="Verdana" w:hAnsi="Verdana"/>
        </w:rPr>
        <w:t xml:space="preserve"> verdragstekst. Dit is in nauwe samenwerking met vooral het Verenigd Koninkrijk gedaan. In mei 2017 hebben in Miami afrondende besprekingen plaatsgevonden over het Verdrag tot oprichting van de Caribische Douane</w:t>
      </w:r>
      <w:r w:rsidR="00784082">
        <w:rPr>
          <w:rFonts w:ascii="Verdana" w:hAnsi="Verdana"/>
        </w:rPr>
        <w:t>o</w:t>
      </w:r>
      <w:r w:rsidRPr="001A3249">
        <w:rPr>
          <w:rFonts w:ascii="Verdana" w:hAnsi="Verdana"/>
        </w:rPr>
        <w:t xml:space="preserve">rganisatie en inzake wederzijdse administratieve bijstand in douanezaken (hierna: </w:t>
      </w:r>
      <w:r w:rsidRPr="001A3249">
        <w:rPr>
          <w:rFonts w:ascii="Verdana" w:hAnsi="Verdana"/>
        </w:rPr>
        <w:lastRenderedPageBreak/>
        <w:t xml:space="preserve">het Verdrag). Tijdens deze besprekingen werd tussen de delegaties overeenstemming bereikt over de verdragstekst. </w:t>
      </w:r>
    </w:p>
    <w:p w:rsidRPr="001A3249" w:rsidR="00C32AFF" w:rsidP="001135BA" w:rsidRDefault="00C32AFF" w14:paraId="483DE0F2" w14:textId="77777777">
      <w:pPr>
        <w:jc w:val="both"/>
        <w:rPr>
          <w:rFonts w:ascii="Verdana" w:hAnsi="Verdana"/>
        </w:rPr>
      </w:pPr>
    </w:p>
    <w:p w:rsidRPr="001A3249" w:rsidR="00C32AFF" w:rsidP="001135BA" w:rsidRDefault="00C32AFF" w14:paraId="08EB810E" w14:textId="77777777">
      <w:pPr>
        <w:jc w:val="both"/>
        <w:rPr>
          <w:rFonts w:ascii="Verdana" w:hAnsi="Verdana"/>
        </w:rPr>
      </w:pPr>
      <w:r w:rsidRPr="001A3249">
        <w:rPr>
          <w:rFonts w:ascii="Verdana" w:hAnsi="Verdana"/>
        </w:rPr>
        <w:t>De verdragstekst heeft drie hoofddoelen:</w:t>
      </w:r>
    </w:p>
    <w:p w:rsidRPr="000D7644" w:rsidR="00C32AFF" w:rsidP="001135BA" w:rsidRDefault="00C32AFF" w14:paraId="4DC2A118" w14:textId="77777777">
      <w:pPr>
        <w:jc w:val="both"/>
        <w:rPr>
          <w:rFonts w:ascii="Verdana" w:hAnsi="Verdana"/>
          <w:b/>
        </w:rPr>
      </w:pPr>
    </w:p>
    <w:p w:rsidRPr="00784082" w:rsidR="00C32AFF" w:rsidP="00784082" w:rsidRDefault="00C32AFF" w14:paraId="3EAAF999" w14:textId="77777777">
      <w:pPr>
        <w:pStyle w:val="Lijstalinea"/>
        <w:numPr>
          <w:ilvl w:val="0"/>
          <w:numId w:val="8"/>
        </w:numPr>
        <w:jc w:val="both"/>
        <w:rPr>
          <w:rFonts w:ascii="Verdana" w:hAnsi="Verdana"/>
          <w:b/>
        </w:rPr>
      </w:pPr>
      <w:r w:rsidRPr="00784082">
        <w:rPr>
          <w:rFonts w:ascii="Verdana" w:hAnsi="Verdana"/>
          <w:b/>
        </w:rPr>
        <w:t xml:space="preserve">Oprichting </w:t>
      </w:r>
      <w:r w:rsidRPr="00784082" w:rsidR="00AF4E08">
        <w:rPr>
          <w:rFonts w:ascii="Verdana" w:hAnsi="Verdana"/>
          <w:b/>
        </w:rPr>
        <w:t xml:space="preserve">van een </w:t>
      </w:r>
      <w:r w:rsidRPr="00784082">
        <w:rPr>
          <w:rFonts w:ascii="Verdana" w:hAnsi="Verdana"/>
          <w:b/>
        </w:rPr>
        <w:t>nieuwe internationale organisatie</w:t>
      </w:r>
    </w:p>
    <w:p w:rsidRPr="001A3249" w:rsidR="00C32AFF" w:rsidP="001135BA" w:rsidRDefault="00C32AFF" w14:paraId="4036414B" w14:textId="77777777">
      <w:pPr>
        <w:jc w:val="both"/>
        <w:rPr>
          <w:rFonts w:ascii="Verdana" w:hAnsi="Verdana"/>
        </w:rPr>
      </w:pPr>
      <w:r w:rsidRPr="001A3249">
        <w:rPr>
          <w:rFonts w:ascii="Verdana" w:hAnsi="Verdana"/>
        </w:rPr>
        <w:t xml:space="preserve">Met dit </w:t>
      </w:r>
      <w:r w:rsidR="001748E6">
        <w:rPr>
          <w:rFonts w:ascii="Verdana" w:hAnsi="Verdana"/>
        </w:rPr>
        <w:t>Verdrag</w:t>
      </w:r>
      <w:r w:rsidRPr="001A3249">
        <w:rPr>
          <w:rFonts w:ascii="Verdana" w:hAnsi="Verdana"/>
        </w:rPr>
        <w:t xml:space="preserve"> wordt de Caribische Douane</w:t>
      </w:r>
      <w:r w:rsidR="00784082">
        <w:rPr>
          <w:rFonts w:ascii="Verdana" w:hAnsi="Verdana"/>
        </w:rPr>
        <w:t>o</w:t>
      </w:r>
      <w:r w:rsidRPr="001A3249">
        <w:rPr>
          <w:rFonts w:ascii="Verdana" w:hAnsi="Verdana"/>
        </w:rPr>
        <w:t>rganisatie (hierna naar de Engelse benaming Caribbean Customs Organization afgekort als</w:t>
      </w:r>
      <w:r w:rsidR="001D6F69">
        <w:rPr>
          <w:rFonts w:ascii="Verdana" w:hAnsi="Verdana"/>
        </w:rPr>
        <w:t>:</w:t>
      </w:r>
      <w:r w:rsidRPr="001A3249">
        <w:rPr>
          <w:rFonts w:ascii="Verdana" w:hAnsi="Verdana"/>
        </w:rPr>
        <w:t xml:space="preserve"> CCO) opgericht. De CCO is de rechtsopvolger van de CCLEC</w:t>
      </w:r>
      <w:r w:rsidR="006D797A">
        <w:rPr>
          <w:rFonts w:ascii="Verdana" w:hAnsi="Verdana"/>
        </w:rPr>
        <w:t>,</w:t>
      </w:r>
      <w:r w:rsidRPr="001A3249">
        <w:rPr>
          <w:rFonts w:ascii="Verdana" w:hAnsi="Verdana"/>
        </w:rPr>
        <w:t xml:space="preserve"> maar krijgt nu een verdragsbasis die de organisatie beter positioneert tussen andere inte</w:t>
      </w:r>
      <w:r w:rsidR="00AF4E08">
        <w:rPr>
          <w:rFonts w:ascii="Verdana" w:hAnsi="Verdana"/>
        </w:rPr>
        <w:t>rnationale organisaties en in haar</w:t>
      </w:r>
      <w:r w:rsidRPr="001A3249">
        <w:rPr>
          <w:rFonts w:ascii="Verdana" w:hAnsi="Verdana"/>
        </w:rPr>
        <w:t xml:space="preserve"> relatie tot internationale financiële instellingen.</w:t>
      </w:r>
      <w:r w:rsidR="00AF4E08">
        <w:rPr>
          <w:rFonts w:ascii="Verdana" w:hAnsi="Verdana"/>
        </w:rPr>
        <w:t xml:space="preserve"> De </w:t>
      </w:r>
      <w:r w:rsidR="00834EA8">
        <w:rPr>
          <w:rFonts w:ascii="Verdana" w:hAnsi="Verdana"/>
        </w:rPr>
        <w:t xml:space="preserve">interne </w:t>
      </w:r>
      <w:r w:rsidR="00AF4E08">
        <w:rPr>
          <w:rFonts w:ascii="Verdana" w:hAnsi="Verdana"/>
        </w:rPr>
        <w:t xml:space="preserve">governance van de organisatie wordt door het helder benoemen van taken en verantwoordelijkheden van secretariaat en de permanente </w:t>
      </w:r>
      <w:r w:rsidR="006C0F83">
        <w:rPr>
          <w:rFonts w:ascii="Verdana" w:hAnsi="Verdana"/>
        </w:rPr>
        <w:t xml:space="preserve">commissies </w:t>
      </w:r>
      <w:r w:rsidR="00AF4E08">
        <w:rPr>
          <w:rFonts w:ascii="Verdana" w:hAnsi="Verdana"/>
        </w:rPr>
        <w:t>sterk verbeterd.</w:t>
      </w:r>
      <w:r w:rsidR="00834EA8">
        <w:rPr>
          <w:rFonts w:ascii="Verdana" w:hAnsi="Verdana"/>
        </w:rPr>
        <w:t xml:space="preserve"> Ook de rechten en verplichtingen van de leden zijn helder vastgelegd.</w:t>
      </w:r>
    </w:p>
    <w:p w:rsidRPr="001A3249" w:rsidR="00C32AFF" w:rsidP="001135BA" w:rsidRDefault="00C32AFF" w14:paraId="7C73A47F" w14:textId="77777777">
      <w:pPr>
        <w:jc w:val="both"/>
        <w:rPr>
          <w:rFonts w:ascii="Verdana" w:hAnsi="Verdana"/>
        </w:rPr>
      </w:pPr>
    </w:p>
    <w:p w:rsidRPr="00784082" w:rsidR="00C32AFF" w:rsidP="00784082" w:rsidRDefault="00C32AFF" w14:paraId="7B7A9C8F" w14:textId="77777777">
      <w:pPr>
        <w:pStyle w:val="Lijstalinea"/>
        <w:numPr>
          <w:ilvl w:val="0"/>
          <w:numId w:val="8"/>
        </w:numPr>
        <w:jc w:val="both"/>
        <w:rPr>
          <w:rFonts w:ascii="Verdana" w:hAnsi="Verdana"/>
          <w:b/>
        </w:rPr>
      </w:pPr>
      <w:r w:rsidRPr="00784082">
        <w:rPr>
          <w:rFonts w:ascii="Verdana" w:hAnsi="Verdana"/>
          <w:b/>
        </w:rPr>
        <w:t>Adequate juridische basis voor gegevensuitwisseling en ander</w:t>
      </w:r>
      <w:r w:rsidRPr="00784082" w:rsidR="00AB154A">
        <w:rPr>
          <w:rFonts w:ascii="Verdana" w:hAnsi="Verdana"/>
          <w:b/>
        </w:rPr>
        <w:t>e</w:t>
      </w:r>
      <w:r w:rsidRPr="00784082">
        <w:rPr>
          <w:rFonts w:ascii="Verdana" w:hAnsi="Verdana"/>
          <w:b/>
        </w:rPr>
        <w:t xml:space="preserve"> vormen van administratieve bijstand in douanezaken</w:t>
      </w:r>
    </w:p>
    <w:p w:rsidRPr="001A3249" w:rsidR="00AB154A" w:rsidP="001135BA" w:rsidRDefault="00C32AFF" w14:paraId="29D5270A" w14:textId="77777777">
      <w:pPr>
        <w:jc w:val="both"/>
        <w:rPr>
          <w:rFonts w:ascii="Verdana" w:hAnsi="Verdana"/>
        </w:rPr>
      </w:pPr>
      <w:r w:rsidRPr="001A3249">
        <w:rPr>
          <w:rFonts w:ascii="Verdana" w:hAnsi="Verdana"/>
        </w:rPr>
        <w:t xml:space="preserve">Voor een effectief douaneoptreden en een betere bestrijding van internationale fraude </w:t>
      </w:r>
      <w:r w:rsidR="004E6E0C">
        <w:rPr>
          <w:rFonts w:ascii="Verdana" w:hAnsi="Verdana"/>
        </w:rPr>
        <w:t xml:space="preserve">in de Caribische regio </w:t>
      </w:r>
      <w:r w:rsidRPr="001A3249">
        <w:rPr>
          <w:rFonts w:ascii="Verdana" w:hAnsi="Verdana"/>
        </w:rPr>
        <w:t>is het nodig te komen tot een</w:t>
      </w:r>
      <w:r w:rsidR="00AF4E08">
        <w:rPr>
          <w:rFonts w:ascii="Verdana" w:hAnsi="Verdana"/>
        </w:rPr>
        <w:t xml:space="preserve"> verdere </w:t>
      </w:r>
      <w:r w:rsidRPr="001A3249">
        <w:rPr>
          <w:rFonts w:ascii="Verdana" w:hAnsi="Verdana"/>
        </w:rPr>
        <w:t>versterk</w:t>
      </w:r>
      <w:r w:rsidR="00AF4E08">
        <w:rPr>
          <w:rFonts w:ascii="Verdana" w:hAnsi="Verdana"/>
        </w:rPr>
        <w:t>ing van de s</w:t>
      </w:r>
      <w:r w:rsidRPr="001A3249">
        <w:rPr>
          <w:rFonts w:ascii="Verdana" w:hAnsi="Verdana"/>
        </w:rPr>
        <w:t>amenwerking tussen de douaneadministraties van de landen binn</w:t>
      </w:r>
      <w:r w:rsidR="00834EA8">
        <w:rPr>
          <w:rFonts w:ascii="Verdana" w:hAnsi="Verdana"/>
        </w:rPr>
        <w:t xml:space="preserve">en het Koninkrijk en de partners in de nieuwe organisatie en tussen die partners onderling. </w:t>
      </w:r>
      <w:r w:rsidRPr="001A3249">
        <w:rPr>
          <w:rFonts w:ascii="Verdana" w:hAnsi="Verdana"/>
        </w:rPr>
        <w:t xml:space="preserve">Het onderhavige </w:t>
      </w:r>
      <w:r w:rsidR="001748E6">
        <w:rPr>
          <w:rFonts w:ascii="Verdana" w:hAnsi="Verdana"/>
        </w:rPr>
        <w:t>Verdrag</w:t>
      </w:r>
      <w:r w:rsidRPr="001A3249">
        <w:rPr>
          <w:rFonts w:ascii="Verdana" w:hAnsi="Verdana"/>
        </w:rPr>
        <w:t xml:space="preserve"> beoogt een multilateraal kader te scheppen waarbinnen die nauwere samenwerking gestalte kan krijgen. Het Verdrag biedt de </w:t>
      </w:r>
      <w:r w:rsidR="005B6BC3">
        <w:rPr>
          <w:rFonts w:ascii="Verdana" w:hAnsi="Verdana"/>
        </w:rPr>
        <w:t>douaneadministraties</w:t>
      </w:r>
      <w:r w:rsidRPr="001A3249">
        <w:rPr>
          <w:rFonts w:ascii="Verdana" w:hAnsi="Verdana"/>
        </w:rPr>
        <w:t xml:space="preserve"> van het Koninkrijk </w:t>
      </w:r>
      <w:r w:rsidR="00AF4E08">
        <w:rPr>
          <w:rFonts w:ascii="Verdana" w:hAnsi="Verdana"/>
        </w:rPr>
        <w:t>met name</w:t>
      </w:r>
      <w:r w:rsidR="000D7644">
        <w:rPr>
          <w:rFonts w:ascii="Verdana" w:hAnsi="Verdana"/>
        </w:rPr>
        <w:t xml:space="preserve"> </w:t>
      </w:r>
      <w:r w:rsidRPr="001A3249">
        <w:rPr>
          <w:rFonts w:ascii="Verdana" w:hAnsi="Verdana"/>
        </w:rPr>
        <w:t xml:space="preserve">de mogelijkheid om essentiële informatie uit te wisselen met de </w:t>
      </w:r>
      <w:r w:rsidR="005B6BC3">
        <w:rPr>
          <w:rFonts w:ascii="Verdana" w:hAnsi="Verdana"/>
        </w:rPr>
        <w:t>douaneadministraties</w:t>
      </w:r>
      <w:r w:rsidRPr="001A3249">
        <w:rPr>
          <w:rFonts w:ascii="Verdana" w:hAnsi="Verdana"/>
        </w:rPr>
        <w:t xml:space="preserve"> van de andere landen en gebieden</w:t>
      </w:r>
      <w:r w:rsidRPr="001A3249" w:rsidR="00AB154A">
        <w:rPr>
          <w:rFonts w:ascii="Verdana" w:hAnsi="Verdana"/>
        </w:rPr>
        <w:t xml:space="preserve"> die partij worden bij het Verdrag</w:t>
      </w:r>
      <w:r w:rsidRPr="001A3249">
        <w:rPr>
          <w:rFonts w:ascii="Verdana" w:hAnsi="Verdana"/>
        </w:rPr>
        <w:t xml:space="preserve">. </w:t>
      </w:r>
      <w:r w:rsidR="009458B5">
        <w:rPr>
          <w:rFonts w:ascii="Verdana" w:hAnsi="Verdana"/>
        </w:rPr>
        <w:t>Het gaat daarbij</w:t>
      </w:r>
      <w:r w:rsidR="003C757F">
        <w:rPr>
          <w:rFonts w:ascii="Verdana" w:hAnsi="Verdana"/>
        </w:rPr>
        <w:t xml:space="preserve"> </w:t>
      </w:r>
      <w:r w:rsidR="00AF4E08">
        <w:rPr>
          <w:rFonts w:ascii="Verdana" w:hAnsi="Verdana"/>
        </w:rPr>
        <w:t xml:space="preserve">in lijn met de gerichtheid van de douane op goederen, </w:t>
      </w:r>
      <w:r w:rsidR="003C757F">
        <w:rPr>
          <w:rFonts w:ascii="Verdana" w:hAnsi="Verdana"/>
        </w:rPr>
        <w:t>primair</w:t>
      </w:r>
      <w:r w:rsidR="009458B5">
        <w:rPr>
          <w:rFonts w:ascii="Verdana" w:hAnsi="Verdana"/>
        </w:rPr>
        <w:t xml:space="preserve"> om gegevens met betrekking</w:t>
      </w:r>
      <w:r w:rsidR="003749F5">
        <w:rPr>
          <w:rFonts w:ascii="Verdana" w:hAnsi="Verdana"/>
        </w:rPr>
        <w:t xml:space="preserve"> tot </w:t>
      </w:r>
      <w:r w:rsidR="00AF4E08">
        <w:rPr>
          <w:rFonts w:ascii="Verdana" w:hAnsi="Verdana"/>
        </w:rPr>
        <w:t xml:space="preserve">grensoverschrijdende </w:t>
      </w:r>
      <w:r w:rsidR="003749F5">
        <w:rPr>
          <w:rFonts w:ascii="Verdana" w:hAnsi="Verdana"/>
        </w:rPr>
        <w:t>goederenstromen</w:t>
      </w:r>
      <w:r w:rsidR="004E6E0C">
        <w:rPr>
          <w:rFonts w:ascii="Verdana" w:hAnsi="Verdana"/>
        </w:rPr>
        <w:t xml:space="preserve"> binnen de regio</w:t>
      </w:r>
      <w:r w:rsidR="00CB2A5C">
        <w:rPr>
          <w:rFonts w:ascii="Verdana" w:hAnsi="Verdana"/>
        </w:rPr>
        <w:t>,</w:t>
      </w:r>
      <w:r w:rsidR="004E6E0C">
        <w:rPr>
          <w:rFonts w:ascii="Verdana" w:hAnsi="Verdana"/>
        </w:rPr>
        <w:t xml:space="preserve"> maar ook </w:t>
      </w:r>
      <w:r w:rsidR="00AF4E08">
        <w:rPr>
          <w:rFonts w:ascii="Verdana" w:hAnsi="Verdana"/>
        </w:rPr>
        <w:t>vanuit en naar de regio.</w:t>
      </w:r>
      <w:r w:rsidR="003749F5">
        <w:rPr>
          <w:rFonts w:ascii="Verdana" w:hAnsi="Verdana"/>
        </w:rPr>
        <w:t xml:space="preserve"> </w:t>
      </w:r>
      <w:r w:rsidR="009458B5">
        <w:rPr>
          <w:rFonts w:ascii="Verdana" w:hAnsi="Verdana"/>
        </w:rPr>
        <w:t xml:space="preserve">Voor zover </w:t>
      </w:r>
      <w:r w:rsidR="003749F5">
        <w:rPr>
          <w:rFonts w:ascii="Verdana" w:hAnsi="Verdana"/>
        </w:rPr>
        <w:t xml:space="preserve">daarbij ook </w:t>
      </w:r>
      <w:r w:rsidR="009458B5">
        <w:rPr>
          <w:rFonts w:ascii="Verdana" w:hAnsi="Verdana"/>
        </w:rPr>
        <w:t>persoonsgegevens zullen worden uitgewisseld</w:t>
      </w:r>
      <w:r w:rsidR="00584928">
        <w:rPr>
          <w:rFonts w:ascii="Verdana" w:hAnsi="Verdana"/>
        </w:rPr>
        <w:t xml:space="preserve">, is </w:t>
      </w:r>
      <w:r w:rsidR="00694F66">
        <w:rPr>
          <w:rFonts w:ascii="Verdana" w:hAnsi="Verdana"/>
        </w:rPr>
        <w:t xml:space="preserve">het </w:t>
      </w:r>
      <w:r w:rsidR="00AF4E08">
        <w:rPr>
          <w:rFonts w:ascii="Verdana" w:hAnsi="Verdana"/>
        </w:rPr>
        <w:t xml:space="preserve">uitgangspunt dat het </w:t>
      </w:r>
      <w:r w:rsidR="00694F66">
        <w:rPr>
          <w:rFonts w:ascii="Verdana" w:hAnsi="Verdana"/>
        </w:rPr>
        <w:t>niveau van bescherming</w:t>
      </w:r>
      <w:r w:rsidR="00AF4E08">
        <w:rPr>
          <w:rFonts w:ascii="Verdana" w:hAnsi="Verdana"/>
        </w:rPr>
        <w:t xml:space="preserve"> </w:t>
      </w:r>
      <w:r w:rsidR="003749F5">
        <w:rPr>
          <w:rFonts w:ascii="Verdana" w:hAnsi="Verdana"/>
        </w:rPr>
        <w:t>i</w:t>
      </w:r>
      <w:r w:rsidR="00694F66">
        <w:rPr>
          <w:rFonts w:ascii="Verdana" w:hAnsi="Verdana"/>
        </w:rPr>
        <w:t>n het verstrekkende land van toepassing</w:t>
      </w:r>
      <w:r w:rsidR="00AF4E08">
        <w:rPr>
          <w:rFonts w:ascii="Verdana" w:hAnsi="Verdana"/>
        </w:rPr>
        <w:t xml:space="preserve"> zal zijn</w:t>
      </w:r>
      <w:r w:rsidR="00694F66">
        <w:rPr>
          <w:rFonts w:ascii="Verdana" w:hAnsi="Verdana"/>
        </w:rPr>
        <w:t>.</w:t>
      </w:r>
    </w:p>
    <w:p w:rsidR="0096109F" w:rsidP="001135BA" w:rsidRDefault="00C32AFF" w14:paraId="714785AB" w14:textId="77777777">
      <w:pPr>
        <w:jc w:val="both"/>
        <w:rPr>
          <w:rFonts w:ascii="Verdana" w:hAnsi="Verdana"/>
        </w:rPr>
      </w:pPr>
      <w:r w:rsidRPr="001A3249">
        <w:rPr>
          <w:rFonts w:ascii="Verdana" w:hAnsi="Verdana"/>
        </w:rPr>
        <w:t xml:space="preserve">Het Verdrag </w:t>
      </w:r>
      <w:r w:rsidRPr="001A3249" w:rsidR="00AB154A">
        <w:rPr>
          <w:rFonts w:ascii="Verdana" w:hAnsi="Verdana"/>
        </w:rPr>
        <w:t xml:space="preserve">strekt, conform het </w:t>
      </w:r>
      <w:r w:rsidR="000D7644">
        <w:rPr>
          <w:rFonts w:ascii="Verdana" w:hAnsi="Verdana"/>
        </w:rPr>
        <w:t>oorspronkelijke doel van rechtshandhaving (</w:t>
      </w:r>
      <w:r w:rsidRPr="001A3249" w:rsidR="00AB154A">
        <w:rPr>
          <w:rFonts w:ascii="Verdana" w:hAnsi="Verdana"/>
        </w:rPr>
        <w:t>“law enfo</w:t>
      </w:r>
      <w:r w:rsidR="006D797A">
        <w:rPr>
          <w:rFonts w:ascii="Verdana" w:hAnsi="Verdana"/>
        </w:rPr>
        <w:t>r</w:t>
      </w:r>
      <w:r w:rsidRPr="001A3249" w:rsidR="00AB154A">
        <w:rPr>
          <w:rFonts w:ascii="Verdana" w:hAnsi="Verdana"/>
        </w:rPr>
        <w:t>cement”</w:t>
      </w:r>
      <w:r w:rsidR="000D7644">
        <w:rPr>
          <w:rFonts w:ascii="Verdana" w:hAnsi="Verdana"/>
        </w:rPr>
        <w:t>)</w:t>
      </w:r>
      <w:r w:rsidRPr="001A3249" w:rsidR="00AB154A">
        <w:rPr>
          <w:rFonts w:ascii="Verdana" w:hAnsi="Verdana"/>
        </w:rPr>
        <w:t xml:space="preserve"> van de CCLEC, </w:t>
      </w:r>
      <w:r w:rsidR="0096109F">
        <w:rPr>
          <w:rFonts w:ascii="Verdana" w:hAnsi="Verdana"/>
        </w:rPr>
        <w:t xml:space="preserve">in de eerste plaats </w:t>
      </w:r>
      <w:r w:rsidRPr="001A3249">
        <w:rPr>
          <w:rFonts w:ascii="Verdana" w:hAnsi="Verdana"/>
        </w:rPr>
        <w:t xml:space="preserve">tot bestrijding van </w:t>
      </w:r>
      <w:r w:rsidRPr="001A3249" w:rsidR="00AB154A">
        <w:rPr>
          <w:rFonts w:ascii="Verdana" w:hAnsi="Verdana"/>
        </w:rPr>
        <w:t>inbreuken op de douanewetgeving</w:t>
      </w:r>
      <w:r w:rsidRPr="001A3249">
        <w:rPr>
          <w:rFonts w:ascii="Verdana" w:hAnsi="Verdana"/>
        </w:rPr>
        <w:t xml:space="preserve">. </w:t>
      </w:r>
      <w:r w:rsidR="003C757F">
        <w:rPr>
          <w:rFonts w:ascii="Verdana" w:hAnsi="Verdana"/>
        </w:rPr>
        <w:t>De regio blijft uitermate gevoelig voor drugssmokkel en georganiseerde misd</w:t>
      </w:r>
      <w:r w:rsidR="009B72BF">
        <w:rPr>
          <w:rFonts w:ascii="Verdana" w:hAnsi="Verdana"/>
        </w:rPr>
        <w:t xml:space="preserve">aad door de relatief beperkte rechtshandhavingscapaciteit op de </w:t>
      </w:r>
      <w:r w:rsidR="0096109F">
        <w:rPr>
          <w:rFonts w:ascii="Verdana" w:hAnsi="Verdana"/>
        </w:rPr>
        <w:t xml:space="preserve">individuele </w:t>
      </w:r>
      <w:r w:rsidR="009B72BF">
        <w:rPr>
          <w:rFonts w:ascii="Verdana" w:hAnsi="Verdana"/>
        </w:rPr>
        <w:t xml:space="preserve">eilanden. </w:t>
      </w:r>
      <w:r w:rsidR="0096109F">
        <w:rPr>
          <w:rFonts w:ascii="Verdana" w:hAnsi="Verdana"/>
        </w:rPr>
        <w:t>N</w:t>
      </w:r>
      <w:r w:rsidR="009B72BF">
        <w:rPr>
          <w:rFonts w:ascii="Verdana" w:hAnsi="Verdana"/>
        </w:rPr>
        <w:t xml:space="preserve">auwe samenwerking tussen de </w:t>
      </w:r>
      <w:r w:rsidR="005B6BC3">
        <w:rPr>
          <w:rFonts w:ascii="Verdana" w:hAnsi="Verdana"/>
        </w:rPr>
        <w:t>douaneadministraties</w:t>
      </w:r>
      <w:r w:rsidR="0096109F">
        <w:rPr>
          <w:rFonts w:ascii="Verdana" w:hAnsi="Verdana"/>
        </w:rPr>
        <w:t xml:space="preserve"> is </w:t>
      </w:r>
      <w:r w:rsidR="009B72BF">
        <w:rPr>
          <w:rFonts w:ascii="Verdana" w:hAnsi="Verdana"/>
        </w:rPr>
        <w:t xml:space="preserve">een middel om hun effectiviteit te vergroten. </w:t>
      </w:r>
    </w:p>
    <w:p w:rsidR="00DD6DFA" w:rsidP="001135BA" w:rsidRDefault="00C32AFF" w14:paraId="5FDFE58F" w14:textId="77777777">
      <w:pPr>
        <w:jc w:val="both"/>
        <w:rPr>
          <w:rFonts w:ascii="Verdana" w:hAnsi="Verdana"/>
        </w:rPr>
      </w:pPr>
      <w:r w:rsidRPr="001A3249">
        <w:rPr>
          <w:rFonts w:ascii="Verdana" w:hAnsi="Verdana"/>
        </w:rPr>
        <w:t>Die</w:t>
      </w:r>
      <w:r w:rsidR="009B72BF">
        <w:rPr>
          <w:rFonts w:ascii="Verdana" w:hAnsi="Verdana"/>
        </w:rPr>
        <w:t xml:space="preserve"> </w:t>
      </w:r>
      <w:r w:rsidR="0096109F">
        <w:rPr>
          <w:rFonts w:ascii="Verdana" w:hAnsi="Verdana"/>
        </w:rPr>
        <w:t xml:space="preserve">nauwere </w:t>
      </w:r>
      <w:r w:rsidR="009B72BF">
        <w:rPr>
          <w:rFonts w:ascii="Verdana" w:hAnsi="Verdana"/>
        </w:rPr>
        <w:t xml:space="preserve">samenwerking </w:t>
      </w:r>
      <w:r w:rsidRPr="001A3249">
        <w:rPr>
          <w:rFonts w:ascii="Verdana" w:hAnsi="Verdana"/>
        </w:rPr>
        <w:t>kan betrekking hebben op</w:t>
      </w:r>
      <w:r w:rsidR="0096109F">
        <w:rPr>
          <w:rFonts w:ascii="Verdana" w:hAnsi="Verdana"/>
        </w:rPr>
        <w:t xml:space="preserve"> het zeker stellen van een juiste afdracht van</w:t>
      </w:r>
      <w:r w:rsidRPr="001A3249">
        <w:rPr>
          <w:rFonts w:ascii="Verdana" w:hAnsi="Verdana"/>
        </w:rPr>
        <w:t xml:space="preserve"> douanerechten en andere belastingen bij invoer</w:t>
      </w:r>
      <w:r w:rsidR="0096109F">
        <w:rPr>
          <w:rFonts w:ascii="Verdana" w:hAnsi="Verdana"/>
        </w:rPr>
        <w:t xml:space="preserve">. </w:t>
      </w:r>
      <w:r w:rsidR="00DD6DFA">
        <w:rPr>
          <w:rFonts w:ascii="Verdana" w:hAnsi="Verdana"/>
        </w:rPr>
        <w:t>Het gaat daarbij ook om het bestrijden van</w:t>
      </w:r>
      <w:r w:rsidRPr="00DD6DFA" w:rsidR="00DD6DFA">
        <w:rPr>
          <w:rFonts w:ascii="Verdana" w:hAnsi="Verdana"/>
        </w:rPr>
        <w:t xml:space="preserve"> “klassieke” goederensmokkel</w:t>
      </w:r>
      <w:r w:rsidR="00DD6DFA">
        <w:rPr>
          <w:rFonts w:ascii="Verdana" w:hAnsi="Verdana"/>
        </w:rPr>
        <w:t>.</w:t>
      </w:r>
      <w:r w:rsidRPr="00DD6DFA" w:rsidR="00DD6DFA">
        <w:rPr>
          <w:rFonts w:ascii="Verdana" w:hAnsi="Verdana"/>
        </w:rPr>
        <w:t xml:space="preserve"> </w:t>
      </w:r>
      <w:r w:rsidR="0096109F">
        <w:rPr>
          <w:rFonts w:ascii="Verdana" w:hAnsi="Verdana"/>
        </w:rPr>
        <w:t xml:space="preserve">Samenwerking zal </w:t>
      </w:r>
      <w:r w:rsidR="00DD6DFA">
        <w:rPr>
          <w:rFonts w:ascii="Verdana" w:hAnsi="Verdana"/>
        </w:rPr>
        <w:t xml:space="preserve">echter </w:t>
      </w:r>
      <w:r w:rsidR="0096109F">
        <w:rPr>
          <w:rFonts w:ascii="Verdana" w:hAnsi="Verdana"/>
        </w:rPr>
        <w:t>ook plaats</w:t>
      </w:r>
      <w:r w:rsidR="00DD6DFA">
        <w:rPr>
          <w:rFonts w:ascii="Verdana" w:hAnsi="Verdana"/>
        </w:rPr>
        <w:t xml:space="preserve"> moeten </w:t>
      </w:r>
      <w:r w:rsidR="0096109F">
        <w:rPr>
          <w:rFonts w:ascii="Verdana" w:hAnsi="Verdana"/>
        </w:rPr>
        <w:lastRenderedPageBreak/>
        <w:t xml:space="preserve">vinden met betrekking tot allerhande niet-fiscale verantwoordelijkheden: te denken valt aan </w:t>
      </w:r>
      <w:r w:rsidRPr="001A3249">
        <w:rPr>
          <w:rFonts w:ascii="Verdana" w:hAnsi="Verdana"/>
        </w:rPr>
        <w:t>overtr</w:t>
      </w:r>
      <w:r w:rsidRPr="001A3249" w:rsidR="00AB154A">
        <w:rPr>
          <w:rFonts w:ascii="Verdana" w:hAnsi="Verdana"/>
        </w:rPr>
        <w:t xml:space="preserve">edingen van sanitaire, veterinaire en </w:t>
      </w:r>
      <w:r w:rsidRPr="001A3249">
        <w:rPr>
          <w:rFonts w:ascii="Verdana" w:hAnsi="Verdana"/>
        </w:rPr>
        <w:t xml:space="preserve">fytosanitaire maatregelen, de geneesmiddelenwetgeving, verboden met betrekkingen tot de in- of uitvoer van afvalstoffen en van vele andere verboden en beperkingen bij in- en uitvoer. </w:t>
      </w:r>
    </w:p>
    <w:p w:rsidRPr="001A3249" w:rsidR="00C32AFF" w:rsidP="001135BA" w:rsidRDefault="00C32AFF" w14:paraId="2B768348" w14:textId="77777777">
      <w:pPr>
        <w:jc w:val="both"/>
        <w:rPr>
          <w:rFonts w:ascii="Verdana" w:hAnsi="Verdana"/>
        </w:rPr>
      </w:pPr>
      <w:r w:rsidRPr="001A3249">
        <w:rPr>
          <w:rFonts w:ascii="Verdana" w:hAnsi="Verdana"/>
        </w:rPr>
        <w:t xml:space="preserve">Zoals eerder in deze toelichting </w:t>
      </w:r>
      <w:r w:rsidR="00DD6DFA">
        <w:rPr>
          <w:rFonts w:ascii="Verdana" w:hAnsi="Verdana"/>
        </w:rPr>
        <w:t xml:space="preserve">al </w:t>
      </w:r>
      <w:r w:rsidRPr="001A3249">
        <w:rPr>
          <w:rFonts w:ascii="Verdana" w:hAnsi="Verdana"/>
        </w:rPr>
        <w:t>gememoreerd</w:t>
      </w:r>
      <w:r w:rsidR="006D797A">
        <w:rPr>
          <w:rFonts w:ascii="Verdana" w:hAnsi="Verdana"/>
        </w:rPr>
        <w:t>,</w:t>
      </w:r>
      <w:r w:rsidRPr="001A3249">
        <w:rPr>
          <w:rFonts w:ascii="Verdana" w:hAnsi="Verdana"/>
        </w:rPr>
        <w:t xml:space="preserve"> </w:t>
      </w:r>
      <w:r w:rsidR="00DD6DFA">
        <w:rPr>
          <w:rFonts w:ascii="Verdana" w:hAnsi="Verdana"/>
        </w:rPr>
        <w:t>blijven</w:t>
      </w:r>
      <w:r w:rsidR="0096109F">
        <w:rPr>
          <w:rFonts w:ascii="Verdana" w:hAnsi="Verdana"/>
        </w:rPr>
        <w:t xml:space="preserve"> binnen dit brede pakket de</w:t>
      </w:r>
      <w:r w:rsidRPr="001A3249">
        <w:rPr>
          <w:rFonts w:ascii="Verdana" w:hAnsi="Verdana"/>
        </w:rPr>
        <w:t xml:space="preserve"> bestrijding van drugssmokkel en </w:t>
      </w:r>
      <w:r w:rsidR="00DD6DFA">
        <w:rPr>
          <w:rFonts w:ascii="Verdana" w:hAnsi="Verdana"/>
        </w:rPr>
        <w:t xml:space="preserve">van fiscale en andere </w:t>
      </w:r>
      <w:r w:rsidRPr="001A3249">
        <w:rPr>
          <w:rFonts w:ascii="Verdana" w:hAnsi="Verdana"/>
        </w:rPr>
        <w:t xml:space="preserve">financiële fraudes ten laste van de overheidsbegrotingen </w:t>
      </w:r>
      <w:r w:rsidR="00DD6DFA">
        <w:rPr>
          <w:rFonts w:ascii="Verdana" w:hAnsi="Verdana"/>
        </w:rPr>
        <w:t>de</w:t>
      </w:r>
      <w:r w:rsidR="0096109F">
        <w:rPr>
          <w:rFonts w:ascii="Verdana" w:hAnsi="Verdana"/>
        </w:rPr>
        <w:t xml:space="preserve"> </w:t>
      </w:r>
      <w:r w:rsidRPr="001A3249">
        <w:rPr>
          <w:rFonts w:ascii="Verdana" w:hAnsi="Verdana"/>
        </w:rPr>
        <w:t>speerpunt</w:t>
      </w:r>
      <w:r w:rsidR="00DD6DFA">
        <w:rPr>
          <w:rFonts w:ascii="Verdana" w:hAnsi="Verdana"/>
        </w:rPr>
        <w:t>en</w:t>
      </w:r>
      <w:r w:rsidR="000D7644">
        <w:rPr>
          <w:rFonts w:ascii="Verdana" w:hAnsi="Verdana"/>
        </w:rPr>
        <w:t xml:space="preserve"> in de regio</w:t>
      </w:r>
      <w:r w:rsidRPr="001A3249">
        <w:rPr>
          <w:rFonts w:ascii="Verdana" w:hAnsi="Verdana"/>
        </w:rPr>
        <w:t xml:space="preserve">. </w:t>
      </w:r>
      <w:r w:rsidR="003C757F">
        <w:rPr>
          <w:rFonts w:ascii="Verdana" w:hAnsi="Verdana"/>
        </w:rPr>
        <w:t xml:space="preserve">Maar de CCO zal zich </w:t>
      </w:r>
      <w:r w:rsidR="0096109F">
        <w:rPr>
          <w:rFonts w:ascii="Verdana" w:hAnsi="Verdana"/>
        </w:rPr>
        <w:t xml:space="preserve">ook </w:t>
      </w:r>
      <w:r w:rsidR="00DD6DFA">
        <w:rPr>
          <w:rFonts w:ascii="Verdana" w:hAnsi="Verdana"/>
        </w:rPr>
        <w:t xml:space="preserve">blijven </w:t>
      </w:r>
      <w:r w:rsidRPr="001A3249">
        <w:rPr>
          <w:rFonts w:ascii="Verdana" w:hAnsi="Verdana"/>
        </w:rPr>
        <w:t xml:space="preserve">inzetten voor bestrijding van bijvoorbeeld </w:t>
      </w:r>
      <w:r w:rsidR="003C757F">
        <w:rPr>
          <w:rFonts w:ascii="Verdana" w:hAnsi="Verdana"/>
        </w:rPr>
        <w:t xml:space="preserve">de illegale handel in </w:t>
      </w:r>
      <w:r w:rsidRPr="001A3249">
        <w:rPr>
          <w:rFonts w:ascii="Verdana" w:hAnsi="Verdana"/>
        </w:rPr>
        <w:t>kleine vuurwapens of namaakartikelen</w:t>
      </w:r>
      <w:r w:rsidR="0096109F">
        <w:rPr>
          <w:rFonts w:ascii="Verdana" w:hAnsi="Verdana"/>
        </w:rPr>
        <w:t xml:space="preserve"> en </w:t>
      </w:r>
      <w:r w:rsidR="003C757F">
        <w:rPr>
          <w:rFonts w:ascii="Verdana" w:hAnsi="Verdana"/>
        </w:rPr>
        <w:t xml:space="preserve">zal deelname van de regionale </w:t>
      </w:r>
      <w:r w:rsidR="005B6BC3">
        <w:rPr>
          <w:rFonts w:ascii="Verdana" w:hAnsi="Verdana"/>
        </w:rPr>
        <w:t>douaneadministraties</w:t>
      </w:r>
      <w:r w:rsidR="003C757F">
        <w:rPr>
          <w:rFonts w:ascii="Verdana" w:hAnsi="Verdana"/>
        </w:rPr>
        <w:t xml:space="preserve"> aan </w:t>
      </w:r>
      <w:r w:rsidRPr="001A3249">
        <w:rPr>
          <w:rFonts w:ascii="Verdana" w:hAnsi="Verdana"/>
        </w:rPr>
        <w:t xml:space="preserve">internationale acties </w:t>
      </w:r>
      <w:r w:rsidR="0096109F">
        <w:rPr>
          <w:rFonts w:ascii="Verdana" w:hAnsi="Verdana"/>
        </w:rPr>
        <w:t>van de Wereld</w:t>
      </w:r>
      <w:r w:rsidR="00784082">
        <w:rPr>
          <w:rFonts w:ascii="Verdana" w:hAnsi="Verdana"/>
        </w:rPr>
        <w:t>d</w:t>
      </w:r>
      <w:r w:rsidR="0096109F">
        <w:rPr>
          <w:rFonts w:ascii="Verdana" w:hAnsi="Verdana"/>
        </w:rPr>
        <w:t>ouane</w:t>
      </w:r>
      <w:r w:rsidR="00784082">
        <w:rPr>
          <w:rFonts w:ascii="Verdana" w:hAnsi="Verdana"/>
        </w:rPr>
        <w:t>o</w:t>
      </w:r>
      <w:r w:rsidR="0096109F">
        <w:rPr>
          <w:rFonts w:ascii="Verdana" w:hAnsi="Verdana"/>
        </w:rPr>
        <w:t xml:space="preserve">rganisatie </w:t>
      </w:r>
      <w:r w:rsidR="005973D2">
        <w:rPr>
          <w:rFonts w:ascii="Verdana" w:hAnsi="Verdana"/>
        </w:rPr>
        <w:t xml:space="preserve">(WDO) </w:t>
      </w:r>
      <w:r w:rsidR="0096109F">
        <w:rPr>
          <w:rFonts w:ascii="Verdana" w:hAnsi="Verdana"/>
        </w:rPr>
        <w:t xml:space="preserve">en Interpol, </w:t>
      </w:r>
      <w:r w:rsidR="003C757F">
        <w:rPr>
          <w:rFonts w:ascii="Verdana" w:hAnsi="Verdana"/>
        </w:rPr>
        <w:t xml:space="preserve">die op deze gebieden </w:t>
      </w:r>
      <w:r w:rsidRPr="001A3249">
        <w:rPr>
          <w:rFonts w:ascii="Verdana" w:hAnsi="Verdana"/>
        </w:rPr>
        <w:t>worden georganiseerd</w:t>
      </w:r>
      <w:r w:rsidR="003C757F">
        <w:rPr>
          <w:rFonts w:ascii="Verdana" w:hAnsi="Verdana"/>
        </w:rPr>
        <w:t>, ondersteunen</w:t>
      </w:r>
      <w:r w:rsidR="00DD6DFA">
        <w:rPr>
          <w:rFonts w:ascii="Verdana" w:hAnsi="Verdana"/>
        </w:rPr>
        <w:t>.</w:t>
      </w:r>
    </w:p>
    <w:p w:rsidR="00DD6DFA" w:rsidP="001135BA" w:rsidRDefault="003749F5" w14:paraId="7C971CF2" w14:textId="77777777">
      <w:pPr>
        <w:jc w:val="both"/>
        <w:rPr>
          <w:rFonts w:ascii="Verdana" w:hAnsi="Verdana"/>
        </w:rPr>
      </w:pPr>
      <w:r>
        <w:rPr>
          <w:rFonts w:ascii="Verdana" w:hAnsi="Verdana"/>
        </w:rPr>
        <w:t xml:space="preserve">De beoogde </w:t>
      </w:r>
      <w:r w:rsidR="0096109F">
        <w:rPr>
          <w:rFonts w:ascii="Verdana" w:hAnsi="Verdana"/>
        </w:rPr>
        <w:t xml:space="preserve">intensivering van de </w:t>
      </w:r>
      <w:r w:rsidRPr="001A3249" w:rsidR="00C32AFF">
        <w:rPr>
          <w:rFonts w:ascii="Verdana" w:hAnsi="Verdana"/>
        </w:rPr>
        <w:t>uitwisseling</w:t>
      </w:r>
      <w:r>
        <w:rPr>
          <w:rFonts w:ascii="Verdana" w:hAnsi="Verdana"/>
        </w:rPr>
        <w:t xml:space="preserve"> van gegevens</w:t>
      </w:r>
      <w:r w:rsidRPr="001A3249" w:rsidR="00C32AFF">
        <w:rPr>
          <w:rFonts w:ascii="Verdana" w:hAnsi="Verdana"/>
        </w:rPr>
        <w:t xml:space="preserve"> (met name </w:t>
      </w:r>
      <w:r w:rsidR="0096109F">
        <w:rPr>
          <w:rFonts w:ascii="Verdana" w:hAnsi="Verdana"/>
        </w:rPr>
        <w:t xml:space="preserve">de </w:t>
      </w:r>
      <w:r w:rsidRPr="001A3249" w:rsidR="00C32AFF">
        <w:rPr>
          <w:rFonts w:ascii="Verdana" w:hAnsi="Verdana"/>
        </w:rPr>
        <w:t>automatisch</w:t>
      </w:r>
      <w:r w:rsidR="0096109F">
        <w:rPr>
          <w:rFonts w:ascii="Verdana" w:hAnsi="Verdana"/>
        </w:rPr>
        <w:t xml:space="preserve">e uitwisseling vooraf </w:t>
      </w:r>
      <w:r w:rsidRPr="001A3249" w:rsidR="00C32AFF">
        <w:rPr>
          <w:rFonts w:ascii="Verdana" w:hAnsi="Verdana"/>
        </w:rPr>
        <w:t>als voorzien in de</w:t>
      </w:r>
      <w:r w:rsidR="00DD6DFA">
        <w:rPr>
          <w:rFonts w:ascii="Verdana" w:hAnsi="Verdana"/>
        </w:rPr>
        <w:t xml:space="preserve"> artikelen 27 en 28) draagt in zijn algemeenheid </w:t>
      </w:r>
      <w:r w:rsidRPr="001A3249" w:rsidR="00C32AFF">
        <w:rPr>
          <w:rFonts w:ascii="Verdana" w:hAnsi="Verdana"/>
        </w:rPr>
        <w:t xml:space="preserve">ook bij aan een betere informatiepositie van de </w:t>
      </w:r>
      <w:r w:rsidR="005B6BC3">
        <w:rPr>
          <w:rFonts w:ascii="Verdana" w:hAnsi="Verdana"/>
        </w:rPr>
        <w:t>douaneadministraties</w:t>
      </w:r>
      <w:r w:rsidRPr="001A3249" w:rsidR="00C32AFF">
        <w:rPr>
          <w:rFonts w:ascii="Verdana" w:hAnsi="Verdana"/>
        </w:rPr>
        <w:t xml:space="preserve"> in de regio</w:t>
      </w:r>
      <w:r w:rsidRPr="001A3249" w:rsidR="00AB154A">
        <w:rPr>
          <w:rFonts w:ascii="Verdana" w:hAnsi="Verdana"/>
        </w:rPr>
        <w:t>. Daardoor wordt</w:t>
      </w:r>
      <w:r w:rsidRPr="001A3249" w:rsidR="00C32AFF">
        <w:rPr>
          <w:rFonts w:ascii="Verdana" w:hAnsi="Verdana"/>
        </w:rPr>
        <w:t xml:space="preserve"> een </w:t>
      </w:r>
      <w:r w:rsidR="0096109F">
        <w:rPr>
          <w:rFonts w:ascii="Verdana" w:hAnsi="Verdana"/>
        </w:rPr>
        <w:t xml:space="preserve">effectief </w:t>
      </w:r>
      <w:r w:rsidRPr="001A3249" w:rsidR="00C32AFF">
        <w:rPr>
          <w:rFonts w:ascii="Verdana" w:hAnsi="Verdana"/>
        </w:rPr>
        <w:t>risicobeheer mogelijk</w:t>
      </w:r>
      <w:r w:rsidR="000D7644">
        <w:rPr>
          <w:rFonts w:ascii="Verdana" w:hAnsi="Verdana"/>
        </w:rPr>
        <w:t xml:space="preserve"> waar</w:t>
      </w:r>
      <w:r w:rsidR="00DD6DFA">
        <w:rPr>
          <w:rFonts w:ascii="Verdana" w:hAnsi="Verdana"/>
        </w:rPr>
        <w:t>in</w:t>
      </w:r>
      <w:r w:rsidR="000D7644">
        <w:rPr>
          <w:rFonts w:ascii="Verdana" w:hAnsi="Verdana"/>
        </w:rPr>
        <w:t xml:space="preserve"> een beter </w:t>
      </w:r>
      <w:r w:rsidR="0096109F">
        <w:rPr>
          <w:rFonts w:ascii="Verdana" w:hAnsi="Verdana"/>
        </w:rPr>
        <w:t>zicht</w:t>
      </w:r>
      <w:r w:rsidR="000D7644">
        <w:rPr>
          <w:rFonts w:ascii="Verdana" w:hAnsi="Verdana"/>
        </w:rPr>
        <w:t xml:space="preserve"> ontstaat </w:t>
      </w:r>
      <w:r w:rsidR="0096109F">
        <w:rPr>
          <w:rFonts w:ascii="Verdana" w:hAnsi="Verdana"/>
        </w:rPr>
        <w:t>op</w:t>
      </w:r>
      <w:r w:rsidR="000D7644">
        <w:rPr>
          <w:rFonts w:ascii="Verdana" w:hAnsi="Verdana"/>
        </w:rPr>
        <w:t xml:space="preserve"> risicovolle zendingen</w:t>
      </w:r>
      <w:r w:rsidR="006D797A">
        <w:rPr>
          <w:rFonts w:ascii="Verdana" w:hAnsi="Verdana"/>
        </w:rPr>
        <w:t>,</w:t>
      </w:r>
      <w:r w:rsidR="000D7644">
        <w:rPr>
          <w:rFonts w:ascii="Verdana" w:hAnsi="Verdana"/>
        </w:rPr>
        <w:t xml:space="preserve"> maar tevens </w:t>
      </w:r>
      <w:r w:rsidR="0096109F">
        <w:rPr>
          <w:rFonts w:ascii="Verdana" w:hAnsi="Verdana"/>
        </w:rPr>
        <w:t>op</w:t>
      </w:r>
      <w:r w:rsidR="000D7644">
        <w:rPr>
          <w:rFonts w:ascii="Verdana" w:hAnsi="Verdana"/>
        </w:rPr>
        <w:t xml:space="preserve"> zendingen die geen of een zeer laag risico meebrengen. </w:t>
      </w:r>
      <w:r w:rsidR="009458B5">
        <w:rPr>
          <w:rFonts w:ascii="Verdana" w:hAnsi="Verdana"/>
        </w:rPr>
        <w:t xml:space="preserve">Op basis daarvan kan de inzet van de ook in de Caribische regio beperkte </w:t>
      </w:r>
      <w:r>
        <w:rPr>
          <w:rFonts w:ascii="Verdana" w:hAnsi="Verdana"/>
        </w:rPr>
        <w:t>douane</w:t>
      </w:r>
      <w:r w:rsidR="009458B5">
        <w:rPr>
          <w:rFonts w:ascii="Verdana" w:hAnsi="Verdana"/>
        </w:rPr>
        <w:t xml:space="preserve">middelen worden geconcentreerd op risicovolle zendingen. </w:t>
      </w:r>
      <w:r w:rsidR="00DD6DFA">
        <w:rPr>
          <w:rFonts w:ascii="Verdana" w:hAnsi="Verdana"/>
        </w:rPr>
        <w:t>Indien de middelen in een bepaald onderzoek tekortschieten, kunnen op grond van artikel 40 gezamenlijke onderzoeksteams worden ingesteld.</w:t>
      </w:r>
    </w:p>
    <w:p w:rsidRPr="001A3249" w:rsidR="00C32AFF" w:rsidP="001135BA" w:rsidRDefault="000D7644" w14:paraId="4C3E6E2B" w14:textId="77777777">
      <w:pPr>
        <w:jc w:val="both"/>
        <w:rPr>
          <w:rFonts w:ascii="Verdana" w:hAnsi="Verdana"/>
        </w:rPr>
      </w:pPr>
      <w:r>
        <w:rPr>
          <w:rFonts w:ascii="Verdana" w:hAnsi="Verdana"/>
        </w:rPr>
        <w:t>L</w:t>
      </w:r>
      <w:r w:rsidRPr="001A3249" w:rsidR="00C32AFF">
        <w:rPr>
          <w:rFonts w:ascii="Verdana" w:hAnsi="Verdana"/>
        </w:rPr>
        <w:t xml:space="preserve">egitieme handelsstromen </w:t>
      </w:r>
      <w:r w:rsidR="009458B5">
        <w:rPr>
          <w:rFonts w:ascii="Verdana" w:hAnsi="Verdana"/>
        </w:rPr>
        <w:t xml:space="preserve">zullen </w:t>
      </w:r>
      <w:r w:rsidRPr="001A3249" w:rsidR="00AB154A">
        <w:rPr>
          <w:rFonts w:ascii="Verdana" w:hAnsi="Verdana"/>
        </w:rPr>
        <w:t xml:space="preserve">kunnen </w:t>
      </w:r>
      <w:r w:rsidR="009458B5">
        <w:rPr>
          <w:rFonts w:ascii="Verdana" w:hAnsi="Verdana"/>
        </w:rPr>
        <w:t>profiteren van een</w:t>
      </w:r>
      <w:r w:rsidRPr="001A3249" w:rsidR="00AB154A">
        <w:rPr>
          <w:rFonts w:ascii="Verdana" w:hAnsi="Verdana"/>
        </w:rPr>
        <w:t xml:space="preserve"> betere voorspelbaarheid van het tijdstip waarop goederen ter beschikking</w:t>
      </w:r>
      <w:r w:rsidR="009458B5">
        <w:rPr>
          <w:rFonts w:ascii="Verdana" w:hAnsi="Verdana"/>
        </w:rPr>
        <w:t xml:space="preserve"> van de aangever worden ge</w:t>
      </w:r>
      <w:r w:rsidR="006D797A">
        <w:rPr>
          <w:rFonts w:ascii="Verdana" w:hAnsi="Verdana"/>
        </w:rPr>
        <w:t>s</w:t>
      </w:r>
      <w:r w:rsidR="009458B5">
        <w:rPr>
          <w:rFonts w:ascii="Verdana" w:hAnsi="Verdana"/>
        </w:rPr>
        <w:t>teld.</w:t>
      </w:r>
    </w:p>
    <w:p w:rsidRPr="001A3249" w:rsidR="00C32AFF" w:rsidP="001135BA" w:rsidRDefault="00C32AFF" w14:paraId="12154403" w14:textId="77777777">
      <w:pPr>
        <w:jc w:val="both"/>
        <w:rPr>
          <w:rFonts w:ascii="Verdana" w:hAnsi="Verdana"/>
        </w:rPr>
      </w:pPr>
    </w:p>
    <w:p w:rsidRPr="001A3249" w:rsidR="00C32AFF" w:rsidP="001135BA" w:rsidRDefault="00C32AFF" w14:paraId="54DED924" w14:textId="77777777">
      <w:pPr>
        <w:jc w:val="both"/>
        <w:rPr>
          <w:rFonts w:ascii="Verdana" w:hAnsi="Verdana"/>
        </w:rPr>
      </w:pPr>
      <w:r w:rsidRPr="001A3249">
        <w:rPr>
          <w:rFonts w:ascii="Verdana" w:hAnsi="Verdana"/>
        </w:rPr>
        <w:t>Wat betreft opzet en bewoordingen is hoofdstuk III van het Verdrag goeddeels gebaseerd op het modelverdrag dat is ontwikkeld door de WDO</w:t>
      </w:r>
      <w:r w:rsidRPr="001A3249">
        <w:rPr>
          <w:rStyle w:val="Voetnootmarkering"/>
          <w:rFonts w:ascii="Verdana" w:hAnsi="Verdana"/>
        </w:rPr>
        <w:footnoteReference w:id="1"/>
      </w:r>
      <w:r w:rsidRPr="001A3249">
        <w:rPr>
          <w:rFonts w:ascii="Verdana" w:hAnsi="Verdana"/>
        </w:rPr>
        <w:t>. Het Verdrag regelt nauwkeurig tot hoever de samenwerking tussen de douaneadministraties strekt en beperkt zich daarbij tot de maatregelen die voor een doeltreffende samenwerking noodzakelijk zijn. Het Verdrag ziet alleen op de administratieve samenwerking tussen douaneautoriteiten en bestrijkt niet het terrein van de tussen rechterlijke autoriteiten te verlenen internationale rechtshulp in strafzaken.</w:t>
      </w:r>
    </w:p>
    <w:p w:rsidRPr="001A3249" w:rsidR="00C32AFF" w:rsidP="001135BA" w:rsidRDefault="00C32AFF" w14:paraId="043D20CF" w14:textId="77777777">
      <w:pPr>
        <w:jc w:val="both"/>
        <w:rPr>
          <w:rFonts w:ascii="Verdana" w:hAnsi="Verdana" w:cs="Arial"/>
        </w:rPr>
      </w:pPr>
      <w:r w:rsidRPr="009F58F5">
        <w:rPr>
          <w:rFonts w:ascii="Verdana" w:hAnsi="Verdana" w:cs="Arial"/>
        </w:rPr>
        <w:t>Naar het oordeel van de regering bevat het Verdrag één</w:t>
      </w:r>
      <w:r w:rsidRPr="009F58F5" w:rsidR="00114F28">
        <w:rPr>
          <w:rFonts w:ascii="Verdana" w:hAnsi="Verdana" w:cs="Arial"/>
        </w:rPr>
        <w:t xml:space="preserve"> een</w:t>
      </w:r>
      <w:r w:rsidRPr="009F58F5">
        <w:rPr>
          <w:rFonts w:ascii="Verdana" w:hAnsi="Verdana" w:cs="Arial"/>
        </w:rPr>
        <w:t xml:space="preserve">ieder verbindende bepaling in de zin van de artikelen 93 en 94 Grondwet, die aan </w:t>
      </w:r>
      <w:r w:rsidRPr="009F58F5" w:rsidR="005E6245">
        <w:rPr>
          <w:rFonts w:ascii="Verdana" w:hAnsi="Verdana" w:cs="Arial"/>
        </w:rPr>
        <w:t>rechtssubjecten</w:t>
      </w:r>
      <w:r w:rsidRPr="009F58F5">
        <w:rPr>
          <w:rFonts w:ascii="Verdana" w:hAnsi="Verdana" w:cs="Arial"/>
        </w:rPr>
        <w:t xml:space="preserve"> rechtstreeks rechten</w:t>
      </w:r>
      <w:r w:rsidRPr="009F58F5" w:rsidR="005E6245">
        <w:rPr>
          <w:rFonts w:ascii="Verdana" w:hAnsi="Verdana" w:cs="Arial"/>
        </w:rPr>
        <w:t xml:space="preserve"> of bevoegdheden</w:t>
      </w:r>
      <w:r w:rsidRPr="009F58F5">
        <w:rPr>
          <w:rFonts w:ascii="Verdana" w:hAnsi="Verdana" w:cs="Arial"/>
        </w:rPr>
        <w:t xml:space="preserve"> toekennen of plichten opleg</w:t>
      </w:r>
      <w:r w:rsidRPr="009F58F5" w:rsidR="006D797A">
        <w:rPr>
          <w:rFonts w:ascii="Verdana" w:hAnsi="Verdana" w:cs="Arial"/>
        </w:rPr>
        <w:t>t</w:t>
      </w:r>
      <w:r w:rsidRPr="00C82864">
        <w:rPr>
          <w:rFonts w:ascii="Verdana" w:hAnsi="Verdana" w:cs="Arial"/>
        </w:rPr>
        <w:t>. Het betreft artikel 2</w:t>
      </w:r>
      <w:r w:rsidRPr="00C82864" w:rsidR="00114F28">
        <w:rPr>
          <w:rFonts w:ascii="Verdana" w:hAnsi="Verdana" w:cs="Arial"/>
        </w:rPr>
        <w:t>0</w:t>
      </w:r>
      <w:r w:rsidRPr="00C82864">
        <w:rPr>
          <w:rFonts w:ascii="Verdana" w:hAnsi="Verdana" w:cs="Arial"/>
        </w:rPr>
        <w:t xml:space="preserve">, </w:t>
      </w:r>
      <w:r w:rsidRPr="00C82864" w:rsidR="00114F28">
        <w:rPr>
          <w:rFonts w:ascii="Verdana" w:hAnsi="Verdana" w:cs="Arial"/>
        </w:rPr>
        <w:t>zes</w:t>
      </w:r>
      <w:r w:rsidRPr="00C82864">
        <w:rPr>
          <w:rFonts w:ascii="Verdana" w:hAnsi="Verdana" w:cs="Arial"/>
        </w:rPr>
        <w:t xml:space="preserve">de lid, dat bepaalt dat personen </w:t>
      </w:r>
      <w:r w:rsidRPr="00C82864" w:rsidR="00664C6F">
        <w:rPr>
          <w:rFonts w:ascii="Verdana" w:hAnsi="Verdana" w:cs="Arial"/>
        </w:rPr>
        <w:t xml:space="preserve">aan de </w:t>
      </w:r>
      <w:r w:rsidRPr="00C82864" w:rsidR="0010754B">
        <w:rPr>
          <w:rFonts w:ascii="Verdana" w:hAnsi="Verdana" w:cs="Arial"/>
        </w:rPr>
        <w:t>bepalingen</w:t>
      </w:r>
      <w:r w:rsidRPr="00C82864" w:rsidR="00AC44C9">
        <w:rPr>
          <w:rFonts w:ascii="Verdana" w:hAnsi="Verdana" w:cs="Arial"/>
        </w:rPr>
        <w:t xml:space="preserve"> van het Verdrag</w:t>
      </w:r>
      <w:r w:rsidRPr="00C82864" w:rsidR="00664C6F">
        <w:rPr>
          <w:rFonts w:ascii="Verdana" w:hAnsi="Verdana" w:cs="Arial"/>
        </w:rPr>
        <w:t xml:space="preserve"> niet het recht kunnen ontlenen </w:t>
      </w:r>
      <w:r w:rsidRPr="00C82864" w:rsidR="005E6245">
        <w:rPr>
          <w:rFonts w:ascii="Verdana" w:hAnsi="Verdana" w:cs="Arial"/>
        </w:rPr>
        <w:t xml:space="preserve">de uitvoering van een verzoek om </w:t>
      </w:r>
      <w:r w:rsidRPr="00C82864" w:rsidR="00664C6F">
        <w:rPr>
          <w:rFonts w:ascii="Verdana" w:hAnsi="Verdana" w:cs="Arial"/>
        </w:rPr>
        <w:t xml:space="preserve">bijstand te doen </w:t>
      </w:r>
      <w:r w:rsidRPr="00C82864" w:rsidR="005E6245">
        <w:rPr>
          <w:rFonts w:ascii="Verdana" w:hAnsi="Verdana" w:cs="Arial"/>
        </w:rPr>
        <w:t>beletten</w:t>
      </w:r>
      <w:r w:rsidRPr="00C82864" w:rsidR="00664C6F">
        <w:rPr>
          <w:rFonts w:ascii="Verdana" w:hAnsi="Verdana" w:cs="Arial"/>
        </w:rPr>
        <w:t>.</w:t>
      </w:r>
    </w:p>
    <w:p w:rsidRPr="00500BF3" w:rsidR="00C32AFF" w:rsidP="00500BF3" w:rsidRDefault="00C32AFF" w14:paraId="4C21D494" w14:textId="77777777">
      <w:pPr>
        <w:pStyle w:val="Lijstalinea"/>
        <w:numPr>
          <w:ilvl w:val="0"/>
          <w:numId w:val="8"/>
        </w:numPr>
        <w:jc w:val="both"/>
        <w:rPr>
          <w:rFonts w:ascii="Verdana" w:hAnsi="Verdana"/>
          <w:b/>
        </w:rPr>
      </w:pPr>
      <w:r w:rsidRPr="00500BF3">
        <w:rPr>
          <w:rFonts w:ascii="Verdana" w:hAnsi="Verdana"/>
          <w:b/>
        </w:rPr>
        <w:lastRenderedPageBreak/>
        <w:t>Basisregels voor het opzetten en beheren van geautomatiseerde systemen</w:t>
      </w:r>
    </w:p>
    <w:p w:rsidR="00DF7B9B" w:rsidP="001135BA" w:rsidRDefault="00C32AFF" w14:paraId="48E51A11" w14:textId="77777777">
      <w:pPr>
        <w:jc w:val="both"/>
        <w:rPr>
          <w:rFonts w:ascii="Verdana" w:hAnsi="Verdana"/>
        </w:rPr>
      </w:pPr>
      <w:r w:rsidRPr="001A3249">
        <w:rPr>
          <w:rFonts w:ascii="Verdana" w:hAnsi="Verdana"/>
        </w:rPr>
        <w:t xml:space="preserve">Voor zover de CCO geautomatiseerde systemen voor het verzamelen, bewaren en bewerken van gegevens heeft of zal introduceren, </w:t>
      </w:r>
      <w:r w:rsidR="006D797A">
        <w:rPr>
          <w:rFonts w:ascii="Verdana" w:hAnsi="Verdana"/>
        </w:rPr>
        <w:t>is</w:t>
      </w:r>
      <w:r w:rsidRPr="001A3249">
        <w:rPr>
          <w:rFonts w:ascii="Verdana" w:hAnsi="Verdana"/>
        </w:rPr>
        <w:t xml:space="preserve"> in hoofdstuk IV van het Verdrag een aantal strikte regels geformuleerd</w:t>
      </w:r>
      <w:r w:rsidR="00DF7B9B">
        <w:rPr>
          <w:rFonts w:ascii="Verdana" w:hAnsi="Verdana"/>
        </w:rPr>
        <w:t xml:space="preserve">. Anders dan </w:t>
      </w:r>
      <w:r w:rsidR="00DD6DFA">
        <w:rPr>
          <w:rFonts w:ascii="Verdana" w:hAnsi="Verdana"/>
        </w:rPr>
        <w:t xml:space="preserve">bij de </w:t>
      </w:r>
      <w:r w:rsidR="00DF7B9B">
        <w:rPr>
          <w:rFonts w:ascii="Verdana" w:hAnsi="Verdana"/>
        </w:rPr>
        <w:t xml:space="preserve">in het vorige hoofdstuk </w:t>
      </w:r>
      <w:r w:rsidR="00DD6DFA">
        <w:rPr>
          <w:rFonts w:ascii="Verdana" w:hAnsi="Verdana"/>
        </w:rPr>
        <w:t xml:space="preserve">geregelde bilaterale bijstand, </w:t>
      </w:r>
      <w:r w:rsidR="00DF7B9B">
        <w:rPr>
          <w:rFonts w:ascii="Verdana" w:hAnsi="Verdana"/>
        </w:rPr>
        <w:t>kan hier niet makkelijk worden aangesloten bij het niv</w:t>
      </w:r>
      <w:r w:rsidR="00DD6DFA">
        <w:rPr>
          <w:rFonts w:ascii="Verdana" w:hAnsi="Verdana"/>
        </w:rPr>
        <w:t>eau van bescherming van de jurisdictie</w:t>
      </w:r>
      <w:r w:rsidR="00DF7B9B">
        <w:rPr>
          <w:rFonts w:ascii="Verdana" w:hAnsi="Verdana"/>
        </w:rPr>
        <w:t xml:space="preserve"> van de gegevens verstrekkende douaneadministratie. Gegevens in de geautomatiseerde systemen van de CCO zullen voor een deel ook van derde landen en van andere internationale organisaties worden ontvangen</w:t>
      </w:r>
      <w:r w:rsidR="007418AD">
        <w:rPr>
          <w:rFonts w:ascii="Verdana" w:hAnsi="Verdana"/>
        </w:rPr>
        <w:t>. Daarom is gekozen voor het opnemen van een aantal bepalingen die de opslag, het beheer en het gebruik van gegevens in de systemen beheers</w:t>
      </w:r>
      <w:r w:rsidR="000A5F43">
        <w:rPr>
          <w:rFonts w:ascii="Verdana" w:hAnsi="Verdana"/>
        </w:rPr>
        <w:t>t</w:t>
      </w:r>
      <w:r w:rsidR="007418AD">
        <w:rPr>
          <w:rFonts w:ascii="Verdana" w:hAnsi="Verdana"/>
        </w:rPr>
        <w:t>.</w:t>
      </w:r>
    </w:p>
    <w:p w:rsidRPr="001A3249" w:rsidR="00C32AFF" w:rsidP="001135BA" w:rsidRDefault="00C32AFF" w14:paraId="1825D206" w14:textId="77777777">
      <w:pPr>
        <w:jc w:val="both"/>
        <w:rPr>
          <w:rFonts w:ascii="Verdana" w:hAnsi="Verdana"/>
        </w:rPr>
      </w:pPr>
      <w:r w:rsidRPr="001A3249">
        <w:rPr>
          <w:rFonts w:ascii="Verdana" w:hAnsi="Verdana"/>
        </w:rPr>
        <w:t xml:space="preserve">Daarbij </w:t>
      </w:r>
      <w:r w:rsidR="00DF7B9B">
        <w:rPr>
          <w:rFonts w:ascii="Verdana" w:hAnsi="Verdana"/>
        </w:rPr>
        <w:t>spelen</w:t>
      </w:r>
      <w:r w:rsidRPr="001A3249">
        <w:rPr>
          <w:rFonts w:ascii="Verdana" w:hAnsi="Verdana"/>
        </w:rPr>
        <w:t xml:space="preserve"> opnieuw de regels ter bescherming van perso</w:t>
      </w:r>
      <w:r w:rsidR="00DF7B9B">
        <w:rPr>
          <w:rFonts w:ascii="Verdana" w:hAnsi="Verdana"/>
        </w:rPr>
        <w:t>onsgegevens een belangrijke rol. Op dat gebied is g</w:t>
      </w:r>
      <w:r w:rsidRPr="00DF7B9B" w:rsidR="00DF7B9B">
        <w:rPr>
          <w:rFonts w:ascii="Verdana" w:hAnsi="Verdana"/>
        </w:rPr>
        <w:t>etracht</w:t>
      </w:r>
      <w:r w:rsidR="00DF7B9B">
        <w:rPr>
          <w:rFonts w:ascii="Verdana" w:hAnsi="Verdana"/>
        </w:rPr>
        <w:t xml:space="preserve"> </w:t>
      </w:r>
      <w:r w:rsidRPr="00DF7B9B" w:rsidR="00DF7B9B">
        <w:rPr>
          <w:rFonts w:ascii="Verdana" w:hAnsi="Verdana"/>
        </w:rPr>
        <w:t xml:space="preserve">zo veel mogelijk aansluiting te zoeken bij de aangescherpte  regels </w:t>
      </w:r>
      <w:r w:rsidR="00A2373D">
        <w:rPr>
          <w:rFonts w:ascii="Verdana" w:hAnsi="Verdana"/>
        </w:rPr>
        <w:t xml:space="preserve">van de </w:t>
      </w:r>
      <w:r w:rsidR="00AC14D5">
        <w:rPr>
          <w:rFonts w:ascii="Verdana" w:hAnsi="Verdana"/>
        </w:rPr>
        <w:t>Verordening (EU) 2016/679</w:t>
      </w:r>
      <w:r w:rsidRPr="00664C6F" w:rsidR="00664C6F">
        <w:rPr>
          <w:rFonts w:ascii="Verdana" w:hAnsi="Verdana"/>
        </w:rPr>
        <w:t xml:space="preserve"> van het Europees Parlement en de Raad van 27 april 2016 betreffende de bescherming van natuurlijke personen in verband met de verwerking van persoonsgegevens en betreffende het vrije verkeer van die gegevens en tot intrekking </w:t>
      </w:r>
      <w:r w:rsidR="00664C6F">
        <w:rPr>
          <w:rFonts w:ascii="Verdana" w:hAnsi="Verdana"/>
        </w:rPr>
        <w:t>van Richtlijn 95/46/EG</w:t>
      </w:r>
      <w:r w:rsidR="00AC14D5">
        <w:rPr>
          <w:rFonts w:ascii="Verdana" w:hAnsi="Verdana"/>
        </w:rPr>
        <w:t xml:space="preserve"> (de </w:t>
      </w:r>
      <w:r w:rsidRPr="00AC14D5" w:rsidR="00AC14D5">
        <w:rPr>
          <w:rFonts w:ascii="Verdana" w:hAnsi="Verdana"/>
        </w:rPr>
        <w:t>Algemene Verordening Gegevensbescherming</w:t>
      </w:r>
      <w:r w:rsidR="00664C6F">
        <w:rPr>
          <w:rFonts w:ascii="Verdana" w:hAnsi="Verdana"/>
        </w:rPr>
        <w:t xml:space="preserve">; </w:t>
      </w:r>
      <w:r w:rsidRPr="00C62F40" w:rsidR="00664C6F">
        <w:rPr>
          <w:rFonts w:ascii="Verdana" w:hAnsi="Verdana"/>
          <w:i/>
        </w:rPr>
        <w:t>PbEU</w:t>
      </w:r>
      <w:r w:rsidR="00664C6F">
        <w:rPr>
          <w:rFonts w:ascii="Verdana" w:hAnsi="Verdana"/>
        </w:rPr>
        <w:t xml:space="preserve"> L 119</w:t>
      </w:r>
      <w:r w:rsidR="00AC14D5">
        <w:rPr>
          <w:rFonts w:ascii="Verdana" w:hAnsi="Verdana"/>
        </w:rPr>
        <w:t>)</w:t>
      </w:r>
      <w:r w:rsidR="000A5F43">
        <w:rPr>
          <w:rFonts w:ascii="Verdana" w:hAnsi="Verdana"/>
        </w:rPr>
        <w:t>,</w:t>
      </w:r>
      <w:r w:rsidRPr="00AC14D5" w:rsidR="00A2373D">
        <w:rPr>
          <w:rFonts w:ascii="Verdana" w:hAnsi="Verdana"/>
        </w:rPr>
        <w:t xml:space="preserve"> </w:t>
      </w:r>
      <w:r w:rsidRPr="00DF7B9B" w:rsidR="00DF7B9B">
        <w:rPr>
          <w:rFonts w:ascii="Verdana" w:hAnsi="Verdana"/>
        </w:rPr>
        <w:t>onder meer qua bewaartermijnen, toegang tot de gegevens en rechten van personen met betrekking tot de (in de systemen) over hen opgeslagen gegevens</w:t>
      </w:r>
      <w:r w:rsidR="00DF7B9B">
        <w:rPr>
          <w:rFonts w:ascii="Verdana" w:hAnsi="Verdana"/>
        </w:rPr>
        <w:t xml:space="preserve">. Hoewel steeds meer landen in de regio nationale wetgevingen introduceren of aanscherpen, zal in de eerste jaren na de inwerkingtreding adequaat toezicht op het nakomen van de in het Verdrag neergelegde verplichtingen noodzakelijk zijn. Voor enkele van de leden van de CCO is </w:t>
      </w:r>
      <w:r w:rsidR="00A2373D">
        <w:rPr>
          <w:rFonts w:ascii="Verdana" w:hAnsi="Verdana"/>
        </w:rPr>
        <w:t xml:space="preserve">het naleven van </w:t>
      </w:r>
      <w:r w:rsidR="004F3F9C">
        <w:rPr>
          <w:rFonts w:ascii="Verdana" w:hAnsi="Verdana"/>
        </w:rPr>
        <w:t>een hoog</w:t>
      </w:r>
      <w:r w:rsidR="00DF7B9B">
        <w:rPr>
          <w:rFonts w:ascii="Verdana" w:hAnsi="Verdana"/>
        </w:rPr>
        <w:t xml:space="preserve"> niveau van bescherming </w:t>
      </w:r>
      <w:r w:rsidR="00A2373D">
        <w:rPr>
          <w:rFonts w:ascii="Verdana" w:hAnsi="Verdana"/>
        </w:rPr>
        <w:t xml:space="preserve">van gegevens </w:t>
      </w:r>
      <w:r w:rsidR="007418AD">
        <w:rPr>
          <w:rFonts w:ascii="Verdana" w:hAnsi="Verdana"/>
        </w:rPr>
        <w:t>een aanzienlijke uitdaging</w:t>
      </w:r>
      <w:r w:rsidR="003837FB">
        <w:rPr>
          <w:rFonts w:ascii="Verdana" w:hAnsi="Verdana"/>
        </w:rPr>
        <w:t>,</w:t>
      </w:r>
      <w:r w:rsidR="00AC14D5">
        <w:rPr>
          <w:rFonts w:ascii="Verdana" w:hAnsi="Verdana"/>
        </w:rPr>
        <w:t xml:space="preserve"> omdat hun ervaring met dergelijke regels</w:t>
      </w:r>
      <w:r w:rsidR="004F3F9C">
        <w:rPr>
          <w:rFonts w:ascii="Verdana" w:hAnsi="Verdana"/>
        </w:rPr>
        <w:t xml:space="preserve"> nog beperkt is</w:t>
      </w:r>
      <w:r w:rsidR="00DF7B9B">
        <w:rPr>
          <w:rFonts w:ascii="Verdana" w:hAnsi="Verdana"/>
        </w:rPr>
        <w:t>.</w:t>
      </w:r>
    </w:p>
    <w:p w:rsidRPr="001A3249" w:rsidR="00C32AFF" w:rsidP="001135BA" w:rsidRDefault="00C32AFF" w14:paraId="7DF6ED78" w14:textId="77777777">
      <w:pPr>
        <w:jc w:val="both"/>
        <w:rPr>
          <w:rFonts w:ascii="Verdana" w:hAnsi="Verdana"/>
        </w:rPr>
      </w:pPr>
    </w:p>
    <w:p w:rsidRPr="001135BA" w:rsidR="00B848F7" w:rsidP="001135BA" w:rsidRDefault="003837FB" w14:paraId="050104C4" w14:textId="77777777">
      <w:pPr>
        <w:jc w:val="both"/>
        <w:rPr>
          <w:rFonts w:asciiTheme="majorHAnsi" w:hAnsiTheme="majorHAnsi"/>
          <w:b/>
          <w:u w:val="single"/>
        </w:rPr>
      </w:pPr>
      <w:r w:rsidRPr="001135BA">
        <w:rPr>
          <w:rFonts w:asciiTheme="majorHAnsi" w:hAnsiTheme="majorHAnsi"/>
          <w:b/>
          <w:u w:val="single"/>
        </w:rPr>
        <w:t>II</w:t>
      </w:r>
      <w:r w:rsidRPr="001135BA" w:rsidR="00B848F7">
        <w:rPr>
          <w:rFonts w:asciiTheme="majorHAnsi" w:hAnsiTheme="majorHAnsi"/>
          <w:b/>
          <w:u w:val="single"/>
        </w:rPr>
        <w:t>. Relatie tot de Europese Unie</w:t>
      </w:r>
    </w:p>
    <w:p w:rsidRPr="00B848F7" w:rsidR="00B848F7" w:rsidP="001135BA" w:rsidRDefault="00B848F7" w14:paraId="13208389" w14:textId="77777777">
      <w:pPr>
        <w:jc w:val="both"/>
        <w:rPr>
          <w:rFonts w:ascii="Verdana" w:hAnsi="Verdana"/>
          <w:b/>
          <w:u w:val="single"/>
        </w:rPr>
      </w:pPr>
    </w:p>
    <w:p w:rsidR="004F3F9C" w:rsidP="001135BA" w:rsidRDefault="00B848F7" w14:paraId="6162D850" w14:textId="77777777">
      <w:pPr>
        <w:jc w:val="both"/>
        <w:rPr>
          <w:rFonts w:ascii="Verdana" w:hAnsi="Verdana"/>
        </w:rPr>
      </w:pPr>
      <w:r w:rsidRPr="00B848F7">
        <w:rPr>
          <w:rFonts w:ascii="Verdana" w:hAnsi="Verdana"/>
        </w:rPr>
        <w:t xml:space="preserve">De focus van het Verdrag ligt op het bevorderen van de operationele samenwerking tussen alle douaneadministraties in de Caribische regio op een zo breed mogelijke scala van douaneverantwoordelijkheden. De reikwijdte van de bevoegdheden van de douaneadministraties in de regio varieert </w:t>
      </w:r>
      <w:r w:rsidR="00A2373D">
        <w:rPr>
          <w:rFonts w:ascii="Verdana" w:hAnsi="Verdana"/>
        </w:rPr>
        <w:t xml:space="preserve">echter </w:t>
      </w:r>
      <w:r w:rsidRPr="00B848F7">
        <w:rPr>
          <w:rFonts w:ascii="Verdana" w:hAnsi="Verdana"/>
        </w:rPr>
        <w:t xml:space="preserve">sterk. Alle </w:t>
      </w:r>
      <w:r w:rsidR="00A2373D">
        <w:rPr>
          <w:rFonts w:ascii="Verdana" w:hAnsi="Verdana"/>
        </w:rPr>
        <w:t xml:space="preserve">douaneadministraties </w:t>
      </w:r>
      <w:r w:rsidRPr="00B848F7">
        <w:rPr>
          <w:rFonts w:ascii="Verdana" w:hAnsi="Verdana"/>
        </w:rPr>
        <w:t xml:space="preserve">hebben fiscale en financiële taken waarbij de douaneafdrachten in sommige landen en gebieden nog meer dan de helft van de overheidsinkomsten vertegenwoordigen. Wat betreft de niet-fiscale taken hebben sommige douaneadministraties een breed pakket aan verantwoordelijkheden </w:t>
      </w:r>
      <w:r w:rsidR="004F3F9C">
        <w:rPr>
          <w:rFonts w:ascii="Verdana" w:hAnsi="Verdana"/>
        </w:rPr>
        <w:t xml:space="preserve">dat </w:t>
      </w:r>
      <w:r w:rsidRPr="00B848F7">
        <w:rPr>
          <w:rFonts w:ascii="Verdana" w:hAnsi="Verdana"/>
        </w:rPr>
        <w:t xml:space="preserve">vergelijkbaar </w:t>
      </w:r>
      <w:r w:rsidR="000A5F43">
        <w:rPr>
          <w:rFonts w:ascii="Verdana" w:hAnsi="Verdana"/>
        </w:rPr>
        <w:t xml:space="preserve">is </w:t>
      </w:r>
      <w:r w:rsidRPr="00B848F7">
        <w:rPr>
          <w:rFonts w:ascii="Verdana" w:hAnsi="Verdana"/>
        </w:rPr>
        <w:t xml:space="preserve">met </w:t>
      </w:r>
      <w:r w:rsidR="00A2373D">
        <w:rPr>
          <w:rFonts w:ascii="Verdana" w:hAnsi="Verdana"/>
        </w:rPr>
        <w:t xml:space="preserve">bijvoorbeeld </w:t>
      </w:r>
      <w:r w:rsidRPr="00B848F7">
        <w:rPr>
          <w:rFonts w:ascii="Verdana" w:hAnsi="Verdana"/>
        </w:rPr>
        <w:t xml:space="preserve">die van de Nederlandse douane. Vaak is op deze terreinen sprake van </w:t>
      </w:r>
      <w:r w:rsidR="004F3F9C">
        <w:rPr>
          <w:rFonts w:ascii="Verdana" w:hAnsi="Verdana"/>
        </w:rPr>
        <w:t>nauwe</w:t>
      </w:r>
      <w:r w:rsidRPr="00B848F7">
        <w:rPr>
          <w:rFonts w:ascii="Verdana" w:hAnsi="Verdana"/>
        </w:rPr>
        <w:t xml:space="preserve"> samenwerk</w:t>
      </w:r>
      <w:r w:rsidR="004F3F9C">
        <w:rPr>
          <w:rFonts w:ascii="Verdana" w:hAnsi="Verdana"/>
        </w:rPr>
        <w:t>ing</w:t>
      </w:r>
      <w:r w:rsidRPr="00B848F7">
        <w:rPr>
          <w:rFonts w:ascii="Verdana" w:hAnsi="Verdana"/>
        </w:rPr>
        <w:t xml:space="preserve"> met politie, veiligheidsdiensten en immigratiediensten onder aansturing van het Openbaar Ministerie. De CCO zal zich vooral richten op het ondersteunen van de leden bij de verbetering van </w:t>
      </w:r>
      <w:r w:rsidRPr="00B848F7">
        <w:rPr>
          <w:rFonts w:ascii="Verdana" w:hAnsi="Verdana"/>
        </w:rPr>
        <w:lastRenderedPageBreak/>
        <w:t xml:space="preserve">hun operationele effectiviteit op </w:t>
      </w:r>
      <w:r w:rsidR="004F3F9C">
        <w:rPr>
          <w:rFonts w:ascii="Verdana" w:hAnsi="Verdana"/>
        </w:rPr>
        <w:t xml:space="preserve">het terrein van </w:t>
      </w:r>
      <w:r w:rsidRPr="00B848F7">
        <w:rPr>
          <w:rFonts w:ascii="Verdana" w:hAnsi="Verdana"/>
        </w:rPr>
        <w:t>deze en veel andere verantwoordelijkheden. Daartoe bestaat</w:t>
      </w:r>
      <w:r w:rsidR="004F3F9C">
        <w:rPr>
          <w:rFonts w:ascii="Verdana" w:hAnsi="Verdana"/>
        </w:rPr>
        <w:t xml:space="preserve"> al in de huidige CCLEC</w:t>
      </w:r>
      <w:r w:rsidRPr="00B848F7">
        <w:rPr>
          <w:rFonts w:ascii="Verdana" w:hAnsi="Verdana"/>
        </w:rPr>
        <w:t xml:space="preserve"> een Joint Intelligence Office </w:t>
      </w:r>
      <w:r w:rsidR="004F3F9C">
        <w:rPr>
          <w:rFonts w:ascii="Verdana" w:hAnsi="Verdana"/>
        </w:rPr>
        <w:t xml:space="preserve">(JIO) </w:t>
      </w:r>
      <w:r w:rsidRPr="00B848F7">
        <w:rPr>
          <w:rFonts w:ascii="Verdana" w:hAnsi="Verdana"/>
        </w:rPr>
        <w:t>dat tevens dient als één van de Regional Intelligence Lia</w:t>
      </w:r>
      <w:r w:rsidR="000A5F43">
        <w:rPr>
          <w:rFonts w:ascii="Verdana" w:hAnsi="Verdana"/>
        </w:rPr>
        <w:t>i</w:t>
      </w:r>
      <w:r w:rsidRPr="00B848F7">
        <w:rPr>
          <w:rFonts w:ascii="Verdana" w:hAnsi="Verdana"/>
        </w:rPr>
        <w:t xml:space="preserve">son Offices van de </w:t>
      </w:r>
      <w:r w:rsidR="00AA71D1">
        <w:rPr>
          <w:rFonts w:ascii="Verdana" w:hAnsi="Verdana"/>
        </w:rPr>
        <w:t>WDO</w:t>
      </w:r>
      <w:r w:rsidRPr="00B848F7">
        <w:rPr>
          <w:rFonts w:ascii="Verdana" w:hAnsi="Verdana"/>
        </w:rPr>
        <w:t>.</w:t>
      </w:r>
      <w:r w:rsidR="004F3F9C">
        <w:rPr>
          <w:rFonts w:ascii="Verdana" w:hAnsi="Verdana"/>
        </w:rPr>
        <w:t xml:space="preserve"> Door meer informatie te delen met en via het </w:t>
      </w:r>
      <w:r w:rsidR="00BD17F4">
        <w:rPr>
          <w:rFonts w:ascii="Verdana" w:hAnsi="Verdana"/>
        </w:rPr>
        <w:t>J</w:t>
      </w:r>
      <w:r w:rsidR="004F3F9C">
        <w:rPr>
          <w:rFonts w:ascii="Verdana" w:hAnsi="Verdana"/>
        </w:rPr>
        <w:t xml:space="preserve">IO zullen de leden hun effectiviteit vergroten. </w:t>
      </w:r>
    </w:p>
    <w:p w:rsidRPr="001A1AD3" w:rsidR="001A1AD3" w:rsidP="001135BA" w:rsidRDefault="00B848F7" w14:paraId="28116216" w14:textId="77777777">
      <w:pPr>
        <w:jc w:val="both"/>
        <w:rPr>
          <w:rFonts w:ascii="Verdana" w:hAnsi="Verdana"/>
        </w:rPr>
      </w:pPr>
      <w:r w:rsidRPr="00B848F7">
        <w:rPr>
          <w:rFonts w:ascii="Verdana" w:hAnsi="Verdana"/>
        </w:rPr>
        <w:t>Door de</w:t>
      </w:r>
      <w:r w:rsidR="004F3F9C">
        <w:rPr>
          <w:rFonts w:ascii="Verdana" w:hAnsi="Verdana"/>
        </w:rPr>
        <w:t>ze</w:t>
      </w:r>
      <w:r w:rsidRPr="00B848F7">
        <w:rPr>
          <w:rFonts w:ascii="Verdana" w:hAnsi="Verdana"/>
        </w:rPr>
        <w:t xml:space="preserve"> verbetering van de operationele samenwerking tussen haar leden zal de CCO een positieve bijdrage kunnen leveren aan de EU</w:t>
      </w:r>
      <w:r w:rsidR="000A5F43">
        <w:rPr>
          <w:rFonts w:ascii="Verdana" w:hAnsi="Verdana"/>
        </w:rPr>
        <w:t>-</w:t>
      </w:r>
      <w:r w:rsidRPr="00B848F7">
        <w:rPr>
          <w:rFonts w:ascii="Verdana" w:hAnsi="Verdana"/>
        </w:rPr>
        <w:t>initiatieven en de bilaterale samenwerking van EU</w:t>
      </w:r>
      <w:r w:rsidR="00BD17F4">
        <w:rPr>
          <w:rFonts w:ascii="Verdana" w:hAnsi="Verdana"/>
        </w:rPr>
        <w:t>-</w:t>
      </w:r>
      <w:r w:rsidRPr="00B848F7">
        <w:rPr>
          <w:rFonts w:ascii="Verdana" w:hAnsi="Verdana"/>
        </w:rPr>
        <w:t>lidstaten met landen in de regio.</w:t>
      </w:r>
      <w:r w:rsidR="004F3F9C">
        <w:rPr>
          <w:rFonts w:ascii="Verdana" w:hAnsi="Verdana"/>
        </w:rPr>
        <w:t xml:space="preserve"> </w:t>
      </w:r>
      <w:r w:rsidR="00E76245">
        <w:rPr>
          <w:rFonts w:ascii="Verdana" w:hAnsi="Verdana"/>
        </w:rPr>
        <w:t>Onder andere</w:t>
      </w:r>
      <w:r w:rsidRPr="00B848F7">
        <w:rPr>
          <w:rFonts w:ascii="Verdana" w:hAnsi="Verdana"/>
        </w:rPr>
        <w:t xml:space="preserve"> Frankrijk, het Verenigd Koninkrijk</w:t>
      </w:r>
      <w:r w:rsidR="00AF5253">
        <w:rPr>
          <w:rFonts w:ascii="Verdana" w:hAnsi="Verdana"/>
        </w:rPr>
        <w:t>,</w:t>
      </w:r>
      <w:r w:rsidR="001D6F69">
        <w:rPr>
          <w:rFonts w:ascii="Verdana" w:hAnsi="Verdana"/>
        </w:rPr>
        <w:t xml:space="preserve"> </w:t>
      </w:r>
      <w:r w:rsidRPr="00B848F7">
        <w:rPr>
          <w:rFonts w:ascii="Verdana" w:hAnsi="Verdana"/>
        </w:rPr>
        <w:t>Nederland en</w:t>
      </w:r>
      <w:r w:rsidR="00AF5253">
        <w:rPr>
          <w:rFonts w:ascii="Verdana" w:hAnsi="Verdana"/>
        </w:rPr>
        <w:t>,</w:t>
      </w:r>
      <w:r w:rsidRPr="00B848F7">
        <w:rPr>
          <w:rFonts w:ascii="Verdana" w:hAnsi="Verdana"/>
        </w:rPr>
        <w:t xml:space="preserve"> op iets meer afstand Spanje</w:t>
      </w:r>
      <w:r w:rsidR="000A5F43">
        <w:rPr>
          <w:rFonts w:ascii="Verdana" w:hAnsi="Verdana"/>
        </w:rPr>
        <w:t>,</w:t>
      </w:r>
      <w:r w:rsidRPr="00B848F7">
        <w:rPr>
          <w:rFonts w:ascii="Verdana" w:hAnsi="Verdana"/>
        </w:rPr>
        <w:t xml:space="preserve"> hebben staatkundige banden met landen en gebieden in de Caribische regio. Het is daarom van belang dat het Verdrag op een aantal manieren een aanvulling biedt op de verdragen die de EU met landen en samenwerkingsverbanden in de regio heeft. Te noemen vallen in dit kader </w:t>
      </w:r>
      <w:r w:rsidR="00572212">
        <w:rPr>
          <w:rFonts w:ascii="Verdana" w:hAnsi="Verdana"/>
        </w:rPr>
        <w:t xml:space="preserve">de op 15 oktober 2008 tot stand gekomen </w:t>
      </w:r>
      <w:r w:rsidRPr="00572212" w:rsidR="00572212">
        <w:rPr>
          <w:rFonts w:ascii="Verdana" w:hAnsi="Verdana"/>
        </w:rPr>
        <w:t>Economische Partnerschapsovereenkomst tussen de CARIFORUM-staten, enerzijds, en de Europese Gemeenschap en haar lidstaten, anderzijds</w:t>
      </w:r>
      <w:r w:rsidR="00572212">
        <w:rPr>
          <w:rFonts w:ascii="Verdana" w:hAnsi="Verdana"/>
        </w:rPr>
        <w:t xml:space="preserve"> (</w:t>
      </w:r>
      <w:r w:rsidRPr="00C62F40" w:rsidR="00572212">
        <w:rPr>
          <w:rFonts w:ascii="Verdana" w:hAnsi="Verdana"/>
          <w:i/>
        </w:rPr>
        <w:t>PbEU</w:t>
      </w:r>
      <w:r w:rsidR="00572212">
        <w:rPr>
          <w:rFonts w:ascii="Verdana" w:hAnsi="Verdana"/>
        </w:rPr>
        <w:t xml:space="preserve"> L 289)</w:t>
      </w:r>
      <w:r w:rsidRPr="00B848F7">
        <w:rPr>
          <w:rFonts w:ascii="Verdana" w:hAnsi="Verdana"/>
        </w:rPr>
        <w:t xml:space="preserve">. Verder is ook de op 29 juni 2012 te Tegucigalpa tot stand gekomen Overeenkomst waarbij een associatie tot stand </w:t>
      </w:r>
      <w:r w:rsidR="004C6CAF">
        <w:rPr>
          <w:rFonts w:ascii="Verdana" w:hAnsi="Verdana"/>
        </w:rPr>
        <w:t>is</w:t>
      </w:r>
      <w:r w:rsidRPr="00B848F7" w:rsidR="004C6CAF">
        <w:rPr>
          <w:rFonts w:ascii="Verdana" w:hAnsi="Verdana"/>
        </w:rPr>
        <w:t xml:space="preserve"> </w:t>
      </w:r>
      <w:r w:rsidRPr="00B848F7">
        <w:rPr>
          <w:rFonts w:ascii="Verdana" w:hAnsi="Verdana"/>
        </w:rPr>
        <w:t>gebracht tussen de Europese Unie en haar lidstaten, enerzijds, en Midden-Amerika, anderzijds (</w:t>
      </w:r>
      <w:r w:rsidRPr="00FC3D81">
        <w:rPr>
          <w:rFonts w:ascii="Verdana" w:hAnsi="Verdana"/>
          <w:i/>
        </w:rPr>
        <w:t>Trb</w:t>
      </w:r>
      <w:r w:rsidRPr="00B848F7">
        <w:rPr>
          <w:rFonts w:ascii="Verdana" w:hAnsi="Verdana"/>
        </w:rPr>
        <w:t>. 2012, 163) relevant. Daarnaast bestaan EU</w:t>
      </w:r>
      <w:r w:rsidR="000A5F43">
        <w:rPr>
          <w:rFonts w:ascii="Verdana" w:hAnsi="Verdana"/>
        </w:rPr>
        <w:t>-</w:t>
      </w:r>
      <w:r w:rsidRPr="00B848F7">
        <w:rPr>
          <w:rFonts w:ascii="Verdana" w:hAnsi="Verdana"/>
        </w:rPr>
        <w:t xml:space="preserve">verdragen met individuele landen in de regio. Een voorbeeld daarvan is </w:t>
      </w:r>
      <w:r w:rsidR="00494CCD">
        <w:rPr>
          <w:rFonts w:ascii="Verdana" w:hAnsi="Verdana"/>
        </w:rPr>
        <w:t xml:space="preserve">de op 12 december 2016 tot stand gekomen </w:t>
      </w:r>
      <w:r w:rsidRPr="00494CCD" w:rsidR="00494CCD">
        <w:rPr>
          <w:rFonts w:ascii="Verdana" w:hAnsi="Verdana"/>
        </w:rPr>
        <w:t>Overeenkomst inzake politieke dialoog en samenwerking tussen de Europese Unie en haar lidstaten, enerzijds, en de Republiek Cuba, anderzijds</w:t>
      </w:r>
      <w:r w:rsidR="00494CCD">
        <w:rPr>
          <w:rFonts w:ascii="Verdana" w:hAnsi="Verdana"/>
        </w:rPr>
        <w:t xml:space="preserve"> (</w:t>
      </w:r>
      <w:r w:rsidRPr="00500BF3" w:rsidR="004C6CAF">
        <w:rPr>
          <w:rFonts w:ascii="Verdana" w:hAnsi="Verdana"/>
          <w:i/>
        </w:rPr>
        <w:t>Trb</w:t>
      </w:r>
      <w:r w:rsidR="004C6CAF">
        <w:rPr>
          <w:rFonts w:ascii="Verdana" w:hAnsi="Verdana"/>
        </w:rPr>
        <w:t>. 2017, 19</w:t>
      </w:r>
      <w:r w:rsidR="00494CCD">
        <w:rPr>
          <w:rFonts w:ascii="Verdana" w:hAnsi="Verdana"/>
        </w:rPr>
        <w:t xml:space="preserve">) </w:t>
      </w:r>
      <w:r w:rsidR="001D6F69">
        <w:rPr>
          <w:rFonts w:ascii="Verdana" w:hAnsi="Verdana"/>
        </w:rPr>
        <w:t>die sinds 1 november 2017 gedeeltelijk voorlopig wordt toegepast</w:t>
      </w:r>
      <w:r w:rsidRPr="00B848F7">
        <w:rPr>
          <w:rFonts w:ascii="Verdana" w:hAnsi="Verdana"/>
        </w:rPr>
        <w:t>. Veel van de in deze EU</w:t>
      </w:r>
      <w:r w:rsidR="000A5F43">
        <w:rPr>
          <w:rFonts w:ascii="Verdana" w:hAnsi="Verdana"/>
        </w:rPr>
        <w:t>-</w:t>
      </w:r>
      <w:r w:rsidRPr="00B848F7">
        <w:rPr>
          <w:rFonts w:ascii="Verdana" w:hAnsi="Verdana"/>
        </w:rPr>
        <w:t xml:space="preserve">overeenkomsten geregelde onderwerpen betreffen mede de bevoegdheden van de </w:t>
      </w:r>
      <w:r w:rsidR="004F3F9C">
        <w:rPr>
          <w:rFonts w:ascii="Verdana" w:hAnsi="Verdana"/>
        </w:rPr>
        <w:t>EU</w:t>
      </w:r>
      <w:r w:rsidR="000A5F43">
        <w:rPr>
          <w:rFonts w:ascii="Verdana" w:hAnsi="Verdana"/>
        </w:rPr>
        <w:t>-</w:t>
      </w:r>
      <w:r w:rsidRPr="00B848F7">
        <w:rPr>
          <w:rFonts w:ascii="Verdana" w:hAnsi="Verdana"/>
        </w:rPr>
        <w:t>lidstaten, zoals het geval is bij terrorismebestrijding, bestrijding van drugs- en wapensmokkel en bepalingen op belastinggebied. Daarom zijn de meeste verdragen gesloten door de EU en haar lidstaten</w:t>
      </w:r>
      <w:r w:rsidR="004F3F9C">
        <w:rPr>
          <w:rFonts w:ascii="Verdana" w:hAnsi="Verdana"/>
        </w:rPr>
        <w:t xml:space="preserve"> (zogenaamde gemengde akkoorden)</w:t>
      </w:r>
      <w:r w:rsidRPr="00B848F7">
        <w:rPr>
          <w:rFonts w:ascii="Verdana" w:hAnsi="Verdana"/>
        </w:rPr>
        <w:t>. Bepalingen over douanesamenwerking vormen vaak een onderdeel van de EU</w:t>
      </w:r>
      <w:r w:rsidR="000A5F43">
        <w:rPr>
          <w:rFonts w:ascii="Verdana" w:hAnsi="Verdana"/>
        </w:rPr>
        <w:t>-</w:t>
      </w:r>
      <w:r w:rsidRPr="00B848F7">
        <w:rPr>
          <w:rFonts w:ascii="Verdana" w:hAnsi="Verdana"/>
        </w:rPr>
        <w:t>verdragen</w:t>
      </w:r>
      <w:r w:rsidR="003837FB">
        <w:rPr>
          <w:rFonts w:ascii="Verdana" w:hAnsi="Verdana"/>
        </w:rPr>
        <w:t>,</w:t>
      </w:r>
      <w:r w:rsidRPr="00B848F7">
        <w:rPr>
          <w:rFonts w:ascii="Verdana" w:hAnsi="Verdana"/>
        </w:rPr>
        <w:t xml:space="preserve"> maar blijven op een tamelijk abstract niveau; het </w:t>
      </w:r>
      <w:r w:rsidR="00AC44C9">
        <w:rPr>
          <w:rFonts w:ascii="Verdana" w:hAnsi="Verdana"/>
        </w:rPr>
        <w:t>V</w:t>
      </w:r>
      <w:r w:rsidRPr="00B848F7">
        <w:rPr>
          <w:rFonts w:ascii="Verdana" w:hAnsi="Verdana"/>
        </w:rPr>
        <w:t>erdrag geeft met name in de hoofdstukken 3 en 4 een nadere invulling aan de administratieve samenwerking in de regio</w:t>
      </w:r>
      <w:r w:rsidR="001A1AD3">
        <w:rPr>
          <w:rFonts w:ascii="Verdana" w:hAnsi="Verdana"/>
        </w:rPr>
        <w:t xml:space="preserve"> die veel dieper gaat</w:t>
      </w:r>
      <w:r w:rsidRPr="00B848F7">
        <w:rPr>
          <w:rFonts w:ascii="Verdana" w:hAnsi="Verdana"/>
        </w:rPr>
        <w:t>.</w:t>
      </w:r>
      <w:r w:rsidRPr="001A1AD3" w:rsidR="001A1AD3">
        <w:rPr>
          <w:rFonts w:ascii="Verdana" w:hAnsi="Verdana"/>
        </w:rPr>
        <w:t xml:space="preserve"> Het gaat hierbij met name om het beveiligen van internationale handelsketens tegen terroristische aanslagen. Ook het bestrijden van de wapensmokkel in de regio past in een aanpak van terrorisme maar ook van de steeds nadrukkelijker in de regio</w:t>
      </w:r>
      <w:r w:rsidR="00114F28">
        <w:rPr>
          <w:rFonts w:ascii="Verdana" w:hAnsi="Verdana"/>
        </w:rPr>
        <w:t xml:space="preserve"> </w:t>
      </w:r>
      <w:r w:rsidRPr="001A1AD3" w:rsidR="001A1AD3">
        <w:rPr>
          <w:rFonts w:ascii="Verdana" w:hAnsi="Verdana"/>
        </w:rPr>
        <w:t xml:space="preserve">aanwezige georganiseerde misdaad. Lucratieve andere vormen van smokkel zoals van cultuurgoederen, beschermde dier- en plantsoorten en namaakproducten, behoren </w:t>
      </w:r>
      <w:r w:rsidR="001A1AD3">
        <w:rPr>
          <w:rFonts w:ascii="Verdana" w:hAnsi="Verdana"/>
        </w:rPr>
        <w:t xml:space="preserve">eveneens </w:t>
      </w:r>
      <w:r w:rsidRPr="001A1AD3" w:rsidR="001A1AD3">
        <w:rPr>
          <w:rFonts w:ascii="Verdana" w:hAnsi="Verdana"/>
        </w:rPr>
        <w:t xml:space="preserve">tot de werkingssfeer van dit Verdrag en de CCO zal ook op die terreinen actie ondernemen. Voor zover concrete operaties worden gepland, gebeurt dat veelal in nauwe afstemming met de </w:t>
      </w:r>
      <w:r w:rsidR="005973D2">
        <w:rPr>
          <w:rFonts w:ascii="Verdana" w:hAnsi="Verdana"/>
        </w:rPr>
        <w:t>WDO</w:t>
      </w:r>
      <w:r w:rsidRPr="001A1AD3" w:rsidR="001A1AD3">
        <w:rPr>
          <w:rFonts w:ascii="Verdana" w:hAnsi="Verdana"/>
        </w:rPr>
        <w:t xml:space="preserve"> en Interpol.</w:t>
      </w:r>
    </w:p>
    <w:p w:rsidR="001A1AD3" w:rsidP="001135BA" w:rsidRDefault="001A1AD3" w14:paraId="3DECA47C" w14:textId="6DE058EA">
      <w:pPr>
        <w:jc w:val="both"/>
        <w:rPr>
          <w:rFonts w:ascii="Verdana" w:hAnsi="Verdana"/>
        </w:rPr>
      </w:pPr>
    </w:p>
    <w:p w:rsidR="004C58C4" w:rsidP="001135BA" w:rsidRDefault="004C58C4" w14:paraId="52BFFB1F" w14:textId="77777777">
      <w:pPr>
        <w:jc w:val="both"/>
        <w:rPr>
          <w:rFonts w:ascii="Verdana" w:hAnsi="Verdana"/>
        </w:rPr>
      </w:pPr>
    </w:p>
    <w:p w:rsidRPr="00B848F7" w:rsidR="00B848F7" w:rsidP="001135BA" w:rsidRDefault="00B848F7" w14:paraId="3A6EEF41" w14:textId="77777777">
      <w:pPr>
        <w:jc w:val="both"/>
        <w:rPr>
          <w:rFonts w:ascii="Verdana" w:hAnsi="Verdana"/>
        </w:rPr>
      </w:pPr>
      <w:r w:rsidRPr="00B848F7">
        <w:rPr>
          <w:rFonts w:ascii="Verdana" w:hAnsi="Verdana"/>
        </w:rPr>
        <w:lastRenderedPageBreak/>
        <w:t xml:space="preserve">Het onderhavige Verdrag strekt </w:t>
      </w:r>
      <w:r w:rsidR="001A1AD3">
        <w:rPr>
          <w:rFonts w:ascii="Verdana" w:hAnsi="Verdana"/>
        </w:rPr>
        <w:t xml:space="preserve">verder </w:t>
      </w:r>
      <w:r w:rsidRPr="00B848F7">
        <w:rPr>
          <w:rFonts w:ascii="Verdana" w:hAnsi="Verdana"/>
        </w:rPr>
        <w:t xml:space="preserve">tot administratieve samenwerking op douanegebied in de hele Caribische regio. De Caribische regio wordt gebruikt in de </w:t>
      </w:r>
      <w:r w:rsidR="007A3BB9">
        <w:rPr>
          <w:rFonts w:ascii="Verdana" w:hAnsi="Verdana"/>
        </w:rPr>
        <w:t>breedste</w:t>
      </w:r>
      <w:r w:rsidRPr="00B848F7" w:rsidR="007A3BB9">
        <w:rPr>
          <w:rFonts w:ascii="Verdana" w:hAnsi="Verdana"/>
        </w:rPr>
        <w:t xml:space="preserve"> </w:t>
      </w:r>
      <w:r w:rsidRPr="00B848F7">
        <w:rPr>
          <w:rFonts w:ascii="Verdana" w:hAnsi="Verdana"/>
        </w:rPr>
        <w:t xml:space="preserve">zin: alle landen die grenzen aan de Caribische Zee en landen die, hoewel niet aan deze geografische eis voldoend, zeer nauwe betrekkingen met de regio onderhouden, zoals </w:t>
      </w:r>
      <w:r w:rsidRPr="00B848F7" w:rsidR="009F58F5">
        <w:rPr>
          <w:rFonts w:ascii="Verdana" w:hAnsi="Verdana"/>
        </w:rPr>
        <w:t>bij</w:t>
      </w:r>
      <w:r w:rsidR="009F58F5">
        <w:rPr>
          <w:rFonts w:ascii="Verdana" w:hAnsi="Verdana"/>
        </w:rPr>
        <w:t>v</w:t>
      </w:r>
      <w:r w:rsidRPr="00B848F7" w:rsidR="009F58F5">
        <w:rPr>
          <w:rFonts w:ascii="Verdana" w:hAnsi="Verdana"/>
        </w:rPr>
        <w:t>oorbeeld</w:t>
      </w:r>
      <w:r w:rsidRPr="00B848F7">
        <w:rPr>
          <w:rFonts w:ascii="Verdana" w:hAnsi="Verdana"/>
        </w:rPr>
        <w:t xml:space="preserve"> Bermuda. Er bestaat dan ook geen EU</w:t>
      </w:r>
      <w:r w:rsidR="00EE3801">
        <w:rPr>
          <w:rFonts w:ascii="Verdana" w:hAnsi="Verdana"/>
        </w:rPr>
        <w:t>-</w:t>
      </w:r>
      <w:r w:rsidRPr="00B848F7">
        <w:rPr>
          <w:rFonts w:ascii="Verdana" w:hAnsi="Verdana"/>
        </w:rPr>
        <w:t>verdrag dat qua toepassingsgebied vergelijkbaar is met het Verdrag.</w:t>
      </w:r>
    </w:p>
    <w:p w:rsidR="001A1AD3" w:rsidP="001135BA" w:rsidRDefault="001A1AD3" w14:paraId="4CDD7205" w14:textId="77777777">
      <w:pPr>
        <w:jc w:val="both"/>
        <w:rPr>
          <w:rFonts w:ascii="Verdana" w:hAnsi="Verdana"/>
        </w:rPr>
      </w:pPr>
    </w:p>
    <w:p w:rsidRPr="00B848F7" w:rsidR="00B848F7" w:rsidP="001135BA" w:rsidRDefault="001A1AD3" w14:paraId="666C08C0" w14:textId="77777777">
      <w:pPr>
        <w:jc w:val="both"/>
        <w:rPr>
          <w:rFonts w:ascii="Verdana" w:hAnsi="Verdana"/>
        </w:rPr>
      </w:pPr>
      <w:r>
        <w:rPr>
          <w:rFonts w:ascii="Verdana" w:hAnsi="Verdana"/>
        </w:rPr>
        <w:t>Verder staan d</w:t>
      </w:r>
      <w:r w:rsidRPr="00B848F7" w:rsidR="00B848F7">
        <w:rPr>
          <w:rFonts w:ascii="Verdana" w:hAnsi="Verdana"/>
        </w:rPr>
        <w:t xml:space="preserve">e bepalingen in het Verdrag over administratieve samenwerking niet in de weg aan de </w:t>
      </w:r>
      <w:r w:rsidR="00E76245">
        <w:rPr>
          <w:rFonts w:ascii="Verdana" w:hAnsi="Verdana"/>
        </w:rPr>
        <w:t xml:space="preserve">verplichtingen inzake </w:t>
      </w:r>
      <w:r w:rsidRPr="00B848F7" w:rsidR="00B848F7">
        <w:rPr>
          <w:rFonts w:ascii="Verdana" w:hAnsi="Verdana"/>
        </w:rPr>
        <w:t>wederzijdse</w:t>
      </w:r>
      <w:r w:rsidR="00E76245">
        <w:rPr>
          <w:rFonts w:ascii="Verdana" w:hAnsi="Verdana"/>
        </w:rPr>
        <w:t xml:space="preserve"> </w:t>
      </w:r>
      <w:r w:rsidRPr="00B848F7" w:rsidR="00B848F7">
        <w:rPr>
          <w:rFonts w:ascii="Verdana" w:hAnsi="Verdana"/>
        </w:rPr>
        <w:t>bijstand die uit de genoemde en andere EU</w:t>
      </w:r>
      <w:r w:rsidR="00EE3801">
        <w:rPr>
          <w:rFonts w:ascii="Verdana" w:hAnsi="Verdana"/>
        </w:rPr>
        <w:t>-</w:t>
      </w:r>
      <w:r w:rsidRPr="00B848F7" w:rsidR="00B848F7">
        <w:rPr>
          <w:rFonts w:ascii="Verdana" w:hAnsi="Verdana"/>
        </w:rPr>
        <w:t>overeenkomsten voortvloeien. Dit volgt uit het vijfde lid van artikel 20 van het Verdrag en uit de samenloopbepalingen in de genoemde EU</w:t>
      </w:r>
      <w:r w:rsidR="00EE3801">
        <w:rPr>
          <w:rFonts w:ascii="Verdana" w:hAnsi="Verdana"/>
        </w:rPr>
        <w:t>-</w:t>
      </w:r>
      <w:r w:rsidRPr="00B848F7" w:rsidR="00B848F7">
        <w:rPr>
          <w:rFonts w:ascii="Verdana" w:hAnsi="Verdana"/>
        </w:rPr>
        <w:t>Verdragen met derde landen in de regio. Daarin is expliciet vastgelegd dat de bepalingen in het desbetreffende EU</w:t>
      </w:r>
      <w:r w:rsidR="00EE3801">
        <w:rPr>
          <w:rFonts w:ascii="Verdana" w:hAnsi="Verdana"/>
        </w:rPr>
        <w:t>-</w:t>
      </w:r>
      <w:r w:rsidRPr="00B848F7" w:rsidR="00B848F7">
        <w:rPr>
          <w:rFonts w:ascii="Verdana" w:hAnsi="Verdana"/>
        </w:rPr>
        <w:t xml:space="preserve">verdrag de bilaterale </w:t>
      </w:r>
      <w:r w:rsidR="00E76245">
        <w:rPr>
          <w:rFonts w:ascii="Verdana" w:hAnsi="Verdana"/>
        </w:rPr>
        <w:t xml:space="preserve">overeenkomsten inzake </w:t>
      </w:r>
      <w:r w:rsidRPr="00B848F7" w:rsidR="00B848F7">
        <w:rPr>
          <w:rFonts w:ascii="Verdana" w:hAnsi="Verdana"/>
        </w:rPr>
        <w:t>wederzijdse</w:t>
      </w:r>
      <w:r w:rsidR="00E76245">
        <w:rPr>
          <w:rFonts w:ascii="Verdana" w:hAnsi="Verdana"/>
        </w:rPr>
        <w:t xml:space="preserve"> </w:t>
      </w:r>
      <w:r w:rsidRPr="00B848F7" w:rsidR="00B848F7">
        <w:rPr>
          <w:rFonts w:ascii="Verdana" w:hAnsi="Verdana"/>
        </w:rPr>
        <w:t>bijs</w:t>
      </w:r>
      <w:r>
        <w:rPr>
          <w:rFonts w:ascii="Verdana" w:hAnsi="Verdana"/>
        </w:rPr>
        <w:t>tand onverlet la</w:t>
      </w:r>
      <w:r w:rsidRPr="00B848F7" w:rsidR="00B848F7">
        <w:rPr>
          <w:rFonts w:ascii="Verdana" w:hAnsi="Verdana"/>
        </w:rPr>
        <w:t>t</w:t>
      </w:r>
      <w:r>
        <w:rPr>
          <w:rFonts w:ascii="Verdana" w:hAnsi="Verdana"/>
        </w:rPr>
        <w:t>en</w:t>
      </w:r>
      <w:r w:rsidRPr="00B848F7" w:rsidR="00B848F7">
        <w:rPr>
          <w:rFonts w:ascii="Verdana" w:hAnsi="Verdana"/>
        </w:rPr>
        <w:t xml:space="preserve"> die door lidstaten gesloten zijn of gesloten zullen worden. Alleen in het onwaarschijnlijke geval dat bepalingen in </w:t>
      </w:r>
      <w:r>
        <w:rPr>
          <w:rFonts w:ascii="Verdana" w:hAnsi="Verdana"/>
        </w:rPr>
        <w:t>een</w:t>
      </w:r>
      <w:r w:rsidRPr="00B848F7" w:rsidR="00B848F7">
        <w:rPr>
          <w:rFonts w:ascii="Verdana" w:hAnsi="Verdana"/>
        </w:rPr>
        <w:t xml:space="preserve"> bilater</w:t>
      </w:r>
      <w:r>
        <w:rPr>
          <w:rFonts w:ascii="Verdana" w:hAnsi="Verdana"/>
        </w:rPr>
        <w:t>a</w:t>
      </w:r>
      <w:r w:rsidRPr="00B848F7" w:rsidR="00B848F7">
        <w:rPr>
          <w:rFonts w:ascii="Verdana" w:hAnsi="Verdana"/>
        </w:rPr>
        <w:t xml:space="preserve">al verdrag strijdig zouden zijn met die in het </w:t>
      </w:r>
      <w:r>
        <w:rPr>
          <w:rFonts w:ascii="Verdana" w:hAnsi="Verdana"/>
        </w:rPr>
        <w:t xml:space="preserve">toepasselijke </w:t>
      </w:r>
      <w:r w:rsidRPr="00B848F7" w:rsidR="00B848F7">
        <w:rPr>
          <w:rFonts w:ascii="Verdana" w:hAnsi="Verdana"/>
        </w:rPr>
        <w:t>EU</w:t>
      </w:r>
      <w:r w:rsidR="00EE3801">
        <w:rPr>
          <w:rFonts w:ascii="Verdana" w:hAnsi="Verdana"/>
        </w:rPr>
        <w:t>-</w:t>
      </w:r>
      <w:r w:rsidRPr="00B848F7" w:rsidR="00B848F7">
        <w:rPr>
          <w:rFonts w:ascii="Verdana" w:hAnsi="Verdana"/>
        </w:rPr>
        <w:t>verdrag, wordt voorzien dat de bepalingen van het EU</w:t>
      </w:r>
      <w:r w:rsidR="00EE3801">
        <w:rPr>
          <w:rFonts w:ascii="Verdana" w:hAnsi="Verdana"/>
        </w:rPr>
        <w:t>-</w:t>
      </w:r>
      <w:r w:rsidRPr="00B848F7" w:rsidR="00B848F7">
        <w:rPr>
          <w:rFonts w:ascii="Verdana" w:hAnsi="Verdana"/>
        </w:rPr>
        <w:t xml:space="preserve">verdrag voorgaan. Dat is ook precies de strekking van de bepaling in artikel 20 van het onderhavige Verdrag. </w:t>
      </w:r>
    </w:p>
    <w:p w:rsidRPr="00B848F7" w:rsidR="00B848F7" w:rsidP="001135BA" w:rsidRDefault="00B848F7" w14:paraId="59988CE8" w14:textId="77777777">
      <w:pPr>
        <w:jc w:val="both"/>
        <w:rPr>
          <w:rFonts w:ascii="Verdana" w:hAnsi="Verdana"/>
        </w:rPr>
      </w:pPr>
    </w:p>
    <w:p w:rsidRPr="00B848F7" w:rsidR="00B848F7" w:rsidP="001135BA" w:rsidRDefault="00B848F7" w14:paraId="4C629458" w14:textId="77777777">
      <w:pPr>
        <w:jc w:val="both"/>
        <w:rPr>
          <w:rFonts w:ascii="Verdana" w:hAnsi="Verdana"/>
        </w:rPr>
      </w:pPr>
      <w:r w:rsidRPr="00B848F7">
        <w:rPr>
          <w:rFonts w:ascii="Verdana" w:hAnsi="Verdana"/>
        </w:rPr>
        <w:t xml:space="preserve">Het zwaartepunt van de toepassing zal voor het Koninkrijk liggen bij de drie landen Aruba, Curaçao en Sint Maarten alsmede </w:t>
      </w:r>
      <w:r w:rsidR="005D1F4E">
        <w:rPr>
          <w:rFonts w:ascii="Verdana" w:hAnsi="Verdana"/>
        </w:rPr>
        <w:t xml:space="preserve">het </w:t>
      </w:r>
      <w:r w:rsidRPr="00B848F7">
        <w:rPr>
          <w:rFonts w:ascii="Verdana" w:hAnsi="Verdana"/>
        </w:rPr>
        <w:t>Caribisch</w:t>
      </w:r>
      <w:r w:rsidR="005D1F4E">
        <w:rPr>
          <w:rFonts w:ascii="Verdana" w:hAnsi="Verdana"/>
        </w:rPr>
        <w:t>e deel van</w:t>
      </w:r>
      <w:r w:rsidRPr="00B848F7">
        <w:rPr>
          <w:rFonts w:ascii="Verdana" w:hAnsi="Verdana"/>
        </w:rPr>
        <w:t xml:space="preserve"> Nederland (Bonaire, Saba en Sint Eustatius) die geen van alle deel uitmaken van de Europese Unie. Voor zover het </w:t>
      </w:r>
      <w:r w:rsidR="00EE3801">
        <w:rPr>
          <w:rFonts w:ascii="Verdana" w:hAnsi="Verdana"/>
        </w:rPr>
        <w:t xml:space="preserve">Europese </w:t>
      </w:r>
      <w:r w:rsidRPr="00B848F7">
        <w:rPr>
          <w:rFonts w:ascii="Verdana" w:hAnsi="Verdana"/>
        </w:rPr>
        <w:t xml:space="preserve">deel van Nederland het Verdrag zal gebruiken voor juiste heffing van douanerechten of andere vormen van rechtshandhaving die relevant zijn voor de Europese Unie, heeft het Verdrag mede tot gevolg dat het </w:t>
      </w:r>
      <w:r w:rsidR="007A3BB9">
        <w:rPr>
          <w:rFonts w:ascii="Verdana" w:hAnsi="Verdana"/>
        </w:rPr>
        <w:t xml:space="preserve">Europese deel van Nederland </w:t>
      </w:r>
      <w:r w:rsidRPr="00B848F7">
        <w:rPr>
          <w:rFonts w:ascii="Verdana" w:hAnsi="Verdana"/>
        </w:rPr>
        <w:t xml:space="preserve">nog doelmatiger de verplichtingen die </w:t>
      </w:r>
      <w:r w:rsidR="007A3BB9">
        <w:rPr>
          <w:rFonts w:ascii="Verdana" w:hAnsi="Verdana"/>
        </w:rPr>
        <w:t>uit het Unierecht voortvloeien</w:t>
      </w:r>
      <w:r w:rsidRPr="00B848F7">
        <w:rPr>
          <w:rFonts w:ascii="Verdana" w:hAnsi="Verdana"/>
        </w:rPr>
        <w:t>, kan uitvoeren in overeenstemming met het Unierecht.</w:t>
      </w:r>
    </w:p>
    <w:p w:rsidRPr="00B848F7" w:rsidR="00B848F7" w:rsidP="001135BA" w:rsidRDefault="00B848F7" w14:paraId="7CE1DBAB" w14:textId="77777777">
      <w:pPr>
        <w:jc w:val="both"/>
        <w:rPr>
          <w:rFonts w:ascii="Verdana" w:hAnsi="Verdana"/>
        </w:rPr>
      </w:pPr>
    </w:p>
    <w:p w:rsidRPr="00B848F7" w:rsidR="00B848F7" w:rsidP="001135BA" w:rsidRDefault="00B848F7" w14:paraId="7FB517F1" w14:textId="77777777">
      <w:pPr>
        <w:jc w:val="both"/>
        <w:rPr>
          <w:rFonts w:ascii="Verdana" w:hAnsi="Verdana"/>
        </w:rPr>
      </w:pPr>
      <w:r w:rsidRPr="00B848F7">
        <w:rPr>
          <w:rFonts w:ascii="Verdana" w:hAnsi="Verdana"/>
        </w:rPr>
        <w:t>Tenslotte is een belangrijk punt van aandacht dat de EU</w:t>
      </w:r>
      <w:r w:rsidR="00EE3801">
        <w:rPr>
          <w:rFonts w:ascii="Verdana" w:hAnsi="Verdana"/>
        </w:rPr>
        <w:t>-</w:t>
      </w:r>
      <w:r w:rsidRPr="00B848F7">
        <w:rPr>
          <w:rFonts w:ascii="Verdana" w:hAnsi="Verdana"/>
        </w:rPr>
        <w:t>normen van de bescherming van persoonsgegevens zo veel mogelijk dienen te worden nageleefd in de toepassing van dit Verdrag. Hoewel de douane zich concentreert op goederen, is met name bij het onderzoek naar mogelijke inbreuken op de douanewetgeving het voorhanden hebben van gegevens over de daar mogelijk bij betrokken personen van belang. Het Verdrag voorziet in het uitgangspunt dat persoonsgegevens die worden ver</w:t>
      </w:r>
      <w:r w:rsidR="00114F28">
        <w:rPr>
          <w:rFonts w:ascii="Verdana" w:hAnsi="Verdana"/>
        </w:rPr>
        <w:t>s</w:t>
      </w:r>
      <w:r w:rsidRPr="00B848F7">
        <w:rPr>
          <w:rFonts w:ascii="Verdana" w:hAnsi="Verdana"/>
        </w:rPr>
        <w:t>trekt</w:t>
      </w:r>
      <w:r w:rsidR="001A1AD3">
        <w:rPr>
          <w:rFonts w:ascii="Verdana" w:hAnsi="Verdana"/>
        </w:rPr>
        <w:t>,</w:t>
      </w:r>
      <w:r w:rsidRPr="00B848F7">
        <w:rPr>
          <w:rFonts w:ascii="Verdana" w:hAnsi="Verdana"/>
        </w:rPr>
        <w:t xml:space="preserve"> </w:t>
      </w:r>
      <w:r w:rsidR="001A1AD3">
        <w:rPr>
          <w:rFonts w:ascii="Verdana" w:hAnsi="Verdana"/>
        </w:rPr>
        <w:t xml:space="preserve">in het </w:t>
      </w:r>
      <w:r w:rsidR="00114F28">
        <w:rPr>
          <w:rFonts w:ascii="Verdana" w:hAnsi="Verdana"/>
        </w:rPr>
        <w:t xml:space="preserve">land of gebied van de </w:t>
      </w:r>
      <w:r w:rsidR="001A1AD3">
        <w:rPr>
          <w:rFonts w:ascii="Verdana" w:hAnsi="Verdana"/>
        </w:rPr>
        <w:t xml:space="preserve">ontvangende douaneadministratie </w:t>
      </w:r>
      <w:r w:rsidRPr="00B848F7">
        <w:rPr>
          <w:rFonts w:ascii="Verdana" w:hAnsi="Verdana"/>
        </w:rPr>
        <w:t>een niveau van bescherming krijgen dat gehanteerd wordt in het land of gebied van de verstrekkende douaneadministratie. Daartoe zal het secretariaat een taak krijgen om de wetgevingen inzake bescherming van persoonsgegevens van alle CCO</w:t>
      </w:r>
      <w:r w:rsidR="00C92EAC">
        <w:rPr>
          <w:rFonts w:ascii="Verdana" w:hAnsi="Verdana"/>
        </w:rPr>
        <w:t>-</w:t>
      </w:r>
      <w:r w:rsidRPr="00B848F7">
        <w:rPr>
          <w:rFonts w:ascii="Verdana" w:hAnsi="Verdana"/>
        </w:rPr>
        <w:t xml:space="preserve">leden te verzamelen en die wetgevingen in een voor de douanepraktijk hanteerbaar overzicht samen te vatten. Hieronder wordt in de </w:t>
      </w:r>
      <w:r w:rsidRPr="00B848F7">
        <w:rPr>
          <w:rFonts w:ascii="Verdana" w:hAnsi="Verdana"/>
        </w:rPr>
        <w:lastRenderedPageBreak/>
        <w:t>artikelsgewijze toelichting op de bescherming van persoonsgegevens en de bijzondere bepalingen ten aanzien van de geautomatiseerde systemen van de CCO nader ingegaan.</w:t>
      </w:r>
    </w:p>
    <w:p w:rsidRPr="001A3249" w:rsidR="001E5766" w:rsidP="001135BA" w:rsidRDefault="001E5766" w14:paraId="61647D3F" w14:textId="77777777">
      <w:pPr>
        <w:jc w:val="both"/>
        <w:rPr>
          <w:rFonts w:ascii="Verdana" w:hAnsi="Verdana"/>
        </w:rPr>
      </w:pPr>
    </w:p>
    <w:p w:rsidRPr="001135BA" w:rsidR="001E5766" w:rsidP="001135BA" w:rsidRDefault="00E76245" w14:paraId="6725CE19" w14:textId="77777777">
      <w:pPr>
        <w:jc w:val="both"/>
        <w:rPr>
          <w:rFonts w:cs="Arial" w:asciiTheme="majorHAnsi" w:hAnsiTheme="majorHAnsi"/>
          <w:b/>
          <w:u w:val="single"/>
        </w:rPr>
      </w:pPr>
      <w:r w:rsidRPr="001135BA">
        <w:rPr>
          <w:rFonts w:cs="Arial" w:asciiTheme="majorHAnsi" w:hAnsiTheme="majorHAnsi"/>
          <w:b/>
          <w:u w:val="single"/>
        </w:rPr>
        <w:t>III</w:t>
      </w:r>
      <w:r w:rsidRPr="001135BA" w:rsidR="00470DA7">
        <w:rPr>
          <w:rFonts w:cs="Arial" w:asciiTheme="majorHAnsi" w:hAnsiTheme="majorHAnsi"/>
          <w:b/>
          <w:u w:val="single"/>
        </w:rPr>
        <w:t>. Koninkrijkspositie</w:t>
      </w:r>
    </w:p>
    <w:p w:rsidR="006C5ED9" w:rsidP="001135BA" w:rsidRDefault="006C5ED9" w14:paraId="30608AB9" w14:textId="77777777">
      <w:pPr>
        <w:jc w:val="both"/>
        <w:rPr>
          <w:rFonts w:ascii="Verdana" w:hAnsi="Verdana" w:cs="Arial"/>
        </w:rPr>
      </w:pPr>
    </w:p>
    <w:p w:rsidR="00470DA7" w:rsidP="001135BA" w:rsidRDefault="00AC44C9" w14:paraId="02B6956E" w14:textId="77777777">
      <w:pPr>
        <w:jc w:val="both"/>
        <w:rPr>
          <w:rFonts w:ascii="Verdana" w:hAnsi="Verdana" w:cs="Arial"/>
          <w:bCs/>
          <w:iCs/>
        </w:rPr>
      </w:pPr>
      <w:r>
        <w:rPr>
          <w:rFonts w:ascii="Verdana" w:hAnsi="Verdana" w:cs="Arial"/>
          <w:bCs/>
          <w:iCs/>
        </w:rPr>
        <w:t>Het Verdrag</w:t>
      </w:r>
      <w:r w:rsidRPr="00014B1B" w:rsidR="00014B1B">
        <w:rPr>
          <w:rFonts w:ascii="Verdana" w:hAnsi="Verdana" w:cs="Arial"/>
          <w:bCs/>
          <w:iCs/>
        </w:rPr>
        <w:t xml:space="preserve"> zal, wat het Koninkrijk der Nederlanden betreft, gelden voor</w:t>
      </w:r>
      <w:r w:rsidR="00014B1B">
        <w:rPr>
          <w:rFonts w:ascii="Verdana" w:hAnsi="Verdana" w:cs="Arial"/>
          <w:bCs/>
          <w:iCs/>
        </w:rPr>
        <w:t xml:space="preserve"> het gehele Koninkrijk.</w:t>
      </w:r>
      <w:r w:rsidR="00111025">
        <w:rPr>
          <w:rFonts w:ascii="Verdana" w:hAnsi="Verdana" w:cs="Arial"/>
          <w:bCs/>
          <w:iCs/>
        </w:rPr>
        <w:t xml:space="preserve"> Zoals hierboven reeds vermeld, zijn naast Nederland ook Aruba, Curaçao en Sint Maarten lid van de CCLEC die als organisatie wordt opgevolgd door de CCO.</w:t>
      </w:r>
      <w:r w:rsidR="005D1F4E">
        <w:rPr>
          <w:rFonts w:ascii="Verdana" w:hAnsi="Verdana" w:cs="Arial"/>
          <w:bCs/>
          <w:iCs/>
        </w:rPr>
        <w:t xml:space="preserve"> Gezien de geogra</w:t>
      </w:r>
      <w:r w:rsidR="00304F11">
        <w:rPr>
          <w:rFonts w:ascii="Verdana" w:hAnsi="Verdana" w:cs="Arial"/>
          <w:bCs/>
          <w:iCs/>
        </w:rPr>
        <w:t xml:space="preserve">fische </w:t>
      </w:r>
      <w:r w:rsidR="007A3BB9">
        <w:rPr>
          <w:rFonts w:ascii="Verdana" w:hAnsi="Verdana" w:cs="Arial"/>
          <w:bCs/>
          <w:iCs/>
        </w:rPr>
        <w:t xml:space="preserve">reikwijdte </w:t>
      </w:r>
      <w:r>
        <w:rPr>
          <w:rFonts w:ascii="Verdana" w:hAnsi="Verdana" w:cs="Arial"/>
          <w:bCs/>
          <w:iCs/>
        </w:rPr>
        <w:t>zal het Verdrag</w:t>
      </w:r>
      <w:r w:rsidR="005D1F4E">
        <w:rPr>
          <w:rFonts w:ascii="Verdana" w:hAnsi="Verdana" w:cs="Arial"/>
          <w:bCs/>
          <w:iCs/>
        </w:rPr>
        <w:t xml:space="preserve"> met name in Aruba, </w:t>
      </w:r>
      <w:r w:rsidR="00304F11">
        <w:rPr>
          <w:rFonts w:ascii="Verdana" w:hAnsi="Verdana" w:cs="Arial"/>
          <w:bCs/>
          <w:iCs/>
        </w:rPr>
        <w:t>Curaçao</w:t>
      </w:r>
      <w:r w:rsidR="005D1F4E">
        <w:rPr>
          <w:rFonts w:ascii="Verdana" w:hAnsi="Verdana" w:cs="Arial"/>
          <w:bCs/>
          <w:iCs/>
        </w:rPr>
        <w:t xml:space="preserve">, Sint Maarten en het Caribische deel van Nederland (Bonaire, </w:t>
      </w:r>
      <w:r w:rsidR="009F58F5">
        <w:rPr>
          <w:rFonts w:ascii="Verdana" w:hAnsi="Verdana" w:cs="Arial"/>
          <w:bCs/>
          <w:iCs/>
        </w:rPr>
        <w:t xml:space="preserve">Sint </w:t>
      </w:r>
      <w:r w:rsidR="00A25789">
        <w:rPr>
          <w:rFonts w:ascii="Verdana" w:hAnsi="Verdana" w:cs="Arial"/>
          <w:bCs/>
          <w:iCs/>
        </w:rPr>
        <w:t>Eustatius</w:t>
      </w:r>
      <w:r w:rsidR="009F58F5">
        <w:rPr>
          <w:rFonts w:ascii="Verdana" w:hAnsi="Verdana" w:cs="Arial"/>
          <w:bCs/>
          <w:iCs/>
        </w:rPr>
        <w:t xml:space="preserve"> en </w:t>
      </w:r>
      <w:r w:rsidR="005D1F4E">
        <w:rPr>
          <w:rFonts w:ascii="Verdana" w:hAnsi="Verdana" w:cs="Arial"/>
          <w:bCs/>
          <w:iCs/>
        </w:rPr>
        <w:t>Saba) worden toegepast.</w:t>
      </w:r>
    </w:p>
    <w:p w:rsidRPr="001A3249" w:rsidR="00014B1B" w:rsidP="001135BA" w:rsidRDefault="00014B1B" w14:paraId="318F559C" w14:textId="77777777">
      <w:pPr>
        <w:jc w:val="both"/>
        <w:rPr>
          <w:rFonts w:ascii="Verdana" w:hAnsi="Verdana" w:cs="Arial"/>
        </w:rPr>
      </w:pPr>
    </w:p>
    <w:p w:rsidRPr="001135BA" w:rsidR="001E5766" w:rsidP="001135BA" w:rsidRDefault="00470DA7" w14:paraId="62D40170" w14:textId="77777777">
      <w:pPr>
        <w:jc w:val="both"/>
        <w:rPr>
          <w:rFonts w:asciiTheme="majorHAnsi" w:hAnsiTheme="majorHAnsi"/>
          <w:b/>
          <w:u w:val="single"/>
        </w:rPr>
      </w:pPr>
      <w:r w:rsidRPr="001135BA">
        <w:rPr>
          <w:rFonts w:asciiTheme="majorHAnsi" w:hAnsiTheme="majorHAnsi"/>
          <w:b/>
          <w:u w:val="single"/>
        </w:rPr>
        <w:t>I</w:t>
      </w:r>
      <w:r w:rsidR="00E76245">
        <w:rPr>
          <w:rFonts w:asciiTheme="majorHAnsi" w:hAnsiTheme="majorHAnsi"/>
          <w:b/>
          <w:u w:val="single"/>
        </w:rPr>
        <w:t>V</w:t>
      </w:r>
      <w:r w:rsidRPr="001135BA">
        <w:rPr>
          <w:rFonts w:asciiTheme="majorHAnsi" w:hAnsiTheme="majorHAnsi"/>
          <w:b/>
          <w:u w:val="single"/>
        </w:rPr>
        <w:t xml:space="preserve">. </w:t>
      </w:r>
      <w:r w:rsidRPr="001135BA" w:rsidR="006C5ED9">
        <w:rPr>
          <w:rFonts w:asciiTheme="majorHAnsi" w:hAnsiTheme="majorHAnsi"/>
          <w:b/>
          <w:u w:val="single"/>
        </w:rPr>
        <w:t>A</w:t>
      </w:r>
      <w:r w:rsidRPr="001135BA" w:rsidR="001E5766">
        <w:rPr>
          <w:rFonts w:asciiTheme="majorHAnsi" w:hAnsiTheme="majorHAnsi"/>
          <w:b/>
          <w:u w:val="single"/>
        </w:rPr>
        <w:t>rtikelsgewijze toelichting</w:t>
      </w:r>
    </w:p>
    <w:p w:rsidRPr="001A3249" w:rsidR="001E5766" w:rsidP="001135BA" w:rsidRDefault="001E5766" w14:paraId="7A480644" w14:textId="77777777">
      <w:pPr>
        <w:jc w:val="both"/>
        <w:rPr>
          <w:rFonts w:ascii="Verdana" w:hAnsi="Verdana"/>
          <w:b/>
        </w:rPr>
      </w:pPr>
    </w:p>
    <w:p w:rsidRPr="001135BA" w:rsidR="001E5766" w:rsidP="001135BA" w:rsidRDefault="006C5ED9" w14:paraId="38256414" w14:textId="77777777">
      <w:pPr>
        <w:jc w:val="both"/>
        <w:rPr>
          <w:rFonts w:asciiTheme="majorHAnsi" w:hAnsiTheme="majorHAnsi"/>
          <w:b/>
        </w:rPr>
      </w:pPr>
      <w:r w:rsidRPr="001135BA">
        <w:rPr>
          <w:rFonts w:asciiTheme="majorHAnsi" w:hAnsiTheme="majorHAnsi"/>
          <w:b/>
        </w:rPr>
        <w:t>Hoofdstuk I</w:t>
      </w:r>
      <w:r w:rsidR="007A3BB9">
        <w:rPr>
          <w:rFonts w:asciiTheme="majorHAnsi" w:hAnsiTheme="majorHAnsi"/>
          <w:b/>
        </w:rPr>
        <w:t xml:space="preserve">: </w:t>
      </w:r>
      <w:r w:rsidRPr="001135BA" w:rsidR="00E23797">
        <w:rPr>
          <w:rFonts w:asciiTheme="majorHAnsi" w:hAnsiTheme="majorHAnsi"/>
          <w:b/>
        </w:rPr>
        <w:t>Begripsomschrijvingen</w:t>
      </w:r>
    </w:p>
    <w:p w:rsidRPr="001A3249" w:rsidR="00E3774E" w:rsidP="001135BA" w:rsidRDefault="00E3774E" w14:paraId="0D7D1308" w14:textId="77777777">
      <w:pPr>
        <w:jc w:val="both"/>
        <w:rPr>
          <w:rFonts w:ascii="Verdana" w:hAnsi="Verdana"/>
        </w:rPr>
      </w:pPr>
    </w:p>
    <w:p w:rsidRPr="001135BA" w:rsidR="001E5766" w:rsidP="001135BA" w:rsidRDefault="001E5766" w14:paraId="124FE37D" w14:textId="77777777">
      <w:pPr>
        <w:jc w:val="both"/>
        <w:rPr>
          <w:rFonts w:ascii="Verdana" w:hAnsi="Verdana"/>
          <w:i/>
        </w:rPr>
      </w:pPr>
      <w:r w:rsidRPr="001135BA">
        <w:rPr>
          <w:rFonts w:ascii="Verdana" w:hAnsi="Verdana"/>
          <w:i/>
        </w:rPr>
        <w:t>Artikel 1</w:t>
      </w:r>
      <w:r w:rsidRPr="001135BA" w:rsidR="001135BA">
        <w:rPr>
          <w:rFonts w:ascii="Verdana" w:hAnsi="Verdana"/>
          <w:i/>
        </w:rPr>
        <w:t xml:space="preserve"> – </w:t>
      </w:r>
      <w:r w:rsidRPr="001135BA" w:rsidR="00E23797">
        <w:rPr>
          <w:rFonts w:ascii="Verdana" w:hAnsi="Verdana"/>
          <w:i/>
        </w:rPr>
        <w:t>Begripsomschrijvingen</w:t>
      </w:r>
    </w:p>
    <w:p w:rsidRPr="001A3249" w:rsidR="001E5766" w:rsidP="001135BA" w:rsidRDefault="001E5766" w14:paraId="1DD6F420" w14:textId="77777777">
      <w:pPr>
        <w:jc w:val="both"/>
        <w:rPr>
          <w:rFonts w:ascii="Verdana" w:hAnsi="Verdana"/>
        </w:rPr>
      </w:pPr>
      <w:r w:rsidRPr="001A3249">
        <w:rPr>
          <w:rFonts w:ascii="Verdana" w:hAnsi="Verdana"/>
        </w:rPr>
        <w:t xml:space="preserve">De meest gebruikte termen in het </w:t>
      </w:r>
      <w:r w:rsidR="001748E6">
        <w:rPr>
          <w:rFonts w:ascii="Verdana" w:hAnsi="Verdana"/>
        </w:rPr>
        <w:t>Verdrag</w:t>
      </w:r>
      <w:r w:rsidRPr="001A3249">
        <w:rPr>
          <w:rFonts w:ascii="Verdana" w:hAnsi="Verdana"/>
        </w:rPr>
        <w:t xml:space="preserve"> zijn in dit artikel gedefinieerd. Door de brede definitie van het begrip douanewetgeving vallen alle denkbare </w:t>
      </w:r>
      <w:r w:rsidR="003868D1">
        <w:rPr>
          <w:rFonts w:ascii="Verdana" w:hAnsi="Verdana"/>
        </w:rPr>
        <w:t>rechtshandhavings</w:t>
      </w:r>
      <w:r w:rsidRPr="001A3249">
        <w:rPr>
          <w:rFonts w:ascii="Verdana" w:hAnsi="Verdana"/>
        </w:rPr>
        <w:t xml:space="preserve">taken van de </w:t>
      </w:r>
      <w:r w:rsidR="005B6BC3">
        <w:rPr>
          <w:rFonts w:ascii="Verdana" w:hAnsi="Verdana"/>
        </w:rPr>
        <w:t>douaneadministraties</w:t>
      </w:r>
      <w:r w:rsidRPr="001A3249">
        <w:rPr>
          <w:rFonts w:ascii="Verdana" w:hAnsi="Verdana"/>
        </w:rPr>
        <w:t xml:space="preserve"> met betrekking t</w:t>
      </w:r>
      <w:r w:rsidR="003868D1">
        <w:rPr>
          <w:rFonts w:ascii="Verdana" w:hAnsi="Verdana"/>
        </w:rPr>
        <w:t>ot grensoverschrijdend goederen</w:t>
      </w:r>
      <w:r w:rsidRPr="001A3249">
        <w:rPr>
          <w:rFonts w:ascii="Verdana" w:hAnsi="Verdana"/>
        </w:rPr>
        <w:t xml:space="preserve">verkeer onder de reikwijdte van het Verdrag. </w:t>
      </w:r>
      <w:r w:rsidR="00113B29">
        <w:rPr>
          <w:rFonts w:ascii="Verdana" w:hAnsi="Verdana"/>
        </w:rPr>
        <w:t>Dit laat onverlet dat de taken en bevoegdheden van</w:t>
      </w:r>
      <w:r w:rsidR="001A1AD3">
        <w:rPr>
          <w:rFonts w:ascii="Verdana" w:hAnsi="Verdana"/>
        </w:rPr>
        <w:t xml:space="preserve"> ieder van</w:t>
      </w:r>
      <w:r w:rsidR="00113B29">
        <w:rPr>
          <w:rFonts w:ascii="Verdana" w:hAnsi="Verdana"/>
        </w:rPr>
        <w:t xml:space="preserve"> de </w:t>
      </w:r>
      <w:r w:rsidR="005B6BC3">
        <w:rPr>
          <w:rFonts w:ascii="Verdana" w:hAnsi="Verdana"/>
        </w:rPr>
        <w:t>douaneadministraties</w:t>
      </w:r>
      <w:r w:rsidR="00113B29">
        <w:rPr>
          <w:rFonts w:ascii="Verdana" w:hAnsi="Verdana"/>
        </w:rPr>
        <w:t xml:space="preserve"> van de </w:t>
      </w:r>
      <w:r w:rsidR="001A1AD3">
        <w:rPr>
          <w:rFonts w:ascii="Verdana" w:hAnsi="Verdana"/>
        </w:rPr>
        <w:t>CCO</w:t>
      </w:r>
      <w:r w:rsidR="006618B6">
        <w:rPr>
          <w:rFonts w:ascii="Verdana" w:hAnsi="Verdana"/>
        </w:rPr>
        <w:t>-</w:t>
      </w:r>
      <w:r w:rsidR="00113B29">
        <w:rPr>
          <w:rFonts w:ascii="Verdana" w:hAnsi="Verdana"/>
        </w:rPr>
        <w:t>leden in de</w:t>
      </w:r>
      <w:r w:rsidR="001A1AD3">
        <w:rPr>
          <w:rFonts w:ascii="Verdana" w:hAnsi="Verdana"/>
        </w:rPr>
        <w:t xml:space="preserve"> eigen </w:t>
      </w:r>
      <w:r w:rsidR="00113B29">
        <w:rPr>
          <w:rFonts w:ascii="Verdana" w:hAnsi="Verdana"/>
        </w:rPr>
        <w:t xml:space="preserve">nationale wetgeving </w:t>
      </w:r>
      <w:r w:rsidR="001A1AD3">
        <w:rPr>
          <w:rFonts w:ascii="Verdana" w:hAnsi="Verdana"/>
        </w:rPr>
        <w:t xml:space="preserve">moeten </w:t>
      </w:r>
      <w:r w:rsidR="00113B29">
        <w:rPr>
          <w:rFonts w:ascii="Verdana" w:hAnsi="Verdana"/>
        </w:rPr>
        <w:t>worden vastgelegd.</w:t>
      </w:r>
    </w:p>
    <w:p w:rsidR="00A17C6E" w:rsidP="001135BA" w:rsidRDefault="00A17C6E" w14:paraId="5A602E90" w14:textId="77777777">
      <w:pPr>
        <w:jc w:val="both"/>
        <w:rPr>
          <w:rFonts w:ascii="Verdana" w:hAnsi="Verdana"/>
        </w:rPr>
      </w:pPr>
    </w:p>
    <w:p w:rsidRPr="001135BA" w:rsidR="001A3249" w:rsidP="001135BA" w:rsidRDefault="001A3249" w14:paraId="36E73A55" w14:textId="77777777">
      <w:pPr>
        <w:jc w:val="both"/>
        <w:rPr>
          <w:rFonts w:ascii="Verdana" w:hAnsi="Verdana"/>
          <w:b/>
        </w:rPr>
      </w:pPr>
      <w:r w:rsidRPr="001135BA">
        <w:rPr>
          <w:rFonts w:ascii="Verdana" w:hAnsi="Verdana"/>
          <w:b/>
        </w:rPr>
        <w:t>Hoofdstuk II</w:t>
      </w:r>
      <w:r w:rsidR="007A3BB9">
        <w:rPr>
          <w:rFonts w:ascii="Verdana" w:hAnsi="Verdana"/>
          <w:b/>
        </w:rPr>
        <w:t xml:space="preserve">: </w:t>
      </w:r>
      <w:r w:rsidRPr="001135BA">
        <w:rPr>
          <w:rFonts w:ascii="Verdana" w:hAnsi="Verdana"/>
          <w:b/>
        </w:rPr>
        <w:t>Oprichting van de Caribische Douane</w:t>
      </w:r>
      <w:r w:rsidR="007A3BB9">
        <w:rPr>
          <w:rFonts w:ascii="Verdana" w:hAnsi="Verdana"/>
          <w:b/>
        </w:rPr>
        <w:t>o</w:t>
      </w:r>
      <w:r w:rsidRPr="001135BA">
        <w:rPr>
          <w:rFonts w:ascii="Verdana" w:hAnsi="Verdana"/>
          <w:b/>
        </w:rPr>
        <w:t xml:space="preserve">rganisatie en </w:t>
      </w:r>
      <w:r w:rsidRPr="001135BA" w:rsidR="00E23797">
        <w:rPr>
          <w:rFonts w:ascii="Verdana" w:hAnsi="Verdana"/>
          <w:b/>
        </w:rPr>
        <w:t xml:space="preserve">haar </w:t>
      </w:r>
      <w:r w:rsidRPr="001135BA" w:rsidR="006C5ED9">
        <w:rPr>
          <w:rFonts w:ascii="Verdana" w:hAnsi="Verdana"/>
          <w:b/>
        </w:rPr>
        <w:t xml:space="preserve">doel en </w:t>
      </w:r>
      <w:r w:rsidRPr="001135BA" w:rsidR="00E23797">
        <w:rPr>
          <w:rFonts w:ascii="Verdana" w:hAnsi="Verdana"/>
          <w:b/>
        </w:rPr>
        <w:t>taken</w:t>
      </w:r>
    </w:p>
    <w:p w:rsidRPr="001A3249" w:rsidR="001A3249" w:rsidP="001135BA" w:rsidRDefault="001A3249" w14:paraId="5FB5978F" w14:textId="77777777">
      <w:pPr>
        <w:jc w:val="both"/>
        <w:rPr>
          <w:rFonts w:ascii="Verdana" w:hAnsi="Verdana"/>
        </w:rPr>
      </w:pPr>
    </w:p>
    <w:p w:rsidRPr="001135BA" w:rsidR="00D75B05" w:rsidP="001135BA" w:rsidRDefault="00D75B05" w14:paraId="54842A21" w14:textId="77777777">
      <w:pPr>
        <w:jc w:val="both"/>
        <w:rPr>
          <w:rFonts w:ascii="Verdana" w:hAnsi="Verdana"/>
          <w:i/>
        </w:rPr>
      </w:pPr>
      <w:r w:rsidRPr="001135BA">
        <w:rPr>
          <w:rFonts w:ascii="Verdana" w:hAnsi="Verdana"/>
          <w:i/>
        </w:rPr>
        <w:t>Artikel 2</w:t>
      </w:r>
      <w:r w:rsidRPr="001135BA" w:rsidR="001135BA">
        <w:rPr>
          <w:rFonts w:ascii="Verdana" w:hAnsi="Verdana"/>
          <w:i/>
        </w:rPr>
        <w:t xml:space="preserve"> – </w:t>
      </w:r>
      <w:r w:rsidRPr="001135BA">
        <w:rPr>
          <w:rFonts w:ascii="Verdana" w:hAnsi="Verdana"/>
          <w:i/>
        </w:rPr>
        <w:t xml:space="preserve">Oprichting van de </w:t>
      </w:r>
      <w:r w:rsidRPr="001135BA" w:rsidR="00E23797">
        <w:rPr>
          <w:rFonts w:ascii="Verdana" w:hAnsi="Verdana"/>
          <w:i/>
        </w:rPr>
        <w:t>Organisatie</w:t>
      </w:r>
    </w:p>
    <w:p w:rsidRPr="001A3249" w:rsidR="00D75B05" w:rsidP="001135BA" w:rsidRDefault="00D75B05" w14:paraId="6D512461" w14:textId="77777777">
      <w:pPr>
        <w:jc w:val="both"/>
        <w:rPr>
          <w:rFonts w:ascii="Verdana" w:hAnsi="Verdana"/>
        </w:rPr>
      </w:pPr>
      <w:r w:rsidRPr="001A3249">
        <w:rPr>
          <w:rFonts w:ascii="Verdana" w:hAnsi="Verdana"/>
        </w:rPr>
        <w:t>Met dit artikel wordt de</w:t>
      </w:r>
      <w:r w:rsidR="001135BA">
        <w:rPr>
          <w:rFonts w:ascii="Verdana" w:hAnsi="Verdana"/>
        </w:rPr>
        <w:t xml:space="preserve"> </w:t>
      </w:r>
      <w:r w:rsidR="0024118D">
        <w:rPr>
          <w:rFonts w:ascii="Verdana" w:hAnsi="Verdana"/>
        </w:rPr>
        <w:t xml:space="preserve">CCO </w:t>
      </w:r>
      <w:r w:rsidRPr="001A3249">
        <w:rPr>
          <w:rFonts w:ascii="Verdana" w:hAnsi="Verdana"/>
        </w:rPr>
        <w:t>opgericht en rechtspersoonlijkheid gegeven. Het tweede lid maakt duidelijk dat de organisatie haar leden kan binden via resoluties die op grond van artikel 10, vijfde lid</w:t>
      </w:r>
      <w:r w:rsidR="00B81725">
        <w:rPr>
          <w:rFonts w:ascii="Verdana" w:hAnsi="Verdana"/>
        </w:rPr>
        <w:t>,</w:t>
      </w:r>
      <w:r w:rsidRPr="001A3249">
        <w:rPr>
          <w:rFonts w:ascii="Verdana" w:hAnsi="Verdana"/>
        </w:rPr>
        <w:t xml:space="preserve"> met een tweederdemeerderheid moeten worden goedgekeurd.</w:t>
      </w:r>
    </w:p>
    <w:p w:rsidRPr="001A3249" w:rsidR="00D75B05" w:rsidP="001135BA" w:rsidRDefault="00D75B05" w14:paraId="5CED88C2" w14:textId="77777777">
      <w:pPr>
        <w:jc w:val="both"/>
        <w:rPr>
          <w:rFonts w:ascii="Verdana" w:hAnsi="Verdana"/>
        </w:rPr>
      </w:pPr>
    </w:p>
    <w:p w:rsidRPr="001135BA" w:rsidR="00D75B05" w:rsidP="001135BA" w:rsidRDefault="00D75B05" w14:paraId="1FA46D7E" w14:textId="77777777">
      <w:pPr>
        <w:jc w:val="both"/>
        <w:rPr>
          <w:rFonts w:ascii="Verdana" w:hAnsi="Verdana"/>
          <w:i/>
        </w:rPr>
      </w:pPr>
      <w:r w:rsidRPr="001135BA">
        <w:rPr>
          <w:rFonts w:ascii="Verdana" w:hAnsi="Verdana"/>
          <w:i/>
        </w:rPr>
        <w:t>Artikel 3</w:t>
      </w:r>
      <w:r w:rsidRPr="001135BA" w:rsidR="001135BA">
        <w:rPr>
          <w:rFonts w:ascii="Verdana" w:hAnsi="Verdana"/>
          <w:i/>
        </w:rPr>
        <w:t xml:space="preserve"> – </w:t>
      </w:r>
      <w:r w:rsidRPr="001135BA">
        <w:rPr>
          <w:rFonts w:ascii="Verdana" w:hAnsi="Verdana"/>
          <w:i/>
        </w:rPr>
        <w:t xml:space="preserve">Doel en </w:t>
      </w:r>
      <w:r w:rsidRPr="001135BA" w:rsidR="00E23797">
        <w:rPr>
          <w:rFonts w:ascii="Verdana" w:hAnsi="Verdana"/>
          <w:i/>
        </w:rPr>
        <w:t xml:space="preserve">taken </w:t>
      </w:r>
      <w:r w:rsidRPr="001135BA">
        <w:rPr>
          <w:rFonts w:ascii="Verdana" w:hAnsi="Verdana"/>
          <w:i/>
        </w:rPr>
        <w:t xml:space="preserve">van de </w:t>
      </w:r>
      <w:r w:rsidRPr="001135BA" w:rsidR="00E23797">
        <w:rPr>
          <w:rFonts w:ascii="Verdana" w:hAnsi="Verdana"/>
          <w:i/>
        </w:rPr>
        <w:t>O</w:t>
      </w:r>
      <w:r w:rsidRPr="001135BA">
        <w:rPr>
          <w:rFonts w:ascii="Verdana" w:hAnsi="Verdana"/>
          <w:i/>
        </w:rPr>
        <w:t>rganisatie</w:t>
      </w:r>
    </w:p>
    <w:p w:rsidRPr="001A3249" w:rsidR="00D75B05" w:rsidP="001135BA" w:rsidRDefault="00D75B05" w14:paraId="02094DA6" w14:textId="77777777">
      <w:pPr>
        <w:jc w:val="both"/>
        <w:rPr>
          <w:rFonts w:ascii="Verdana" w:hAnsi="Verdana"/>
        </w:rPr>
      </w:pPr>
      <w:r w:rsidRPr="001A3249">
        <w:rPr>
          <w:rFonts w:ascii="Verdana" w:hAnsi="Verdana"/>
        </w:rPr>
        <w:t xml:space="preserve">Het artikel beschrijft dat douanesamenwerking het primaire doel van de organisatie is, vooral in de regio maar ook op mondiaal niveau, in nauwe samenwerking met de </w:t>
      </w:r>
      <w:r w:rsidR="005973D2">
        <w:rPr>
          <w:rFonts w:ascii="Verdana" w:hAnsi="Verdana"/>
        </w:rPr>
        <w:t>WDO</w:t>
      </w:r>
      <w:r w:rsidRPr="001A3249">
        <w:rPr>
          <w:rFonts w:ascii="Verdana" w:hAnsi="Verdana"/>
        </w:rPr>
        <w:t>.</w:t>
      </w:r>
      <w:r w:rsidR="00B620CC">
        <w:rPr>
          <w:rFonts w:ascii="Verdana" w:hAnsi="Verdana"/>
        </w:rPr>
        <w:t xml:space="preserve"> De functies worden in de volgende artikelen nader gespecificeerd.</w:t>
      </w:r>
    </w:p>
    <w:p w:rsidRPr="001A3249" w:rsidR="00D75B05" w:rsidP="001135BA" w:rsidRDefault="00D75B05" w14:paraId="39F488BC" w14:textId="77777777">
      <w:pPr>
        <w:jc w:val="both"/>
        <w:rPr>
          <w:rFonts w:ascii="Verdana" w:hAnsi="Verdana"/>
        </w:rPr>
      </w:pPr>
    </w:p>
    <w:p w:rsidRPr="00A069FB" w:rsidR="00D75B05" w:rsidP="001135BA" w:rsidRDefault="00D75B05" w14:paraId="752E6D50" w14:textId="77777777">
      <w:pPr>
        <w:jc w:val="both"/>
        <w:rPr>
          <w:rFonts w:ascii="Verdana" w:hAnsi="Verdana"/>
          <w:i/>
        </w:rPr>
      </w:pPr>
      <w:r w:rsidRPr="00A069FB">
        <w:rPr>
          <w:rFonts w:ascii="Verdana" w:hAnsi="Verdana"/>
          <w:i/>
        </w:rPr>
        <w:t>Artikel 4</w:t>
      </w:r>
      <w:r w:rsidRPr="00A069FB" w:rsidR="001135BA">
        <w:rPr>
          <w:rFonts w:ascii="Verdana" w:hAnsi="Verdana"/>
          <w:i/>
        </w:rPr>
        <w:t xml:space="preserve"> – </w:t>
      </w:r>
      <w:r w:rsidRPr="00A069FB">
        <w:rPr>
          <w:rFonts w:ascii="Verdana" w:hAnsi="Verdana"/>
          <w:i/>
        </w:rPr>
        <w:t>De Raad</w:t>
      </w:r>
    </w:p>
    <w:p w:rsidRPr="001A3249" w:rsidR="00D75B05" w:rsidP="001135BA" w:rsidRDefault="00D75B05" w14:paraId="11247ED1" w14:textId="77777777">
      <w:pPr>
        <w:jc w:val="both"/>
        <w:rPr>
          <w:rFonts w:ascii="Verdana" w:hAnsi="Verdana"/>
        </w:rPr>
      </w:pPr>
      <w:r w:rsidRPr="001A3249">
        <w:rPr>
          <w:rFonts w:ascii="Verdana" w:hAnsi="Verdana"/>
        </w:rPr>
        <w:t>De Raad is het hoogste orgaan van de nieuwe organisatie.</w:t>
      </w:r>
    </w:p>
    <w:p w:rsidRPr="00A069FB" w:rsidR="00D75B05" w:rsidP="001135BA" w:rsidRDefault="00D75B05" w14:paraId="6B29043A" w14:textId="77777777">
      <w:pPr>
        <w:jc w:val="both"/>
        <w:rPr>
          <w:rFonts w:ascii="Verdana" w:hAnsi="Verdana"/>
          <w:i/>
        </w:rPr>
      </w:pPr>
      <w:r w:rsidRPr="00A069FB">
        <w:rPr>
          <w:rFonts w:ascii="Verdana" w:hAnsi="Verdana"/>
          <w:i/>
        </w:rPr>
        <w:lastRenderedPageBreak/>
        <w:t xml:space="preserve">Artikel 5 </w:t>
      </w:r>
      <w:r w:rsidRPr="00A069FB" w:rsidR="001135BA">
        <w:rPr>
          <w:rFonts w:ascii="Verdana" w:hAnsi="Verdana"/>
          <w:i/>
        </w:rPr>
        <w:t xml:space="preserve">– </w:t>
      </w:r>
      <w:r w:rsidRPr="00A069FB">
        <w:rPr>
          <w:rFonts w:ascii="Verdana" w:hAnsi="Verdana"/>
          <w:i/>
        </w:rPr>
        <w:t>Lidmaatschap</w:t>
      </w:r>
    </w:p>
    <w:p w:rsidR="00D75B05" w:rsidP="001135BA" w:rsidRDefault="00D75B05" w14:paraId="1F940F3F" w14:textId="77777777">
      <w:pPr>
        <w:jc w:val="both"/>
        <w:rPr>
          <w:rFonts w:ascii="Verdana" w:hAnsi="Verdana"/>
        </w:rPr>
      </w:pPr>
      <w:r w:rsidRPr="001A3249">
        <w:rPr>
          <w:rFonts w:ascii="Verdana" w:hAnsi="Verdana"/>
        </w:rPr>
        <w:t>Het artikel bepaalt welke landen en gebieden als lid kunnen toetreden tot de nieuwe organisat</w:t>
      </w:r>
      <w:r w:rsidR="00114F28">
        <w:rPr>
          <w:rFonts w:ascii="Verdana" w:hAnsi="Verdana"/>
        </w:rPr>
        <w:t>ie. In het Caribisch gebied be</w:t>
      </w:r>
      <w:r w:rsidRPr="001A3249">
        <w:rPr>
          <w:rFonts w:ascii="Verdana" w:hAnsi="Verdana"/>
        </w:rPr>
        <w:t>staat een grote variëteit aan verschi</w:t>
      </w:r>
      <w:r w:rsidR="00AE3CB7">
        <w:rPr>
          <w:rFonts w:ascii="Verdana" w:hAnsi="Verdana"/>
        </w:rPr>
        <w:t>jningsvormen van relaties met “m</w:t>
      </w:r>
      <w:r w:rsidRPr="001A3249">
        <w:rPr>
          <w:rFonts w:ascii="Verdana" w:hAnsi="Verdana"/>
        </w:rPr>
        <w:t>etropol</w:t>
      </w:r>
      <w:r w:rsidR="00AE3CB7">
        <w:rPr>
          <w:rFonts w:ascii="Verdana" w:hAnsi="Verdana"/>
        </w:rPr>
        <w:t>itan c</w:t>
      </w:r>
      <w:r w:rsidRPr="001A3249" w:rsidR="0046732A">
        <w:rPr>
          <w:rFonts w:ascii="Verdana" w:hAnsi="Verdana"/>
        </w:rPr>
        <w:t>ountries” en staten en afhankelijke gebieden, zoals</w:t>
      </w:r>
      <w:r w:rsidR="00B620CC">
        <w:rPr>
          <w:rFonts w:ascii="Verdana" w:hAnsi="Verdana"/>
        </w:rPr>
        <w:t xml:space="preserve"> overseas territories (VK) en dé</w:t>
      </w:r>
      <w:r w:rsidRPr="001A3249" w:rsidR="0046732A">
        <w:rPr>
          <w:rFonts w:ascii="Verdana" w:hAnsi="Verdana"/>
        </w:rPr>
        <w:t>par</w:t>
      </w:r>
      <w:r w:rsidR="00037BC7">
        <w:rPr>
          <w:rFonts w:ascii="Verdana" w:hAnsi="Verdana"/>
        </w:rPr>
        <w:t>t</w:t>
      </w:r>
      <w:r w:rsidR="00B620CC">
        <w:rPr>
          <w:rFonts w:ascii="Verdana" w:hAnsi="Verdana"/>
        </w:rPr>
        <w:t>ements en t</w:t>
      </w:r>
      <w:r w:rsidR="00AE3CB7">
        <w:rPr>
          <w:rFonts w:ascii="Verdana" w:hAnsi="Verdana"/>
        </w:rPr>
        <w:t>erritoires d’o</w:t>
      </w:r>
      <w:r w:rsidRPr="001A3249" w:rsidR="0046732A">
        <w:rPr>
          <w:rFonts w:ascii="Verdana" w:hAnsi="Verdana"/>
        </w:rPr>
        <w:t>utre</w:t>
      </w:r>
      <w:r w:rsidR="00B81725">
        <w:rPr>
          <w:rFonts w:ascii="Verdana" w:hAnsi="Verdana"/>
        </w:rPr>
        <w:t>-m</w:t>
      </w:r>
      <w:r w:rsidRPr="001A3249" w:rsidR="0046732A">
        <w:rPr>
          <w:rFonts w:ascii="Verdana" w:hAnsi="Verdana"/>
        </w:rPr>
        <w:t>er</w:t>
      </w:r>
      <w:r w:rsidR="001A1AD3">
        <w:rPr>
          <w:rFonts w:ascii="Verdana" w:hAnsi="Verdana"/>
        </w:rPr>
        <w:t xml:space="preserve"> in het geval van Frankrijk</w:t>
      </w:r>
      <w:r w:rsidRPr="001A3249" w:rsidR="0046732A">
        <w:rPr>
          <w:rFonts w:ascii="Verdana" w:hAnsi="Verdana"/>
        </w:rPr>
        <w:t>.</w:t>
      </w:r>
      <w:r w:rsidR="000C7D74">
        <w:rPr>
          <w:rFonts w:ascii="Verdana" w:hAnsi="Verdana"/>
        </w:rPr>
        <w:t xml:space="preserve"> Voor het Koninkrijk </w:t>
      </w:r>
      <w:r w:rsidR="00B81725">
        <w:rPr>
          <w:rFonts w:ascii="Verdana" w:hAnsi="Verdana"/>
        </w:rPr>
        <w:t xml:space="preserve">der </w:t>
      </w:r>
      <w:r w:rsidR="000C7D74">
        <w:rPr>
          <w:rFonts w:ascii="Verdana" w:hAnsi="Verdana"/>
        </w:rPr>
        <w:t>Nederland</w:t>
      </w:r>
      <w:r w:rsidR="00B81725">
        <w:rPr>
          <w:rFonts w:ascii="Verdana" w:hAnsi="Verdana"/>
        </w:rPr>
        <w:t>en</w:t>
      </w:r>
      <w:r w:rsidR="000C7D74">
        <w:rPr>
          <w:rFonts w:ascii="Verdana" w:hAnsi="Verdana"/>
        </w:rPr>
        <w:t xml:space="preserve"> wordt lidmaatschap nagestreefd van Aruba, Curaçao, Sint Maarten en Nederland. Door de staatkundige verhoudingen binnen het Koninkrijk </w:t>
      </w:r>
      <w:r w:rsidR="00B620CC">
        <w:rPr>
          <w:rFonts w:ascii="Verdana" w:hAnsi="Verdana"/>
        </w:rPr>
        <w:t xml:space="preserve">sinds 10 oktober 2010 </w:t>
      </w:r>
      <w:r w:rsidR="000C7D74">
        <w:rPr>
          <w:rFonts w:ascii="Verdana" w:hAnsi="Verdana"/>
        </w:rPr>
        <w:t xml:space="preserve">zullen Bonaire, Saba en Sint Eustatius lid worden als onderdeel van </w:t>
      </w:r>
      <w:r w:rsidR="00B620CC">
        <w:rPr>
          <w:rFonts w:ascii="Verdana" w:hAnsi="Verdana"/>
        </w:rPr>
        <w:t xml:space="preserve">de toetreding </w:t>
      </w:r>
      <w:r w:rsidR="000C7D74">
        <w:rPr>
          <w:rFonts w:ascii="Verdana" w:hAnsi="Verdana"/>
        </w:rPr>
        <w:t xml:space="preserve">van </w:t>
      </w:r>
      <w:r w:rsidR="00B620CC">
        <w:rPr>
          <w:rFonts w:ascii="Verdana" w:hAnsi="Verdana"/>
        </w:rPr>
        <w:t xml:space="preserve">het land </w:t>
      </w:r>
      <w:r w:rsidR="000C7D74">
        <w:rPr>
          <w:rFonts w:ascii="Verdana" w:hAnsi="Verdana"/>
        </w:rPr>
        <w:t>Nederland.</w:t>
      </w:r>
    </w:p>
    <w:p w:rsidRPr="001A3249" w:rsidR="007A3BB9" w:rsidP="001135BA" w:rsidRDefault="007A3BB9" w14:paraId="0E19A634" w14:textId="77777777">
      <w:pPr>
        <w:jc w:val="both"/>
        <w:rPr>
          <w:rFonts w:ascii="Verdana" w:hAnsi="Verdana"/>
        </w:rPr>
      </w:pPr>
    </w:p>
    <w:p w:rsidRPr="00A069FB" w:rsidR="00D75B05" w:rsidP="001135BA" w:rsidRDefault="00D75B05" w14:paraId="0909C2DB" w14:textId="77777777">
      <w:pPr>
        <w:jc w:val="both"/>
        <w:rPr>
          <w:rFonts w:ascii="Verdana" w:hAnsi="Verdana"/>
          <w:i/>
        </w:rPr>
      </w:pPr>
      <w:r w:rsidRPr="00A069FB">
        <w:rPr>
          <w:rFonts w:ascii="Verdana" w:hAnsi="Verdana"/>
          <w:i/>
        </w:rPr>
        <w:t xml:space="preserve">Artikel 6 </w:t>
      </w:r>
      <w:r w:rsidRPr="00A069FB" w:rsidR="001135BA">
        <w:rPr>
          <w:rFonts w:ascii="Verdana" w:hAnsi="Verdana"/>
          <w:i/>
        </w:rPr>
        <w:t xml:space="preserve">– </w:t>
      </w:r>
      <w:r w:rsidRPr="00A069FB">
        <w:rPr>
          <w:rFonts w:ascii="Verdana" w:hAnsi="Verdana"/>
          <w:i/>
        </w:rPr>
        <w:t>Samenwerk</w:t>
      </w:r>
      <w:r w:rsidRPr="00A069FB" w:rsidR="00E23797">
        <w:rPr>
          <w:rFonts w:ascii="Verdana" w:hAnsi="Verdana"/>
          <w:i/>
        </w:rPr>
        <w:t>ings</w:t>
      </w:r>
      <w:r w:rsidRPr="00A069FB">
        <w:rPr>
          <w:rFonts w:ascii="Verdana" w:hAnsi="Verdana"/>
          <w:i/>
        </w:rPr>
        <w:t>partner</w:t>
      </w:r>
    </w:p>
    <w:p w:rsidRPr="001A3249" w:rsidR="00D75B05" w:rsidP="001135BA" w:rsidRDefault="00D75B05" w14:paraId="5684F43E" w14:textId="77777777">
      <w:pPr>
        <w:jc w:val="both"/>
        <w:rPr>
          <w:rFonts w:ascii="Verdana" w:hAnsi="Verdana"/>
        </w:rPr>
      </w:pPr>
      <w:r w:rsidRPr="001A3249">
        <w:rPr>
          <w:rFonts w:ascii="Verdana" w:hAnsi="Verdana"/>
        </w:rPr>
        <w:t xml:space="preserve">Dit artikel </w:t>
      </w:r>
      <w:r w:rsidR="00037BC7">
        <w:rPr>
          <w:rFonts w:ascii="Verdana" w:hAnsi="Verdana"/>
        </w:rPr>
        <w:t>voorz</w:t>
      </w:r>
      <w:r w:rsidR="000C7D74">
        <w:rPr>
          <w:rFonts w:ascii="Verdana" w:hAnsi="Verdana"/>
        </w:rPr>
        <w:t>iet in de mogelijkheid van een samenwerkingsrelatie</w:t>
      </w:r>
      <w:r w:rsidR="00037BC7">
        <w:rPr>
          <w:rFonts w:ascii="Verdana" w:hAnsi="Verdana"/>
        </w:rPr>
        <w:t xml:space="preserve"> met</w:t>
      </w:r>
      <w:r w:rsidRPr="001A3249">
        <w:rPr>
          <w:rFonts w:ascii="Verdana" w:hAnsi="Verdana"/>
        </w:rPr>
        <w:t xml:space="preserve"> de nieuwe organisatie</w:t>
      </w:r>
      <w:r w:rsidRPr="001A3249" w:rsidR="0046732A">
        <w:rPr>
          <w:rFonts w:ascii="Verdana" w:hAnsi="Verdana"/>
        </w:rPr>
        <w:t xml:space="preserve"> voor landen die (nog) niet voor toetreding tot de organisatie kiezen.</w:t>
      </w:r>
      <w:r w:rsidRPr="001A3249">
        <w:rPr>
          <w:rFonts w:ascii="Verdana" w:hAnsi="Verdana"/>
        </w:rPr>
        <w:t xml:space="preserve"> Het artikel voorziet</w:t>
      </w:r>
      <w:r w:rsidR="000C7D74">
        <w:rPr>
          <w:rFonts w:ascii="Verdana" w:hAnsi="Verdana"/>
        </w:rPr>
        <w:t xml:space="preserve"> namelijk</w:t>
      </w:r>
      <w:r w:rsidR="00037BC7">
        <w:rPr>
          <w:rFonts w:ascii="Verdana" w:hAnsi="Verdana"/>
        </w:rPr>
        <w:t>, bij wijze van uitzondering,</w:t>
      </w:r>
      <w:r w:rsidRPr="001A3249">
        <w:rPr>
          <w:rFonts w:ascii="Verdana" w:hAnsi="Verdana"/>
        </w:rPr>
        <w:t xml:space="preserve"> in de mogelijkheid dat landen, in afwachting van of in plaats van volledig lidmaatschap, </w:t>
      </w:r>
      <w:r w:rsidR="00E74290">
        <w:rPr>
          <w:rFonts w:ascii="Verdana" w:hAnsi="Verdana"/>
        </w:rPr>
        <w:t xml:space="preserve">een verzoek indienen om </w:t>
      </w:r>
      <w:r w:rsidRPr="001A3249">
        <w:rPr>
          <w:rFonts w:ascii="Verdana" w:hAnsi="Verdana"/>
        </w:rPr>
        <w:t xml:space="preserve">samenwerkend partner </w:t>
      </w:r>
      <w:r w:rsidR="00E74290">
        <w:rPr>
          <w:rFonts w:ascii="Verdana" w:hAnsi="Verdana"/>
        </w:rPr>
        <w:t xml:space="preserve">te </w:t>
      </w:r>
      <w:r w:rsidR="00037BC7">
        <w:rPr>
          <w:rFonts w:ascii="Verdana" w:hAnsi="Verdana"/>
        </w:rPr>
        <w:t xml:space="preserve">worden. De voorwaarden voor </w:t>
      </w:r>
      <w:r w:rsidRPr="001A3249">
        <w:rPr>
          <w:rFonts w:ascii="Verdana" w:hAnsi="Verdana"/>
        </w:rPr>
        <w:t xml:space="preserve">deelname </w:t>
      </w:r>
      <w:r w:rsidR="00037BC7">
        <w:rPr>
          <w:rFonts w:ascii="Verdana" w:hAnsi="Verdana"/>
        </w:rPr>
        <w:t xml:space="preserve">in die kwaliteit </w:t>
      </w:r>
      <w:r w:rsidRPr="001A3249">
        <w:rPr>
          <w:rFonts w:ascii="Verdana" w:hAnsi="Verdana"/>
        </w:rPr>
        <w:t xml:space="preserve">aan de organisatie worden vastgelegd in een samenwerkingsakkoord tussen het land of gebied en de organisatie. Uiteraard zal daarbij alle aandacht worden besteed aan </w:t>
      </w:r>
      <w:r w:rsidR="000C7D74">
        <w:rPr>
          <w:rFonts w:ascii="Verdana" w:hAnsi="Verdana"/>
        </w:rPr>
        <w:t>waa</w:t>
      </w:r>
      <w:r w:rsidRPr="001A3249">
        <w:rPr>
          <w:rFonts w:ascii="Verdana" w:hAnsi="Verdana"/>
        </w:rPr>
        <w:t xml:space="preserve">rborgen op het gebied van geheimhouding, doelbinding en bescherming </w:t>
      </w:r>
      <w:r w:rsidR="00B81725">
        <w:rPr>
          <w:rFonts w:ascii="Verdana" w:hAnsi="Verdana"/>
        </w:rPr>
        <w:t xml:space="preserve">van </w:t>
      </w:r>
      <w:r w:rsidRPr="001A3249">
        <w:rPr>
          <w:rFonts w:ascii="Verdana" w:hAnsi="Verdana"/>
        </w:rPr>
        <w:t>persoonsgeg</w:t>
      </w:r>
      <w:r w:rsidRPr="001A3249" w:rsidR="0046732A">
        <w:rPr>
          <w:rFonts w:ascii="Verdana" w:hAnsi="Verdana"/>
        </w:rPr>
        <w:t>evens</w:t>
      </w:r>
      <w:r w:rsidR="00B81725">
        <w:rPr>
          <w:rFonts w:ascii="Verdana" w:hAnsi="Verdana"/>
        </w:rPr>
        <w:t>,</w:t>
      </w:r>
      <w:r w:rsidRPr="001A3249" w:rsidR="0046732A">
        <w:rPr>
          <w:rFonts w:ascii="Verdana" w:hAnsi="Verdana"/>
        </w:rPr>
        <w:t xml:space="preserve"> maar ook aan de financiële bijdrage die </w:t>
      </w:r>
      <w:r w:rsidR="00E74290">
        <w:rPr>
          <w:rFonts w:ascii="Verdana" w:hAnsi="Verdana"/>
        </w:rPr>
        <w:t>zulke</w:t>
      </w:r>
      <w:r w:rsidRPr="001A3249" w:rsidR="0046732A">
        <w:rPr>
          <w:rFonts w:ascii="Verdana" w:hAnsi="Verdana"/>
        </w:rPr>
        <w:t xml:space="preserve"> </w:t>
      </w:r>
      <w:r w:rsidR="00E65DC7">
        <w:rPr>
          <w:rFonts w:ascii="Verdana" w:hAnsi="Verdana"/>
        </w:rPr>
        <w:t>samenwerkingspartners</w:t>
      </w:r>
      <w:r w:rsidRPr="001A3249" w:rsidR="0046732A">
        <w:rPr>
          <w:rFonts w:ascii="Verdana" w:hAnsi="Verdana"/>
        </w:rPr>
        <w:t xml:space="preserve"> zullen leveren aan de organisatie. Teneinde te</w:t>
      </w:r>
      <w:r w:rsidR="00E74290">
        <w:rPr>
          <w:rFonts w:ascii="Verdana" w:hAnsi="Verdana"/>
        </w:rPr>
        <w:t>gen te gaan</w:t>
      </w:r>
      <w:r w:rsidRPr="001A3249" w:rsidR="0046732A">
        <w:rPr>
          <w:rFonts w:ascii="Verdana" w:hAnsi="Verdana"/>
        </w:rPr>
        <w:t xml:space="preserve"> dat landen in hun afweging al dan niet toe te treden</w:t>
      </w:r>
      <w:r w:rsidR="00E74290">
        <w:rPr>
          <w:rFonts w:ascii="Verdana" w:hAnsi="Verdana"/>
        </w:rPr>
        <w:t>,</w:t>
      </w:r>
      <w:r w:rsidRPr="001A3249" w:rsidR="0046732A">
        <w:rPr>
          <w:rFonts w:ascii="Verdana" w:hAnsi="Verdana"/>
        </w:rPr>
        <w:t xml:space="preserve"> voor deze optie kiezen</w:t>
      </w:r>
      <w:r w:rsidR="007A3BB9">
        <w:rPr>
          <w:rFonts w:ascii="Verdana" w:hAnsi="Verdana"/>
        </w:rPr>
        <w:t>,</w:t>
      </w:r>
      <w:r w:rsidRPr="001A3249" w:rsidR="0046732A">
        <w:rPr>
          <w:rFonts w:ascii="Verdana" w:hAnsi="Verdana"/>
        </w:rPr>
        <w:t xml:space="preserve"> is afgesproken dat </w:t>
      </w:r>
      <w:r w:rsidR="00E65DC7">
        <w:rPr>
          <w:rFonts w:ascii="Verdana" w:hAnsi="Verdana"/>
        </w:rPr>
        <w:t>samenwerkingspartners</w:t>
      </w:r>
      <w:r w:rsidRPr="001A3249" w:rsidR="0046732A">
        <w:rPr>
          <w:rFonts w:ascii="Verdana" w:hAnsi="Verdana"/>
        </w:rPr>
        <w:t xml:space="preserve"> een aanzienlijk hogere bijdrage zullen moeten betalen dan de contributie </w:t>
      </w:r>
      <w:r w:rsidR="00E74290">
        <w:rPr>
          <w:rFonts w:ascii="Verdana" w:hAnsi="Verdana"/>
        </w:rPr>
        <w:t xml:space="preserve">die jaarlijks wordt vastgesteld </w:t>
      </w:r>
      <w:r w:rsidRPr="001A3249" w:rsidR="0046732A">
        <w:rPr>
          <w:rFonts w:ascii="Verdana" w:hAnsi="Verdana"/>
        </w:rPr>
        <w:t>voor de reguliere leden.</w:t>
      </w:r>
    </w:p>
    <w:p w:rsidRPr="001A3249" w:rsidR="00D75B05" w:rsidP="001135BA" w:rsidRDefault="00D75B05" w14:paraId="459AE090" w14:textId="77777777">
      <w:pPr>
        <w:jc w:val="both"/>
        <w:rPr>
          <w:rFonts w:ascii="Verdana" w:hAnsi="Verdana"/>
        </w:rPr>
      </w:pPr>
    </w:p>
    <w:p w:rsidRPr="00A069FB" w:rsidR="00D75B05" w:rsidP="001135BA" w:rsidRDefault="00D75B05" w14:paraId="61A5DFAF" w14:textId="77777777">
      <w:pPr>
        <w:jc w:val="both"/>
        <w:rPr>
          <w:rFonts w:ascii="Verdana" w:hAnsi="Verdana"/>
          <w:i/>
        </w:rPr>
      </w:pPr>
      <w:r w:rsidRPr="00A069FB">
        <w:rPr>
          <w:rFonts w:ascii="Verdana" w:hAnsi="Verdana"/>
          <w:i/>
        </w:rPr>
        <w:t>Artikel 7</w:t>
      </w:r>
      <w:r w:rsidRPr="00A069FB" w:rsidR="001135BA">
        <w:rPr>
          <w:rFonts w:ascii="Verdana" w:hAnsi="Verdana"/>
          <w:i/>
        </w:rPr>
        <w:t xml:space="preserve"> – </w:t>
      </w:r>
      <w:r w:rsidRPr="00A069FB">
        <w:rPr>
          <w:rFonts w:ascii="Verdana" w:hAnsi="Verdana"/>
          <w:i/>
        </w:rPr>
        <w:t xml:space="preserve">Algemene </w:t>
      </w:r>
      <w:r w:rsidRPr="00A069FB" w:rsidR="00E23797">
        <w:rPr>
          <w:rFonts w:ascii="Verdana" w:hAnsi="Verdana"/>
          <w:i/>
        </w:rPr>
        <w:t>toezegging</w:t>
      </w:r>
    </w:p>
    <w:p w:rsidRPr="001A3249" w:rsidR="00D75B05" w:rsidP="001135BA" w:rsidRDefault="00D75B05" w14:paraId="33832194" w14:textId="77777777">
      <w:pPr>
        <w:jc w:val="both"/>
        <w:rPr>
          <w:rFonts w:ascii="Verdana" w:hAnsi="Verdana"/>
        </w:rPr>
      </w:pPr>
      <w:r w:rsidRPr="001A3249">
        <w:rPr>
          <w:rFonts w:ascii="Verdana" w:hAnsi="Verdana"/>
        </w:rPr>
        <w:t>Leden van de organisatie verplichten zich er in algemene zin toe om de nieuwe organisatie te steunen in alle activiteiten en zich te onthouden van activiteiten die het bereiken van de doelen van de organisatie in gevaar kunnen brengen.</w:t>
      </w:r>
    </w:p>
    <w:p w:rsidRPr="001A3249" w:rsidR="00D75B05" w:rsidP="001135BA" w:rsidRDefault="00D75B05" w14:paraId="48ABFEE9" w14:textId="77777777">
      <w:pPr>
        <w:jc w:val="both"/>
        <w:rPr>
          <w:rFonts w:ascii="Verdana" w:hAnsi="Verdana"/>
        </w:rPr>
      </w:pPr>
    </w:p>
    <w:p w:rsidRPr="00A069FB" w:rsidR="00D75B05" w:rsidP="001135BA" w:rsidRDefault="00D75B05" w14:paraId="095F09D0" w14:textId="77777777">
      <w:pPr>
        <w:jc w:val="both"/>
        <w:rPr>
          <w:rFonts w:ascii="Verdana" w:hAnsi="Verdana"/>
          <w:i/>
        </w:rPr>
      </w:pPr>
      <w:r w:rsidRPr="00A069FB">
        <w:rPr>
          <w:rFonts w:ascii="Verdana" w:hAnsi="Verdana"/>
          <w:i/>
        </w:rPr>
        <w:t xml:space="preserve">Artikel 8 </w:t>
      </w:r>
      <w:r w:rsidRPr="00A069FB" w:rsidR="001135BA">
        <w:rPr>
          <w:rFonts w:ascii="Verdana" w:hAnsi="Verdana"/>
          <w:i/>
        </w:rPr>
        <w:t xml:space="preserve">– </w:t>
      </w:r>
      <w:r w:rsidRPr="00A069FB">
        <w:rPr>
          <w:rFonts w:ascii="Verdana" w:hAnsi="Verdana"/>
          <w:i/>
        </w:rPr>
        <w:t>De Raad en zijn taken</w:t>
      </w:r>
    </w:p>
    <w:p w:rsidRPr="001A3249" w:rsidR="00D75B05" w:rsidP="001135BA" w:rsidRDefault="00D75B05" w14:paraId="1E0829E3" w14:textId="77777777">
      <w:pPr>
        <w:jc w:val="both"/>
        <w:rPr>
          <w:rFonts w:ascii="Verdana" w:hAnsi="Verdana"/>
        </w:rPr>
      </w:pPr>
      <w:r w:rsidRPr="001A3249">
        <w:rPr>
          <w:rFonts w:ascii="Verdana" w:hAnsi="Verdana"/>
        </w:rPr>
        <w:t xml:space="preserve">De Raad is, zoals in </w:t>
      </w:r>
      <w:r w:rsidR="00E74290">
        <w:rPr>
          <w:rFonts w:ascii="Verdana" w:hAnsi="Verdana"/>
        </w:rPr>
        <w:t xml:space="preserve">de toelichting op </w:t>
      </w:r>
      <w:r w:rsidRPr="001A3249">
        <w:rPr>
          <w:rFonts w:ascii="Verdana" w:hAnsi="Verdana"/>
        </w:rPr>
        <w:t xml:space="preserve">artikel 4 al </w:t>
      </w:r>
      <w:r w:rsidR="00E74290">
        <w:rPr>
          <w:rFonts w:ascii="Verdana" w:hAnsi="Verdana"/>
        </w:rPr>
        <w:t xml:space="preserve">is </w:t>
      </w:r>
      <w:r w:rsidRPr="001A3249">
        <w:rPr>
          <w:rFonts w:ascii="Verdana" w:hAnsi="Verdana"/>
        </w:rPr>
        <w:t>aangegeven</w:t>
      </w:r>
      <w:r w:rsidRPr="001A3249" w:rsidR="0090797A">
        <w:rPr>
          <w:rFonts w:ascii="Verdana" w:hAnsi="Verdana"/>
        </w:rPr>
        <w:t xml:space="preserve"> en in het eerste lid van dit artikel wordt bevestigd</w:t>
      </w:r>
      <w:r w:rsidRPr="001A3249">
        <w:rPr>
          <w:rFonts w:ascii="Verdana" w:hAnsi="Verdana"/>
        </w:rPr>
        <w:t xml:space="preserve">, het hoogste orgaan van de organisatie en zal bestaan uit leden van de organisatie. De Raad zal een reglement van orde vaststellen. In </w:t>
      </w:r>
      <w:r w:rsidR="00E74290">
        <w:rPr>
          <w:rFonts w:ascii="Verdana" w:hAnsi="Verdana"/>
        </w:rPr>
        <w:t>het tweede lid</w:t>
      </w:r>
      <w:r w:rsidRPr="001A3249">
        <w:rPr>
          <w:rFonts w:ascii="Verdana" w:hAnsi="Verdana"/>
        </w:rPr>
        <w:t xml:space="preserve"> worden 16 taken beschreven. </w:t>
      </w:r>
      <w:r w:rsidRPr="001A3249" w:rsidR="005A36FD">
        <w:rPr>
          <w:rFonts w:ascii="Verdana" w:hAnsi="Verdana"/>
        </w:rPr>
        <w:t xml:space="preserve">Een belangrijke taak is het kiezen van de leden van de diverse </w:t>
      </w:r>
      <w:r w:rsidR="007A3BB9">
        <w:rPr>
          <w:rFonts w:ascii="Verdana" w:hAnsi="Verdana"/>
        </w:rPr>
        <w:t>c</w:t>
      </w:r>
      <w:r w:rsidR="006C0F83">
        <w:rPr>
          <w:rFonts w:ascii="Verdana" w:hAnsi="Verdana"/>
        </w:rPr>
        <w:t xml:space="preserve">ommissies </w:t>
      </w:r>
      <w:r w:rsidRPr="001A3249" w:rsidR="005A36FD">
        <w:rPr>
          <w:rFonts w:ascii="Verdana" w:hAnsi="Verdana"/>
        </w:rPr>
        <w:t xml:space="preserve">beschreven in de artikelen </w:t>
      </w:r>
      <w:r w:rsidR="000C7D74">
        <w:rPr>
          <w:rFonts w:ascii="Verdana" w:hAnsi="Verdana"/>
        </w:rPr>
        <w:t xml:space="preserve">11 tot en met 14, </w:t>
      </w:r>
      <w:r w:rsidRPr="001A3249" w:rsidR="005A36FD">
        <w:rPr>
          <w:rFonts w:ascii="Verdana" w:hAnsi="Verdana"/>
        </w:rPr>
        <w:t xml:space="preserve">en van andere groepen die de Raad </w:t>
      </w:r>
      <w:r w:rsidR="00E74290">
        <w:rPr>
          <w:rFonts w:ascii="Verdana" w:hAnsi="Verdana"/>
        </w:rPr>
        <w:t>m</w:t>
      </w:r>
      <w:r w:rsidR="00B81725">
        <w:rPr>
          <w:rFonts w:ascii="Verdana" w:hAnsi="Verdana"/>
        </w:rPr>
        <w:t>ag</w:t>
      </w:r>
      <w:r w:rsidR="00E74290">
        <w:rPr>
          <w:rFonts w:ascii="Verdana" w:hAnsi="Verdana"/>
        </w:rPr>
        <w:t xml:space="preserve"> instellen</w:t>
      </w:r>
      <w:r w:rsidRPr="001A3249" w:rsidR="005A36FD">
        <w:rPr>
          <w:rFonts w:ascii="Verdana" w:hAnsi="Verdana"/>
        </w:rPr>
        <w:t xml:space="preserve"> om zijn taken goed te kunnen uitvoeren. </w:t>
      </w:r>
      <w:r w:rsidRPr="001A3249">
        <w:rPr>
          <w:rFonts w:ascii="Verdana" w:hAnsi="Verdana"/>
        </w:rPr>
        <w:t xml:space="preserve">Het goedkeuren van de voorwaarden waaronder </w:t>
      </w:r>
      <w:r w:rsidR="00E65DC7">
        <w:rPr>
          <w:rFonts w:ascii="Verdana" w:hAnsi="Verdana"/>
        </w:rPr>
        <w:t>samenwerkingspartners</w:t>
      </w:r>
      <w:r w:rsidRPr="001A3249">
        <w:rPr>
          <w:rFonts w:ascii="Verdana" w:hAnsi="Verdana"/>
        </w:rPr>
        <w:t xml:space="preserve"> (als voorzien in artikel 6) kunnen </w:t>
      </w:r>
      <w:r w:rsidRPr="001A3249">
        <w:rPr>
          <w:rFonts w:ascii="Verdana" w:hAnsi="Verdana"/>
        </w:rPr>
        <w:lastRenderedPageBreak/>
        <w:t>meedoen</w:t>
      </w:r>
      <w:r w:rsidRPr="001A3249" w:rsidR="005A36FD">
        <w:rPr>
          <w:rFonts w:ascii="Verdana" w:hAnsi="Verdana"/>
        </w:rPr>
        <w:t xml:space="preserve"> in de nieuwe organisatie is een andere belangrijke </w:t>
      </w:r>
      <w:r w:rsidRPr="001A3249">
        <w:rPr>
          <w:rFonts w:ascii="Verdana" w:hAnsi="Verdana"/>
        </w:rPr>
        <w:t>t</w:t>
      </w:r>
      <w:r w:rsidRPr="001A3249" w:rsidR="005A36FD">
        <w:rPr>
          <w:rFonts w:ascii="Verdana" w:hAnsi="Verdana"/>
        </w:rPr>
        <w:t>a</w:t>
      </w:r>
      <w:r w:rsidRPr="001A3249">
        <w:rPr>
          <w:rFonts w:ascii="Verdana" w:hAnsi="Verdana"/>
        </w:rPr>
        <w:t>ak</w:t>
      </w:r>
      <w:r w:rsidRPr="001A3249" w:rsidR="0090797A">
        <w:rPr>
          <w:rFonts w:ascii="Verdana" w:hAnsi="Verdana"/>
        </w:rPr>
        <w:t>. Potentieel de belangrijkste taak is het (met minimaal een tweederdemeerderheid) goedkeuren van resoluties die de leden kunnen binden.</w:t>
      </w:r>
      <w:r w:rsidRPr="001A3249">
        <w:rPr>
          <w:rFonts w:ascii="Verdana" w:hAnsi="Verdana"/>
        </w:rPr>
        <w:t xml:space="preserve"> </w:t>
      </w:r>
      <w:r w:rsidR="00A17C35">
        <w:rPr>
          <w:rFonts w:ascii="Verdana" w:hAnsi="Verdana"/>
        </w:rPr>
        <w:t>Het derde lid van dit artikel</w:t>
      </w:r>
      <w:r w:rsidRPr="001A3249">
        <w:rPr>
          <w:rFonts w:ascii="Verdana" w:hAnsi="Verdana"/>
        </w:rPr>
        <w:t xml:space="preserve"> maakt het mogelijk om op verzoek van twee</w:t>
      </w:r>
      <w:r w:rsidR="00E74290">
        <w:rPr>
          <w:rFonts w:ascii="Verdana" w:hAnsi="Verdana"/>
        </w:rPr>
        <w:t xml:space="preserve"> </w:t>
      </w:r>
      <w:r w:rsidRPr="001A3249">
        <w:rPr>
          <w:rFonts w:ascii="Verdana" w:hAnsi="Verdana"/>
        </w:rPr>
        <w:t>derde van de leden een buitengewone vergadering bijeen te roepen.</w:t>
      </w:r>
    </w:p>
    <w:p w:rsidRPr="001A3249" w:rsidR="00D75B05" w:rsidP="001135BA" w:rsidRDefault="00D75B05" w14:paraId="3A3B9B38" w14:textId="77777777">
      <w:pPr>
        <w:jc w:val="both"/>
        <w:rPr>
          <w:rFonts w:ascii="Verdana" w:hAnsi="Verdana"/>
        </w:rPr>
      </w:pPr>
    </w:p>
    <w:p w:rsidRPr="00A069FB" w:rsidR="00D75B05" w:rsidP="001135BA" w:rsidRDefault="00D75B05" w14:paraId="1BBE7E33" w14:textId="77777777">
      <w:pPr>
        <w:jc w:val="both"/>
        <w:rPr>
          <w:rFonts w:ascii="Verdana" w:hAnsi="Verdana"/>
          <w:i/>
        </w:rPr>
      </w:pPr>
      <w:r w:rsidRPr="00A069FB">
        <w:rPr>
          <w:rFonts w:ascii="Verdana" w:hAnsi="Verdana"/>
          <w:i/>
        </w:rPr>
        <w:t xml:space="preserve">Artikel 9 </w:t>
      </w:r>
      <w:r w:rsidRPr="00A069FB" w:rsidR="001135BA">
        <w:rPr>
          <w:rFonts w:ascii="Verdana" w:hAnsi="Verdana"/>
          <w:i/>
        </w:rPr>
        <w:t xml:space="preserve">– </w:t>
      </w:r>
      <w:r w:rsidRPr="00A069FB" w:rsidR="009A72DB">
        <w:rPr>
          <w:rFonts w:ascii="Verdana" w:hAnsi="Verdana"/>
          <w:i/>
        </w:rPr>
        <w:t xml:space="preserve">Zittingen </w:t>
      </w:r>
      <w:r w:rsidRPr="00A069FB">
        <w:rPr>
          <w:rFonts w:ascii="Verdana" w:hAnsi="Verdana"/>
          <w:i/>
        </w:rPr>
        <w:t>en procedures van de Raad</w:t>
      </w:r>
    </w:p>
    <w:p w:rsidRPr="001A3249" w:rsidR="00D75B05" w:rsidP="001135BA" w:rsidRDefault="00A17C35" w14:paraId="75FC2F9C" w14:textId="77777777">
      <w:pPr>
        <w:jc w:val="both"/>
        <w:rPr>
          <w:rFonts w:ascii="Verdana" w:hAnsi="Verdana"/>
        </w:rPr>
      </w:pPr>
      <w:r>
        <w:rPr>
          <w:rFonts w:ascii="Verdana" w:hAnsi="Verdana"/>
        </w:rPr>
        <w:t>In het eerste l</w:t>
      </w:r>
      <w:r w:rsidRPr="001A3249" w:rsidR="00D75B05">
        <w:rPr>
          <w:rFonts w:ascii="Verdana" w:hAnsi="Verdana"/>
        </w:rPr>
        <w:t xml:space="preserve">id wordt bepaald dat de vergaderingen van de Raad zo veel mogelijk </w:t>
      </w:r>
      <w:r w:rsidR="009A72DB">
        <w:rPr>
          <w:rFonts w:ascii="Verdana" w:hAnsi="Verdana"/>
        </w:rPr>
        <w:t>beurtelings</w:t>
      </w:r>
      <w:r w:rsidRPr="001A3249" w:rsidR="009A72DB">
        <w:rPr>
          <w:rFonts w:ascii="Verdana" w:hAnsi="Verdana"/>
        </w:rPr>
        <w:t xml:space="preserve"> </w:t>
      </w:r>
      <w:r w:rsidR="009A72DB">
        <w:rPr>
          <w:rFonts w:ascii="Verdana" w:hAnsi="Verdana"/>
        </w:rPr>
        <w:t>op het grondgebied van</w:t>
      </w:r>
      <w:r w:rsidRPr="001A3249" w:rsidR="009A72DB">
        <w:rPr>
          <w:rFonts w:ascii="Verdana" w:hAnsi="Verdana"/>
        </w:rPr>
        <w:t xml:space="preserve"> </w:t>
      </w:r>
      <w:r w:rsidRPr="001A3249" w:rsidR="00D75B05">
        <w:rPr>
          <w:rFonts w:ascii="Verdana" w:hAnsi="Verdana"/>
        </w:rPr>
        <w:t xml:space="preserve">de </w:t>
      </w:r>
      <w:r w:rsidR="00E74290">
        <w:rPr>
          <w:rFonts w:ascii="Verdana" w:hAnsi="Verdana"/>
        </w:rPr>
        <w:t>leden</w:t>
      </w:r>
      <w:r w:rsidR="00073DD4">
        <w:rPr>
          <w:rFonts w:ascii="Verdana" w:hAnsi="Verdana"/>
        </w:rPr>
        <w:t xml:space="preserve"> zullen worden gehouden. Het tweede lid </w:t>
      </w:r>
      <w:r w:rsidRPr="001A3249" w:rsidR="00D75B05">
        <w:rPr>
          <w:rFonts w:ascii="Verdana" w:hAnsi="Verdana"/>
        </w:rPr>
        <w:t xml:space="preserve">regelt dat minimaal één vergadering per jaar zal worden gehouden en dat tijdens die vergadering het </w:t>
      </w:r>
      <w:r>
        <w:rPr>
          <w:rFonts w:ascii="Verdana" w:hAnsi="Verdana"/>
        </w:rPr>
        <w:t>werk</w:t>
      </w:r>
      <w:r w:rsidRPr="001A3249" w:rsidR="00D75B05">
        <w:rPr>
          <w:rFonts w:ascii="Verdana" w:hAnsi="Verdana"/>
        </w:rPr>
        <w:t>plan en de begroting voor het komende jaar wor</w:t>
      </w:r>
      <w:r>
        <w:rPr>
          <w:rFonts w:ascii="Verdana" w:hAnsi="Verdana"/>
        </w:rPr>
        <w:t xml:space="preserve">den vastgesteld. Het derde lid </w:t>
      </w:r>
      <w:r w:rsidRPr="001A3249" w:rsidR="00D75B05">
        <w:rPr>
          <w:rFonts w:ascii="Verdana" w:hAnsi="Verdana"/>
        </w:rPr>
        <w:t xml:space="preserve">bepaalt dat de eerste voorzitter van de Raad wordt verkozen </w:t>
      </w:r>
      <w:r>
        <w:rPr>
          <w:rFonts w:ascii="Verdana" w:hAnsi="Verdana"/>
        </w:rPr>
        <w:t>gedurende de eerste vergadering. D</w:t>
      </w:r>
      <w:r w:rsidRPr="001A3249" w:rsidR="00D75B05">
        <w:rPr>
          <w:rFonts w:ascii="Verdana" w:hAnsi="Verdana"/>
        </w:rPr>
        <w:t xml:space="preserve">aarna vinden </w:t>
      </w:r>
      <w:r w:rsidRPr="001A3249" w:rsidR="0090797A">
        <w:rPr>
          <w:rFonts w:ascii="Verdana" w:hAnsi="Verdana"/>
        </w:rPr>
        <w:t>verkiezingen</w:t>
      </w:r>
      <w:r w:rsidRPr="001A3249" w:rsidR="00D75B05">
        <w:rPr>
          <w:rFonts w:ascii="Verdana" w:hAnsi="Verdana"/>
        </w:rPr>
        <w:t xml:space="preserve"> plaats op basis van het vast te stellen reglement van orde.</w:t>
      </w:r>
    </w:p>
    <w:p w:rsidRPr="001A3249" w:rsidR="00D75B05" w:rsidP="001135BA" w:rsidRDefault="00D75B05" w14:paraId="66BB5FA4" w14:textId="77777777">
      <w:pPr>
        <w:jc w:val="both"/>
        <w:rPr>
          <w:rFonts w:ascii="Verdana" w:hAnsi="Verdana"/>
        </w:rPr>
      </w:pPr>
    </w:p>
    <w:p w:rsidRPr="00A069FB" w:rsidR="00073DD4" w:rsidP="001135BA" w:rsidRDefault="00D75B05" w14:paraId="3D510D0A" w14:textId="77777777">
      <w:pPr>
        <w:jc w:val="both"/>
        <w:rPr>
          <w:rFonts w:ascii="Verdana" w:hAnsi="Verdana"/>
          <w:i/>
        </w:rPr>
      </w:pPr>
      <w:r w:rsidRPr="00A069FB">
        <w:rPr>
          <w:rFonts w:ascii="Verdana" w:hAnsi="Verdana"/>
          <w:i/>
        </w:rPr>
        <w:t>Artikel 10</w:t>
      </w:r>
      <w:r w:rsidRPr="00A069FB" w:rsidR="001135BA">
        <w:rPr>
          <w:rFonts w:ascii="Verdana" w:hAnsi="Verdana"/>
          <w:i/>
        </w:rPr>
        <w:t xml:space="preserve"> – </w:t>
      </w:r>
      <w:r w:rsidRPr="00A069FB" w:rsidR="009A72DB">
        <w:rPr>
          <w:rFonts w:ascii="Verdana" w:hAnsi="Verdana"/>
          <w:i/>
        </w:rPr>
        <w:t xml:space="preserve">Zittingen </w:t>
      </w:r>
      <w:r w:rsidRPr="00A069FB">
        <w:rPr>
          <w:rFonts w:ascii="Verdana" w:hAnsi="Verdana"/>
          <w:i/>
        </w:rPr>
        <w:t>van de Raad</w:t>
      </w:r>
    </w:p>
    <w:p w:rsidRPr="001A3249" w:rsidR="0090797A" w:rsidP="001135BA" w:rsidRDefault="00073DD4" w14:paraId="696E1923" w14:textId="77777777">
      <w:pPr>
        <w:jc w:val="both"/>
        <w:rPr>
          <w:rFonts w:ascii="Verdana" w:hAnsi="Verdana"/>
        </w:rPr>
      </w:pPr>
      <w:r>
        <w:rPr>
          <w:rFonts w:ascii="Verdana" w:hAnsi="Verdana"/>
        </w:rPr>
        <w:t>Het eerste lid</w:t>
      </w:r>
      <w:r w:rsidRPr="001A3249" w:rsidR="0090797A">
        <w:rPr>
          <w:rFonts w:ascii="Verdana" w:hAnsi="Verdana"/>
        </w:rPr>
        <w:t xml:space="preserve"> </w:t>
      </w:r>
      <w:r w:rsidRPr="001A3249" w:rsidR="00D75B05">
        <w:rPr>
          <w:rFonts w:ascii="Verdana" w:hAnsi="Verdana"/>
        </w:rPr>
        <w:t xml:space="preserve">regelt dat </w:t>
      </w:r>
      <w:r w:rsidRPr="001A3249" w:rsidR="0090797A">
        <w:rPr>
          <w:rFonts w:ascii="Verdana" w:hAnsi="Verdana"/>
        </w:rPr>
        <w:t>de Raad bepaalt waar en wanneer vergaderd wordt</w:t>
      </w:r>
      <w:r>
        <w:rPr>
          <w:rFonts w:ascii="Verdana" w:hAnsi="Verdana"/>
        </w:rPr>
        <w:t>.</w:t>
      </w:r>
      <w:r w:rsidRPr="001A3249" w:rsidR="00D75B05">
        <w:rPr>
          <w:rFonts w:ascii="Verdana" w:hAnsi="Verdana"/>
        </w:rPr>
        <w:t xml:space="preserve"> </w:t>
      </w:r>
      <w:r w:rsidRPr="001A3249" w:rsidR="0090797A">
        <w:rPr>
          <w:rFonts w:ascii="Verdana" w:hAnsi="Verdana"/>
        </w:rPr>
        <w:t>Bes</w:t>
      </w:r>
      <w:r w:rsidRPr="001A3249" w:rsidR="00D75B05">
        <w:rPr>
          <w:rFonts w:ascii="Verdana" w:hAnsi="Verdana"/>
        </w:rPr>
        <w:t xml:space="preserve">luiten kunnen </w:t>
      </w:r>
      <w:r w:rsidRPr="001A3249" w:rsidR="0090797A">
        <w:rPr>
          <w:rFonts w:ascii="Verdana" w:hAnsi="Verdana"/>
        </w:rPr>
        <w:t xml:space="preserve">slechts rechtsgeldig </w:t>
      </w:r>
      <w:r w:rsidRPr="001A3249" w:rsidR="00D75B05">
        <w:rPr>
          <w:rFonts w:ascii="Verdana" w:hAnsi="Verdana"/>
        </w:rPr>
        <w:t>worden genomen wanneer tenminste de helft van de leden aanwezig is</w:t>
      </w:r>
      <w:r w:rsidRPr="001A3249" w:rsidR="0090797A">
        <w:rPr>
          <w:rFonts w:ascii="Verdana" w:hAnsi="Verdana"/>
        </w:rPr>
        <w:t>.</w:t>
      </w:r>
      <w:r w:rsidR="00A17C35">
        <w:rPr>
          <w:rFonts w:ascii="Verdana" w:hAnsi="Verdana"/>
        </w:rPr>
        <w:t xml:space="preserve"> </w:t>
      </w:r>
      <w:r w:rsidRPr="001A3249" w:rsidR="0090797A">
        <w:rPr>
          <w:rFonts w:ascii="Verdana" w:hAnsi="Verdana"/>
        </w:rPr>
        <w:t>E</w:t>
      </w:r>
      <w:r w:rsidRPr="001A3249" w:rsidR="00D75B05">
        <w:rPr>
          <w:rFonts w:ascii="Verdana" w:hAnsi="Verdana"/>
        </w:rPr>
        <w:t xml:space="preserve">lk lid </w:t>
      </w:r>
      <w:r w:rsidRPr="001A3249" w:rsidR="0090797A">
        <w:rPr>
          <w:rFonts w:ascii="Verdana" w:hAnsi="Verdana"/>
        </w:rPr>
        <w:t xml:space="preserve">heeft </w:t>
      </w:r>
      <w:r w:rsidRPr="001A3249" w:rsidR="00D75B05">
        <w:rPr>
          <w:rFonts w:ascii="Verdana" w:hAnsi="Verdana"/>
        </w:rPr>
        <w:t xml:space="preserve">spreekrecht tijdens de jaarlijks vergadering en elke bijzondere vergadering van de Raad </w:t>
      </w:r>
      <w:r w:rsidRPr="001A3249" w:rsidR="0090797A">
        <w:rPr>
          <w:rFonts w:ascii="Verdana" w:hAnsi="Verdana"/>
        </w:rPr>
        <w:t xml:space="preserve">en heeft </w:t>
      </w:r>
      <w:r w:rsidR="00037BC7">
        <w:rPr>
          <w:rFonts w:ascii="Verdana" w:hAnsi="Verdana"/>
        </w:rPr>
        <w:t xml:space="preserve">in deze vergaderingen, </w:t>
      </w:r>
      <w:r w:rsidRPr="001A3249" w:rsidR="0090797A">
        <w:rPr>
          <w:rFonts w:ascii="Verdana" w:hAnsi="Verdana"/>
        </w:rPr>
        <w:t>mits</w:t>
      </w:r>
      <w:r w:rsidRPr="001A3249" w:rsidR="00D75B05">
        <w:rPr>
          <w:rFonts w:ascii="Verdana" w:hAnsi="Verdana"/>
        </w:rPr>
        <w:t xml:space="preserve"> de jaarlijkse contributie </w:t>
      </w:r>
      <w:r w:rsidRPr="001A3249" w:rsidR="0090797A">
        <w:rPr>
          <w:rFonts w:ascii="Verdana" w:hAnsi="Verdana"/>
        </w:rPr>
        <w:t>is</w:t>
      </w:r>
      <w:r w:rsidRPr="001A3249" w:rsidR="00D75B05">
        <w:rPr>
          <w:rFonts w:ascii="Verdana" w:hAnsi="Verdana"/>
        </w:rPr>
        <w:t xml:space="preserve"> betaald</w:t>
      </w:r>
      <w:r w:rsidR="00037BC7">
        <w:rPr>
          <w:rFonts w:ascii="Verdana" w:hAnsi="Verdana"/>
        </w:rPr>
        <w:t>,</w:t>
      </w:r>
      <w:r w:rsidRPr="001A3249" w:rsidR="00D75B05">
        <w:rPr>
          <w:rFonts w:ascii="Verdana" w:hAnsi="Verdana"/>
        </w:rPr>
        <w:t xml:space="preserve"> één stem bij het vaststellen van resoluties van de Raad (vierde lid)</w:t>
      </w:r>
      <w:r w:rsidRPr="001A3249" w:rsidR="0090797A">
        <w:rPr>
          <w:rFonts w:ascii="Verdana" w:hAnsi="Verdana"/>
        </w:rPr>
        <w:t>.</w:t>
      </w:r>
    </w:p>
    <w:p w:rsidRPr="001A3249" w:rsidR="00D75B05" w:rsidP="001135BA" w:rsidRDefault="007A3BB9" w14:paraId="3FC7521F" w14:textId="77777777">
      <w:pPr>
        <w:jc w:val="both"/>
        <w:rPr>
          <w:rFonts w:ascii="Verdana" w:hAnsi="Verdana"/>
        </w:rPr>
      </w:pPr>
      <w:r>
        <w:rPr>
          <w:rFonts w:ascii="Verdana" w:hAnsi="Verdana"/>
        </w:rPr>
        <w:t>Zoals reeds</w:t>
      </w:r>
      <w:r w:rsidRPr="001A3249" w:rsidR="0090797A">
        <w:rPr>
          <w:rFonts w:ascii="Verdana" w:hAnsi="Verdana"/>
        </w:rPr>
        <w:t xml:space="preserve"> </w:t>
      </w:r>
      <w:r>
        <w:rPr>
          <w:rFonts w:ascii="Verdana" w:hAnsi="Verdana"/>
        </w:rPr>
        <w:t xml:space="preserve">is </w:t>
      </w:r>
      <w:r w:rsidRPr="001A3249" w:rsidR="0090797A">
        <w:rPr>
          <w:rFonts w:ascii="Verdana" w:hAnsi="Verdana"/>
        </w:rPr>
        <w:t>aangegeven bij de toelichting op artikel 8</w:t>
      </w:r>
      <w:r w:rsidR="00037BC7">
        <w:rPr>
          <w:rFonts w:ascii="Verdana" w:hAnsi="Verdana"/>
        </w:rPr>
        <w:t>,</w:t>
      </w:r>
      <w:r w:rsidRPr="001A3249" w:rsidR="0090797A">
        <w:rPr>
          <w:rFonts w:ascii="Verdana" w:hAnsi="Verdana"/>
        </w:rPr>
        <w:t xml:space="preserve"> </w:t>
      </w:r>
      <w:r w:rsidR="00E74290">
        <w:rPr>
          <w:rFonts w:ascii="Verdana" w:hAnsi="Verdana"/>
        </w:rPr>
        <w:t>moeten</w:t>
      </w:r>
      <w:r w:rsidRPr="001A3249" w:rsidR="0090797A">
        <w:rPr>
          <w:rFonts w:ascii="Verdana" w:hAnsi="Verdana"/>
        </w:rPr>
        <w:t xml:space="preserve"> op basis van </w:t>
      </w:r>
      <w:r w:rsidR="00AF5253">
        <w:rPr>
          <w:rFonts w:ascii="Verdana" w:hAnsi="Verdana"/>
        </w:rPr>
        <w:t xml:space="preserve">het vijfde </w:t>
      </w:r>
      <w:r w:rsidRPr="001A3249" w:rsidR="0090797A">
        <w:rPr>
          <w:rFonts w:ascii="Verdana" w:hAnsi="Verdana"/>
        </w:rPr>
        <w:t>lid</w:t>
      </w:r>
      <w:r w:rsidRPr="001A3249" w:rsidR="00D75B05">
        <w:rPr>
          <w:rFonts w:ascii="Verdana" w:hAnsi="Verdana"/>
        </w:rPr>
        <w:t xml:space="preserve"> resoluties</w:t>
      </w:r>
      <w:r w:rsidRPr="001A3249" w:rsidR="0090797A">
        <w:rPr>
          <w:rFonts w:ascii="Verdana" w:hAnsi="Verdana"/>
        </w:rPr>
        <w:t xml:space="preserve"> van de Raad </w:t>
      </w:r>
      <w:r w:rsidR="00E74290">
        <w:rPr>
          <w:rFonts w:ascii="Verdana" w:hAnsi="Verdana"/>
        </w:rPr>
        <w:t xml:space="preserve">worden </w:t>
      </w:r>
      <w:r w:rsidRPr="001A3249" w:rsidR="00D75B05">
        <w:rPr>
          <w:rFonts w:ascii="Verdana" w:hAnsi="Verdana"/>
        </w:rPr>
        <w:t xml:space="preserve">aangenomen </w:t>
      </w:r>
      <w:r w:rsidR="00E74290">
        <w:rPr>
          <w:rFonts w:ascii="Verdana" w:hAnsi="Verdana"/>
        </w:rPr>
        <w:t>met minstens</w:t>
      </w:r>
      <w:r w:rsidRPr="001A3249" w:rsidR="00D75B05">
        <w:rPr>
          <w:rFonts w:ascii="Verdana" w:hAnsi="Verdana"/>
        </w:rPr>
        <w:t xml:space="preserve"> </w:t>
      </w:r>
      <w:r w:rsidR="00A17C35">
        <w:rPr>
          <w:rFonts w:ascii="Verdana" w:hAnsi="Verdana"/>
        </w:rPr>
        <w:t>tweederde</w:t>
      </w:r>
      <w:r w:rsidRPr="001A3249" w:rsidR="00D75B05">
        <w:rPr>
          <w:rFonts w:ascii="Verdana" w:hAnsi="Verdana"/>
        </w:rPr>
        <w:t>meerderheid van de uitgebrachte stemmen.</w:t>
      </w:r>
    </w:p>
    <w:p w:rsidRPr="001A3249" w:rsidR="00D75B05" w:rsidP="001135BA" w:rsidRDefault="00D75B05" w14:paraId="5CA63325" w14:textId="77777777">
      <w:pPr>
        <w:jc w:val="both"/>
        <w:rPr>
          <w:rFonts w:ascii="Verdana" w:hAnsi="Verdana"/>
        </w:rPr>
      </w:pPr>
    </w:p>
    <w:p w:rsidRPr="00A069FB" w:rsidR="00D75B05" w:rsidP="001135BA" w:rsidRDefault="00D75B05" w14:paraId="6F050202" w14:textId="77777777">
      <w:pPr>
        <w:jc w:val="both"/>
        <w:rPr>
          <w:rFonts w:ascii="Verdana" w:hAnsi="Verdana"/>
          <w:i/>
        </w:rPr>
      </w:pPr>
      <w:r w:rsidRPr="00A069FB">
        <w:rPr>
          <w:rFonts w:ascii="Verdana" w:hAnsi="Verdana"/>
          <w:i/>
        </w:rPr>
        <w:t>Artikel 11</w:t>
      </w:r>
      <w:r w:rsidRPr="00A069FB" w:rsidR="001135BA">
        <w:rPr>
          <w:rFonts w:ascii="Verdana" w:hAnsi="Verdana"/>
          <w:i/>
        </w:rPr>
        <w:t xml:space="preserve"> – </w:t>
      </w:r>
      <w:r w:rsidRPr="00A069FB" w:rsidR="009A72DB">
        <w:rPr>
          <w:rFonts w:ascii="Verdana" w:hAnsi="Verdana"/>
          <w:i/>
        </w:rPr>
        <w:t xml:space="preserve">De </w:t>
      </w:r>
      <w:r w:rsidRPr="00A069FB">
        <w:rPr>
          <w:rFonts w:ascii="Verdana" w:hAnsi="Verdana"/>
          <w:i/>
        </w:rPr>
        <w:t>Uitvoerend</w:t>
      </w:r>
      <w:r w:rsidRPr="00A069FB" w:rsidR="009A72DB">
        <w:rPr>
          <w:rFonts w:ascii="Verdana" w:hAnsi="Verdana"/>
          <w:i/>
        </w:rPr>
        <w:t>e</w:t>
      </w:r>
      <w:r w:rsidRPr="00A069FB">
        <w:rPr>
          <w:rFonts w:ascii="Verdana" w:hAnsi="Verdana"/>
          <w:i/>
        </w:rPr>
        <w:t xml:space="preserve"> </w:t>
      </w:r>
      <w:r w:rsidRPr="00A069FB" w:rsidR="009A72DB">
        <w:rPr>
          <w:rFonts w:ascii="Verdana" w:hAnsi="Verdana"/>
          <w:i/>
        </w:rPr>
        <w:t>Commissie</w:t>
      </w:r>
    </w:p>
    <w:p w:rsidRPr="001A3249" w:rsidR="00D75B05" w:rsidP="001135BA" w:rsidRDefault="009A72DB" w14:paraId="2E2AF253" w14:textId="77777777">
      <w:pPr>
        <w:jc w:val="both"/>
        <w:rPr>
          <w:rFonts w:ascii="Verdana" w:hAnsi="Verdana"/>
        </w:rPr>
      </w:pPr>
      <w:r>
        <w:rPr>
          <w:rFonts w:ascii="Verdana" w:hAnsi="Verdana"/>
        </w:rPr>
        <w:t>De Uitvoerende Commissie</w:t>
      </w:r>
      <w:r w:rsidRPr="001A3249" w:rsidR="00D75B05">
        <w:rPr>
          <w:rFonts w:ascii="Verdana" w:hAnsi="Verdana"/>
        </w:rPr>
        <w:t xml:space="preserve"> vervult de rol van dagelijks be</w:t>
      </w:r>
      <w:r w:rsidR="00037BC7">
        <w:rPr>
          <w:rFonts w:ascii="Verdana" w:hAnsi="Verdana"/>
        </w:rPr>
        <w:t xml:space="preserve">stuur en speelt een </w:t>
      </w:r>
      <w:r w:rsidRPr="001A3249" w:rsidR="00D75B05">
        <w:rPr>
          <w:rFonts w:ascii="Verdana" w:hAnsi="Verdana"/>
        </w:rPr>
        <w:t>rol in de voorbereiding van belangrijke besluiten van de Raad, zoals de ben</w:t>
      </w:r>
      <w:r w:rsidRPr="001A3249" w:rsidR="00075FBE">
        <w:rPr>
          <w:rFonts w:ascii="Verdana" w:hAnsi="Verdana"/>
        </w:rPr>
        <w:t>oeming van de Secretaris</w:t>
      </w:r>
      <w:r w:rsidR="00AF5253">
        <w:rPr>
          <w:rFonts w:ascii="Verdana" w:hAnsi="Verdana"/>
        </w:rPr>
        <w:t>-</w:t>
      </w:r>
      <w:r w:rsidRPr="001A3249" w:rsidR="00075FBE">
        <w:rPr>
          <w:rFonts w:ascii="Verdana" w:hAnsi="Verdana"/>
        </w:rPr>
        <w:t>G</w:t>
      </w:r>
      <w:r w:rsidRPr="001A3249" w:rsidR="00D75B05">
        <w:rPr>
          <w:rFonts w:ascii="Verdana" w:hAnsi="Verdana"/>
        </w:rPr>
        <w:t xml:space="preserve">eneraal en het toezicht op de naleving van de voorwaarden gesteld aan </w:t>
      </w:r>
      <w:r w:rsidR="00E65DC7">
        <w:rPr>
          <w:rFonts w:ascii="Verdana" w:hAnsi="Verdana"/>
        </w:rPr>
        <w:t>samenwerkingspartners</w:t>
      </w:r>
      <w:r w:rsidRPr="001A3249" w:rsidR="00D75B05">
        <w:rPr>
          <w:rFonts w:ascii="Verdana" w:hAnsi="Verdana"/>
        </w:rPr>
        <w:t xml:space="preserve">. </w:t>
      </w:r>
    </w:p>
    <w:p w:rsidRPr="001A3249" w:rsidR="00D75B05" w:rsidP="001135BA" w:rsidRDefault="00D75B05" w14:paraId="409F2DB3" w14:textId="77777777">
      <w:pPr>
        <w:jc w:val="both"/>
        <w:rPr>
          <w:rFonts w:ascii="Verdana" w:hAnsi="Verdana"/>
        </w:rPr>
      </w:pPr>
      <w:r w:rsidRPr="001A3249">
        <w:rPr>
          <w:rFonts w:ascii="Verdana" w:hAnsi="Verdana"/>
        </w:rPr>
        <w:t>Het artikel bevat verder bepalingen omtrent de samenstelling</w:t>
      </w:r>
      <w:r w:rsidRPr="001A3249" w:rsidR="00115898">
        <w:rPr>
          <w:rFonts w:ascii="Verdana" w:hAnsi="Verdana"/>
        </w:rPr>
        <w:t xml:space="preserve"> van </w:t>
      </w:r>
      <w:r w:rsidR="009A72DB">
        <w:rPr>
          <w:rFonts w:ascii="Verdana" w:hAnsi="Verdana"/>
        </w:rPr>
        <w:t>de Commissie</w:t>
      </w:r>
      <w:r w:rsidRPr="001A3249" w:rsidR="00115898">
        <w:rPr>
          <w:rFonts w:ascii="Verdana" w:hAnsi="Verdana"/>
        </w:rPr>
        <w:t xml:space="preserve">. Het dient </w:t>
      </w:r>
      <w:r w:rsidRPr="001A3249">
        <w:rPr>
          <w:rFonts w:ascii="Verdana" w:hAnsi="Verdana"/>
        </w:rPr>
        <w:t>tenminste vijf leden</w:t>
      </w:r>
      <w:r w:rsidRPr="001A3249" w:rsidR="00115898">
        <w:rPr>
          <w:rFonts w:ascii="Verdana" w:hAnsi="Verdana"/>
        </w:rPr>
        <w:t xml:space="preserve"> te tellen en zal </w:t>
      </w:r>
      <w:r w:rsidRPr="001A3249">
        <w:rPr>
          <w:rFonts w:ascii="Verdana" w:hAnsi="Verdana"/>
        </w:rPr>
        <w:t>een voorzitter en een vicevoorzitter</w:t>
      </w:r>
      <w:r w:rsidRPr="001A3249" w:rsidR="00115898">
        <w:rPr>
          <w:rFonts w:ascii="Verdana" w:hAnsi="Verdana"/>
        </w:rPr>
        <w:t xml:space="preserve"> kiezen, elk</w:t>
      </w:r>
      <w:r w:rsidRPr="001A3249">
        <w:rPr>
          <w:rFonts w:ascii="Verdana" w:hAnsi="Verdana"/>
        </w:rPr>
        <w:t xml:space="preserve"> voor een perio</w:t>
      </w:r>
      <w:r w:rsidRPr="001A3249" w:rsidR="00115898">
        <w:rPr>
          <w:rFonts w:ascii="Verdana" w:hAnsi="Verdana"/>
        </w:rPr>
        <w:t>de van twee jaar waarna zij</w:t>
      </w:r>
      <w:r w:rsidRPr="001A3249" w:rsidR="00075FBE">
        <w:rPr>
          <w:rFonts w:ascii="Verdana" w:hAnsi="Verdana"/>
        </w:rPr>
        <w:t xml:space="preserve"> </w:t>
      </w:r>
      <w:r w:rsidR="009A72DB">
        <w:rPr>
          <w:rFonts w:ascii="Verdana" w:hAnsi="Verdana"/>
        </w:rPr>
        <w:t>herkiesbaar</w:t>
      </w:r>
      <w:r w:rsidRPr="001A3249" w:rsidR="009A72DB">
        <w:rPr>
          <w:rFonts w:ascii="Verdana" w:hAnsi="Verdana"/>
        </w:rPr>
        <w:t xml:space="preserve"> </w:t>
      </w:r>
      <w:r w:rsidRPr="001A3249" w:rsidR="00075FBE">
        <w:rPr>
          <w:rFonts w:ascii="Verdana" w:hAnsi="Verdana"/>
        </w:rPr>
        <w:t>zijn.</w:t>
      </w:r>
      <w:r w:rsidRPr="001A3249" w:rsidR="00115898">
        <w:rPr>
          <w:rFonts w:ascii="Verdana" w:hAnsi="Verdana"/>
        </w:rPr>
        <w:t xml:space="preserve"> Ook</w:t>
      </w:r>
      <w:r w:rsidRPr="001A3249">
        <w:rPr>
          <w:rFonts w:ascii="Verdana" w:hAnsi="Verdana"/>
        </w:rPr>
        <w:t xml:space="preserve"> de werkwijze, het quorum om besluiten te nemen, het kunnen toelaten van toehoorders en de </w:t>
      </w:r>
      <w:r w:rsidRPr="001A3249" w:rsidR="00115898">
        <w:rPr>
          <w:rFonts w:ascii="Verdana" w:hAnsi="Verdana"/>
        </w:rPr>
        <w:t xml:space="preserve">overige </w:t>
      </w:r>
      <w:r w:rsidRPr="001A3249">
        <w:rPr>
          <w:rFonts w:ascii="Verdana" w:hAnsi="Verdana"/>
        </w:rPr>
        <w:t xml:space="preserve">taken en verantwoordelijkheden van </w:t>
      </w:r>
      <w:r w:rsidR="009A72DB">
        <w:rPr>
          <w:rFonts w:ascii="Verdana" w:hAnsi="Verdana"/>
        </w:rPr>
        <w:t>de</w:t>
      </w:r>
      <w:r w:rsidRPr="001A3249" w:rsidR="009A72DB">
        <w:rPr>
          <w:rFonts w:ascii="Verdana" w:hAnsi="Verdana"/>
        </w:rPr>
        <w:t xml:space="preserve"> </w:t>
      </w:r>
      <w:r w:rsidRPr="001A3249">
        <w:rPr>
          <w:rFonts w:ascii="Verdana" w:hAnsi="Verdana"/>
        </w:rPr>
        <w:t>Uitvoerend</w:t>
      </w:r>
      <w:r w:rsidR="009A72DB">
        <w:rPr>
          <w:rFonts w:ascii="Verdana" w:hAnsi="Verdana"/>
        </w:rPr>
        <w:t>e</w:t>
      </w:r>
      <w:r w:rsidRPr="001A3249">
        <w:rPr>
          <w:rFonts w:ascii="Verdana" w:hAnsi="Verdana"/>
        </w:rPr>
        <w:t xml:space="preserve"> </w:t>
      </w:r>
      <w:r w:rsidR="009A72DB">
        <w:rPr>
          <w:rFonts w:ascii="Verdana" w:hAnsi="Verdana"/>
        </w:rPr>
        <w:t>Commissie</w:t>
      </w:r>
      <w:r w:rsidRPr="001A3249" w:rsidR="009A72DB">
        <w:rPr>
          <w:rFonts w:ascii="Verdana" w:hAnsi="Verdana"/>
        </w:rPr>
        <w:t xml:space="preserve"> </w:t>
      </w:r>
      <w:r w:rsidRPr="001A3249" w:rsidR="00115898">
        <w:rPr>
          <w:rFonts w:ascii="Verdana" w:hAnsi="Verdana"/>
        </w:rPr>
        <w:t>zijn in dit artikel geregeld</w:t>
      </w:r>
      <w:r w:rsidRPr="001A3249">
        <w:rPr>
          <w:rFonts w:ascii="Verdana" w:hAnsi="Verdana"/>
        </w:rPr>
        <w:t xml:space="preserve">. </w:t>
      </w:r>
    </w:p>
    <w:p w:rsidRPr="001A3249" w:rsidR="00D75B05" w:rsidP="001135BA" w:rsidRDefault="00D75B05" w14:paraId="35A8F3CF" w14:textId="77777777">
      <w:pPr>
        <w:jc w:val="both"/>
        <w:rPr>
          <w:rFonts w:ascii="Verdana" w:hAnsi="Verdana"/>
        </w:rPr>
      </w:pPr>
    </w:p>
    <w:p w:rsidRPr="00A069FB" w:rsidR="00D75B05" w:rsidP="001135BA" w:rsidRDefault="00D75B05" w14:paraId="2D9E267D" w14:textId="77777777">
      <w:pPr>
        <w:jc w:val="both"/>
        <w:rPr>
          <w:rFonts w:ascii="Verdana" w:hAnsi="Verdana"/>
          <w:i/>
        </w:rPr>
      </w:pPr>
      <w:r w:rsidRPr="00A069FB">
        <w:rPr>
          <w:rFonts w:ascii="Verdana" w:hAnsi="Verdana"/>
          <w:i/>
        </w:rPr>
        <w:t>Artikel 12</w:t>
      </w:r>
      <w:r w:rsidRPr="00A069FB" w:rsidR="00A069FB">
        <w:rPr>
          <w:rFonts w:ascii="Verdana" w:hAnsi="Verdana"/>
          <w:i/>
        </w:rPr>
        <w:t xml:space="preserve"> – </w:t>
      </w:r>
      <w:r w:rsidRPr="00A069FB" w:rsidR="009A72DB">
        <w:rPr>
          <w:rFonts w:ascii="Verdana" w:hAnsi="Verdana"/>
          <w:i/>
        </w:rPr>
        <w:t>De Financiële Commissie</w:t>
      </w:r>
    </w:p>
    <w:p w:rsidRPr="001A3249" w:rsidR="00D75B05" w:rsidP="001135BA" w:rsidRDefault="009A72DB" w14:paraId="27375E88" w14:textId="77777777">
      <w:pPr>
        <w:jc w:val="both"/>
        <w:rPr>
          <w:rFonts w:ascii="Verdana" w:hAnsi="Verdana"/>
        </w:rPr>
      </w:pPr>
      <w:r>
        <w:rPr>
          <w:rFonts w:ascii="Verdana" w:hAnsi="Verdana"/>
        </w:rPr>
        <w:t>De Financiële Commissie</w:t>
      </w:r>
      <w:r w:rsidRPr="001A3249" w:rsidR="00D75B05">
        <w:rPr>
          <w:rFonts w:ascii="Verdana" w:hAnsi="Verdana"/>
        </w:rPr>
        <w:t xml:space="preserve"> ziet toe op het financieel beheer van de organisatie</w:t>
      </w:r>
      <w:r w:rsidRPr="001A3249" w:rsidR="00270111">
        <w:rPr>
          <w:rFonts w:ascii="Verdana" w:hAnsi="Verdana"/>
        </w:rPr>
        <w:t xml:space="preserve"> in nauwe</w:t>
      </w:r>
      <w:r w:rsidR="00A17C35">
        <w:rPr>
          <w:rFonts w:ascii="Verdana" w:hAnsi="Verdana"/>
        </w:rPr>
        <w:t xml:space="preserve"> samenwerking met </w:t>
      </w:r>
      <w:r>
        <w:rPr>
          <w:rFonts w:ascii="Verdana" w:hAnsi="Verdana"/>
        </w:rPr>
        <w:t>de Audit Commissie</w:t>
      </w:r>
      <w:r w:rsidRPr="001A3249" w:rsidR="00D75B05">
        <w:rPr>
          <w:rFonts w:ascii="Verdana" w:hAnsi="Verdana"/>
        </w:rPr>
        <w:t xml:space="preserve">, </w:t>
      </w:r>
      <w:r>
        <w:rPr>
          <w:rFonts w:ascii="Verdana" w:hAnsi="Verdana"/>
        </w:rPr>
        <w:t>de Uitvoerende Commissie</w:t>
      </w:r>
      <w:r w:rsidRPr="001A3249" w:rsidR="00D75B05">
        <w:rPr>
          <w:rFonts w:ascii="Verdana" w:hAnsi="Verdana"/>
        </w:rPr>
        <w:t xml:space="preserve"> en de interne en </w:t>
      </w:r>
      <w:r w:rsidRPr="001A3249" w:rsidR="00D75B05">
        <w:rPr>
          <w:rFonts w:ascii="Verdana" w:hAnsi="Verdana"/>
        </w:rPr>
        <w:lastRenderedPageBreak/>
        <w:t>externe financieel toezichthouder.</w:t>
      </w:r>
      <w:r w:rsidR="00037BC7">
        <w:rPr>
          <w:rFonts w:ascii="Verdana" w:hAnsi="Verdana"/>
        </w:rPr>
        <w:t xml:space="preserve"> Taken van belang</w:t>
      </w:r>
      <w:r w:rsidRPr="001A3249" w:rsidR="00075FBE">
        <w:rPr>
          <w:rFonts w:ascii="Verdana" w:hAnsi="Verdana"/>
        </w:rPr>
        <w:t xml:space="preserve"> </w:t>
      </w:r>
      <w:r w:rsidR="00037BC7">
        <w:rPr>
          <w:rFonts w:ascii="Verdana" w:hAnsi="Verdana"/>
        </w:rPr>
        <w:t xml:space="preserve">zijn onder meer het </w:t>
      </w:r>
      <w:r w:rsidRPr="001A3249" w:rsidR="00075FBE">
        <w:rPr>
          <w:rFonts w:ascii="Verdana" w:hAnsi="Verdana"/>
        </w:rPr>
        <w:t>vaststellen van de contributies en het analyseren van d</w:t>
      </w:r>
      <w:r w:rsidR="00037BC7">
        <w:rPr>
          <w:rFonts w:ascii="Verdana" w:hAnsi="Verdana"/>
        </w:rPr>
        <w:t>e financiële gevolgen van het w</w:t>
      </w:r>
      <w:r w:rsidRPr="001A3249" w:rsidR="00075FBE">
        <w:rPr>
          <w:rFonts w:ascii="Verdana" w:hAnsi="Verdana"/>
        </w:rPr>
        <w:t>e</w:t>
      </w:r>
      <w:r w:rsidR="00037BC7">
        <w:rPr>
          <w:rFonts w:ascii="Verdana" w:hAnsi="Verdana"/>
        </w:rPr>
        <w:t>rkprogramma.</w:t>
      </w:r>
    </w:p>
    <w:p w:rsidRPr="001A3249" w:rsidR="00D75B05" w:rsidP="001135BA" w:rsidRDefault="00D75B05" w14:paraId="12324813" w14:textId="77777777">
      <w:pPr>
        <w:jc w:val="both"/>
        <w:rPr>
          <w:rFonts w:ascii="Verdana" w:hAnsi="Verdana"/>
        </w:rPr>
      </w:pPr>
    </w:p>
    <w:p w:rsidRPr="00A069FB" w:rsidR="00115898" w:rsidP="001135BA" w:rsidRDefault="00D75B05" w14:paraId="2E03AB03" w14:textId="77777777">
      <w:pPr>
        <w:jc w:val="both"/>
        <w:rPr>
          <w:rFonts w:ascii="Verdana" w:hAnsi="Verdana"/>
          <w:i/>
        </w:rPr>
      </w:pPr>
      <w:r w:rsidRPr="00A069FB">
        <w:rPr>
          <w:rFonts w:ascii="Verdana" w:hAnsi="Verdana"/>
          <w:i/>
        </w:rPr>
        <w:t xml:space="preserve">Artikel 13 </w:t>
      </w:r>
      <w:r w:rsidRPr="00A069FB" w:rsidR="00A069FB">
        <w:rPr>
          <w:rFonts w:ascii="Verdana" w:hAnsi="Verdana"/>
          <w:i/>
        </w:rPr>
        <w:t xml:space="preserve">– </w:t>
      </w:r>
      <w:r w:rsidRPr="00A069FB" w:rsidR="009A72DB">
        <w:rPr>
          <w:rFonts w:ascii="Verdana" w:hAnsi="Verdana"/>
          <w:i/>
        </w:rPr>
        <w:t>De Handhavingscommissie</w:t>
      </w:r>
    </w:p>
    <w:p w:rsidRPr="001A3249" w:rsidR="00112B2C" w:rsidP="001135BA" w:rsidRDefault="00D75B05" w14:paraId="5DC46F13" w14:textId="77777777">
      <w:pPr>
        <w:jc w:val="both"/>
        <w:rPr>
          <w:rFonts w:ascii="Verdana" w:hAnsi="Verdana"/>
        </w:rPr>
      </w:pPr>
      <w:r w:rsidRPr="001A3249">
        <w:rPr>
          <w:rFonts w:ascii="Verdana" w:hAnsi="Verdana"/>
        </w:rPr>
        <w:t xml:space="preserve">Gezien de voorgeschiedenis van de </w:t>
      </w:r>
      <w:r w:rsidR="006F2E7F">
        <w:rPr>
          <w:rFonts w:ascii="Verdana" w:hAnsi="Verdana"/>
        </w:rPr>
        <w:t>o</w:t>
      </w:r>
      <w:r w:rsidRPr="001A3249">
        <w:rPr>
          <w:rFonts w:ascii="Verdana" w:hAnsi="Verdana"/>
        </w:rPr>
        <w:t xml:space="preserve">rganisatie is rechtshandhaving een belangrijk onderdeel van het werk van de organisatie. </w:t>
      </w:r>
      <w:r w:rsidR="009A72DB">
        <w:rPr>
          <w:rFonts w:ascii="Verdana" w:hAnsi="Verdana"/>
        </w:rPr>
        <w:t xml:space="preserve">De </w:t>
      </w:r>
      <w:r w:rsidR="006F2E7F">
        <w:rPr>
          <w:rFonts w:ascii="Verdana" w:hAnsi="Verdana"/>
        </w:rPr>
        <w:t>Handhavingsc</w:t>
      </w:r>
      <w:r w:rsidR="009A72DB">
        <w:rPr>
          <w:rFonts w:ascii="Verdana" w:hAnsi="Verdana"/>
        </w:rPr>
        <w:t>ommissie</w:t>
      </w:r>
      <w:r w:rsidRPr="001A3249">
        <w:rPr>
          <w:rFonts w:ascii="Verdana" w:hAnsi="Verdana"/>
        </w:rPr>
        <w:t xml:space="preserve"> vervult een initiërende en coördinerende rol voor alle activiteiten in dit kader, waaronder het opstellen van een jaarlijks actieplan </w:t>
      </w:r>
      <w:r w:rsidR="007C18B8">
        <w:rPr>
          <w:rFonts w:ascii="Verdana" w:hAnsi="Verdana"/>
        </w:rPr>
        <w:t xml:space="preserve">rechtshandhaving </w:t>
      </w:r>
      <w:r w:rsidRPr="001A3249">
        <w:rPr>
          <w:rFonts w:ascii="Verdana" w:hAnsi="Verdana"/>
        </w:rPr>
        <w:t>en het bevorderen van het delen van infor</w:t>
      </w:r>
      <w:r w:rsidRPr="001A3249" w:rsidR="00115898">
        <w:rPr>
          <w:rFonts w:ascii="Verdana" w:hAnsi="Verdana"/>
        </w:rPr>
        <w:t>matie.</w:t>
      </w:r>
    </w:p>
    <w:p w:rsidRPr="001A3249" w:rsidR="00A708E3" w:rsidP="001135BA" w:rsidRDefault="00115898" w14:paraId="53E615B3" w14:textId="77777777">
      <w:pPr>
        <w:jc w:val="both"/>
        <w:rPr>
          <w:rFonts w:ascii="Verdana" w:hAnsi="Verdana"/>
        </w:rPr>
      </w:pPr>
      <w:r w:rsidRPr="001A3249">
        <w:rPr>
          <w:rFonts w:ascii="Verdana" w:hAnsi="Verdana"/>
        </w:rPr>
        <w:t>Het artikel bevat verder</w:t>
      </w:r>
      <w:r w:rsidRPr="001A3249" w:rsidR="00A708E3">
        <w:rPr>
          <w:rFonts w:ascii="Verdana" w:hAnsi="Verdana"/>
        </w:rPr>
        <w:t xml:space="preserve"> bepalingen omtrent de samenstelling (tenminste vijf leden, waaronder een voorzitter en een vicevoorzitter, die elk voor een periode van twee jaar worden verkozen en nadien </w:t>
      </w:r>
      <w:r w:rsidR="009A72DB">
        <w:rPr>
          <w:rFonts w:ascii="Verdana" w:hAnsi="Verdana"/>
        </w:rPr>
        <w:t>herkiesbaar</w:t>
      </w:r>
      <w:r w:rsidRPr="001A3249" w:rsidR="009A72DB">
        <w:rPr>
          <w:rFonts w:ascii="Verdana" w:hAnsi="Verdana"/>
        </w:rPr>
        <w:t xml:space="preserve"> </w:t>
      </w:r>
      <w:r w:rsidRPr="001A3249" w:rsidR="00A708E3">
        <w:rPr>
          <w:rFonts w:ascii="Verdana" w:hAnsi="Verdana"/>
        </w:rPr>
        <w:t xml:space="preserve">zijn), de werkwijze, het quorum om besluiten te nemen, het kunnen toelaten van toehoorders en de taken en verantwoordelijkheden van </w:t>
      </w:r>
      <w:r w:rsidR="009A72DB">
        <w:rPr>
          <w:rFonts w:ascii="Verdana" w:hAnsi="Verdana"/>
        </w:rPr>
        <w:t>de Commissie</w:t>
      </w:r>
      <w:r w:rsidRPr="001A3249" w:rsidR="00A708E3">
        <w:rPr>
          <w:rFonts w:ascii="Verdana" w:hAnsi="Verdana"/>
        </w:rPr>
        <w:t xml:space="preserve">. </w:t>
      </w:r>
    </w:p>
    <w:p w:rsidRPr="001A3249" w:rsidR="00112B2C" w:rsidP="001135BA" w:rsidRDefault="00112B2C" w14:paraId="3CDB6026" w14:textId="77777777">
      <w:pPr>
        <w:jc w:val="both"/>
        <w:rPr>
          <w:rFonts w:ascii="Verdana" w:hAnsi="Verdana"/>
        </w:rPr>
      </w:pPr>
    </w:p>
    <w:p w:rsidRPr="00A069FB" w:rsidR="00A708E3" w:rsidP="001135BA" w:rsidRDefault="00112B2C" w14:paraId="47046FC4" w14:textId="77777777">
      <w:pPr>
        <w:jc w:val="both"/>
        <w:rPr>
          <w:rFonts w:ascii="Verdana" w:hAnsi="Verdana"/>
          <w:i/>
        </w:rPr>
      </w:pPr>
      <w:r w:rsidRPr="00A069FB">
        <w:rPr>
          <w:rFonts w:ascii="Verdana" w:hAnsi="Verdana"/>
          <w:i/>
        </w:rPr>
        <w:t>Artikel 14</w:t>
      </w:r>
      <w:r w:rsidRPr="00A069FB" w:rsidR="00A069FB">
        <w:rPr>
          <w:rFonts w:ascii="Verdana" w:hAnsi="Verdana"/>
          <w:i/>
        </w:rPr>
        <w:t xml:space="preserve"> – </w:t>
      </w:r>
      <w:r w:rsidRPr="00A069FB" w:rsidR="009A72DB">
        <w:rPr>
          <w:rFonts w:ascii="Verdana" w:hAnsi="Verdana"/>
          <w:i/>
        </w:rPr>
        <w:t>De Auditcommissie</w:t>
      </w:r>
    </w:p>
    <w:p w:rsidRPr="001A3249" w:rsidR="00A708E3" w:rsidP="001135BA" w:rsidRDefault="00A708E3" w14:paraId="10408381" w14:textId="77777777">
      <w:pPr>
        <w:jc w:val="both"/>
        <w:rPr>
          <w:rFonts w:ascii="Verdana" w:hAnsi="Verdana"/>
        </w:rPr>
      </w:pPr>
      <w:r w:rsidRPr="001A3249">
        <w:rPr>
          <w:rFonts w:ascii="Verdana" w:hAnsi="Verdana"/>
        </w:rPr>
        <w:t xml:space="preserve">Artikel 14 bevat bepalingen omtrent de samenstelling (tenminste vijf leden, waaronder een voorzitter en een vicevoorzitter, die elk voor een periode van twee jaar worden verkozen en nadien herkiesbaar zijn), de werkwijze, het quorum om besluiten te nemen en de taken en verantwoordelijkheden van </w:t>
      </w:r>
      <w:r w:rsidR="009A72DB">
        <w:rPr>
          <w:rFonts w:ascii="Verdana" w:hAnsi="Verdana"/>
        </w:rPr>
        <w:t>de Audit Commissie</w:t>
      </w:r>
      <w:r w:rsidRPr="001A3249">
        <w:rPr>
          <w:rFonts w:ascii="Verdana" w:hAnsi="Verdana"/>
        </w:rPr>
        <w:t>.</w:t>
      </w:r>
      <w:r w:rsidRPr="001A3249" w:rsidR="004D6388">
        <w:rPr>
          <w:rFonts w:ascii="Verdana" w:hAnsi="Verdana"/>
        </w:rPr>
        <w:t xml:space="preserve"> </w:t>
      </w:r>
      <w:r w:rsidR="009A72DB">
        <w:rPr>
          <w:rFonts w:ascii="Verdana" w:hAnsi="Verdana"/>
        </w:rPr>
        <w:t>De Commissie</w:t>
      </w:r>
      <w:r w:rsidRPr="001A3249" w:rsidR="004D6388">
        <w:rPr>
          <w:rFonts w:ascii="Verdana" w:hAnsi="Verdana"/>
        </w:rPr>
        <w:t xml:space="preserve"> houdt toezicht op de uitvoering van het strategisch plan en levert advies op het gebied van onder</w:t>
      </w:r>
      <w:r w:rsidR="00E74290">
        <w:rPr>
          <w:rFonts w:ascii="Verdana" w:hAnsi="Verdana"/>
        </w:rPr>
        <w:t xml:space="preserve"> </w:t>
      </w:r>
      <w:r w:rsidRPr="001A3249" w:rsidR="004D6388">
        <w:rPr>
          <w:rFonts w:ascii="Verdana" w:hAnsi="Verdana"/>
        </w:rPr>
        <w:t xml:space="preserve">meer de beschrijving van werkstromen en </w:t>
      </w:r>
      <w:r w:rsidR="00166B1D">
        <w:rPr>
          <w:rFonts w:ascii="Verdana" w:hAnsi="Verdana"/>
        </w:rPr>
        <w:t xml:space="preserve">op het gebied van de </w:t>
      </w:r>
      <w:r w:rsidRPr="001A3249" w:rsidR="004D6388">
        <w:rPr>
          <w:rFonts w:ascii="Verdana" w:hAnsi="Verdana"/>
        </w:rPr>
        <w:t>besluitvorming binnen de organisatie</w:t>
      </w:r>
      <w:r w:rsidR="00166B1D">
        <w:rPr>
          <w:rFonts w:ascii="Verdana" w:hAnsi="Verdana"/>
        </w:rPr>
        <w:t>,</w:t>
      </w:r>
      <w:r w:rsidRPr="001A3249" w:rsidR="004D6388">
        <w:rPr>
          <w:rFonts w:ascii="Verdana" w:hAnsi="Verdana"/>
        </w:rPr>
        <w:t xml:space="preserve"> teneinde d</w:t>
      </w:r>
      <w:r w:rsidRPr="001A3249" w:rsidR="00115898">
        <w:rPr>
          <w:rFonts w:ascii="Verdana" w:hAnsi="Verdana"/>
        </w:rPr>
        <w:t>e effectiviteit en efficiency in het functioneren van de or</w:t>
      </w:r>
      <w:r w:rsidRPr="001A3249" w:rsidR="004D6388">
        <w:rPr>
          <w:rFonts w:ascii="Verdana" w:hAnsi="Verdana"/>
        </w:rPr>
        <w:t>ganisatie te bewaken</w:t>
      </w:r>
      <w:r w:rsidR="00166B1D">
        <w:rPr>
          <w:rFonts w:ascii="Verdana" w:hAnsi="Verdana"/>
        </w:rPr>
        <w:t xml:space="preserve"> en, waar mogelijk, te verbeteren</w:t>
      </w:r>
      <w:r w:rsidRPr="001A3249" w:rsidR="00115898">
        <w:rPr>
          <w:rFonts w:ascii="Verdana" w:hAnsi="Verdana"/>
        </w:rPr>
        <w:t>.</w:t>
      </w:r>
    </w:p>
    <w:p w:rsidRPr="001A3249" w:rsidR="00A708E3" w:rsidP="001135BA" w:rsidRDefault="00A708E3" w14:paraId="1601A26A" w14:textId="77777777">
      <w:pPr>
        <w:jc w:val="both"/>
        <w:rPr>
          <w:rFonts w:ascii="Verdana" w:hAnsi="Verdana"/>
        </w:rPr>
      </w:pPr>
    </w:p>
    <w:p w:rsidRPr="00A069FB" w:rsidR="00A708E3" w:rsidP="001135BA" w:rsidRDefault="00A708E3" w14:paraId="57C078F9" w14:textId="77777777">
      <w:pPr>
        <w:jc w:val="both"/>
        <w:rPr>
          <w:rFonts w:ascii="Verdana" w:hAnsi="Verdana"/>
          <w:i/>
        </w:rPr>
      </w:pPr>
      <w:r w:rsidRPr="00A069FB">
        <w:rPr>
          <w:rFonts w:ascii="Verdana" w:hAnsi="Verdana"/>
          <w:i/>
        </w:rPr>
        <w:t>Artikel 15</w:t>
      </w:r>
      <w:r w:rsidRPr="00A069FB" w:rsidR="00A069FB">
        <w:rPr>
          <w:rFonts w:ascii="Verdana" w:hAnsi="Verdana"/>
          <w:i/>
        </w:rPr>
        <w:t xml:space="preserve"> – </w:t>
      </w:r>
      <w:r w:rsidRPr="00A069FB">
        <w:rPr>
          <w:rFonts w:ascii="Verdana" w:hAnsi="Verdana"/>
          <w:i/>
        </w:rPr>
        <w:t>De Secretaris</w:t>
      </w:r>
      <w:r w:rsidRPr="00A069FB" w:rsidR="00AF5253">
        <w:rPr>
          <w:rFonts w:ascii="Verdana" w:hAnsi="Verdana"/>
          <w:i/>
        </w:rPr>
        <w:t>-</w:t>
      </w:r>
      <w:r w:rsidRPr="00A069FB">
        <w:rPr>
          <w:rFonts w:ascii="Verdana" w:hAnsi="Verdana"/>
          <w:i/>
        </w:rPr>
        <w:t>Generaal</w:t>
      </w:r>
    </w:p>
    <w:p w:rsidR="007C18B8" w:rsidP="001135BA" w:rsidRDefault="004D6388" w14:paraId="0DEDD8B4" w14:textId="77777777">
      <w:pPr>
        <w:jc w:val="both"/>
        <w:rPr>
          <w:rFonts w:ascii="Verdana" w:hAnsi="Verdana"/>
        </w:rPr>
      </w:pPr>
      <w:r w:rsidRPr="001A3249">
        <w:rPr>
          <w:rFonts w:ascii="Verdana" w:hAnsi="Verdana"/>
        </w:rPr>
        <w:t>De Secretaris</w:t>
      </w:r>
      <w:r w:rsidR="00AF5253">
        <w:rPr>
          <w:rFonts w:ascii="Verdana" w:hAnsi="Verdana"/>
        </w:rPr>
        <w:t>-</w:t>
      </w:r>
      <w:r w:rsidRPr="001A3249">
        <w:rPr>
          <w:rFonts w:ascii="Verdana" w:hAnsi="Verdana"/>
        </w:rPr>
        <w:t xml:space="preserve">Generaal vervult een centrale rol binnen de nieuwe organisatie. Naast het aansturen van de overige leden van het secretariaat en het </w:t>
      </w:r>
      <w:r w:rsidR="009A72DB">
        <w:rPr>
          <w:rFonts w:ascii="Verdana" w:hAnsi="Verdana"/>
        </w:rPr>
        <w:t xml:space="preserve">JIO </w:t>
      </w:r>
      <w:r w:rsidRPr="001A3249">
        <w:rPr>
          <w:rFonts w:ascii="Verdana" w:hAnsi="Verdana"/>
        </w:rPr>
        <w:t xml:space="preserve">heeft hij onder meer de taak om voorstellen te doen voor de jaarlijkse begroting en het strategisch plan en om te rapporteren over de voortgang op deze terreinen. </w:t>
      </w:r>
    </w:p>
    <w:p w:rsidR="007C18B8" w:rsidP="001135BA" w:rsidRDefault="006F2E7F" w14:paraId="789F289C" w14:textId="77777777">
      <w:pPr>
        <w:jc w:val="both"/>
        <w:rPr>
          <w:rFonts w:ascii="Verdana" w:hAnsi="Verdana"/>
        </w:rPr>
      </w:pPr>
      <w:r>
        <w:rPr>
          <w:rFonts w:ascii="Verdana" w:hAnsi="Verdana"/>
        </w:rPr>
        <w:t>De</w:t>
      </w:r>
      <w:r w:rsidRPr="001A3249" w:rsidR="00A708E3">
        <w:rPr>
          <w:rFonts w:ascii="Verdana" w:hAnsi="Verdana"/>
        </w:rPr>
        <w:t xml:space="preserve"> Raad </w:t>
      </w:r>
      <w:r>
        <w:rPr>
          <w:rFonts w:ascii="Verdana" w:hAnsi="Verdana"/>
        </w:rPr>
        <w:t xml:space="preserve">benoemt </w:t>
      </w:r>
      <w:r w:rsidRPr="001A3249" w:rsidR="00A708E3">
        <w:rPr>
          <w:rFonts w:ascii="Verdana" w:hAnsi="Verdana"/>
        </w:rPr>
        <w:t>een onpartijdige Secretaris</w:t>
      </w:r>
      <w:r w:rsidR="00F23ECC">
        <w:rPr>
          <w:rFonts w:ascii="Verdana" w:hAnsi="Verdana"/>
        </w:rPr>
        <w:t>-</w:t>
      </w:r>
      <w:r w:rsidRPr="001A3249" w:rsidR="00A708E3">
        <w:rPr>
          <w:rFonts w:ascii="Verdana" w:hAnsi="Verdana"/>
        </w:rPr>
        <w:t xml:space="preserve">Generaal </w:t>
      </w:r>
      <w:r>
        <w:rPr>
          <w:rFonts w:ascii="Verdana" w:hAnsi="Verdana"/>
        </w:rPr>
        <w:t>voor een periode van drie jaar</w:t>
      </w:r>
      <w:r w:rsidRPr="001A3249" w:rsidR="00C651FE">
        <w:rPr>
          <w:rFonts w:ascii="Verdana" w:hAnsi="Verdana"/>
        </w:rPr>
        <w:t xml:space="preserve"> (alsmede</w:t>
      </w:r>
      <w:r w:rsidR="00166B1D">
        <w:rPr>
          <w:rFonts w:ascii="Verdana" w:hAnsi="Verdana"/>
        </w:rPr>
        <w:t>,</w:t>
      </w:r>
      <w:r w:rsidRPr="001A3249" w:rsidR="00C651FE">
        <w:rPr>
          <w:rFonts w:ascii="Verdana" w:hAnsi="Verdana"/>
        </w:rPr>
        <w:t xml:space="preserve"> </w:t>
      </w:r>
      <w:r w:rsidRPr="001A3249" w:rsidR="00A708E3">
        <w:rPr>
          <w:rFonts w:ascii="Verdana" w:hAnsi="Verdana"/>
        </w:rPr>
        <w:t>desgewenst</w:t>
      </w:r>
      <w:r w:rsidR="00166B1D">
        <w:rPr>
          <w:rFonts w:ascii="Verdana" w:hAnsi="Verdana"/>
        </w:rPr>
        <w:t>,</w:t>
      </w:r>
      <w:r w:rsidRPr="001A3249" w:rsidR="00A708E3">
        <w:rPr>
          <w:rFonts w:ascii="Verdana" w:hAnsi="Verdana"/>
        </w:rPr>
        <w:t xml:space="preserve"> een plaatsvervangend Secretaris</w:t>
      </w:r>
      <w:r w:rsidR="00F23ECC">
        <w:rPr>
          <w:rFonts w:ascii="Verdana" w:hAnsi="Verdana"/>
        </w:rPr>
        <w:t>-</w:t>
      </w:r>
      <w:r w:rsidRPr="001A3249" w:rsidR="00A708E3">
        <w:rPr>
          <w:rFonts w:ascii="Verdana" w:hAnsi="Verdana"/>
        </w:rPr>
        <w:t>Generaal</w:t>
      </w:r>
      <w:r w:rsidRPr="001A3249" w:rsidR="00C651FE">
        <w:rPr>
          <w:rFonts w:ascii="Verdana" w:hAnsi="Verdana"/>
        </w:rPr>
        <w:t xml:space="preserve">). Deze periode kan </w:t>
      </w:r>
      <w:r w:rsidR="007C18B8">
        <w:rPr>
          <w:rFonts w:ascii="Verdana" w:hAnsi="Verdana"/>
        </w:rPr>
        <w:t>éé</w:t>
      </w:r>
      <w:r w:rsidRPr="001A3249" w:rsidR="00C651FE">
        <w:rPr>
          <w:rFonts w:ascii="Verdana" w:hAnsi="Verdana"/>
        </w:rPr>
        <w:t xml:space="preserve">nmaal voor maximaal </w:t>
      </w:r>
      <w:r w:rsidRPr="001A3249" w:rsidR="00A708E3">
        <w:rPr>
          <w:rFonts w:ascii="Verdana" w:hAnsi="Verdana"/>
        </w:rPr>
        <w:t>drie jaar</w:t>
      </w:r>
      <w:r w:rsidRPr="001A3249" w:rsidR="00C651FE">
        <w:rPr>
          <w:rFonts w:ascii="Verdana" w:hAnsi="Verdana"/>
        </w:rPr>
        <w:t xml:space="preserve"> worden verlengd. </w:t>
      </w:r>
    </w:p>
    <w:p w:rsidR="007C18B8" w:rsidP="001135BA" w:rsidRDefault="00C651FE" w14:paraId="0CE5E3DC" w14:textId="77777777">
      <w:pPr>
        <w:jc w:val="both"/>
        <w:rPr>
          <w:rFonts w:ascii="Verdana" w:hAnsi="Verdana"/>
        </w:rPr>
      </w:pPr>
      <w:r w:rsidRPr="001A3249">
        <w:rPr>
          <w:rFonts w:ascii="Verdana" w:hAnsi="Verdana"/>
        </w:rPr>
        <w:t xml:space="preserve">In het tweede lid </w:t>
      </w:r>
      <w:r w:rsidR="007C18B8">
        <w:rPr>
          <w:rFonts w:ascii="Verdana" w:hAnsi="Verdana"/>
        </w:rPr>
        <w:t>z</w:t>
      </w:r>
      <w:r w:rsidRPr="001A3249">
        <w:rPr>
          <w:rFonts w:ascii="Verdana" w:hAnsi="Verdana"/>
        </w:rPr>
        <w:t>ijn de taken en verantwoordelijkheden van de Secretaris</w:t>
      </w:r>
      <w:r w:rsidR="00F23ECC">
        <w:rPr>
          <w:rFonts w:ascii="Verdana" w:hAnsi="Verdana"/>
        </w:rPr>
        <w:t>-</w:t>
      </w:r>
      <w:r w:rsidRPr="001A3249">
        <w:rPr>
          <w:rFonts w:ascii="Verdana" w:hAnsi="Verdana"/>
        </w:rPr>
        <w:t>Generaal en zijn plaatsvervanger vastgelegd</w:t>
      </w:r>
      <w:r w:rsidRPr="001A3249" w:rsidR="00115898">
        <w:rPr>
          <w:rFonts w:ascii="Verdana" w:hAnsi="Verdana"/>
        </w:rPr>
        <w:t>.</w:t>
      </w:r>
      <w:r w:rsidR="00166B1D">
        <w:rPr>
          <w:rFonts w:ascii="Verdana" w:hAnsi="Verdana"/>
        </w:rPr>
        <w:t xml:space="preserve"> </w:t>
      </w:r>
    </w:p>
    <w:p w:rsidRPr="001A3249" w:rsidR="00A708E3" w:rsidP="001135BA" w:rsidRDefault="00166B1D" w14:paraId="6A6313B6" w14:textId="77777777">
      <w:pPr>
        <w:jc w:val="both"/>
        <w:rPr>
          <w:rFonts w:ascii="Verdana" w:hAnsi="Verdana"/>
        </w:rPr>
      </w:pPr>
      <w:r>
        <w:rPr>
          <w:rFonts w:ascii="Verdana" w:hAnsi="Verdana"/>
        </w:rPr>
        <w:t xml:space="preserve">Op basis van de </w:t>
      </w:r>
      <w:r w:rsidR="007C18B8">
        <w:rPr>
          <w:rFonts w:ascii="Verdana" w:hAnsi="Verdana"/>
        </w:rPr>
        <w:t>standpunten</w:t>
      </w:r>
      <w:r w:rsidR="00E74290">
        <w:rPr>
          <w:rFonts w:ascii="Verdana" w:hAnsi="Verdana"/>
        </w:rPr>
        <w:t xml:space="preserve"> </w:t>
      </w:r>
      <w:r w:rsidR="007C18B8">
        <w:rPr>
          <w:rFonts w:ascii="Verdana" w:hAnsi="Verdana"/>
        </w:rPr>
        <w:t xml:space="preserve">tijdens de </w:t>
      </w:r>
      <w:r>
        <w:rPr>
          <w:rFonts w:ascii="Verdana" w:hAnsi="Verdana"/>
        </w:rPr>
        <w:t>onderhandelingen over het Verdrag lijkt het niet waarschijnlijk dat er in de opbouwfase van de CCO al een plaatsvervangend Secretaris</w:t>
      </w:r>
      <w:r w:rsidR="00F23ECC">
        <w:rPr>
          <w:rFonts w:ascii="Verdana" w:hAnsi="Verdana"/>
        </w:rPr>
        <w:t>-</w:t>
      </w:r>
      <w:r>
        <w:rPr>
          <w:rFonts w:ascii="Verdana" w:hAnsi="Verdana"/>
        </w:rPr>
        <w:t>Generaal zal worden benoemd.</w:t>
      </w:r>
      <w:r w:rsidR="007C18B8">
        <w:rPr>
          <w:rFonts w:ascii="Verdana" w:hAnsi="Verdana"/>
        </w:rPr>
        <w:t xml:space="preserve"> Dat komt naar alle waarschijnlijkheid pas aan de orde op </w:t>
      </w:r>
      <w:r w:rsidR="007C18B8">
        <w:rPr>
          <w:rFonts w:ascii="Verdana" w:hAnsi="Verdana"/>
        </w:rPr>
        <w:lastRenderedPageBreak/>
        <w:t>het moment dat de CCO een zelfde of groter aantal leden bereikt als de CCLEC.</w:t>
      </w:r>
    </w:p>
    <w:p w:rsidRPr="001A3249" w:rsidR="00112B2C" w:rsidP="001135BA" w:rsidRDefault="00112B2C" w14:paraId="75F80E12" w14:textId="77777777">
      <w:pPr>
        <w:jc w:val="both"/>
        <w:rPr>
          <w:rFonts w:ascii="Verdana" w:hAnsi="Verdana"/>
        </w:rPr>
      </w:pPr>
    </w:p>
    <w:p w:rsidRPr="00A069FB" w:rsidR="00C651FE" w:rsidP="001135BA" w:rsidRDefault="00C651FE" w14:paraId="4840CA64" w14:textId="77777777">
      <w:pPr>
        <w:jc w:val="both"/>
        <w:rPr>
          <w:rFonts w:ascii="Verdana" w:hAnsi="Verdana"/>
          <w:i/>
        </w:rPr>
      </w:pPr>
      <w:r w:rsidRPr="00A069FB">
        <w:rPr>
          <w:rFonts w:ascii="Verdana" w:hAnsi="Verdana"/>
          <w:i/>
        </w:rPr>
        <w:t>Artikel 16</w:t>
      </w:r>
      <w:r w:rsidRPr="00A069FB" w:rsidR="00A069FB">
        <w:rPr>
          <w:rFonts w:ascii="Verdana" w:hAnsi="Verdana"/>
          <w:i/>
        </w:rPr>
        <w:t xml:space="preserve"> – </w:t>
      </w:r>
      <w:r w:rsidRPr="00A069FB" w:rsidR="009A72DB">
        <w:rPr>
          <w:rFonts w:ascii="Verdana" w:hAnsi="Verdana"/>
          <w:i/>
        </w:rPr>
        <w:t>Financiering</w:t>
      </w:r>
    </w:p>
    <w:p w:rsidRPr="001A3249" w:rsidR="00613715" w:rsidP="001135BA" w:rsidRDefault="007C18B8" w14:paraId="78A12FEC" w14:textId="77777777">
      <w:pPr>
        <w:jc w:val="both"/>
        <w:rPr>
          <w:rFonts w:ascii="Verdana" w:hAnsi="Verdana"/>
        </w:rPr>
      </w:pPr>
      <w:r>
        <w:rPr>
          <w:rFonts w:ascii="Verdana" w:hAnsi="Verdana"/>
        </w:rPr>
        <w:t>L</w:t>
      </w:r>
      <w:r w:rsidRPr="001A3249" w:rsidR="00613715">
        <w:rPr>
          <w:rFonts w:ascii="Verdana" w:hAnsi="Verdana"/>
        </w:rPr>
        <w:t xml:space="preserve">eden en </w:t>
      </w:r>
      <w:r w:rsidR="00166B1D">
        <w:rPr>
          <w:rFonts w:ascii="Verdana" w:hAnsi="Verdana"/>
        </w:rPr>
        <w:t xml:space="preserve">eventuele </w:t>
      </w:r>
      <w:r w:rsidR="00E65DC7">
        <w:rPr>
          <w:rFonts w:ascii="Verdana" w:hAnsi="Verdana"/>
        </w:rPr>
        <w:t>samenwerkingspartner</w:t>
      </w:r>
      <w:r w:rsidRPr="001A3249" w:rsidR="00613715">
        <w:rPr>
          <w:rFonts w:ascii="Verdana" w:hAnsi="Verdana"/>
        </w:rPr>
        <w:t xml:space="preserve">s </w:t>
      </w:r>
      <w:r>
        <w:rPr>
          <w:rFonts w:ascii="Verdana" w:hAnsi="Verdana"/>
        </w:rPr>
        <w:t xml:space="preserve">dienen </w:t>
      </w:r>
      <w:r w:rsidRPr="001A3249" w:rsidR="00613715">
        <w:rPr>
          <w:rFonts w:ascii="Verdana" w:hAnsi="Verdana"/>
        </w:rPr>
        <w:t xml:space="preserve">jaarlijks een door de Raad vast te stellen </w:t>
      </w:r>
      <w:r>
        <w:rPr>
          <w:rFonts w:ascii="Verdana" w:hAnsi="Verdana"/>
        </w:rPr>
        <w:t>contributie te</w:t>
      </w:r>
      <w:r w:rsidRPr="001A3249" w:rsidR="004D6388">
        <w:rPr>
          <w:rFonts w:ascii="Verdana" w:hAnsi="Verdana"/>
        </w:rPr>
        <w:t xml:space="preserve"> betalen. L</w:t>
      </w:r>
      <w:r w:rsidRPr="001A3249" w:rsidR="00613715">
        <w:rPr>
          <w:rFonts w:ascii="Verdana" w:hAnsi="Verdana"/>
        </w:rPr>
        <w:t>eden die deze contributie niet volledig of niet op tijd betalen</w:t>
      </w:r>
      <w:r>
        <w:rPr>
          <w:rFonts w:ascii="Verdana" w:hAnsi="Verdana"/>
        </w:rPr>
        <w:t>,</w:t>
      </w:r>
      <w:r w:rsidRPr="001A3249" w:rsidR="00613715">
        <w:rPr>
          <w:rFonts w:ascii="Verdana" w:hAnsi="Verdana"/>
        </w:rPr>
        <w:t xml:space="preserve"> </w:t>
      </w:r>
      <w:r w:rsidRPr="001A3249" w:rsidR="004D6388">
        <w:rPr>
          <w:rFonts w:ascii="Verdana" w:hAnsi="Verdana"/>
        </w:rPr>
        <w:t xml:space="preserve">kunnen </w:t>
      </w:r>
      <w:r w:rsidRPr="001A3249" w:rsidR="00613715">
        <w:rPr>
          <w:rFonts w:ascii="Verdana" w:hAnsi="Verdana"/>
        </w:rPr>
        <w:t xml:space="preserve">op voordracht van </w:t>
      </w:r>
      <w:r w:rsidR="00E65DC7">
        <w:rPr>
          <w:rFonts w:ascii="Verdana" w:hAnsi="Verdana"/>
        </w:rPr>
        <w:t>de Uitvoerende Commissie</w:t>
      </w:r>
      <w:r w:rsidRPr="001A3249" w:rsidR="004D6388">
        <w:rPr>
          <w:rFonts w:ascii="Verdana" w:hAnsi="Verdana"/>
        </w:rPr>
        <w:t xml:space="preserve"> hun stemrecht of toegang tot voordelen uit het </w:t>
      </w:r>
      <w:r w:rsidR="001748E6">
        <w:rPr>
          <w:rFonts w:ascii="Verdana" w:hAnsi="Verdana"/>
        </w:rPr>
        <w:t>Verdrag</w:t>
      </w:r>
      <w:r w:rsidRPr="001A3249" w:rsidR="004D6388">
        <w:rPr>
          <w:rFonts w:ascii="Verdana" w:hAnsi="Verdana"/>
        </w:rPr>
        <w:t xml:space="preserve"> </w:t>
      </w:r>
      <w:r w:rsidRPr="001A3249" w:rsidR="00613715">
        <w:rPr>
          <w:rFonts w:ascii="Verdana" w:hAnsi="Verdana"/>
        </w:rPr>
        <w:t xml:space="preserve">verliezen. </w:t>
      </w:r>
      <w:r w:rsidR="00166B1D">
        <w:rPr>
          <w:rFonts w:ascii="Verdana" w:hAnsi="Verdana"/>
        </w:rPr>
        <w:t xml:space="preserve">Voor </w:t>
      </w:r>
      <w:r w:rsidR="00E65DC7">
        <w:rPr>
          <w:rFonts w:ascii="Verdana" w:hAnsi="Verdana"/>
        </w:rPr>
        <w:t>samenwerkingspartners</w:t>
      </w:r>
      <w:r w:rsidR="00166B1D">
        <w:rPr>
          <w:rFonts w:ascii="Verdana" w:hAnsi="Verdana"/>
        </w:rPr>
        <w:t xml:space="preserve"> betekent niet of niet tijdig betalen van de verhoogde financiële bijdrage da</w:t>
      </w:r>
      <w:r>
        <w:rPr>
          <w:rFonts w:ascii="Verdana" w:hAnsi="Verdana"/>
        </w:rPr>
        <w:t>t</w:t>
      </w:r>
      <w:r w:rsidR="00166B1D">
        <w:rPr>
          <w:rFonts w:ascii="Verdana" w:hAnsi="Verdana"/>
        </w:rPr>
        <w:t xml:space="preserve"> de samenwerkingsrelatie wordt beëindigd. </w:t>
      </w:r>
      <w:r w:rsidRPr="001A3249" w:rsidR="00613715">
        <w:rPr>
          <w:rFonts w:ascii="Verdana" w:hAnsi="Verdana"/>
        </w:rPr>
        <w:t xml:space="preserve">Voorts regelt dit artikel dat de </w:t>
      </w:r>
      <w:r w:rsidR="0006229C">
        <w:rPr>
          <w:rFonts w:ascii="Verdana" w:hAnsi="Verdana"/>
        </w:rPr>
        <w:t>CCO</w:t>
      </w:r>
      <w:r w:rsidRPr="001A3249" w:rsidR="00613715">
        <w:rPr>
          <w:rFonts w:ascii="Verdana" w:hAnsi="Verdana"/>
        </w:rPr>
        <w:t xml:space="preserve"> ook uit andere bronnen bijdragen in geld of in natura kan ontvangen, mits de belangen van de organisatie daardoor niet </w:t>
      </w:r>
      <w:r w:rsidRPr="001A3249" w:rsidR="00D01959">
        <w:rPr>
          <w:rFonts w:ascii="Verdana" w:hAnsi="Verdana"/>
        </w:rPr>
        <w:t>worden geschaad.</w:t>
      </w:r>
      <w:r w:rsidRPr="001A3249" w:rsidR="00270111">
        <w:rPr>
          <w:rFonts w:ascii="Verdana" w:hAnsi="Verdana"/>
        </w:rPr>
        <w:t xml:space="preserve"> </w:t>
      </w:r>
      <w:r w:rsidR="00166B1D">
        <w:rPr>
          <w:rFonts w:ascii="Verdana" w:hAnsi="Verdana"/>
        </w:rPr>
        <w:t>I</w:t>
      </w:r>
      <w:r w:rsidRPr="001A3249" w:rsidR="00270111">
        <w:rPr>
          <w:rFonts w:ascii="Verdana" w:hAnsi="Verdana"/>
        </w:rPr>
        <w:t xml:space="preserve">n ieder geval </w:t>
      </w:r>
      <w:r w:rsidR="00166B1D">
        <w:rPr>
          <w:rFonts w:ascii="Verdana" w:hAnsi="Verdana"/>
        </w:rPr>
        <w:t xml:space="preserve">zal </w:t>
      </w:r>
      <w:r>
        <w:rPr>
          <w:rFonts w:ascii="Verdana" w:hAnsi="Verdana"/>
        </w:rPr>
        <w:t xml:space="preserve">de mogelijkheid van </w:t>
      </w:r>
      <w:r w:rsidR="00166B1D">
        <w:rPr>
          <w:rFonts w:ascii="Verdana" w:hAnsi="Verdana"/>
        </w:rPr>
        <w:t xml:space="preserve">betaling van de contributie in natura </w:t>
      </w:r>
      <w:r w:rsidRPr="001A3249" w:rsidR="00270111">
        <w:rPr>
          <w:rFonts w:ascii="Verdana" w:hAnsi="Verdana"/>
        </w:rPr>
        <w:t xml:space="preserve">van toepassing </w:t>
      </w:r>
      <w:r w:rsidR="00166B1D">
        <w:rPr>
          <w:rFonts w:ascii="Verdana" w:hAnsi="Verdana"/>
        </w:rPr>
        <w:t xml:space="preserve">zijn </w:t>
      </w:r>
      <w:r w:rsidRPr="001A3249" w:rsidR="00270111">
        <w:rPr>
          <w:rFonts w:ascii="Verdana" w:hAnsi="Verdana"/>
        </w:rPr>
        <w:t xml:space="preserve">op het gastland Saint Lucia dat </w:t>
      </w:r>
      <w:r>
        <w:rPr>
          <w:rFonts w:ascii="Verdana" w:hAnsi="Verdana"/>
        </w:rPr>
        <w:t xml:space="preserve">sinds de verhuizing van het secretariaat naar Saint Lucia </w:t>
      </w:r>
      <w:r w:rsidRPr="001A3249" w:rsidR="00270111">
        <w:rPr>
          <w:rFonts w:ascii="Verdana" w:hAnsi="Verdana"/>
        </w:rPr>
        <w:t>de accommodatie van de CCLEC om nie</w:t>
      </w:r>
      <w:r w:rsidR="009F7794">
        <w:rPr>
          <w:rFonts w:ascii="Verdana" w:hAnsi="Verdana"/>
        </w:rPr>
        <w:t xml:space="preserve">t ter beschikking stelt en een deel </w:t>
      </w:r>
      <w:r w:rsidRPr="001A3249" w:rsidR="00270111">
        <w:rPr>
          <w:rFonts w:ascii="Verdana" w:hAnsi="Verdana"/>
        </w:rPr>
        <w:t>van de operationele kosten draagt.</w:t>
      </w:r>
    </w:p>
    <w:p w:rsidRPr="001A3249" w:rsidR="004D6388" w:rsidP="001135BA" w:rsidRDefault="004D6388" w14:paraId="5AB86984" w14:textId="77777777">
      <w:pPr>
        <w:jc w:val="both"/>
        <w:rPr>
          <w:rFonts w:ascii="Verdana" w:hAnsi="Verdana"/>
        </w:rPr>
      </w:pPr>
    </w:p>
    <w:p w:rsidRPr="00A069FB" w:rsidR="00D01959" w:rsidP="001135BA" w:rsidRDefault="00D01959" w14:paraId="6FB4E5A9" w14:textId="77777777">
      <w:pPr>
        <w:jc w:val="both"/>
        <w:rPr>
          <w:rFonts w:ascii="Verdana" w:hAnsi="Verdana"/>
          <w:i/>
        </w:rPr>
      </w:pPr>
      <w:r w:rsidRPr="00A069FB">
        <w:rPr>
          <w:rFonts w:ascii="Verdana" w:hAnsi="Verdana"/>
          <w:i/>
        </w:rPr>
        <w:t>Artikel 17</w:t>
      </w:r>
      <w:r w:rsidRPr="00A069FB" w:rsidR="00A069FB">
        <w:rPr>
          <w:rFonts w:ascii="Verdana" w:hAnsi="Verdana"/>
          <w:i/>
        </w:rPr>
        <w:t xml:space="preserve"> – </w:t>
      </w:r>
      <w:r w:rsidRPr="00A069FB" w:rsidR="00E65DC7">
        <w:rPr>
          <w:rFonts w:ascii="Verdana" w:hAnsi="Verdana"/>
          <w:i/>
        </w:rPr>
        <w:t>Controle van de rekeningen</w:t>
      </w:r>
    </w:p>
    <w:p w:rsidRPr="001A3249" w:rsidR="0084343D" w:rsidP="001135BA" w:rsidRDefault="00270111" w14:paraId="09DB7624" w14:textId="77777777">
      <w:pPr>
        <w:jc w:val="both"/>
        <w:rPr>
          <w:rFonts w:ascii="Verdana" w:hAnsi="Verdana"/>
        </w:rPr>
      </w:pPr>
      <w:r w:rsidRPr="001A3249">
        <w:rPr>
          <w:rFonts w:ascii="Verdana" w:hAnsi="Verdana"/>
        </w:rPr>
        <w:t>D</w:t>
      </w:r>
      <w:r w:rsidRPr="001A3249" w:rsidR="0084343D">
        <w:rPr>
          <w:rFonts w:ascii="Verdana" w:hAnsi="Verdana"/>
        </w:rPr>
        <w:t>e Secretaris</w:t>
      </w:r>
      <w:r w:rsidR="00F23ECC">
        <w:rPr>
          <w:rFonts w:ascii="Verdana" w:hAnsi="Verdana"/>
        </w:rPr>
        <w:t>-</w:t>
      </w:r>
      <w:r w:rsidRPr="001A3249" w:rsidR="0084343D">
        <w:rPr>
          <w:rFonts w:ascii="Verdana" w:hAnsi="Verdana"/>
        </w:rPr>
        <w:t>Generaal</w:t>
      </w:r>
      <w:r w:rsidRPr="001A3249">
        <w:rPr>
          <w:rFonts w:ascii="Verdana" w:hAnsi="Verdana"/>
        </w:rPr>
        <w:t xml:space="preserve"> </w:t>
      </w:r>
      <w:r w:rsidR="006F2E7F">
        <w:rPr>
          <w:rFonts w:ascii="Verdana" w:hAnsi="Verdana"/>
        </w:rPr>
        <w:t>benoemt</w:t>
      </w:r>
      <w:r w:rsidRPr="001A3249" w:rsidR="0084343D">
        <w:rPr>
          <w:rFonts w:ascii="Verdana" w:hAnsi="Verdana"/>
        </w:rPr>
        <w:t xml:space="preserve">, in overleg met </w:t>
      </w:r>
      <w:r w:rsidR="00E65DC7">
        <w:rPr>
          <w:rFonts w:ascii="Verdana" w:hAnsi="Verdana"/>
        </w:rPr>
        <w:t>de Uitvoerende Commissie</w:t>
      </w:r>
      <w:r w:rsidR="009F7794">
        <w:rPr>
          <w:rFonts w:ascii="Verdana" w:hAnsi="Verdana"/>
        </w:rPr>
        <w:t xml:space="preserve">, een externe </w:t>
      </w:r>
      <w:r w:rsidRPr="001A3249" w:rsidR="0084343D">
        <w:rPr>
          <w:rFonts w:ascii="Verdana" w:hAnsi="Verdana"/>
        </w:rPr>
        <w:t>a</w:t>
      </w:r>
      <w:r w:rsidRPr="001A3249" w:rsidR="004D6388">
        <w:rPr>
          <w:rFonts w:ascii="Verdana" w:hAnsi="Verdana"/>
        </w:rPr>
        <w:t>ccountant</w:t>
      </w:r>
      <w:r w:rsidRPr="001A3249">
        <w:rPr>
          <w:rFonts w:ascii="Verdana" w:hAnsi="Verdana"/>
        </w:rPr>
        <w:t xml:space="preserve"> </w:t>
      </w:r>
      <w:r w:rsidRPr="001A3249" w:rsidR="0084343D">
        <w:rPr>
          <w:rFonts w:ascii="Verdana" w:hAnsi="Verdana"/>
        </w:rPr>
        <w:t xml:space="preserve">die aan het eind van elk financieel jaar de balans en de verlies- en winstrekening zal </w:t>
      </w:r>
      <w:r w:rsidRPr="001A3249" w:rsidR="004D6388">
        <w:rPr>
          <w:rFonts w:ascii="Verdana" w:hAnsi="Verdana"/>
        </w:rPr>
        <w:t xml:space="preserve">opmaken en </w:t>
      </w:r>
      <w:r w:rsidR="006F2E7F">
        <w:rPr>
          <w:rFonts w:ascii="Verdana" w:hAnsi="Verdana"/>
        </w:rPr>
        <w:t>deze</w:t>
      </w:r>
      <w:r w:rsidRPr="001A3249" w:rsidR="006F2E7F">
        <w:rPr>
          <w:rFonts w:ascii="Verdana" w:hAnsi="Verdana"/>
        </w:rPr>
        <w:t xml:space="preserve"> </w:t>
      </w:r>
      <w:r w:rsidRPr="001A3249" w:rsidR="0084343D">
        <w:rPr>
          <w:rFonts w:ascii="Verdana" w:hAnsi="Verdana"/>
        </w:rPr>
        <w:t xml:space="preserve">op basis van algemeen aanvaarde </w:t>
      </w:r>
      <w:r w:rsidRPr="001A3249" w:rsidR="00712349">
        <w:rPr>
          <w:rFonts w:ascii="Verdana" w:hAnsi="Verdana"/>
        </w:rPr>
        <w:t>controlestandaarden</w:t>
      </w:r>
      <w:r w:rsidRPr="001A3249" w:rsidR="004D6388">
        <w:rPr>
          <w:rFonts w:ascii="Verdana" w:hAnsi="Verdana"/>
        </w:rPr>
        <w:t xml:space="preserve"> zal beoordelen</w:t>
      </w:r>
      <w:r w:rsidRPr="001A3249" w:rsidR="00712349">
        <w:rPr>
          <w:rFonts w:ascii="Verdana" w:hAnsi="Verdana"/>
        </w:rPr>
        <w:t>.</w:t>
      </w:r>
    </w:p>
    <w:p w:rsidRPr="001A3249" w:rsidR="00712349" w:rsidP="001135BA" w:rsidRDefault="00712349" w14:paraId="434FEC5D" w14:textId="77777777">
      <w:pPr>
        <w:jc w:val="both"/>
        <w:rPr>
          <w:rFonts w:ascii="Verdana" w:hAnsi="Verdana"/>
        </w:rPr>
      </w:pPr>
    </w:p>
    <w:p w:rsidRPr="00A069FB" w:rsidR="00712349" w:rsidP="001135BA" w:rsidRDefault="00712349" w14:paraId="6C2B88D8" w14:textId="77777777">
      <w:pPr>
        <w:jc w:val="both"/>
        <w:rPr>
          <w:rFonts w:ascii="Verdana" w:hAnsi="Verdana"/>
          <w:i/>
        </w:rPr>
      </w:pPr>
      <w:r w:rsidRPr="00A069FB">
        <w:rPr>
          <w:rFonts w:ascii="Verdana" w:hAnsi="Verdana"/>
          <w:i/>
        </w:rPr>
        <w:t>Artikel 18</w:t>
      </w:r>
      <w:r w:rsidRPr="00A069FB" w:rsidR="00A069FB">
        <w:rPr>
          <w:rFonts w:ascii="Verdana" w:hAnsi="Verdana"/>
          <w:i/>
        </w:rPr>
        <w:t xml:space="preserve"> – </w:t>
      </w:r>
      <w:r w:rsidRPr="00A069FB" w:rsidR="00E65DC7">
        <w:rPr>
          <w:rFonts w:ascii="Verdana" w:hAnsi="Verdana"/>
          <w:i/>
        </w:rPr>
        <w:t>Begrotingsjaar</w:t>
      </w:r>
    </w:p>
    <w:p w:rsidRPr="001A3249" w:rsidR="00712349" w:rsidP="001135BA" w:rsidRDefault="007C18B8" w14:paraId="5D2DB73C" w14:textId="77777777">
      <w:pPr>
        <w:jc w:val="both"/>
        <w:rPr>
          <w:rFonts w:ascii="Verdana" w:hAnsi="Verdana"/>
        </w:rPr>
      </w:pPr>
      <w:r>
        <w:rPr>
          <w:rFonts w:ascii="Verdana" w:hAnsi="Verdana"/>
        </w:rPr>
        <w:t>Het a</w:t>
      </w:r>
      <w:r w:rsidRPr="001A3249" w:rsidR="00335044">
        <w:rPr>
          <w:rFonts w:ascii="Verdana" w:hAnsi="Verdana"/>
        </w:rPr>
        <w:t xml:space="preserve">rtikel </w:t>
      </w:r>
      <w:r>
        <w:rPr>
          <w:rFonts w:ascii="Verdana" w:hAnsi="Verdana"/>
        </w:rPr>
        <w:t>b</w:t>
      </w:r>
      <w:r w:rsidRPr="001A3249" w:rsidR="00335044">
        <w:rPr>
          <w:rFonts w:ascii="Verdana" w:hAnsi="Verdana"/>
        </w:rPr>
        <w:t xml:space="preserve">epaalt dat het </w:t>
      </w:r>
      <w:r w:rsidR="00E65DC7">
        <w:rPr>
          <w:rFonts w:ascii="Verdana" w:hAnsi="Verdana"/>
        </w:rPr>
        <w:t>begrotingsjaar</w:t>
      </w:r>
      <w:r w:rsidRPr="001A3249" w:rsidR="00E65DC7">
        <w:rPr>
          <w:rFonts w:ascii="Verdana" w:hAnsi="Verdana"/>
        </w:rPr>
        <w:t xml:space="preserve"> </w:t>
      </w:r>
      <w:r w:rsidRPr="001A3249" w:rsidR="00335044">
        <w:rPr>
          <w:rFonts w:ascii="Verdana" w:hAnsi="Verdana"/>
        </w:rPr>
        <w:t xml:space="preserve">van de </w:t>
      </w:r>
      <w:r w:rsidR="0006229C">
        <w:rPr>
          <w:rFonts w:ascii="Verdana" w:hAnsi="Verdana"/>
        </w:rPr>
        <w:t>CCO</w:t>
      </w:r>
      <w:r w:rsidRPr="001A3249" w:rsidR="00335044">
        <w:rPr>
          <w:rFonts w:ascii="Verdana" w:hAnsi="Verdana"/>
        </w:rPr>
        <w:t xml:space="preserve"> loopt van 1 april tot en met 31 maart.</w:t>
      </w:r>
    </w:p>
    <w:p w:rsidRPr="001A3249" w:rsidR="00335044" w:rsidP="001135BA" w:rsidRDefault="00335044" w14:paraId="3DDB60DF" w14:textId="77777777">
      <w:pPr>
        <w:jc w:val="both"/>
        <w:rPr>
          <w:rFonts w:ascii="Verdana" w:hAnsi="Verdana"/>
        </w:rPr>
      </w:pPr>
    </w:p>
    <w:p w:rsidRPr="00A069FB" w:rsidR="00335044" w:rsidP="001135BA" w:rsidRDefault="00335044" w14:paraId="24203051" w14:textId="77777777">
      <w:pPr>
        <w:jc w:val="both"/>
        <w:rPr>
          <w:rFonts w:ascii="Verdana" w:hAnsi="Verdana"/>
          <w:i/>
        </w:rPr>
      </w:pPr>
      <w:r w:rsidRPr="00A069FB">
        <w:rPr>
          <w:rFonts w:ascii="Verdana" w:hAnsi="Verdana"/>
          <w:i/>
        </w:rPr>
        <w:t>Artikel 19</w:t>
      </w:r>
      <w:r w:rsidRPr="00A069FB" w:rsidR="00A069FB">
        <w:rPr>
          <w:rFonts w:ascii="Verdana" w:hAnsi="Verdana"/>
          <w:i/>
        </w:rPr>
        <w:t xml:space="preserve"> – </w:t>
      </w:r>
      <w:r w:rsidRPr="00A069FB" w:rsidR="00E65DC7">
        <w:rPr>
          <w:rFonts w:ascii="Verdana" w:hAnsi="Verdana"/>
          <w:i/>
        </w:rPr>
        <w:t>Financieel overzicht</w:t>
      </w:r>
    </w:p>
    <w:p w:rsidRPr="001A3249" w:rsidR="00335044" w:rsidP="001135BA" w:rsidRDefault="009F7794" w14:paraId="01EA5D16" w14:textId="77777777">
      <w:pPr>
        <w:jc w:val="both"/>
        <w:rPr>
          <w:rFonts w:ascii="Verdana" w:hAnsi="Verdana"/>
        </w:rPr>
      </w:pPr>
      <w:r>
        <w:rPr>
          <w:rFonts w:ascii="Verdana" w:hAnsi="Verdana"/>
        </w:rPr>
        <w:t>D</w:t>
      </w:r>
      <w:r w:rsidRPr="001A3249" w:rsidR="00335044">
        <w:rPr>
          <w:rFonts w:ascii="Verdana" w:hAnsi="Verdana"/>
        </w:rPr>
        <w:t>e Secretaris</w:t>
      </w:r>
      <w:r w:rsidR="00F23ECC">
        <w:rPr>
          <w:rFonts w:ascii="Verdana" w:hAnsi="Verdana"/>
        </w:rPr>
        <w:t>-</w:t>
      </w:r>
      <w:r w:rsidRPr="001A3249" w:rsidR="00335044">
        <w:rPr>
          <w:rFonts w:ascii="Verdana" w:hAnsi="Verdana"/>
        </w:rPr>
        <w:t xml:space="preserve">Generaal </w:t>
      </w:r>
      <w:r>
        <w:rPr>
          <w:rFonts w:ascii="Verdana" w:hAnsi="Verdana"/>
        </w:rPr>
        <w:t>dient jaarlijks een overzicht op</w:t>
      </w:r>
      <w:r w:rsidRPr="001A3249" w:rsidR="00335044">
        <w:rPr>
          <w:rFonts w:ascii="Verdana" w:hAnsi="Verdana"/>
        </w:rPr>
        <w:t xml:space="preserve"> </w:t>
      </w:r>
      <w:r>
        <w:rPr>
          <w:rFonts w:ascii="Verdana" w:hAnsi="Verdana"/>
        </w:rPr>
        <w:t xml:space="preserve">te stellen </w:t>
      </w:r>
      <w:r w:rsidRPr="001A3249" w:rsidR="00335044">
        <w:rPr>
          <w:rFonts w:ascii="Verdana" w:hAnsi="Verdana"/>
        </w:rPr>
        <w:t>van bezittingen, schulden, inkomsten en uitgaven per 31 maart van elk jaar</w:t>
      </w:r>
      <w:r w:rsidRPr="001A3249" w:rsidR="00270111">
        <w:rPr>
          <w:rFonts w:ascii="Verdana" w:hAnsi="Verdana"/>
        </w:rPr>
        <w:t>. Dit</w:t>
      </w:r>
      <w:r w:rsidRPr="001A3249" w:rsidR="00335044">
        <w:rPr>
          <w:rFonts w:ascii="Verdana" w:hAnsi="Verdana"/>
        </w:rPr>
        <w:t xml:space="preserve"> overzicht moet worden goedgekeurd en geaccepteerd door de interne auditor en </w:t>
      </w:r>
      <w:r w:rsidRPr="001A3249" w:rsidR="00270111">
        <w:rPr>
          <w:rFonts w:ascii="Verdana" w:hAnsi="Verdana"/>
        </w:rPr>
        <w:t xml:space="preserve">vervolgens ter beoordeling </w:t>
      </w:r>
      <w:r w:rsidRPr="001A3249" w:rsidR="00335044">
        <w:rPr>
          <w:rFonts w:ascii="Verdana" w:hAnsi="Verdana"/>
        </w:rPr>
        <w:t xml:space="preserve">worden voorgelegd aan </w:t>
      </w:r>
      <w:r w:rsidR="00E65DC7">
        <w:rPr>
          <w:rFonts w:ascii="Verdana" w:hAnsi="Verdana"/>
        </w:rPr>
        <w:t>de</w:t>
      </w:r>
      <w:r w:rsidRPr="001A3249" w:rsidR="00E65DC7">
        <w:rPr>
          <w:rFonts w:ascii="Verdana" w:hAnsi="Verdana"/>
        </w:rPr>
        <w:t xml:space="preserve"> </w:t>
      </w:r>
      <w:r w:rsidRPr="001A3249" w:rsidR="00335044">
        <w:rPr>
          <w:rFonts w:ascii="Verdana" w:hAnsi="Verdana"/>
        </w:rPr>
        <w:t xml:space="preserve">Financiële </w:t>
      </w:r>
      <w:r w:rsidR="00E65DC7">
        <w:rPr>
          <w:rFonts w:ascii="Verdana" w:hAnsi="Verdana"/>
        </w:rPr>
        <w:t>Commissie</w:t>
      </w:r>
      <w:r w:rsidRPr="001A3249" w:rsidR="00E65DC7">
        <w:rPr>
          <w:rFonts w:ascii="Verdana" w:hAnsi="Verdana"/>
        </w:rPr>
        <w:t xml:space="preserve"> </w:t>
      </w:r>
      <w:r w:rsidRPr="001A3249" w:rsidR="00335044">
        <w:rPr>
          <w:rFonts w:ascii="Verdana" w:hAnsi="Verdana"/>
        </w:rPr>
        <w:t xml:space="preserve">en </w:t>
      </w:r>
      <w:r w:rsidR="00E65DC7">
        <w:rPr>
          <w:rFonts w:ascii="Verdana" w:hAnsi="Verdana"/>
        </w:rPr>
        <w:t>de Uitvoerende Commissie</w:t>
      </w:r>
      <w:r w:rsidR="006F2E7F">
        <w:rPr>
          <w:rFonts w:ascii="Verdana" w:hAnsi="Verdana"/>
        </w:rPr>
        <w:t>,</w:t>
      </w:r>
      <w:r w:rsidRPr="001A3249" w:rsidR="00335044">
        <w:rPr>
          <w:rFonts w:ascii="Verdana" w:hAnsi="Verdana"/>
        </w:rPr>
        <w:t xml:space="preserve"> en tot slot voorafgaand aan de jaarlijkse vergadering </w:t>
      </w:r>
      <w:r w:rsidRPr="00E74290" w:rsidR="00E74290">
        <w:rPr>
          <w:rFonts w:ascii="Verdana" w:hAnsi="Verdana"/>
        </w:rPr>
        <w:t xml:space="preserve">worden toegezonden </w:t>
      </w:r>
      <w:r w:rsidRPr="001A3249" w:rsidR="00335044">
        <w:rPr>
          <w:rFonts w:ascii="Verdana" w:hAnsi="Verdana"/>
        </w:rPr>
        <w:t>aan de Raad</w:t>
      </w:r>
      <w:r w:rsidRPr="001A3249" w:rsidR="00270111">
        <w:rPr>
          <w:rFonts w:ascii="Verdana" w:hAnsi="Verdana"/>
        </w:rPr>
        <w:t xml:space="preserve">, voorzien van eventuele </w:t>
      </w:r>
      <w:r w:rsidRPr="001A3249" w:rsidR="004D6388">
        <w:rPr>
          <w:rFonts w:ascii="Verdana" w:hAnsi="Verdana"/>
        </w:rPr>
        <w:t xml:space="preserve">kanttekeningen van de kant van beide genoemde </w:t>
      </w:r>
      <w:r w:rsidR="00E65DC7">
        <w:rPr>
          <w:rFonts w:ascii="Verdana" w:hAnsi="Verdana"/>
        </w:rPr>
        <w:t>Commissies</w:t>
      </w:r>
      <w:r w:rsidRPr="001A3249" w:rsidR="00335044">
        <w:rPr>
          <w:rFonts w:ascii="Verdana" w:hAnsi="Verdana"/>
        </w:rPr>
        <w:t>.</w:t>
      </w:r>
    </w:p>
    <w:p w:rsidR="009F7794" w:rsidP="001135BA" w:rsidRDefault="009F7794" w14:paraId="37E232E2" w14:textId="77777777">
      <w:pPr>
        <w:jc w:val="both"/>
        <w:rPr>
          <w:rFonts w:ascii="Verdana" w:hAnsi="Verdana"/>
        </w:rPr>
      </w:pPr>
    </w:p>
    <w:p w:rsidRPr="00B26CB5" w:rsidR="00335044" w:rsidP="001135BA" w:rsidRDefault="000D33DF" w14:paraId="7BC6E921" w14:textId="77777777">
      <w:pPr>
        <w:jc w:val="both"/>
        <w:rPr>
          <w:rFonts w:ascii="Verdana" w:hAnsi="Verdana"/>
          <w:b/>
        </w:rPr>
      </w:pPr>
      <w:r w:rsidRPr="00B26CB5">
        <w:rPr>
          <w:rFonts w:ascii="Verdana" w:hAnsi="Verdana"/>
          <w:b/>
        </w:rPr>
        <w:t>Hoofdstuk III</w:t>
      </w:r>
      <w:r w:rsidR="006F2E7F">
        <w:rPr>
          <w:rFonts w:ascii="Verdana" w:hAnsi="Verdana"/>
          <w:b/>
        </w:rPr>
        <w:t>:</w:t>
      </w:r>
      <w:r w:rsidRPr="00B26CB5">
        <w:rPr>
          <w:rFonts w:ascii="Verdana" w:hAnsi="Verdana"/>
          <w:b/>
        </w:rPr>
        <w:t xml:space="preserve"> Wederzijdse administratieve bijstand in douanezaken</w:t>
      </w:r>
    </w:p>
    <w:p w:rsidRPr="001A3249" w:rsidR="000D33DF" w:rsidP="001135BA" w:rsidRDefault="000D33DF" w14:paraId="18EA9FCF" w14:textId="77777777">
      <w:pPr>
        <w:jc w:val="both"/>
        <w:rPr>
          <w:rFonts w:ascii="Verdana" w:hAnsi="Verdana"/>
        </w:rPr>
      </w:pPr>
    </w:p>
    <w:p w:rsidRPr="00A069FB" w:rsidR="006617D3" w:rsidP="001135BA" w:rsidRDefault="006617D3" w14:paraId="7C0195BF" w14:textId="77777777">
      <w:pPr>
        <w:jc w:val="both"/>
        <w:rPr>
          <w:rFonts w:ascii="Verdana" w:hAnsi="Verdana"/>
          <w:i/>
        </w:rPr>
      </w:pPr>
      <w:r w:rsidRPr="00A069FB">
        <w:rPr>
          <w:rFonts w:ascii="Verdana" w:hAnsi="Verdana"/>
          <w:i/>
        </w:rPr>
        <w:t>Artikel 20</w:t>
      </w:r>
      <w:r w:rsidRPr="00A069FB" w:rsidR="00A069FB">
        <w:rPr>
          <w:rFonts w:ascii="Verdana" w:hAnsi="Verdana"/>
          <w:i/>
        </w:rPr>
        <w:t xml:space="preserve"> – </w:t>
      </w:r>
      <w:r w:rsidRPr="00A069FB">
        <w:rPr>
          <w:rFonts w:ascii="Verdana" w:hAnsi="Verdana"/>
          <w:i/>
        </w:rPr>
        <w:t>Reikwijdte van de wederzijdse administratieve bijstand</w:t>
      </w:r>
    </w:p>
    <w:p w:rsidRPr="001A3249" w:rsidR="008240FC" w:rsidP="001135BA" w:rsidRDefault="006617D3" w14:paraId="63DAC083" w14:textId="77777777">
      <w:pPr>
        <w:jc w:val="both"/>
        <w:rPr>
          <w:rFonts w:ascii="Verdana" w:hAnsi="Verdana"/>
        </w:rPr>
      </w:pPr>
      <w:r w:rsidRPr="001A3249">
        <w:rPr>
          <w:rFonts w:ascii="Verdana" w:hAnsi="Verdana"/>
        </w:rPr>
        <w:t xml:space="preserve">In het eerste lid is vastgelegd dat leden van de </w:t>
      </w:r>
      <w:r w:rsidR="0006229C">
        <w:rPr>
          <w:rFonts w:ascii="Verdana" w:hAnsi="Verdana"/>
        </w:rPr>
        <w:t>CCO</w:t>
      </w:r>
      <w:r w:rsidRPr="001A3249" w:rsidR="00270111">
        <w:rPr>
          <w:rFonts w:ascii="Verdana" w:hAnsi="Verdana"/>
        </w:rPr>
        <w:t xml:space="preserve"> elkaar</w:t>
      </w:r>
      <w:r w:rsidRPr="001A3249">
        <w:rPr>
          <w:rFonts w:ascii="Verdana" w:hAnsi="Verdana"/>
        </w:rPr>
        <w:t xml:space="preserve">, via hun </w:t>
      </w:r>
      <w:r w:rsidR="005B6BC3">
        <w:rPr>
          <w:rFonts w:ascii="Verdana" w:hAnsi="Verdana"/>
        </w:rPr>
        <w:t>douaneadministraties</w:t>
      </w:r>
      <w:r w:rsidR="007C18B8">
        <w:rPr>
          <w:rFonts w:ascii="Verdana" w:hAnsi="Verdana"/>
        </w:rPr>
        <w:t xml:space="preserve"> en</w:t>
      </w:r>
      <w:r w:rsidRPr="001A3249" w:rsidR="0026237B">
        <w:rPr>
          <w:rFonts w:ascii="Verdana" w:hAnsi="Verdana"/>
        </w:rPr>
        <w:t xml:space="preserve"> onder de in dit Verdrag </w:t>
      </w:r>
      <w:r w:rsidRPr="001A3249">
        <w:rPr>
          <w:rFonts w:ascii="Verdana" w:hAnsi="Verdana"/>
        </w:rPr>
        <w:t xml:space="preserve">opgenomen voorwaarden, </w:t>
      </w:r>
      <w:r w:rsidR="007C18B8">
        <w:rPr>
          <w:rFonts w:ascii="Verdana" w:hAnsi="Verdana"/>
        </w:rPr>
        <w:t>a</w:t>
      </w:r>
      <w:r w:rsidRPr="001A3249">
        <w:rPr>
          <w:rFonts w:ascii="Verdana" w:hAnsi="Verdana"/>
        </w:rPr>
        <w:t xml:space="preserve">dministratieve bijstand </w:t>
      </w:r>
      <w:r w:rsidRPr="001A3249" w:rsidR="00270111">
        <w:rPr>
          <w:rFonts w:ascii="Verdana" w:hAnsi="Verdana"/>
        </w:rPr>
        <w:t xml:space="preserve">zullen </w:t>
      </w:r>
      <w:r w:rsidRPr="001A3249" w:rsidR="00270111">
        <w:rPr>
          <w:rFonts w:ascii="Verdana" w:hAnsi="Verdana"/>
        </w:rPr>
        <w:lastRenderedPageBreak/>
        <w:t>verlenen. De bijstand moet zijn</w:t>
      </w:r>
      <w:r w:rsidRPr="001A3249">
        <w:rPr>
          <w:rFonts w:ascii="Verdana" w:hAnsi="Verdana"/>
        </w:rPr>
        <w:t xml:space="preserve"> gericht op een juiste toepassing van douanewetgeving, het voorkomen, onderzoeken en bestrijden van douaneovertredingen</w:t>
      </w:r>
      <w:r w:rsidR="006F2E7F">
        <w:rPr>
          <w:rFonts w:ascii="Verdana" w:hAnsi="Verdana"/>
        </w:rPr>
        <w:t>,</w:t>
      </w:r>
      <w:r w:rsidRPr="001A3249">
        <w:rPr>
          <w:rFonts w:ascii="Verdana" w:hAnsi="Verdana"/>
        </w:rPr>
        <w:t xml:space="preserve"> en het verzekeren van de veiligheid en bevordering van internationale handelsstromen.</w:t>
      </w:r>
      <w:r w:rsidRPr="001A3249" w:rsidR="0026237B">
        <w:rPr>
          <w:rFonts w:ascii="Verdana" w:hAnsi="Verdana"/>
        </w:rPr>
        <w:t xml:space="preserve"> In het tweede </w:t>
      </w:r>
      <w:r w:rsidRPr="001A3249" w:rsidR="008240FC">
        <w:rPr>
          <w:rFonts w:ascii="Verdana" w:hAnsi="Verdana"/>
        </w:rPr>
        <w:t>lid</w:t>
      </w:r>
      <w:r w:rsidRPr="001A3249" w:rsidR="0026237B">
        <w:rPr>
          <w:rFonts w:ascii="Verdana" w:hAnsi="Verdana"/>
        </w:rPr>
        <w:t xml:space="preserve"> is vastgelegd dat alle door een lid uitgevoerde activiteiten </w:t>
      </w:r>
      <w:r w:rsidRPr="001A3249" w:rsidR="00270111">
        <w:rPr>
          <w:rFonts w:ascii="Verdana" w:hAnsi="Verdana"/>
        </w:rPr>
        <w:t>op basis van</w:t>
      </w:r>
      <w:r w:rsidRPr="001A3249" w:rsidR="0026237B">
        <w:rPr>
          <w:rFonts w:ascii="Verdana" w:hAnsi="Verdana"/>
        </w:rPr>
        <w:t xml:space="preserve"> dit Verdrag in overeenstemming </w:t>
      </w:r>
      <w:r w:rsidR="006F2E7F">
        <w:rPr>
          <w:rFonts w:ascii="Verdana" w:hAnsi="Verdana"/>
        </w:rPr>
        <w:t>dienen te</w:t>
      </w:r>
      <w:r w:rsidRPr="001A3249" w:rsidR="006F2E7F">
        <w:rPr>
          <w:rFonts w:ascii="Verdana" w:hAnsi="Verdana"/>
        </w:rPr>
        <w:t xml:space="preserve"> </w:t>
      </w:r>
      <w:r w:rsidRPr="001A3249" w:rsidR="0026237B">
        <w:rPr>
          <w:rFonts w:ascii="Verdana" w:hAnsi="Verdana"/>
        </w:rPr>
        <w:t>zijn met de wettelijke en ad</w:t>
      </w:r>
      <w:r w:rsidR="00C81431">
        <w:rPr>
          <w:rFonts w:ascii="Verdana" w:hAnsi="Verdana"/>
        </w:rPr>
        <w:t>ministratieve bepalingen van dat</w:t>
      </w:r>
      <w:r w:rsidRPr="001A3249" w:rsidR="0026237B">
        <w:rPr>
          <w:rFonts w:ascii="Verdana" w:hAnsi="Verdana"/>
        </w:rPr>
        <w:t xml:space="preserve"> lid en dat deze tevens zullen moeten vallen binnen de reikwijdte van de bevoegdheden en beschikbare middelen van </w:t>
      </w:r>
      <w:r w:rsidR="006F2E7F">
        <w:rPr>
          <w:rFonts w:ascii="Verdana" w:hAnsi="Verdana"/>
        </w:rPr>
        <w:t>de</w:t>
      </w:r>
      <w:r w:rsidRPr="001A3249" w:rsidR="006F2E7F">
        <w:rPr>
          <w:rFonts w:ascii="Verdana" w:hAnsi="Verdana"/>
        </w:rPr>
        <w:t xml:space="preserve"> </w:t>
      </w:r>
      <w:r w:rsidR="005B6BC3">
        <w:rPr>
          <w:rFonts w:ascii="Verdana" w:hAnsi="Verdana"/>
        </w:rPr>
        <w:t>douaneadministratie</w:t>
      </w:r>
      <w:r w:rsidR="006F2E7F">
        <w:rPr>
          <w:rFonts w:ascii="Verdana" w:hAnsi="Verdana"/>
        </w:rPr>
        <w:t xml:space="preserve"> van een lid</w:t>
      </w:r>
      <w:r w:rsidRPr="001A3249" w:rsidR="008240FC">
        <w:rPr>
          <w:rFonts w:ascii="Verdana" w:hAnsi="Verdana"/>
        </w:rPr>
        <w:t xml:space="preserve">. </w:t>
      </w:r>
    </w:p>
    <w:p w:rsidRPr="001A3249" w:rsidR="008240FC" w:rsidP="001135BA" w:rsidRDefault="008240FC" w14:paraId="5A1852CE" w14:textId="77777777">
      <w:pPr>
        <w:jc w:val="both"/>
        <w:rPr>
          <w:rFonts w:ascii="Verdana" w:hAnsi="Verdana"/>
        </w:rPr>
      </w:pPr>
      <w:r w:rsidRPr="001A3249">
        <w:rPr>
          <w:rFonts w:ascii="Verdana" w:hAnsi="Verdana"/>
        </w:rPr>
        <w:t>In het derde lid is vastgelegd dat lidstaten aan de Secretaris</w:t>
      </w:r>
      <w:r w:rsidR="00A507AA">
        <w:rPr>
          <w:rFonts w:ascii="Verdana" w:hAnsi="Verdana"/>
        </w:rPr>
        <w:t>-</w:t>
      </w:r>
      <w:r w:rsidRPr="001A3249">
        <w:rPr>
          <w:rFonts w:ascii="Verdana" w:hAnsi="Verdana"/>
        </w:rPr>
        <w:t xml:space="preserve">Generaal </w:t>
      </w:r>
      <w:r w:rsidRPr="001A3249" w:rsidR="003149C6">
        <w:rPr>
          <w:rFonts w:ascii="Verdana" w:hAnsi="Verdana"/>
        </w:rPr>
        <w:t xml:space="preserve">melden </w:t>
      </w:r>
      <w:r w:rsidRPr="001A3249">
        <w:rPr>
          <w:rFonts w:ascii="Verdana" w:hAnsi="Verdana"/>
        </w:rPr>
        <w:t>welke instantie bevoegd is om de bepalingen uit dit Verdrag toe te passen en dat de Secretaris</w:t>
      </w:r>
      <w:r w:rsidR="00A507AA">
        <w:rPr>
          <w:rFonts w:ascii="Verdana" w:hAnsi="Verdana"/>
        </w:rPr>
        <w:t>-</w:t>
      </w:r>
      <w:r w:rsidRPr="001A3249">
        <w:rPr>
          <w:rFonts w:ascii="Verdana" w:hAnsi="Verdana"/>
        </w:rPr>
        <w:t xml:space="preserve">Generaal deze informatie zal </w:t>
      </w:r>
      <w:r w:rsidRPr="001A3249" w:rsidR="003149C6">
        <w:rPr>
          <w:rFonts w:ascii="Verdana" w:hAnsi="Verdana"/>
        </w:rPr>
        <w:t xml:space="preserve">delen met </w:t>
      </w:r>
      <w:r w:rsidRPr="001A3249">
        <w:rPr>
          <w:rFonts w:ascii="Verdana" w:hAnsi="Verdana"/>
        </w:rPr>
        <w:t xml:space="preserve">de (andere) </w:t>
      </w:r>
      <w:r w:rsidR="006F2E7F">
        <w:rPr>
          <w:rFonts w:ascii="Verdana" w:hAnsi="Verdana"/>
        </w:rPr>
        <w:t>leden</w:t>
      </w:r>
      <w:r w:rsidRPr="001A3249">
        <w:rPr>
          <w:rFonts w:ascii="Verdana" w:hAnsi="Verdana"/>
        </w:rPr>
        <w:t>.</w:t>
      </w:r>
    </w:p>
    <w:p w:rsidRPr="001A3249" w:rsidR="006617D3" w:rsidP="001135BA" w:rsidRDefault="008240FC" w14:paraId="722D9448" w14:textId="77777777">
      <w:pPr>
        <w:jc w:val="both"/>
        <w:rPr>
          <w:rFonts w:ascii="Verdana" w:hAnsi="Verdana"/>
        </w:rPr>
      </w:pPr>
      <w:r w:rsidRPr="001A3249">
        <w:rPr>
          <w:rFonts w:ascii="Verdana" w:hAnsi="Verdana"/>
        </w:rPr>
        <w:t>Het vierde lid van artikel 20 regel</w:t>
      </w:r>
      <w:r w:rsidRPr="001A3249" w:rsidR="00E71430">
        <w:rPr>
          <w:rFonts w:ascii="Verdana" w:hAnsi="Verdana"/>
        </w:rPr>
        <w:t>t</w:t>
      </w:r>
      <w:r w:rsidRPr="001A3249">
        <w:rPr>
          <w:rFonts w:ascii="Verdana" w:hAnsi="Verdana"/>
        </w:rPr>
        <w:t xml:space="preserve"> dat dit Verdrag alleen ziet op wederzijdse administratieve bijstand tussen leden en niet is bedoeld </w:t>
      </w:r>
      <w:r w:rsidRPr="001A3249" w:rsidR="00E71430">
        <w:rPr>
          <w:rFonts w:ascii="Verdana" w:hAnsi="Verdana"/>
        </w:rPr>
        <w:t xml:space="preserve">om </w:t>
      </w:r>
      <w:r w:rsidR="006F624F">
        <w:rPr>
          <w:rFonts w:ascii="Verdana" w:hAnsi="Verdana"/>
        </w:rPr>
        <w:t>verdragen inzake wederzijdse rechtshulp</w:t>
      </w:r>
      <w:r w:rsidRPr="001A3249" w:rsidR="006F624F">
        <w:rPr>
          <w:rFonts w:ascii="Verdana" w:hAnsi="Verdana"/>
        </w:rPr>
        <w:t xml:space="preserve"> </w:t>
      </w:r>
      <w:r w:rsidRPr="001A3249" w:rsidR="00E71430">
        <w:rPr>
          <w:rFonts w:ascii="Verdana" w:hAnsi="Verdana"/>
        </w:rPr>
        <w:t>tussen deze lidstaten te beïnvloeden en dat ingeval de wederzijdse bijstand</w:t>
      </w:r>
      <w:r w:rsidR="00C81431">
        <w:rPr>
          <w:rFonts w:ascii="Verdana" w:hAnsi="Verdana"/>
        </w:rPr>
        <w:t xml:space="preserve"> door een andere instantie in het</w:t>
      </w:r>
      <w:r w:rsidRPr="001A3249" w:rsidR="00E71430">
        <w:rPr>
          <w:rFonts w:ascii="Verdana" w:hAnsi="Verdana"/>
        </w:rPr>
        <w:t xml:space="preserve"> aangezochte lid kan worden verstrekt, </w:t>
      </w:r>
      <w:r w:rsidR="00C81431">
        <w:rPr>
          <w:rFonts w:ascii="Verdana" w:hAnsi="Verdana"/>
        </w:rPr>
        <w:t>het</w:t>
      </w:r>
      <w:r w:rsidRPr="001A3249" w:rsidR="00E71430">
        <w:rPr>
          <w:rFonts w:ascii="Verdana" w:hAnsi="Verdana"/>
        </w:rPr>
        <w:t xml:space="preserve"> aangezochte lid</w:t>
      </w:r>
      <w:r w:rsidR="00C81431">
        <w:rPr>
          <w:rFonts w:ascii="Verdana" w:hAnsi="Verdana"/>
        </w:rPr>
        <w:t xml:space="preserve"> het</w:t>
      </w:r>
      <w:r w:rsidRPr="001A3249" w:rsidR="00E71430">
        <w:rPr>
          <w:rFonts w:ascii="Verdana" w:hAnsi="Verdana"/>
        </w:rPr>
        <w:t xml:space="preserve"> verzoekende lid daarop zal wijzen en, indien bekend, </w:t>
      </w:r>
      <w:r w:rsidR="006F2E7F">
        <w:rPr>
          <w:rFonts w:ascii="Verdana" w:hAnsi="Verdana"/>
        </w:rPr>
        <w:t xml:space="preserve">de bepaling </w:t>
      </w:r>
      <w:r w:rsidR="00A11C80">
        <w:rPr>
          <w:rFonts w:ascii="Verdana" w:hAnsi="Verdana"/>
        </w:rPr>
        <w:t xml:space="preserve">of regeling zal vermelden </w:t>
      </w:r>
      <w:r w:rsidRPr="001A3249" w:rsidR="00E71430">
        <w:rPr>
          <w:rFonts w:ascii="Verdana" w:hAnsi="Verdana"/>
        </w:rPr>
        <w:t xml:space="preserve">die </w:t>
      </w:r>
      <w:r w:rsidRPr="001A3249" w:rsidR="001877A5">
        <w:rPr>
          <w:rFonts w:ascii="Verdana" w:hAnsi="Verdana"/>
        </w:rPr>
        <w:t xml:space="preserve">wel </w:t>
      </w:r>
      <w:r w:rsidRPr="001A3249" w:rsidR="00E71430">
        <w:rPr>
          <w:rFonts w:ascii="Verdana" w:hAnsi="Verdana"/>
        </w:rPr>
        <w:t>van toepassing is.</w:t>
      </w:r>
    </w:p>
    <w:p w:rsidRPr="001A3249" w:rsidR="00E71430" w:rsidP="001135BA" w:rsidRDefault="00D34892" w14:paraId="599E7A20" w14:textId="77777777">
      <w:pPr>
        <w:jc w:val="both"/>
        <w:rPr>
          <w:rFonts w:ascii="Verdana" w:hAnsi="Verdana"/>
        </w:rPr>
      </w:pPr>
      <w:r w:rsidRPr="001A3249">
        <w:rPr>
          <w:rFonts w:ascii="Verdana" w:hAnsi="Verdana"/>
        </w:rPr>
        <w:t>Het vijfde lid van artikel 20 regelt vervolgens dat</w:t>
      </w:r>
      <w:r w:rsidRPr="001A3249" w:rsidR="003149C6">
        <w:rPr>
          <w:rFonts w:ascii="Verdana" w:hAnsi="Verdana"/>
        </w:rPr>
        <w:t xml:space="preserve"> </w:t>
      </w:r>
      <w:r w:rsidRPr="001A3249">
        <w:rPr>
          <w:rFonts w:ascii="Verdana" w:hAnsi="Verdana"/>
        </w:rPr>
        <w:t xml:space="preserve">de in de </w:t>
      </w:r>
      <w:r w:rsidRPr="001A3249" w:rsidR="00E0144F">
        <w:rPr>
          <w:rFonts w:ascii="Verdana" w:hAnsi="Verdana"/>
        </w:rPr>
        <w:t xml:space="preserve">hoofdstukken III en IV van dit </w:t>
      </w:r>
      <w:r w:rsidR="001748E6">
        <w:rPr>
          <w:rFonts w:ascii="Verdana" w:hAnsi="Verdana"/>
        </w:rPr>
        <w:t>Verdrag</w:t>
      </w:r>
      <w:r w:rsidRPr="001A3249">
        <w:rPr>
          <w:rFonts w:ascii="Verdana" w:hAnsi="Verdana"/>
        </w:rPr>
        <w:t xml:space="preserve"> opgenomen bepalingen </w:t>
      </w:r>
      <w:r w:rsidRPr="001A3249" w:rsidR="00E0144F">
        <w:rPr>
          <w:rFonts w:ascii="Verdana" w:hAnsi="Verdana"/>
        </w:rPr>
        <w:t>niets afdoen aan</w:t>
      </w:r>
      <w:r w:rsidRPr="001A3249">
        <w:rPr>
          <w:rFonts w:ascii="Verdana" w:hAnsi="Verdana"/>
        </w:rPr>
        <w:t xml:space="preserve"> de verplichtingen van </w:t>
      </w:r>
      <w:r w:rsidR="006F2E7F">
        <w:rPr>
          <w:rFonts w:ascii="Verdana" w:hAnsi="Verdana"/>
        </w:rPr>
        <w:t>leden</w:t>
      </w:r>
      <w:r w:rsidRPr="001A3249" w:rsidR="006F2E7F">
        <w:rPr>
          <w:rFonts w:ascii="Verdana" w:hAnsi="Verdana"/>
        </w:rPr>
        <w:t xml:space="preserve"> </w:t>
      </w:r>
      <w:r w:rsidRPr="001A3249">
        <w:rPr>
          <w:rFonts w:ascii="Verdana" w:hAnsi="Verdana"/>
        </w:rPr>
        <w:t>op grond van andere internationale verdragen</w:t>
      </w:r>
      <w:r w:rsidRPr="001A3249" w:rsidR="00E0144F">
        <w:rPr>
          <w:rFonts w:ascii="Verdana" w:hAnsi="Verdana"/>
        </w:rPr>
        <w:t xml:space="preserve"> en worden geacht </w:t>
      </w:r>
      <w:r w:rsidRPr="001A3249" w:rsidR="003149C6">
        <w:rPr>
          <w:rFonts w:ascii="Verdana" w:hAnsi="Verdana"/>
        </w:rPr>
        <w:t xml:space="preserve">complementair </w:t>
      </w:r>
      <w:r w:rsidRPr="001A3249" w:rsidR="00E0144F">
        <w:rPr>
          <w:rFonts w:ascii="Verdana" w:hAnsi="Verdana"/>
        </w:rPr>
        <w:t xml:space="preserve">te </w:t>
      </w:r>
      <w:r w:rsidRPr="001A3249" w:rsidR="003149C6">
        <w:rPr>
          <w:rFonts w:ascii="Verdana" w:hAnsi="Verdana"/>
        </w:rPr>
        <w:t xml:space="preserve">zijn </w:t>
      </w:r>
      <w:r w:rsidRPr="001A3249" w:rsidR="00E0144F">
        <w:rPr>
          <w:rFonts w:ascii="Verdana" w:hAnsi="Verdana"/>
        </w:rPr>
        <w:t xml:space="preserve">aan </w:t>
      </w:r>
      <w:r w:rsidR="006F624F">
        <w:rPr>
          <w:rFonts w:ascii="Verdana" w:hAnsi="Verdana"/>
        </w:rPr>
        <w:t>verdragen inzake wederzijdse bijstand</w:t>
      </w:r>
      <w:r w:rsidRPr="001A3249" w:rsidR="006F624F">
        <w:rPr>
          <w:rFonts w:ascii="Verdana" w:hAnsi="Verdana"/>
        </w:rPr>
        <w:t xml:space="preserve"> </w:t>
      </w:r>
      <w:r w:rsidRPr="001A3249" w:rsidR="00B14B70">
        <w:rPr>
          <w:rFonts w:ascii="Verdana" w:hAnsi="Verdana"/>
        </w:rPr>
        <w:t>die zijn of worden gesloten door een Caribische gemeenschap of door de Europese Unie.</w:t>
      </w:r>
    </w:p>
    <w:p w:rsidRPr="001A3249" w:rsidR="000D33DF" w:rsidP="001135BA" w:rsidRDefault="000D33DF" w14:paraId="2FC01417" w14:textId="77777777">
      <w:pPr>
        <w:jc w:val="both"/>
        <w:rPr>
          <w:rFonts w:ascii="Verdana" w:hAnsi="Verdana"/>
        </w:rPr>
      </w:pPr>
    </w:p>
    <w:p w:rsidRPr="00A069FB" w:rsidR="00CD0D5D" w:rsidP="001135BA" w:rsidRDefault="00CD0D5D" w14:paraId="76CF707F" w14:textId="77777777">
      <w:pPr>
        <w:jc w:val="both"/>
        <w:rPr>
          <w:rFonts w:ascii="Verdana" w:hAnsi="Verdana"/>
          <w:i/>
        </w:rPr>
      </w:pPr>
      <w:r w:rsidRPr="00A069FB">
        <w:rPr>
          <w:rFonts w:ascii="Verdana" w:hAnsi="Verdana"/>
          <w:i/>
        </w:rPr>
        <w:t>Artikel 21</w:t>
      </w:r>
      <w:r w:rsidRPr="00A069FB" w:rsidR="00A069FB">
        <w:rPr>
          <w:rFonts w:ascii="Verdana" w:hAnsi="Verdana"/>
          <w:i/>
        </w:rPr>
        <w:t xml:space="preserve"> – </w:t>
      </w:r>
      <w:r w:rsidRPr="00A069FB" w:rsidR="006F624F">
        <w:rPr>
          <w:rFonts w:ascii="Verdana" w:hAnsi="Verdana"/>
          <w:i/>
        </w:rPr>
        <w:t>Toezending van verzoeken</w:t>
      </w:r>
    </w:p>
    <w:p w:rsidRPr="001A3249" w:rsidR="00CD0D5D" w:rsidP="001135BA" w:rsidRDefault="00BB482E" w14:paraId="0F1BB68B" w14:textId="77777777">
      <w:pPr>
        <w:jc w:val="both"/>
        <w:rPr>
          <w:rFonts w:ascii="Verdana" w:hAnsi="Verdana"/>
        </w:rPr>
      </w:pPr>
      <w:r w:rsidRPr="001A3249">
        <w:rPr>
          <w:rFonts w:ascii="Verdana" w:hAnsi="Verdana"/>
        </w:rPr>
        <w:t xml:space="preserve">Dit artikel </w:t>
      </w:r>
      <w:r w:rsidRPr="001A3249" w:rsidR="00CD0D5D">
        <w:rPr>
          <w:rFonts w:ascii="Verdana" w:hAnsi="Verdana"/>
        </w:rPr>
        <w:t xml:space="preserve">regelt de wijze waarop verzoeken om bijstand op grond van dit Verdrag moeten worden gedaan. In het eerste lid is vastgelegd dat de betrokken </w:t>
      </w:r>
      <w:r w:rsidR="005B6BC3">
        <w:rPr>
          <w:rFonts w:ascii="Verdana" w:hAnsi="Verdana"/>
        </w:rPr>
        <w:t>douaneadministraties</w:t>
      </w:r>
      <w:r w:rsidRPr="001A3249" w:rsidR="00CD0D5D">
        <w:rPr>
          <w:rFonts w:ascii="Verdana" w:hAnsi="Verdana"/>
        </w:rPr>
        <w:t xml:space="preserve"> rechtstreeks met elkaar kunnen communiceren v</w:t>
      </w:r>
      <w:r w:rsidRPr="001A3249">
        <w:rPr>
          <w:rFonts w:ascii="Verdana" w:hAnsi="Verdana"/>
        </w:rPr>
        <w:t xml:space="preserve">ia een voor dat doel aangewezen </w:t>
      </w:r>
      <w:r w:rsidRPr="001A3249" w:rsidR="00CD0D5D">
        <w:rPr>
          <w:rFonts w:ascii="Verdana" w:hAnsi="Verdana"/>
        </w:rPr>
        <w:t xml:space="preserve">contactpersoon </w:t>
      </w:r>
      <w:r w:rsidRPr="001A3249">
        <w:rPr>
          <w:rFonts w:ascii="Verdana" w:hAnsi="Verdana"/>
        </w:rPr>
        <w:t>(of organisatieonderdeel)</w:t>
      </w:r>
      <w:r w:rsidR="00A507AA">
        <w:rPr>
          <w:rFonts w:ascii="Verdana" w:hAnsi="Verdana"/>
        </w:rPr>
        <w:t>.</w:t>
      </w:r>
      <w:r w:rsidRPr="001A3249">
        <w:rPr>
          <w:rFonts w:ascii="Verdana" w:hAnsi="Verdana"/>
        </w:rPr>
        <w:t xml:space="preserve"> D</w:t>
      </w:r>
      <w:r w:rsidRPr="001A3249" w:rsidR="00CD0D5D">
        <w:rPr>
          <w:rFonts w:ascii="Verdana" w:hAnsi="Verdana"/>
        </w:rPr>
        <w:t>e Secretaris</w:t>
      </w:r>
      <w:r w:rsidR="00A507AA">
        <w:rPr>
          <w:rFonts w:ascii="Verdana" w:hAnsi="Verdana"/>
        </w:rPr>
        <w:t>-</w:t>
      </w:r>
      <w:r w:rsidRPr="001A3249" w:rsidR="00CD0D5D">
        <w:rPr>
          <w:rFonts w:ascii="Verdana" w:hAnsi="Verdana"/>
        </w:rPr>
        <w:t xml:space="preserve">Generaal van de </w:t>
      </w:r>
      <w:r w:rsidR="0006229C">
        <w:rPr>
          <w:rFonts w:ascii="Verdana" w:hAnsi="Verdana"/>
        </w:rPr>
        <w:t>CCO</w:t>
      </w:r>
      <w:r w:rsidRPr="001A3249" w:rsidR="00CD0D5D">
        <w:rPr>
          <w:rFonts w:ascii="Verdana" w:hAnsi="Verdana"/>
        </w:rPr>
        <w:t xml:space="preserve"> </w:t>
      </w:r>
      <w:r w:rsidRPr="001A3249">
        <w:rPr>
          <w:rFonts w:ascii="Verdana" w:hAnsi="Verdana"/>
        </w:rPr>
        <w:t xml:space="preserve">moet </w:t>
      </w:r>
      <w:r w:rsidRPr="001A3249" w:rsidR="00CD0D5D">
        <w:rPr>
          <w:rFonts w:ascii="Verdana" w:hAnsi="Verdana"/>
        </w:rPr>
        <w:t>op de hoogte worden gesteld wie deze contactpersoon is en de Secretaris</w:t>
      </w:r>
      <w:r w:rsidR="00A507AA">
        <w:rPr>
          <w:rFonts w:ascii="Verdana" w:hAnsi="Verdana"/>
        </w:rPr>
        <w:t>-</w:t>
      </w:r>
      <w:r w:rsidRPr="001A3249" w:rsidR="00CD0D5D">
        <w:rPr>
          <w:rFonts w:ascii="Verdana" w:hAnsi="Verdana"/>
        </w:rPr>
        <w:t xml:space="preserve">Generaal </w:t>
      </w:r>
      <w:r w:rsidR="00661F93">
        <w:rPr>
          <w:rFonts w:ascii="Verdana" w:hAnsi="Verdana"/>
        </w:rPr>
        <w:t xml:space="preserve">moet </w:t>
      </w:r>
      <w:r w:rsidRPr="001A3249" w:rsidR="00CD0D5D">
        <w:rPr>
          <w:rFonts w:ascii="Verdana" w:hAnsi="Verdana"/>
        </w:rPr>
        <w:t xml:space="preserve">deze informatie, evenals eventuele </w:t>
      </w:r>
      <w:r w:rsidR="00661F93">
        <w:rPr>
          <w:rFonts w:ascii="Verdana" w:hAnsi="Verdana"/>
        </w:rPr>
        <w:t xml:space="preserve">latere </w:t>
      </w:r>
      <w:r w:rsidRPr="001A3249" w:rsidR="00CD0D5D">
        <w:rPr>
          <w:rFonts w:ascii="Verdana" w:hAnsi="Verdana"/>
        </w:rPr>
        <w:t xml:space="preserve">updates daarvan, </w:t>
      </w:r>
      <w:r w:rsidR="00661F93">
        <w:rPr>
          <w:rFonts w:ascii="Verdana" w:hAnsi="Verdana"/>
        </w:rPr>
        <w:t>meedelen</w:t>
      </w:r>
      <w:r w:rsidRPr="001A3249" w:rsidR="00CD0D5D">
        <w:rPr>
          <w:rFonts w:ascii="Verdana" w:hAnsi="Verdana"/>
        </w:rPr>
        <w:t xml:space="preserve"> aan de </w:t>
      </w:r>
      <w:r w:rsidR="00A11C80">
        <w:rPr>
          <w:rFonts w:ascii="Verdana" w:hAnsi="Verdana"/>
        </w:rPr>
        <w:t>leden</w:t>
      </w:r>
      <w:r w:rsidRPr="001A3249" w:rsidR="00CD0D5D">
        <w:rPr>
          <w:rFonts w:ascii="Verdana" w:hAnsi="Verdana"/>
        </w:rPr>
        <w:t>.</w:t>
      </w:r>
      <w:r w:rsidRPr="001A3249" w:rsidR="00C50641">
        <w:rPr>
          <w:rFonts w:ascii="Verdana" w:hAnsi="Verdana"/>
        </w:rPr>
        <w:t xml:space="preserve"> Het tweede tot en met vijfde lid van artikel 21 beschrijven de voorschriften met betrekking tot de vorm, de inhoud en de onderbouwing van verzoeken om bijstand die op grond van dit </w:t>
      </w:r>
      <w:r w:rsidR="001748E6">
        <w:rPr>
          <w:rFonts w:ascii="Verdana" w:hAnsi="Verdana"/>
        </w:rPr>
        <w:t>Verdrag</w:t>
      </w:r>
      <w:r w:rsidRPr="001A3249" w:rsidR="00C50641">
        <w:rPr>
          <w:rFonts w:ascii="Verdana" w:hAnsi="Verdana"/>
        </w:rPr>
        <w:t xml:space="preserve"> aan </w:t>
      </w:r>
      <w:r w:rsidR="005B6BC3">
        <w:rPr>
          <w:rFonts w:ascii="Verdana" w:hAnsi="Verdana"/>
        </w:rPr>
        <w:t>douaneadministraties</w:t>
      </w:r>
      <w:r w:rsidRPr="001A3249" w:rsidR="00C50641">
        <w:rPr>
          <w:rFonts w:ascii="Verdana" w:hAnsi="Verdana"/>
        </w:rPr>
        <w:t xml:space="preserve"> van </w:t>
      </w:r>
      <w:r w:rsidRPr="001A3249" w:rsidR="00B672F2">
        <w:rPr>
          <w:rFonts w:ascii="Verdana" w:hAnsi="Verdana"/>
        </w:rPr>
        <w:t xml:space="preserve">andere leden van de </w:t>
      </w:r>
      <w:r w:rsidR="0006229C">
        <w:rPr>
          <w:rFonts w:ascii="Verdana" w:hAnsi="Verdana"/>
        </w:rPr>
        <w:t>CCO</w:t>
      </w:r>
      <w:r w:rsidR="00661F93">
        <w:rPr>
          <w:rFonts w:ascii="Verdana" w:hAnsi="Verdana"/>
        </w:rPr>
        <w:t xml:space="preserve"> worden gedaan </w:t>
      </w:r>
      <w:r w:rsidRPr="00661F93" w:rsidR="00661F93">
        <w:rPr>
          <w:rFonts w:ascii="Verdana" w:hAnsi="Verdana"/>
        </w:rPr>
        <w:t xml:space="preserve">alsmede de wijze waarop deze </w:t>
      </w:r>
      <w:r w:rsidR="00661F93">
        <w:rPr>
          <w:rFonts w:ascii="Verdana" w:hAnsi="Verdana"/>
        </w:rPr>
        <w:t>verzoeken moeten worden gedaan</w:t>
      </w:r>
      <w:r w:rsidRPr="00661F93" w:rsidR="00C50641">
        <w:rPr>
          <w:rFonts w:ascii="Verdana" w:hAnsi="Verdana"/>
        </w:rPr>
        <w:t>.</w:t>
      </w:r>
    </w:p>
    <w:p w:rsidRPr="001A3249" w:rsidR="00C50641" w:rsidP="001135BA" w:rsidRDefault="00C50641" w14:paraId="3536B675" w14:textId="77777777">
      <w:pPr>
        <w:jc w:val="both"/>
        <w:rPr>
          <w:rFonts w:ascii="Verdana" w:hAnsi="Verdana"/>
        </w:rPr>
      </w:pPr>
    </w:p>
    <w:p w:rsidRPr="00A069FB" w:rsidR="00C50641" w:rsidP="001135BA" w:rsidRDefault="00C50641" w14:paraId="0F0276AE" w14:textId="77777777">
      <w:pPr>
        <w:jc w:val="both"/>
        <w:rPr>
          <w:rFonts w:ascii="Verdana" w:hAnsi="Verdana"/>
          <w:i/>
        </w:rPr>
      </w:pPr>
      <w:r w:rsidRPr="00A069FB">
        <w:rPr>
          <w:rFonts w:ascii="Verdana" w:hAnsi="Verdana"/>
          <w:i/>
        </w:rPr>
        <w:t>Artikel 22</w:t>
      </w:r>
      <w:r w:rsidRPr="00A069FB" w:rsidR="00A069FB">
        <w:rPr>
          <w:rFonts w:ascii="Verdana" w:hAnsi="Verdana"/>
          <w:i/>
        </w:rPr>
        <w:t xml:space="preserve"> – </w:t>
      </w:r>
      <w:r w:rsidRPr="00A069FB" w:rsidR="006F624F">
        <w:rPr>
          <w:rFonts w:ascii="Verdana" w:hAnsi="Verdana"/>
          <w:i/>
        </w:rPr>
        <w:t>Spontane bijstand in noodgevallen</w:t>
      </w:r>
    </w:p>
    <w:p w:rsidRPr="001A3249" w:rsidR="003E336F" w:rsidP="001135BA" w:rsidRDefault="00661F93" w14:paraId="6C8FB252" w14:textId="77777777">
      <w:pPr>
        <w:jc w:val="both"/>
        <w:rPr>
          <w:rFonts w:ascii="Verdana" w:hAnsi="Verdana"/>
        </w:rPr>
      </w:pPr>
      <w:r>
        <w:rPr>
          <w:rFonts w:ascii="Verdana" w:hAnsi="Verdana"/>
        </w:rPr>
        <w:t>I</w:t>
      </w:r>
      <w:r w:rsidRPr="001A3249" w:rsidR="00EE2729">
        <w:rPr>
          <w:rFonts w:ascii="Verdana" w:hAnsi="Verdana"/>
        </w:rPr>
        <w:t xml:space="preserve">n gevallen waarin substantiële schade kan ontstaan aan de economie, de </w:t>
      </w:r>
      <w:r w:rsidRPr="001A3249" w:rsidR="00DE2730">
        <w:rPr>
          <w:rFonts w:ascii="Verdana" w:hAnsi="Verdana"/>
        </w:rPr>
        <w:t xml:space="preserve">financiën, de gezondheid, de veiligheid of een ander zwaarwegend belang van een </w:t>
      </w:r>
      <w:r w:rsidRPr="001A3249" w:rsidR="00B672F2">
        <w:rPr>
          <w:rFonts w:ascii="Verdana" w:hAnsi="Verdana"/>
        </w:rPr>
        <w:t xml:space="preserve">ander lid van de </w:t>
      </w:r>
      <w:r w:rsidR="0006229C">
        <w:rPr>
          <w:rFonts w:ascii="Verdana" w:hAnsi="Verdana"/>
        </w:rPr>
        <w:t>CCO</w:t>
      </w:r>
      <w:r w:rsidRPr="001A3249" w:rsidR="00DE2730">
        <w:rPr>
          <w:rFonts w:ascii="Verdana" w:hAnsi="Verdana"/>
        </w:rPr>
        <w:t>,</w:t>
      </w:r>
      <w:r>
        <w:rPr>
          <w:rFonts w:ascii="Verdana" w:hAnsi="Verdana"/>
        </w:rPr>
        <w:t xml:space="preserve"> dienen</w:t>
      </w:r>
      <w:r w:rsidRPr="001A3249" w:rsidR="00DE2730">
        <w:rPr>
          <w:rFonts w:ascii="Verdana" w:hAnsi="Verdana"/>
        </w:rPr>
        <w:t xml:space="preserve"> </w:t>
      </w:r>
      <w:r w:rsidR="005B6BC3">
        <w:rPr>
          <w:rFonts w:ascii="Verdana" w:hAnsi="Verdana"/>
        </w:rPr>
        <w:t>douaneadministraties</w:t>
      </w:r>
      <w:r>
        <w:rPr>
          <w:rFonts w:ascii="Verdana" w:hAnsi="Verdana"/>
        </w:rPr>
        <w:t xml:space="preserve">, </w:t>
      </w:r>
      <w:r w:rsidRPr="001A3249" w:rsidR="001877A5">
        <w:rPr>
          <w:rFonts w:ascii="Verdana" w:hAnsi="Verdana"/>
        </w:rPr>
        <w:t>waar mogelijk onverwijld</w:t>
      </w:r>
      <w:r>
        <w:rPr>
          <w:rFonts w:ascii="Verdana" w:hAnsi="Verdana"/>
        </w:rPr>
        <w:t>,</w:t>
      </w:r>
      <w:r w:rsidRPr="001A3249" w:rsidR="000F0A42">
        <w:rPr>
          <w:rFonts w:ascii="Verdana" w:hAnsi="Verdana"/>
        </w:rPr>
        <w:t xml:space="preserve"> uit</w:t>
      </w:r>
      <w:r w:rsidRPr="001A3249" w:rsidR="00DE2730">
        <w:rPr>
          <w:rFonts w:ascii="Verdana" w:hAnsi="Verdana"/>
        </w:rPr>
        <w:t xml:space="preserve"> </w:t>
      </w:r>
      <w:r>
        <w:rPr>
          <w:rFonts w:ascii="Verdana" w:hAnsi="Verdana"/>
        </w:rPr>
        <w:t>eigen beweging informatie te</w:t>
      </w:r>
      <w:r w:rsidRPr="001A3249" w:rsidR="00DE2730">
        <w:rPr>
          <w:rFonts w:ascii="Verdana" w:hAnsi="Verdana"/>
        </w:rPr>
        <w:t xml:space="preserve"> </w:t>
      </w:r>
      <w:r w:rsidRPr="001A3249" w:rsidR="00DE2730">
        <w:rPr>
          <w:rFonts w:ascii="Verdana" w:hAnsi="Verdana"/>
        </w:rPr>
        <w:lastRenderedPageBreak/>
        <w:t xml:space="preserve">verstrekken aan de </w:t>
      </w:r>
      <w:r w:rsidR="005B6BC3">
        <w:rPr>
          <w:rFonts w:ascii="Verdana" w:hAnsi="Verdana"/>
        </w:rPr>
        <w:t>douaneadministratie</w:t>
      </w:r>
      <w:r w:rsidRPr="001A3249" w:rsidR="00DE2730">
        <w:rPr>
          <w:rFonts w:ascii="Verdana" w:hAnsi="Verdana"/>
        </w:rPr>
        <w:t xml:space="preserve"> van </w:t>
      </w:r>
      <w:r>
        <w:rPr>
          <w:rFonts w:ascii="Verdana" w:hAnsi="Verdana"/>
        </w:rPr>
        <w:t xml:space="preserve">dat andere bij </w:t>
      </w:r>
      <w:r w:rsidR="00A11C80">
        <w:rPr>
          <w:rFonts w:ascii="Verdana" w:hAnsi="Verdana"/>
        </w:rPr>
        <w:t xml:space="preserve">een </w:t>
      </w:r>
      <w:r>
        <w:rPr>
          <w:rFonts w:ascii="Verdana" w:hAnsi="Verdana"/>
        </w:rPr>
        <w:t xml:space="preserve">geval </w:t>
      </w:r>
      <w:r w:rsidRPr="001A3249" w:rsidR="00DE2730">
        <w:rPr>
          <w:rFonts w:ascii="Verdana" w:hAnsi="Verdana"/>
        </w:rPr>
        <w:t xml:space="preserve">betrokken </w:t>
      </w:r>
      <w:r w:rsidRPr="001A3249" w:rsidR="00B672F2">
        <w:rPr>
          <w:rFonts w:ascii="Verdana" w:hAnsi="Verdana"/>
        </w:rPr>
        <w:t>lid</w:t>
      </w:r>
      <w:r w:rsidRPr="001A3249" w:rsidR="00DE2730">
        <w:rPr>
          <w:rFonts w:ascii="Verdana" w:hAnsi="Verdana"/>
        </w:rPr>
        <w:t>.</w:t>
      </w:r>
    </w:p>
    <w:p w:rsidRPr="001A3249" w:rsidR="000D33DF" w:rsidP="001135BA" w:rsidRDefault="000D33DF" w14:paraId="5FB8EE12" w14:textId="77777777">
      <w:pPr>
        <w:jc w:val="both"/>
        <w:rPr>
          <w:rFonts w:ascii="Verdana" w:hAnsi="Verdana"/>
        </w:rPr>
      </w:pPr>
    </w:p>
    <w:p w:rsidRPr="00A069FB" w:rsidR="00DE2730" w:rsidP="001135BA" w:rsidRDefault="00DE2730" w14:paraId="54921329" w14:textId="77777777">
      <w:pPr>
        <w:jc w:val="both"/>
        <w:rPr>
          <w:rFonts w:ascii="Verdana" w:hAnsi="Verdana"/>
          <w:i/>
        </w:rPr>
      </w:pPr>
      <w:r w:rsidRPr="00A069FB">
        <w:rPr>
          <w:rFonts w:ascii="Verdana" w:hAnsi="Verdana"/>
          <w:i/>
        </w:rPr>
        <w:t>Artikel 23</w:t>
      </w:r>
      <w:r w:rsidRPr="00A069FB" w:rsidR="00A069FB">
        <w:rPr>
          <w:rFonts w:ascii="Verdana" w:hAnsi="Verdana"/>
          <w:i/>
        </w:rPr>
        <w:t xml:space="preserve"> – </w:t>
      </w:r>
      <w:r w:rsidRPr="00A069FB">
        <w:rPr>
          <w:rFonts w:ascii="Verdana" w:hAnsi="Verdana"/>
          <w:i/>
        </w:rPr>
        <w:t xml:space="preserve">Informatie </w:t>
      </w:r>
      <w:r w:rsidRPr="00A069FB" w:rsidR="006F624F">
        <w:rPr>
          <w:rFonts w:ascii="Verdana" w:hAnsi="Verdana"/>
          <w:i/>
        </w:rPr>
        <w:t xml:space="preserve">voor de </w:t>
      </w:r>
      <w:r w:rsidRPr="00A069FB">
        <w:rPr>
          <w:rFonts w:ascii="Verdana" w:hAnsi="Verdana"/>
          <w:i/>
        </w:rPr>
        <w:t xml:space="preserve">toepassing en handhaving van </w:t>
      </w:r>
      <w:r w:rsidRPr="00A069FB" w:rsidR="006F624F">
        <w:rPr>
          <w:rFonts w:ascii="Verdana" w:hAnsi="Verdana"/>
          <w:i/>
        </w:rPr>
        <w:t xml:space="preserve">de </w:t>
      </w:r>
      <w:r w:rsidRPr="00A069FB">
        <w:rPr>
          <w:rFonts w:ascii="Verdana" w:hAnsi="Verdana"/>
          <w:i/>
        </w:rPr>
        <w:t>douanewetgeving</w:t>
      </w:r>
    </w:p>
    <w:p w:rsidRPr="001A3249" w:rsidR="000F0A42" w:rsidP="001135BA" w:rsidRDefault="001877A5" w14:paraId="02F5F7F2" w14:textId="77777777">
      <w:pPr>
        <w:jc w:val="both"/>
        <w:rPr>
          <w:rFonts w:ascii="Verdana" w:hAnsi="Verdana"/>
        </w:rPr>
      </w:pPr>
      <w:r w:rsidRPr="001A3249">
        <w:rPr>
          <w:rFonts w:ascii="Verdana" w:hAnsi="Verdana"/>
        </w:rPr>
        <w:t xml:space="preserve">Dit artikel voorziet in </w:t>
      </w:r>
      <w:r w:rsidRPr="001A3249" w:rsidR="000F0A42">
        <w:rPr>
          <w:rFonts w:ascii="Verdana" w:hAnsi="Verdana"/>
        </w:rPr>
        <w:t xml:space="preserve">het verstrekken van informatie ten behoeve van de juiste toepassing van de douanewetgeving. Het betreft zowel informatie waarvoor een specifiek verzoek is gedaan door één van de douaneadministraties als uit eigen beweging verstrekte informatie, ten behoeve van de juiste toepassing van de douanewetgeving en met het oog op het voorkomen, onderzoeken en bestrijden van inbreuken op die wetgeving. De douaneadministraties zullen elkaar </w:t>
      </w:r>
      <w:r w:rsidRPr="001A3249">
        <w:rPr>
          <w:rFonts w:ascii="Verdana" w:hAnsi="Verdana"/>
        </w:rPr>
        <w:t xml:space="preserve">voorts </w:t>
      </w:r>
      <w:r w:rsidRPr="001A3249" w:rsidR="000F0A42">
        <w:rPr>
          <w:rFonts w:ascii="Verdana" w:hAnsi="Verdana"/>
        </w:rPr>
        <w:t>informatie verstrekken met betrekking tot nieuwe controle- en opsporingstechnieken, gesignaleerde fraudepatronen en goederen en personen die zijn gerelateerd aan inbreuken op de douanewetgeving. Ook het aanleveren van gegevens aan de andere douaneadmin</w:t>
      </w:r>
      <w:r w:rsidRPr="001A3249">
        <w:rPr>
          <w:rFonts w:ascii="Verdana" w:hAnsi="Verdana"/>
        </w:rPr>
        <w:t xml:space="preserve">istratie ten behoeve van </w:t>
      </w:r>
      <w:r w:rsidR="00661F93">
        <w:rPr>
          <w:rFonts w:ascii="Verdana" w:hAnsi="Verdana"/>
        </w:rPr>
        <w:t xml:space="preserve">een betere </w:t>
      </w:r>
      <w:r w:rsidRPr="001A3249">
        <w:rPr>
          <w:rFonts w:ascii="Verdana" w:hAnsi="Verdana"/>
        </w:rPr>
        <w:t>risico</w:t>
      </w:r>
      <w:r w:rsidR="00661F93">
        <w:rPr>
          <w:rFonts w:ascii="Verdana" w:hAnsi="Verdana"/>
        </w:rPr>
        <w:t>beheer</w:t>
      </w:r>
      <w:r w:rsidRPr="001A3249">
        <w:rPr>
          <w:rFonts w:ascii="Verdana" w:hAnsi="Verdana"/>
        </w:rPr>
        <w:t xml:space="preserve"> aldaar</w:t>
      </w:r>
      <w:r w:rsidR="00661F93">
        <w:rPr>
          <w:rFonts w:ascii="Verdana" w:hAnsi="Verdana"/>
        </w:rPr>
        <w:t>,</w:t>
      </w:r>
      <w:r w:rsidRPr="001A3249">
        <w:rPr>
          <w:rFonts w:ascii="Verdana" w:hAnsi="Verdana"/>
        </w:rPr>
        <w:t xml:space="preserve"> is mogelijk</w:t>
      </w:r>
      <w:r w:rsidRPr="001A3249" w:rsidR="000F0A42">
        <w:rPr>
          <w:rFonts w:ascii="Verdana" w:hAnsi="Verdana"/>
        </w:rPr>
        <w:t>.</w:t>
      </w:r>
    </w:p>
    <w:p w:rsidRPr="001A3249" w:rsidR="00DE2730" w:rsidP="001135BA" w:rsidRDefault="00DE2730" w14:paraId="3135AF8B" w14:textId="77777777">
      <w:pPr>
        <w:jc w:val="both"/>
        <w:rPr>
          <w:rFonts w:ascii="Verdana" w:hAnsi="Verdana"/>
        </w:rPr>
      </w:pPr>
    </w:p>
    <w:p w:rsidRPr="00A069FB" w:rsidR="000F0A42" w:rsidP="001135BA" w:rsidRDefault="000F0A42" w14:paraId="739C3CEA" w14:textId="77777777">
      <w:pPr>
        <w:jc w:val="both"/>
        <w:rPr>
          <w:rFonts w:ascii="Verdana" w:hAnsi="Verdana"/>
          <w:i/>
        </w:rPr>
      </w:pPr>
      <w:r w:rsidRPr="00A069FB">
        <w:rPr>
          <w:rFonts w:ascii="Verdana" w:hAnsi="Verdana"/>
          <w:i/>
        </w:rPr>
        <w:t>Artikel 24</w:t>
      </w:r>
      <w:r w:rsidRPr="00A069FB" w:rsidR="00A069FB">
        <w:rPr>
          <w:rFonts w:ascii="Verdana" w:hAnsi="Verdana"/>
          <w:i/>
        </w:rPr>
        <w:t xml:space="preserve"> – </w:t>
      </w:r>
      <w:r w:rsidRPr="00A069FB">
        <w:rPr>
          <w:rFonts w:ascii="Verdana" w:hAnsi="Verdana"/>
          <w:i/>
        </w:rPr>
        <w:t xml:space="preserve">Informatie </w:t>
      </w:r>
      <w:r w:rsidRPr="00A069FB" w:rsidR="006F624F">
        <w:rPr>
          <w:rFonts w:ascii="Verdana" w:hAnsi="Verdana"/>
          <w:i/>
        </w:rPr>
        <w:t xml:space="preserve">met betrekking tot </w:t>
      </w:r>
      <w:r w:rsidRPr="00A069FB">
        <w:rPr>
          <w:rFonts w:ascii="Verdana" w:hAnsi="Verdana"/>
          <w:i/>
        </w:rPr>
        <w:t>inbreuken op de douanewetgeving</w:t>
      </w:r>
    </w:p>
    <w:p w:rsidRPr="001A3249" w:rsidR="000F0A42" w:rsidP="001135BA" w:rsidRDefault="000F0A42" w14:paraId="4BD9D08C" w14:textId="77777777">
      <w:pPr>
        <w:jc w:val="both"/>
        <w:rPr>
          <w:rFonts w:ascii="Verdana" w:hAnsi="Verdana"/>
        </w:rPr>
      </w:pPr>
      <w:r w:rsidRPr="001A3249">
        <w:rPr>
          <w:rFonts w:ascii="Verdana" w:hAnsi="Verdana"/>
        </w:rPr>
        <w:t xml:space="preserve">In </w:t>
      </w:r>
      <w:r w:rsidR="00661F93">
        <w:rPr>
          <w:rFonts w:ascii="Verdana" w:hAnsi="Verdana"/>
        </w:rPr>
        <w:t xml:space="preserve">dit </w:t>
      </w:r>
      <w:r w:rsidRPr="001A3249">
        <w:rPr>
          <w:rFonts w:ascii="Verdana" w:hAnsi="Verdana"/>
        </w:rPr>
        <w:t>artikel</w:t>
      </w:r>
      <w:r w:rsidR="00661F93">
        <w:rPr>
          <w:rFonts w:ascii="Verdana" w:hAnsi="Verdana"/>
        </w:rPr>
        <w:t xml:space="preserve"> </w:t>
      </w:r>
      <w:r w:rsidRPr="001A3249">
        <w:rPr>
          <w:rFonts w:ascii="Verdana" w:hAnsi="Verdana"/>
        </w:rPr>
        <w:t xml:space="preserve">is vastgelegd dat </w:t>
      </w:r>
      <w:r w:rsidR="005B6BC3">
        <w:rPr>
          <w:rFonts w:ascii="Verdana" w:hAnsi="Verdana"/>
        </w:rPr>
        <w:t>douaneadministraties</w:t>
      </w:r>
      <w:r w:rsidRPr="001A3249">
        <w:rPr>
          <w:rFonts w:ascii="Verdana" w:hAnsi="Verdana"/>
        </w:rPr>
        <w:t xml:space="preserve"> elkaar op verzoek of uit eigen beweging informeren over activiteiten die </w:t>
      </w:r>
      <w:r w:rsidRPr="001A3249" w:rsidR="001877A5">
        <w:rPr>
          <w:rFonts w:ascii="Verdana" w:hAnsi="Verdana"/>
        </w:rPr>
        <w:t xml:space="preserve">aanleiding geven tot een redelijk vermoeden van </w:t>
      </w:r>
      <w:r w:rsidRPr="001A3249">
        <w:rPr>
          <w:rFonts w:ascii="Verdana" w:hAnsi="Verdana"/>
        </w:rPr>
        <w:t xml:space="preserve">een inbreuk op de douanewetgeving op het grondgebied van </w:t>
      </w:r>
      <w:r w:rsidRPr="001A3249" w:rsidR="00B672F2">
        <w:rPr>
          <w:rFonts w:ascii="Verdana" w:hAnsi="Verdana"/>
        </w:rPr>
        <w:t>een ander</w:t>
      </w:r>
      <w:r w:rsidR="00C81431">
        <w:rPr>
          <w:rFonts w:ascii="Verdana" w:hAnsi="Verdana"/>
        </w:rPr>
        <w:t xml:space="preserve"> lid</w:t>
      </w:r>
      <w:r w:rsidRPr="001A3249" w:rsidR="00B672F2">
        <w:rPr>
          <w:rFonts w:ascii="Verdana" w:hAnsi="Verdana"/>
        </w:rPr>
        <w:t>.</w:t>
      </w:r>
    </w:p>
    <w:p w:rsidRPr="001A3249" w:rsidR="000F0A42" w:rsidP="001135BA" w:rsidRDefault="000F0A42" w14:paraId="7E22684B" w14:textId="77777777">
      <w:pPr>
        <w:jc w:val="both"/>
        <w:rPr>
          <w:rFonts w:ascii="Verdana" w:hAnsi="Verdana"/>
        </w:rPr>
      </w:pPr>
    </w:p>
    <w:p w:rsidRPr="00A069FB" w:rsidR="002C479F" w:rsidP="001135BA" w:rsidRDefault="002C479F" w14:paraId="0907F27F" w14:textId="77777777">
      <w:pPr>
        <w:jc w:val="both"/>
        <w:rPr>
          <w:rFonts w:ascii="Verdana" w:hAnsi="Verdana"/>
          <w:i/>
        </w:rPr>
      </w:pPr>
      <w:r w:rsidRPr="00A069FB">
        <w:rPr>
          <w:rFonts w:ascii="Verdana" w:hAnsi="Verdana"/>
          <w:i/>
        </w:rPr>
        <w:t>Artikel 25</w:t>
      </w:r>
      <w:r w:rsidRPr="00A069FB" w:rsidR="00A069FB">
        <w:rPr>
          <w:rFonts w:ascii="Verdana" w:hAnsi="Verdana"/>
          <w:i/>
        </w:rPr>
        <w:t xml:space="preserve"> – </w:t>
      </w:r>
      <w:r w:rsidRPr="00A069FB">
        <w:rPr>
          <w:rFonts w:ascii="Verdana" w:hAnsi="Verdana"/>
          <w:i/>
        </w:rPr>
        <w:t xml:space="preserve">Informatie </w:t>
      </w:r>
      <w:r w:rsidRPr="00A069FB" w:rsidR="006F624F">
        <w:rPr>
          <w:rFonts w:ascii="Verdana" w:hAnsi="Verdana"/>
          <w:i/>
        </w:rPr>
        <w:t xml:space="preserve">voor </w:t>
      </w:r>
      <w:r w:rsidRPr="00A069FB">
        <w:rPr>
          <w:rFonts w:ascii="Verdana" w:hAnsi="Verdana"/>
          <w:i/>
        </w:rPr>
        <w:t xml:space="preserve">de juiste </w:t>
      </w:r>
      <w:r w:rsidRPr="00A069FB" w:rsidR="006F624F">
        <w:rPr>
          <w:rFonts w:ascii="Verdana" w:hAnsi="Verdana"/>
          <w:i/>
        </w:rPr>
        <w:t xml:space="preserve">vaststelling </w:t>
      </w:r>
      <w:r w:rsidRPr="00A069FB">
        <w:rPr>
          <w:rFonts w:ascii="Verdana" w:hAnsi="Verdana"/>
          <w:i/>
        </w:rPr>
        <w:t>van douanerechten</w:t>
      </w:r>
    </w:p>
    <w:p w:rsidRPr="001A3249" w:rsidR="002C479F" w:rsidP="001135BA" w:rsidRDefault="00661F93" w14:paraId="10EE9F52" w14:textId="77777777">
      <w:pPr>
        <w:jc w:val="both"/>
        <w:rPr>
          <w:rFonts w:ascii="Verdana" w:hAnsi="Verdana"/>
        </w:rPr>
      </w:pPr>
      <w:r>
        <w:rPr>
          <w:rFonts w:ascii="Verdana" w:hAnsi="Verdana"/>
        </w:rPr>
        <w:t xml:space="preserve">Dit artikel </w:t>
      </w:r>
      <w:r w:rsidRPr="001A3249" w:rsidR="002C479F">
        <w:rPr>
          <w:rFonts w:ascii="Verdana" w:hAnsi="Verdana"/>
        </w:rPr>
        <w:t>regelt dat</w:t>
      </w:r>
      <w:r w:rsidRPr="001A3249" w:rsidR="007D1555">
        <w:rPr>
          <w:rFonts w:ascii="Verdana" w:hAnsi="Verdana"/>
        </w:rPr>
        <w:t>, op basis van een gespecificeerd verzoek waarin ook is aangegeven welke stappen zelf al zijn ondernomen,</w:t>
      </w:r>
      <w:r w:rsidRPr="001A3249" w:rsidR="002C479F">
        <w:rPr>
          <w:rFonts w:ascii="Verdana" w:hAnsi="Verdana"/>
        </w:rPr>
        <w:t xml:space="preserve"> </w:t>
      </w:r>
      <w:r w:rsidRPr="001A3249" w:rsidR="00165309">
        <w:rPr>
          <w:rFonts w:ascii="Verdana" w:hAnsi="Verdana"/>
        </w:rPr>
        <w:t xml:space="preserve">aangezochte </w:t>
      </w:r>
      <w:r w:rsidR="005B6BC3">
        <w:rPr>
          <w:rFonts w:ascii="Verdana" w:hAnsi="Verdana"/>
        </w:rPr>
        <w:t>douaneadministraties</w:t>
      </w:r>
      <w:r w:rsidRPr="001A3249" w:rsidR="00165309">
        <w:rPr>
          <w:rFonts w:ascii="Verdana" w:hAnsi="Verdana"/>
        </w:rPr>
        <w:t xml:space="preserve"> informatie zullen verstrekken aan een verzoekende </w:t>
      </w:r>
      <w:r w:rsidR="005B6BC3">
        <w:rPr>
          <w:rFonts w:ascii="Verdana" w:hAnsi="Verdana"/>
        </w:rPr>
        <w:t>douaneadministratie</w:t>
      </w:r>
      <w:r w:rsidRPr="001A3249" w:rsidR="00165309">
        <w:rPr>
          <w:rFonts w:ascii="Verdana" w:hAnsi="Verdana"/>
        </w:rPr>
        <w:t xml:space="preserve"> die reden heeft om te twijfelen aan de juistheid of betrouwbaarheid van een gedane aangifte. </w:t>
      </w:r>
    </w:p>
    <w:p w:rsidRPr="001A3249" w:rsidR="002C479F" w:rsidP="001135BA" w:rsidRDefault="002C479F" w14:paraId="2D62D492" w14:textId="77777777">
      <w:pPr>
        <w:jc w:val="both"/>
        <w:rPr>
          <w:rFonts w:ascii="Verdana" w:hAnsi="Verdana"/>
        </w:rPr>
      </w:pPr>
    </w:p>
    <w:p w:rsidRPr="00A069FB" w:rsidR="000224FD" w:rsidP="001135BA" w:rsidRDefault="000224FD" w14:paraId="4381BF54" w14:textId="77777777">
      <w:pPr>
        <w:jc w:val="both"/>
        <w:rPr>
          <w:rFonts w:ascii="Verdana" w:hAnsi="Verdana"/>
          <w:i/>
        </w:rPr>
      </w:pPr>
      <w:r w:rsidRPr="00A069FB">
        <w:rPr>
          <w:rFonts w:ascii="Verdana" w:hAnsi="Verdana"/>
          <w:i/>
        </w:rPr>
        <w:t>Artikel 26</w:t>
      </w:r>
      <w:r w:rsidRPr="00A069FB" w:rsidR="00A069FB">
        <w:rPr>
          <w:rFonts w:ascii="Verdana" w:hAnsi="Verdana"/>
          <w:i/>
        </w:rPr>
        <w:t xml:space="preserve"> – </w:t>
      </w:r>
      <w:r w:rsidRPr="00A069FB" w:rsidR="006F624F">
        <w:rPr>
          <w:rFonts w:ascii="Verdana" w:hAnsi="Verdana"/>
          <w:i/>
        </w:rPr>
        <w:t>Specifieke soorten</w:t>
      </w:r>
      <w:r w:rsidRPr="00A069FB">
        <w:rPr>
          <w:rFonts w:ascii="Verdana" w:hAnsi="Verdana"/>
          <w:i/>
        </w:rPr>
        <w:t xml:space="preserve"> informatie</w:t>
      </w:r>
    </w:p>
    <w:p w:rsidR="000224FD" w:rsidP="001135BA" w:rsidRDefault="007D1555" w14:paraId="6395CEA2" w14:textId="77777777">
      <w:pPr>
        <w:jc w:val="both"/>
        <w:rPr>
          <w:rFonts w:ascii="Verdana" w:hAnsi="Verdana"/>
        </w:rPr>
      </w:pPr>
      <w:r w:rsidRPr="001A3249">
        <w:rPr>
          <w:rFonts w:ascii="Verdana" w:hAnsi="Verdana"/>
        </w:rPr>
        <w:t>Op basis van</w:t>
      </w:r>
      <w:r w:rsidR="00661F93">
        <w:rPr>
          <w:rFonts w:ascii="Verdana" w:hAnsi="Verdana"/>
        </w:rPr>
        <w:t xml:space="preserve"> dit</w:t>
      </w:r>
      <w:r w:rsidRPr="001A3249">
        <w:rPr>
          <w:rFonts w:ascii="Verdana" w:hAnsi="Verdana"/>
        </w:rPr>
        <w:t xml:space="preserve"> artikel dient een aangezochte </w:t>
      </w:r>
      <w:r w:rsidR="005B6BC3">
        <w:rPr>
          <w:rFonts w:ascii="Verdana" w:hAnsi="Verdana"/>
        </w:rPr>
        <w:t>douaneadministratie</w:t>
      </w:r>
      <w:r w:rsidRPr="001A3249">
        <w:rPr>
          <w:rFonts w:ascii="Verdana" w:hAnsi="Verdana"/>
        </w:rPr>
        <w:t xml:space="preserve"> </w:t>
      </w:r>
      <w:r w:rsidRPr="001A3249" w:rsidR="00FD25E7">
        <w:rPr>
          <w:rFonts w:ascii="Verdana" w:hAnsi="Verdana"/>
        </w:rPr>
        <w:t xml:space="preserve">van een lid van de </w:t>
      </w:r>
      <w:r w:rsidR="0006229C">
        <w:rPr>
          <w:rFonts w:ascii="Verdana" w:hAnsi="Verdana"/>
        </w:rPr>
        <w:t>CCO</w:t>
      </w:r>
      <w:r w:rsidRPr="001A3249" w:rsidR="00FD25E7">
        <w:rPr>
          <w:rFonts w:ascii="Verdana" w:hAnsi="Verdana"/>
        </w:rPr>
        <w:t xml:space="preserve"> </w:t>
      </w:r>
      <w:r w:rsidRPr="001A3249">
        <w:rPr>
          <w:rFonts w:ascii="Verdana" w:hAnsi="Verdana"/>
        </w:rPr>
        <w:t xml:space="preserve">informatie omtrent rechtsgeldige invoer in en/of uitvoer uit het </w:t>
      </w:r>
      <w:r w:rsidRPr="001A3249" w:rsidR="00A9673F">
        <w:rPr>
          <w:rFonts w:ascii="Verdana" w:hAnsi="Verdana"/>
        </w:rPr>
        <w:t>grondgebied</w:t>
      </w:r>
      <w:r w:rsidRPr="001A3249">
        <w:rPr>
          <w:rFonts w:ascii="Verdana" w:hAnsi="Verdana"/>
        </w:rPr>
        <w:t xml:space="preserve"> </w:t>
      </w:r>
      <w:r w:rsidRPr="001A3249" w:rsidR="00FD25E7">
        <w:rPr>
          <w:rFonts w:ascii="Verdana" w:hAnsi="Verdana"/>
        </w:rPr>
        <w:t>van dit lid en de eventueel in dat kader gevolgde douaneprocedures te verstrekken</w:t>
      </w:r>
      <w:r w:rsidRPr="001A3249">
        <w:rPr>
          <w:rFonts w:ascii="Verdana" w:hAnsi="Verdana"/>
        </w:rPr>
        <w:t xml:space="preserve"> aan een verzoekende </w:t>
      </w:r>
      <w:r w:rsidR="005B6BC3">
        <w:rPr>
          <w:rFonts w:ascii="Verdana" w:hAnsi="Verdana"/>
        </w:rPr>
        <w:t>douaneadministratie</w:t>
      </w:r>
      <w:r w:rsidRPr="001A3249">
        <w:rPr>
          <w:rFonts w:ascii="Verdana" w:hAnsi="Verdana"/>
        </w:rPr>
        <w:t xml:space="preserve"> die reden heeft om te twijfelen over de juistheid van d</w:t>
      </w:r>
      <w:r w:rsidRPr="001A3249" w:rsidR="00F82826">
        <w:rPr>
          <w:rFonts w:ascii="Verdana" w:hAnsi="Verdana"/>
        </w:rPr>
        <w:t>e a</w:t>
      </w:r>
      <w:r w:rsidR="00AE3CB7">
        <w:rPr>
          <w:rFonts w:ascii="Verdana" w:hAnsi="Verdana"/>
        </w:rPr>
        <w:t xml:space="preserve">an hem verstrekte informatie. </w:t>
      </w:r>
      <w:r w:rsidRPr="00AE3CB7" w:rsidR="00F82826">
        <w:rPr>
          <w:rFonts w:ascii="Verdana" w:hAnsi="Verdana"/>
        </w:rPr>
        <w:t xml:space="preserve">De vraag naar de rechtmatigheid van de invoer is in het bijzonder van belang in die gevallen waarin, afhankelijk van de uitvoer dan wel de eindbestemming, een gunstige behandeling wordt toegestaan. Zo kan een verrekening van belasting of een restitutie dan wel een ontheffing van een uitvoerverbod worden toegepast. Twijfel of goederen werkelijk naar het andere land zijn uitgevoerd, kan worden weggenomen wanneer de </w:t>
      </w:r>
      <w:r w:rsidRPr="00AE3CB7" w:rsidR="005B6BC3">
        <w:rPr>
          <w:rFonts w:ascii="Verdana" w:hAnsi="Verdana"/>
        </w:rPr>
        <w:t>douaneadministratie</w:t>
      </w:r>
      <w:r w:rsidRPr="00AE3CB7" w:rsidR="00F82826">
        <w:rPr>
          <w:rFonts w:ascii="Verdana" w:hAnsi="Verdana"/>
        </w:rPr>
        <w:t xml:space="preserve"> van het andere lid van de </w:t>
      </w:r>
      <w:r w:rsidRPr="00AE3CB7" w:rsidR="0006229C">
        <w:rPr>
          <w:rFonts w:ascii="Verdana" w:hAnsi="Verdana"/>
        </w:rPr>
        <w:t>CCO</w:t>
      </w:r>
      <w:r w:rsidRPr="00AE3CB7" w:rsidR="00F82826">
        <w:rPr>
          <w:rFonts w:ascii="Verdana" w:hAnsi="Verdana"/>
        </w:rPr>
        <w:t xml:space="preserve"> verklaart dat de goederen op rechtmatige wijze in haar nationale grondgebied zijn ingevoerd en onder welke douaneregeling zij daar eventueel zijn gebracht</w:t>
      </w:r>
      <w:r w:rsidR="00AE3CB7">
        <w:rPr>
          <w:rFonts w:ascii="Verdana" w:hAnsi="Verdana"/>
        </w:rPr>
        <w:t>.</w:t>
      </w:r>
    </w:p>
    <w:p w:rsidRPr="00A069FB" w:rsidR="000224FD" w:rsidP="001135BA" w:rsidRDefault="000224FD" w14:paraId="78129F35" w14:textId="77777777">
      <w:pPr>
        <w:jc w:val="both"/>
        <w:rPr>
          <w:rFonts w:ascii="Verdana" w:hAnsi="Verdana"/>
          <w:i/>
        </w:rPr>
      </w:pPr>
      <w:r w:rsidRPr="00A069FB">
        <w:rPr>
          <w:rFonts w:ascii="Verdana" w:hAnsi="Verdana"/>
          <w:i/>
        </w:rPr>
        <w:lastRenderedPageBreak/>
        <w:t>Artikel 27</w:t>
      </w:r>
      <w:r w:rsidRPr="00A069FB" w:rsidR="00A069FB">
        <w:rPr>
          <w:rFonts w:ascii="Verdana" w:hAnsi="Verdana"/>
          <w:i/>
        </w:rPr>
        <w:t xml:space="preserve"> – </w:t>
      </w:r>
      <w:r w:rsidRPr="00A069FB" w:rsidR="00525D76">
        <w:rPr>
          <w:rFonts w:ascii="Verdana" w:hAnsi="Verdana"/>
          <w:i/>
        </w:rPr>
        <w:t xml:space="preserve">Automatische </w:t>
      </w:r>
      <w:r w:rsidRPr="00A069FB" w:rsidR="006F624F">
        <w:rPr>
          <w:rFonts w:ascii="Verdana" w:hAnsi="Verdana"/>
          <w:i/>
        </w:rPr>
        <w:t>uitwisseling van informatie</w:t>
      </w:r>
    </w:p>
    <w:p w:rsidRPr="001A3249" w:rsidR="00525D76" w:rsidP="001135BA" w:rsidRDefault="00525D76" w14:paraId="7D72B79A" w14:textId="77777777">
      <w:pPr>
        <w:jc w:val="both"/>
        <w:rPr>
          <w:rFonts w:ascii="Verdana" w:hAnsi="Verdana"/>
        </w:rPr>
      </w:pPr>
      <w:r w:rsidRPr="001A3249">
        <w:rPr>
          <w:rFonts w:ascii="Verdana" w:hAnsi="Verdana"/>
        </w:rPr>
        <w:t>I</w:t>
      </w:r>
      <w:r w:rsidR="00C21A22">
        <w:rPr>
          <w:rFonts w:ascii="Verdana" w:hAnsi="Verdana"/>
        </w:rPr>
        <w:t>n</w:t>
      </w:r>
      <w:r w:rsidRPr="001A3249">
        <w:rPr>
          <w:rFonts w:ascii="Verdana" w:hAnsi="Verdana"/>
        </w:rPr>
        <w:t xml:space="preserve"> samenhang met artikel 61, tweede lid, van het Verdrag </w:t>
      </w:r>
      <w:r w:rsidR="00C21A22">
        <w:rPr>
          <w:rFonts w:ascii="Verdana" w:hAnsi="Verdana"/>
        </w:rPr>
        <w:t>biedt dit artikel de mogelijkheid dat</w:t>
      </w:r>
      <w:r w:rsidRPr="001A3249">
        <w:rPr>
          <w:rFonts w:ascii="Verdana" w:hAnsi="Verdana"/>
        </w:rPr>
        <w:t xml:space="preserve"> de </w:t>
      </w:r>
      <w:r w:rsidR="005B6BC3">
        <w:rPr>
          <w:rFonts w:ascii="Verdana" w:hAnsi="Verdana"/>
        </w:rPr>
        <w:t>douaneadministraties</w:t>
      </w:r>
      <w:r w:rsidRPr="001A3249">
        <w:rPr>
          <w:rFonts w:ascii="Verdana" w:hAnsi="Verdana"/>
        </w:rPr>
        <w:t xml:space="preserve"> afspr</w:t>
      </w:r>
      <w:r w:rsidR="00C21A22">
        <w:rPr>
          <w:rFonts w:ascii="Verdana" w:hAnsi="Verdana"/>
        </w:rPr>
        <w:t>a</w:t>
      </w:r>
      <w:r w:rsidRPr="001A3249">
        <w:rPr>
          <w:rFonts w:ascii="Verdana" w:hAnsi="Verdana"/>
        </w:rPr>
        <w:t xml:space="preserve">ken </w:t>
      </w:r>
      <w:r w:rsidR="00C21A22">
        <w:rPr>
          <w:rFonts w:ascii="Verdana" w:hAnsi="Verdana"/>
        </w:rPr>
        <w:t xml:space="preserve">maken </w:t>
      </w:r>
      <w:r w:rsidRPr="001A3249">
        <w:rPr>
          <w:rFonts w:ascii="Verdana" w:hAnsi="Verdana"/>
        </w:rPr>
        <w:t xml:space="preserve">dat zij elkaar </w:t>
      </w:r>
      <w:r w:rsidR="00C21A22">
        <w:rPr>
          <w:rFonts w:ascii="Verdana" w:hAnsi="Verdana"/>
        </w:rPr>
        <w:t xml:space="preserve">bepaalde </w:t>
      </w:r>
      <w:r w:rsidRPr="001A3249">
        <w:rPr>
          <w:rFonts w:ascii="Verdana" w:hAnsi="Verdana"/>
        </w:rPr>
        <w:t xml:space="preserve">informatie op automatische wijze zullen doen toekomen en onder welke voorwaarden. </w:t>
      </w:r>
      <w:r w:rsidR="00316DF5">
        <w:rPr>
          <w:rFonts w:ascii="Verdana" w:hAnsi="Verdana"/>
        </w:rPr>
        <w:t>Het gaat hier om een systematische uitwisseling van gegevens in tegenstelling tot de uitwisseling op verzoek of spontaan waar het meestal om een case</w:t>
      </w:r>
      <w:r w:rsidR="00A069FB">
        <w:rPr>
          <w:rFonts w:ascii="Verdana" w:hAnsi="Verdana"/>
        </w:rPr>
        <w:t>-</w:t>
      </w:r>
      <w:r w:rsidR="00316DF5">
        <w:rPr>
          <w:rFonts w:ascii="Verdana" w:hAnsi="Verdana"/>
        </w:rPr>
        <w:t>by</w:t>
      </w:r>
      <w:r w:rsidR="00A069FB">
        <w:rPr>
          <w:rFonts w:ascii="Verdana" w:hAnsi="Verdana"/>
        </w:rPr>
        <w:t>-</w:t>
      </w:r>
      <w:r w:rsidR="00316DF5">
        <w:rPr>
          <w:rFonts w:ascii="Verdana" w:hAnsi="Verdana"/>
        </w:rPr>
        <w:t xml:space="preserve">case aanpak gaat. </w:t>
      </w:r>
      <w:r w:rsidRPr="001A3249">
        <w:rPr>
          <w:rFonts w:ascii="Verdana" w:hAnsi="Verdana"/>
        </w:rPr>
        <w:t xml:space="preserve">Het moet </w:t>
      </w:r>
      <w:r w:rsidR="006F624F">
        <w:rPr>
          <w:rFonts w:ascii="Verdana" w:hAnsi="Verdana"/>
        </w:rPr>
        <w:t>bij bedoelde automatische uitwisseling van informatie</w:t>
      </w:r>
      <w:r w:rsidRPr="001A3249" w:rsidR="006F624F">
        <w:rPr>
          <w:rFonts w:ascii="Verdana" w:hAnsi="Verdana"/>
        </w:rPr>
        <w:t xml:space="preserve"> </w:t>
      </w:r>
      <w:r w:rsidRPr="001A3249">
        <w:rPr>
          <w:rFonts w:ascii="Verdana" w:hAnsi="Verdana"/>
        </w:rPr>
        <w:t xml:space="preserve">gaan om gegevens die ook ingevolge een van de andere informatieartikelen van het </w:t>
      </w:r>
      <w:r w:rsidR="00C21A22">
        <w:rPr>
          <w:rFonts w:ascii="Verdana" w:hAnsi="Verdana"/>
        </w:rPr>
        <w:t>Verdrag, al dan niet op verzoek</w:t>
      </w:r>
      <w:r w:rsidRPr="001A3249">
        <w:rPr>
          <w:rFonts w:ascii="Verdana" w:hAnsi="Verdana"/>
        </w:rPr>
        <w:t xml:space="preserve">, zouden mogen worden uitgewisseld. </w:t>
      </w:r>
      <w:r w:rsidRPr="001A3249" w:rsidR="00A552EB">
        <w:rPr>
          <w:rFonts w:ascii="Verdana" w:hAnsi="Verdana"/>
        </w:rPr>
        <w:t xml:space="preserve">Twee of meer leden van de </w:t>
      </w:r>
      <w:r w:rsidR="0006229C">
        <w:rPr>
          <w:rFonts w:ascii="Verdana" w:hAnsi="Verdana"/>
        </w:rPr>
        <w:t>CCO</w:t>
      </w:r>
      <w:r w:rsidRPr="001A3249" w:rsidR="00A552EB">
        <w:rPr>
          <w:rFonts w:ascii="Verdana" w:hAnsi="Verdana"/>
        </w:rPr>
        <w:t xml:space="preserve"> kunnen op grond van het hiervoor genoemde artikel 61, tweede lid, afspraken maken omtrent de uitvoering van het Verdrag, waaronder ook afspraken over</w:t>
      </w:r>
      <w:r w:rsidR="00C21A22">
        <w:rPr>
          <w:rFonts w:ascii="Verdana" w:hAnsi="Verdana"/>
        </w:rPr>
        <w:t xml:space="preserve"> deze</w:t>
      </w:r>
      <w:r w:rsidRPr="001A3249" w:rsidR="00A552EB">
        <w:rPr>
          <w:rFonts w:ascii="Verdana" w:hAnsi="Verdana"/>
        </w:rPr>
        <w:t xml:space="preserve"> auto</w:t>
      </w:r>
      <w:r w:rsidR="00C21A22">
        <w:rPr>
          <w:rFonts w:ascii="Verdana" w:hAnsi="Verdana"/>
        </w:rPr>
        <w:t>matische informatieverstrekking</w:t>
      </w:r>
      <w:r w:rsidRPr="001A3249" w:rsidR="00A552EB">
        <w:rPr>
          <w:rFonts w:ascii="Verdana" w:hAnsi="Verdana"/>
        </w:rPr>
        <w:t xml:space="preserve">. </w:t>
      </w:r>
      <w:r w:rsidR="00C21A22">
        <w:rPr>
          <w:rFonts w:ascii="Verdana" w:hAnsi="Verdana"/>
        </w:rPr>
        <w:t>Zoals in de inleiding al is ver</w:t>
      </w:r>
      <w:r w:rsidR="00316DF5">
        <w:rPr>
          <w:rFonts w:ascii="Verdana" w:hAnsi="Verdana"/>
        </w:rPr>
        <w:t>meld, past automatische gegevensuitwisseling in het streven in de regio om vanuit een versterkte informatiepositie tot een beter risicobeheer te komen.</w:t>
      </w:r>
    </w:p>
    <w:p w:rsidRPr="001A3249" w:rsidR="00A552EB" w:rsidP="001135BA" w:rsidRDefault="00A552EB" w14:paraId="34FA78D2" w14:textId="77777777">
      <w:pPr>
        <w:jc w:val="both"/>
        <w:rPr>
          <w:rFonts w:ascii="Verdana" w:hAnsi="Verdana"/>
        </w:rPr>
      </w:pPr>
    </w:p>
    <w:p w:rsidRPr="00A069FB" w:rsidR="00F82826" w:rsidP="001135BA" w:rsidRDefault="00A552EB" w14:paraId="07F9DD18" w14:textId="77777777">
      <w:pPr>
        <w:jc w:val="both"/>
        <w:rPr>
          <w:rFonts w:ascii="Verdana" w:hAnsi="Verdana"/>
          <w:i/>
        </w:rPr>
      </w:pPr>
      <w:r w:rsidRPr="00A069FB">
        <w:rPr>
          <w:rFonts w:ascii="Verdana" w:hAnsi="Verdana"/>
          <w:i/>
        </w:rPr>
        <w:t>Artikel 28</w:t>
      </w:r>
      <w:r w:rsidRPr="00A069FB" w:rsidR="00A069FB">
        <w:rPr>
          <w:rFonts w:ascii="Verdana" w:hAnsi="Verdana"/>
          <w:i/>
        </w:rPr>
        <w:t xml:space="preserve"> – </w:t>
      </w:r>
      <w:r w:rsidRPr="00A069FB" w:rsidR="00864DFD">
        <w:rPr>
          <w:rFonts w:ascii="Verdana" w:hAnsi="Verdana"/>
          <w:i/>
        </w:rPr>
        <w:t>Voorafgaande uitwisseling</w:t>
      </w:r>
      <w:r w:rsidRPr="00A069FB" w:rsidR="00F82826">
        <w:rPr>
          <w:rFonts w:ascii="Verdana" w:hAnsi="Verdana"/>
          <w:i/>
        </w:rPr>
        <w:t xml:space="preserve"> van informatie </w:t>
      </w:r>
    </w:p>
    <w:p w:rsidRPr="001A3249" w:rsidR="00A552EB" w:rsidP="001135BA" w:rsidRDefault="00C21A22" w14:paraId="17A39C2A" w14:textId="77777777">
      <w:pPr>
        <w:jc w:val="both"/>
        <w:rPr>
          <w:rFonts w:ascii="Verdana" w:hAnsi="Verdana"/>
        </w:rPr>
      </w:pPr>
      <w:r>
        <w:rPr>
          <w:rFonts w:ascii="Verdana" w:hAnsi="Verdana"/>
        </w:rPr>
        <w:t>I</w:t>
      </w:r>
      <w:r w:rsidRPr="001A3249" w:rsidR="00F82826">
        <w:rPr>
          <w:rFonts w:ascii="Verdana" w:hAnsi="Verdana"/>
        </w:rPr>
        <w:t xml:space="preserve">n samenhang met artikel 61, tweede lid, van het Verdrag, </w:t>
      </w:r>
      <w:r>
        <w:rPr>
          <w:rFonts w:ascii="Verdana" w:hAnsi="Verdana"/>
        </w:rPr>
        <w:t xml:space="preserve">wordt in dit artikel voorzien </w:t>
      </w:r>
      <w:r w:rsidRPr="001A3249" w:rsidR="00F82826">
        <w:rPr>
          <w:rFonts w:ascii="Verdana" w:hAnsi="Verdana"/>
        </w:rPr>
        <w:t xml:space="preserve">dat </w:t>
      </w:r>
      <w:r w:rsidR="005B6BC3">
        <w:rPr>
          <w:rFonts w:ascii="Verdana" w:hAnsi="Verdana"/>
        </w:rPr>
        <w:t>douaneadministraties</w:t>
      </w:r>
      <w:r w:rsidRPr="001A3249" w:rsidR="00F82826">
        <w:rPr>
          <w:rFonts w:ascii="Verdana" w:hAnsi="Verdana"/>
        </w:rPr>
        <w:t xml:space="preserve"> nadere afspraken kunnen maken over het verschaffen van informatie over goederenzendingen voordat deze op het grondgebied van </w:t>
      </w:r>
      <w:r w:rsidR="00A11C80">
        <w:rPr>
          <w:rFonts w:ascii="Verdana" w:hAnsi="Verdana"/>
        </w:rPr>
        <w:t xml:space="preserve">een </w:t>
      </w:r>
      <w:r w:rsidRPr="001A3249" w:rsidR="00F82826">
        <w:rPr>
          <w:rFonts w:ascii="Verdana" w:hAnsi="Verdana"/>
        </w:rPr>
        <w:t xml:space="preserve">ander lid van de </w:t>
      </w:r>
      <w:r w:rsidR="0006229C">
        <w:rPr>
          <w:rFonts w:ascii="Verdana" w:hAnsi="Verdana"/>
        </w:rPr>
        <w:t>CCO</w:t>
      </w:r>
      <w:r w:rsidRPr="001A3249" w:rsidR="00F82826">
        <w:rPr>
          <w:rFonts w:ascii="Verdana" w:hAnsi="Verdana"/>
        </w:rPr>
        <w:t xml:space="preserve"> aankomen.</w:t>
      </w:r>
      <w:r w:rsidR="00316DF5">
        <w:rPr>
          <w:rFonts w:ascii="Verdana" w:hAnsi="Verdana"/>
        </w:rPr>
        <w:t xml:space="preserve"> Vaak zal deze vorm van systematische uitwisseling van gegevens samenvallen met de bij het vorige artikel toegelichte automatische gegevensuitwisseling.</w:t>
      </w:r>
    </w:p>
    <w:p w:rsidRPr="001A3249" w:rsidR="000224FD" w:rsidP="001135BA" w:rsidRDefault="000224FD" w14:paraId="7AAAC4CE" w14:textId="77777777">
      <w:pPr>
        <w:jc w:val="both"/>
        <w:rPr>
          <w:rFonts w:ascii="Verdana" w:hAnsi="Verdana"/>
        </w:rPr>
      </w:pPr>
    </w:p>
    <w:p w:rsidRPr="00A069FB" w:rsidR="00F82826" w:rsidP="001135BA" w:rsidRDefault="00F82826" w14:paraId="044D12F8" w14:textId="77777777">
      <w:pPr>
        <w:jc w:val="both"/>
        <w:rPr>
          <w:rFonts w:ascii="Verdana" w:hAnsi="Verdana"/>
          <w:i/>
        </w:rPr>
      </w:pPr>
      <w:r w:rsidRPr="00A069FB">
        <w:rPr>
          <w:rFonts w:ascii="Verdana" w:hAnsi="Verdana"/>
          <w:i/>
        </w:rPr>
        <w:t>Artikel 29</w:t>
      </w:r>
      <w:r w:rsidRPr="00A069FB" w:rsidR="00A069FB">
        <w:rPr>
          <w:rFonts w:ascii="Verdana" w:hAnsi="Verdana"/>
          <w:i/>
        </w:rPr>
        <w:t xml:space="preserve"> – </w:t>
      </w:r>
      <w:r w:rsidRPr="00A069FB" w:rsidR="00264421">
        <w:rPr>
          <w:rFonts w:ascii="Verdana" w:hAnsi="Verdana"/>
          <w:i/>
        </w:rPr>
        <w:t>Toezicht</w:t>
      </w:r>
    </w:p>
    <w:p w:rsidRPr="001A3249" w:rsidR="00C832AE" w:rsidP="001135BA" w:rsidRDefault="00264421" w14:paraId="1BDD5896" w14:textId="77777777">
      <w:pPr>
        <w:jc w:val="both"/>
        <w:rPr>
          <w:rFonts w:ascii="Verdana" w:hAnsi="Verdana"/>
        </w:rPr>
      </w:pPr>
      <w:r w:rsidRPr="001A3249">
        <w:rPr>
          <w:rFonts w:ascii="Verdana" w:hAnsi="Verdana"/>
        </w:rPr>
        <w:t xml:space="preserve">Op grond van </w:t>
      </w:r>
      <w:r w:rsidR="00316DF5">
        <w:rPr>
          <w:rFonts w:ascii="Verdana" w:hAnsi="Verdana"/>
        </w:rPr>
        <w:t>het eerste lid</w:t>
      </w:r>
      <w:r w:rsidRPr="001A3249">
        <w:rPr>
          <w:rFonts w:ascii="Verdana" w:hAnsi="Verdana"/>
        </w:rPr>
        <w:t xml:space="preserve"> zal een aangezochte </w:t>
      </w:r>
      <w:r w:rsidR="005B6BC3">
        <w:rPr>
          <w:rFonts w:ascii="Verdana" w:hAnsi="Verdana"/>
        </w:rPr>
        <w:t>douaneadministratie</w:t>
      </w:r>
      <w:r w:rsidRPr="001A3249">
        <w:rPr>
          <w:rFonts w:ascii="Verdana" w:hAnsi="Verdana"/>
        </w:rPr>
        <w:t xml:space="preserve"> voor zover mogelijk toezicht houden op</w:t>
      </w:r>
      <w:r w:rsidRPr="001A3249" w:rsidR="00C832AE">
        <w:rPr>
          <w:rFonts w:ascii="Verdana" w:hAnsi="Verdana"/>
        </w:rPr>
        <w:t>,</w:t>
      </w:r>
      <w:r w:rsidRPr="001A3249">
        <w:rPr>
          <w:rFonts w:ascii="Verdana" w:hAnsi="Verdana"/>
        </w:rPr>
        <w:t xml:space="preserve"> en informatie verstrekken aan de </w:t>
      </w:r>
      <w:r w:rsidR="005B6BC3">
        <w:rPr>
          <w:rFonts w:ascii="Verdana" w:hAnsi="Verdana"/>
        </w:rPr>
        <w:t>douaneadministratie</w:t>
      </w:r>
      <w:r w:rsidRPr="001A3249">
        <w:rPr>
          <w:rFonts w:ascii="Verdana" w:hAnsi="Verdana"/>
        </w:rPr>
        <w:t xml:space="preserve"> van het lid van de </w:t>
      </w:r>
      <w:r w:rsidR="0006229C">
        <w:rPr>
          <w:rFonts w:ascii="Verdana" w:hAnsi="Verdana"/>
        </w:rPr>
        <w:t>CCO</w:t>
      </w:r>
      <w:r w:rsidRPr="001A3249">
        <w:rPr>
          <w:rFonts w:ascii="Verdana" w:hAnsi="Verdana"/>
        </w:rPr>
        <w:t xml:space="preserve"> dat daarom verzoekt</w:t>
      </w:r>
      <w:r w:rsidRPr="001A3249" w:rsidR="00C832AE">
        <w:rPr>
          <w:rFonts w:ascii="Verdana" w:hAnsi="Verdana"/>
        </w:rPr>
        <w:t>,</w:t>
      </w:r>
      <w:r w:rsidRPr="001A3249">
        <w:rPr>
          <w:rFonts w:ascii="Verdana" w:hAnsi="Verdana"/>
        </w:rPr>
        <w:t xml:space="preserve"> over goederen </w:t>
      </w:r>
      <w:r w:rsidRPr="001A3249" w:rsidR="00C832AE">
        <w:rPr>
          <w:rFonts w:ascii="Verdana" w:hAnsi="Verdana"/>
        </w:rPr>
        <w:t xml:space="preserve">die </w:t>
      </w:r>
      <w:r w:rsidRPr="001A3249">
        <w:rPr>
          <w:rFonts w:ascii="Verdana" w:hAnsi="Verdana"/>
        </w:rPr>
        <w:t xml:space="preserve">in het </w:t>
      </w:r>
      <w:r w:rsidRPr="001A3249" w:rsidR="00A9673F">
        <w:rPr>
          <w:rFonts w:ascii="Verdana" w:hAnsi="Verdana"/>
        </w:rPr>
        <w:t>grondgebied</w:t>
      </w:r>
      <w:r w:rsidRPr="001A3249">
        <w:rPr>
          <w:rFonts w:ascii="Verdana" w:hAnsi="Verdana"/>
        </w:rPr>
        <w:t xml:space="preserve"> van het verzoekende lid van de </w:t>
      </w:r>
      <w:r w:rsidR="0006229C">
        <w:rPr>
          <w:rFonts w:ascii="Verdana" w:hAnsi="Verdana"/>
        </w:rPr>
        <w:t>CCO</w:t>
      </w:r>
      <w:r w:rsidRPr="001A3249">
        <w:rPr>
          <w:rFonts w:ascii="Verdana" w:hAnsi="Verdana"/>
        </w:rPr>
        <w:t xml:space="preserve"> zijn getransporteerd of opgeslagen </w:t>
      </w:r>
      <w:r w:rsidRPr="001A3249" w:rsidR="00C832AE">
        <w:rPr>
          <w:rFonts w:ascii="Verdana" w:hAnsi="Verdana"/>
        </w:rPr>
        <w:t xml:space="preserve">en die zijn gebruikt voor een douaneovertreding. Deze informatie kan </w:t>
      </w:r>
      <w:r w:rsidR="00316DF5">
        <w:rPr>
          <w:rFonts w:ascii="Verdana" w:hAnsi="Verdana"/>
        </w:rPr>
        <w:t>ook</w:t>
      </w:r>
      <w:r w:rsidRPr="001A3249" w:rsidR="00C832AE">
        <w:rPr>
          <w:rFonts w:ascii="Verdana" w:hAnsi="Verdana"/>
        </w:rPr>
        <w:t xml:space="preserve"> betrekking hebben op transportmiddelen en gebouwen die voor deze overtreding zijn gebruikt en op personen die bij die overtreding betrokken waren. Het tweede lid bi</w:t>
      </w:r>
      <w:r w:rsidR="00316DF5">
        <w:rPr>
          <w:rFonts w:ascii="Verdana" w:hAnsi="Verdana"/>
        </w:rPr>
        <w:t xml:space="preserve">edt de mogelijkheid het in het </w:t>
      </w:r>
      <w:r w:rsidRPr="001A3249" w:rsidR="00C832AE">
        <w:rPr>
          <w:rFonts w:ascii="Verdana" w:hAnsi="Verdana"/>
        </w:rPr>
        <w:t>eerste lid bedoelde toezicht op eigen initiatief in te stellen.</w:t>
      </w:r>
    </w:p>
    <w:p w:rsidRPr="001A3249" w:rsidR="00C832AE" w:rsidP="001135BA" w:rsidRDefault="00C832AE" w14:paraId="159C3794" w14:textId="77777777">
      <w:pPr>
        <w:jc w:val="both"/>
        <w:rPr>
          <w:rFonts w:ascii="Verdana" w:hAnsi="Verdana"/>
        </w:rPr>
      </w:pPr>
    </w:p>
    <w:p w:rsidRPr="00A069FB" w:rsidR="00B22969" w:rsidP="001135BA" w:rsidRDefault="00B22969" w14:paraId="250CEE60" w14:textId="77777777">
      <w:pPr>
        <w:jc w:val="both"/>
        <w:rPr>
          <w:rFonts w:ascii="Verdana" w:hAnsi="Verdana"/>
          <w:i/>
        </w:rPr>
      </w:pPr>
      <w:r w:rsidRPr="00A069FB">
        <w:rPr>
          <w:rFonts w:ascii="Verdana" w:hAnsi="Verdana"/>
          <w:i/>
        </w:rPr>
        <w:t>Artikel 30</w:t>
      </w:r>
      <w:r w:rsidRPr="00A069FB" w:rsidR="00A069FB">
        <w:rPr>
          <w:rFonts w:ascii="Verdana" w:hAnsi="Verdana"/>
          <w:i/>
        </w:rPr>
        <w:t xml:space="preserve"> – </w:t>
      </w:r>
      <w:r w:rsidRPr="00A069FB">
        <w:rPr>
          <w:rFonts w:ascii="Verdana" w:hAnsi="Verdana"/>
          <w:i/>
        </w:rPr>
        <w:t>Gebruik van informatie</w:t>
      </w:r>
    </w:p>
    <w:p w:rsidRPr="001A3249" w:rsidR="00B22969" w:rsidP="001135BA" w:rsidRDefault="005B6BC3" w14:paraId="7C21A8E5" w14:textId="77777777">
      <w:pPr>
        <w:jc w:val="both"/>
        <w:rPr>
          <w:rFonts w:ascii="Verdana" w:hAnsi="Verdana"/>
        </w:rPr>
      </w:pPr>
      <w:r>
        <w:rPr>
          <w:rFonts w:ascii="Verdana" w:hAnsi="Verdana"/>
        </w:rPr>
        <w:t>Dit artikel legt</w:t>
      </w:r>
      <w:r w:rsidR="00316DF5">
        <w:rPr>
          <w:rFonts w:ascii="Verdana" w:hAnsi="Verdana"/>
        </w:rPr>
        <w:t xml:space="preserve"> in het</w:t>
      </w:r>
      <w:r w:rsidRPr="001A3249" w:rsidR="00513094">
        <w:rPr>
          <w:rFonts w:ascii="Verdana" w:hAnsi="Verdana"/>
        </w:rPr>
        <w:t xml:space="preserve"> eerste lid</w:t>
      </w:r>
      <w:r w:rsidRPr="001A3249" w:rsidR="00B22969">
        <w:rPr>
          <w:rFonts w:ascii="Verdana" w:hAnsi="Verdana"/>
        </w:rPr>
        <w:t xml:space="preserve"> </w:t>
      </w:r>
      <w:r>
        <w:rPr>
          <w:rFonts w:ascii="Verdana" w:hAnsi="Verdana"/>
        </w:rPr>
        <w:t xml:space="preserve">de hoofdregel vast </w:t>
      </w:r>
      <w:r w:rsidRPr="001A3249" w:rsidR="00B22969">
        <w:rPr>
          <w:rFonts w:ascii="Verdana" w:hAnsi="Verdana"/>
        </w:rPr>
        <w:t xml:space="preserve">dat de in het kader van dit Verdrag verkregen informatie door de ontvangende </w:t>
      </w:r>
      <w:r>
        <w:rPr>
          <w:rFonts w:ascii="Verdana" w:hAnsi="Verdana"/>
        </w:rPr>
        <w:t>douaneadministratie</w:t>
      </w:r>
      <w:r w:rsidRPr="001A3249" w:rsidR="00B22969">
        <w:rPr>
          <w:rFonts w:ascii="Verdana" w:hAnsi="Verdana"/>
        </w:rPr>
        <w:t xml:space="preserve"> slechts mag worden gebruikt voor de doeleinden van het Verdrag. Gebruik van de informatie voor andere doeleinden of door andere autoriteiten is</w:t>
      </w:r>
      <w:r w:rsidRPr="001A3249" w:rsidR="00513094">
        <w:rPr>
          <w:rFonts w:ascii="Verdana" w:hAnsi="Verdana"/>
        </w:rPr>
        <w:t xml:space="preserve"> op grond van het tweede lid van artikel 30</w:t>
      </w:r>
      <w:r w:rsidRPr="001A3249" w:rsidR="00B22969">
        <w:rPr>
          <w:rFonts w:ascii="Verdana" w:hAnsi="Verdana"/>
        </w:rPr>
        <w:t xml:space="preserve"> </w:t>
      </w:r>
      <w:r>
        <w:rPr>
          <w:rFonts w:ascii="Verdana" w:hAnsi="Verdana"/>
        </w:rPr>
        <w:t>uitsluitend</w:t>
      </w:r>
      <w:r w:rsidRPr="001A3249" w:rsidR="00B22969">
        <w:rPr>
          <w:rFonts w:ascii="Verdana" w:hAnsi="Verdana"/>
        </w:rPr>
        <w:t xml:space="preserve"> toegestaan indien de </w:t>
      </w:r>
      <w:r>
        <w:rPr>
          <w:rFonts w:ascii="Verdana" w:hAnsi="Verdana"/>
        </w:rPr>
        <w:t>douaneadministratie</w:t>
      </w:r>
      <w:r w:rsidRPr="001A3249" w:rsidR="00B22969">
        <w:rPr>
          <w:rFonts w:ascii="Verdana" w:hAnsi="Verdana"/>
        </w:rPr>
        <w:t xml:space="preserve"> die de informatie heeft verstrekt daarvoor uitdrukkelijk toestemming heeft gegeven. </w:t>
      </w:r>
      <w:r w:rsidRPr="001A3249" w:rsidR="00513094">
        <w:rPr>
          <w:rFonts w:ascii="Verdana" w:hAnsi="Verdana"/>
        </w:rPr>
        <w:t xml:space="preserve">Deze toestemming </w:t>
      </w:r>
      <w:r>
        <w:rPr>
          <w:rFonts w:ascii="Verdana" w:hAnsi="Verdana"/>
        </w:rPr>
        <w:t>is ook vereist voor</w:t>
      </w:r>
      <w:r w:rsidRPr="001A3249" w:rsidR="00513094">
        <w:rPr>
          <w:rFonts w:ascii="Verdana" w:hAnsi="Verdana"/>
        </w:rPr>
        <w:t xml:space="preserve"> </w:t>
      </w:r>
      <w:r w:rsidRPr="001A3249" w:rsidR="00513094">
        <w:rPr>
          <w:rFonts w:ascii="Verdana" w:hAnsi="Verdana"/>
        </w:rPr>
        <w:lastRenderedPageBreak/>
        <w:t xml:space="preserve">het gebruiken van informatie voor strafrechtelijke onderzoeken, </w:t>
      </w:r>
      <w:r w:rsidR="00864DFD">
        <w:rPr>
          <w:rFonts w:ascii="Verdana" w:hAnsi="Verdana"/>
        </w:rPr>
        <w:t xml:space="preserve">strafrechtelijke </w:t>
      </w:r>
      <w:r w:rsidRPr="001A3249" w:rsidR="00513094">
        <w:rPr>
          <w:rFonts w:ascii="Verdana" w:hAnsi="Verdana"/>
        </w:rPr>
        <w:t xml:space="preserve">vervolgingen of </w:t>
      </w:r>
      <w:r>
        <w:rPr>
          <w:rFonts w:ascii="Verdana" w:hAnsi="Verdana"/>
        </w:rPr>
        <w:t xml:space="preserve">strafrechtelijke </w:t>
      </w:r>
      <w:r w:rsidRPr="001A3249" w:rsidR="00513094">
        <w:rPr>
          <w:rFonts w:ascii="Verdana" w:hAnsi="Verdana"/>
        </w:rPr>
        <w:t>procedures.</w:t>
      </w:r>
    </w:p>
    <w:p w:rsidRPr="001A3249" w:rsidR="00513094" w:rsidP="001135BA" w:rsidRDefault="00513094" w14:paraId="32595918" w14:textId="77777777">
      <w:pPr>
        <w:jc w:val="both"/>
        <w:rPr>
          <w:rFonts w:ascii="Verdana" w:hAnsi="Verdana"/>
        </w:rPr>
      </w:pPr>
      <w:r w:rsidRPr="001A3249">
        <w:rPr>
          <w:rFonts w:ascii="Verdana" w:hAnsi="Verdana"/>
        </w:rPr>
        <w:t xml:space="preserve">Het derde lid </w:t>
      </w:r>
      <w:r w:rsidRPr="001A3249" w:rsidR="00535C12">
        <w:rPr>
          <w:rFonts w:ascii="Verdana" w:hAnsi="Verdana"/>
        </w:rPr>
        <w:t>regelt</w:t>
      </w:r>
      <w:r w:rsidR="005B6BC3">
        <w:rPr>
          <w:rFonts w:ascii="Verdana" w:hAnsi="Verdana"/>
        </w:rPr>
        <w:t xml:space="preserve"> de</w:t>
      </w:r>
      <w:r w:rsidRPr="001A3249" w:rsidR="00535C12">
        <w:rPr>
          <w:rFonts w:ascii="Verdana" w:hAnsi="Verdana"/>
        </w:rPr>
        <w:t xml:space="preserve"> bescherming van personen die asiel hebben aangevraagd of hebben verkregen of </w:t>
      </w:r>
      <w:r w:rsidR="005B6BC3">
        <w:rPr>
          <w:rFonts w:ascii="Verdana" w:hAnsi="Verdana"/>
        </w:rPr>
        <w:t>zijn gevrijwaard van uitzetting. L</w:t>
      </w:r>
      <w:r w:rsidRPr="001A3249">
        <w:rPr>
          <w:rFonts w:ascii="Verdana" w:hAnsi="Verdana"/>
        </w:rPr>
        <w:t xml:space="preserve">eden van de </w:t>
      </w:r>
      <w:r w:rsidR="0006229C">
        <w:rPr>
          <w:rFonts w:ascii="Verdana" w:hAnsi="Verdana"/>
        </w:rPr>
        <w:t>CCO</w:t>
      </w:r>
      <w:r w:rsidRPr="001A3249">
        <w:rPr>
          <w:rFonts w:ascii="Verdana" w:hAnsi="Verdana"/>
        </w:rPr>
        <w:t xml:space="preserve"> </w:t>
      </w:r>
      <w:r w:rsidR="005B6BC3">
        <w:rPr>
          <w:rFonts w:ascii="Verdana" w:hAnsi="Verdana"/>
        </w:rPr>
        <w:t xml:space="preserve">mogen </w:t>
      </w:r>
      <w:r w:rsidRPr="001A3249">
        <w:rPr>
          <w:rFonts w:ascii="Verdana" w:hAnsi="Verdana"/>
        </w:rPr>
        <w:t xml:space="preserve">informatie die verkregen is onder de reikwijdte van dit Verdrag niet gebruiken of openbaar maken indien deze informatie </w:t>
      </w:r>
      <w:r w:rsidR="005B6BC3">
        <w:rPr>
          <w:rFonts w:ascii="Verdana" w:hAnsi="Verdana"/>
        </w:rPr>
        <w:t>de belangen of</w:t>
      </w:r>
      <w:r w:rsidRPr="001A3249" w:rsidR="00535C12">
        <w:rPr>
          <w:rFonts w:ascii="Verdana" w:hAnsi="Verdana"/>
        </w:rPr>
        <w:t xml:space="preserve"> de positie van deze personen zou kunnen schaden</w:t>
      </w:r>
      <w:r w:rsidR="0021486B">
        <w:rPr>
          <w:rFonts w:ascii="Verdana" w:hAnsi="Verdana"/>
        </w:rPr>
        <w:t>. De</w:t>
      </w:r>
      <w:r w:rsidR="001D6F69">
        <w:rPr>
          <w:rFonts w:ascii="Verdana" w:hAnsi="Verdana"/>
        </w:rPr>
        <w:t xml:space="preserve"> hierboven genoemde</w:t>
      </w:r>
      <w:r w:rsidR="0021486B">
        <w:rPr>
          <w:rFonts w:ascii="Verdana" w:hAnsi="Verdana"/>
        </w:rPr>
        <w:t xml:space="preserve"> bescherming volgt onder meer uit </w:t>
      </w:r>
      <w:r w:rsidR="009D64CD">
        <w:rPr>
          <w:rFonts w:ascii="Verdana" w:hAnsi="Verdana"/>
        </w:rPr>
        <w:t>het op 28 juli 1951 te Genève tot stand gekomen Verdrag betreffende de status van vluchtelingen (</w:t>
      </w:r>
      <w:r w:rsidRPr="00FC3D81" w:rsidR="00BE1121">
        <w:rPr>
          <w:rFonts w:ascii="Verdana" w:hAnsi="Verdana"/>
          <w:i/>
        </w:rPr>
        <w:t>Trb</w:t>
      </w:r>
      <w:r w:rsidR="009D64CD">
        <w:rPr>
          <w:rFonts w:ascii="Verdana" w:hAnsi="Verdana"/>
        </w:rPr>
        <w:t xml:space="preserve">. </w:t>
      </w:r>
      <w:r w:rsidR="00664C6F">
        <w:rPr>
          <w:rFonts w:ascii="Verdana" w:hAnsi="Verdana"/>
        </w:rPr>
        <w:t>1951, 131</w:t>
      </w:r>
      <w:r w:rsidR="009D64CD">
        <w:rPr>
          <w:rFonts w:ascii="Verdana" w:hAnsi="Verdana"/>
        </w:rPr>
        <w:t>)</w:t>
      </w:r>
      <w:r w:rsidR="0021486B">
        <w:rPr>
          <w:rFonts w:ascii="Verdana" w:hAnsi="Verdana"/>
        </w:rPr>
        <w:t xml:space="preserve">, het op 31 januari 1967 te New York tot stand gekomen </w:t>
      </w:r>
      <w:r w:rsidRPr="0021486B" w:rsidR="0021486B">
        <w:rPr>
          <w:rFonts w:ascii="Verdana" w:hAnsi="Verdana"/>
        </w:rPr>
        <w:t>Protocol betreffende de status van vluchtelingen</w:t>
      </w:r>
      <w:r w:rsidR="0021486B">
        <w:rPr>
          <w:rFonts w:ascii="Verdana" w:hAnsi="Verdana"/>
        </w:rPr>
        <w:t xml:space="preserve"> (</w:t>
      </w:r>
      <w:r w:rsidRPr="0021486B" w:rsidR="0021486B">
        <w:rPr>
          <w:rFonts w:ascii="Verdana" w:hAnsi="Verdana"/>
          <w:i/>
        </w:rPr>
        <w:t>Trb</w:t>
      </w:r>
      <w:r w:rsidR="0021486B">
        <w:rPr>
          <w:rFonts w:ascii="Verdana" w:hAnsi="Verdana"/>
        </w:rPr>
        <w:t xml:space="preserve">. 1967, 76) en het op 10 december 1984 te New York tot stand gekomen </w:t>
      </w:r>
      <w:r w:rsidRPr="0021486B" w:rsidR="0021486B">
        <w:rPr>
          <w:rFonts w:ascii="Verdana" w:hAnsi="Verdana"/>
        </w:rPr>
        <w:t>Verdrag tegen foltering en andere wrede, onmenselijke of onterende behandeling of bestraffing</w:t>
      </w:r>
      <w:r w:rsidR="0021486B">
        <w:rPr>
          <w:rFonts w:ascii="Verdana" w:hAnsi="Verdana"/>
        </w:rPr>
        <w:t xml:space="preserve"> (</w:t>
      </w:r>
      <w:r w:rsidRPr="0021486B" w:rsidR="0021486B">
        <w:rPr>
          <w:rFonts w:ascii="Verdana" w:hAnsi="Verdana"/>
          <w:i/>
        </w:rPr>
        <w:t>Trb</w:t>
      </w:r>
      <w:r w:rsidR="0021486B">
        <w:rPr>
          <w:rFonts w:ascii="Verdana" w:hAnsi="Verdana"/>
        </w:rPr>
        <w:t>. 1985, 69).</w:t>
      </w:r>
    </w:p>
    <w:p w:rsidRPr="001A3249" w:rsidR="00513094" w:rsidP="001135BA" w:rsidRDefault="00513094" w14:paraId="28BBC9F5" w14:textId="77777777">
      <w:pPr>
        <w:jc w:val="both"/>
        <w:rPr>
          <w:rFonts w:ascii="Verdana" w:hAnsi="Verdana"/>
        </w:rPr>
      </w:pPr>
    </w:p>
    <w:p w:rsidRPr="00A069FB" w:rsidR="00535C12" w:rsidP="001135BA" w:rsidRDefault="00535C12" w14:paraId="473F867C" w14:textId="77777777">
      <w:pPr>
        <w:jc w:val="both"/>
        <w:rPr>
          <w:rFonts w:ascii="Verdana" w:hAnsi="Verdana"/>
          <w:i/>
        </w:rPr>
      </w:pPr>
      <w:r w:rsidRPr="00A069FB">
        <w:rPr>
          <w:rFonts w:ascii="Verdana" w:hAnsi="Verdana"/>
          <w:i/>
        </w:rPr>
        <w:t>Artikel 31</w:t>
      </w:r>
      <w:r w:rsidRPr="00A069FB" w:rsidR="00A069FB">
        <w:rPr>
          <w:rFonts w:ascii="Verdana" w:hAnsi="Verdana"/>
          <w:i/>
        </w:rPr>
        <w:t xml:space="preserve"> – </w:t>
      </w:r>
      <w:r w:rsidRPr="00A069FB" w:rsidR="005B6BC3">
        <w:rPr>
          <w:rFonts w:ascii="Verdana" w:hAnsi="Verdana"/>
          <w:i/>
        </w:rPr>
        <w:t>V</w:t>
      </w:r>
      <w:r w:rsidRPr="00A069FB">
        <w:rPr>
          <w:rFonts w:ascii="Verdana" w:hAnsi="Verdana"/>
          <w:i/>
        </w:rPr>
        <w:t>ertrouwelijkheid en bescherming van informatie</w:t>
      </w:r>
    </w:p>
    <w:p w:rsidRPr="001A3249" w:rsidR="005F6B13" w:rsidP="001135BA" w:rsidRDefault="00B22969" w14:paraId="6B170BA6" w14:textId="77777777">
      <w:pPr>
        <w:jc w:val="both"/>
        <w:outlineLvl w:val="0"/>
        <w:rPr>
          <w:rFonts w:ascii="Verdana" w:hAnsi="Verdana"/>
        </w:rPr>
      </w:pPr>
      <w:r w:rsidRPr="001A3249">
        <w:rPr>
          <w:rFonts w:ascii="Verdana" w:hAnsi="Verdana"/>
        </w:rPr>
        <w:t xml:space="preserve">Aangezien de in het Verdrag bedoelde informatie dikwijls van vertrouwelijke aard is, moet worden gewaakt voor misbruik daarvan. </w:t>
      </w:r>
      <w:r w:rsidRPr="001A3249" w:rsidR="00535C12">
        <w:rPr>
          <w:rFonts w:ascii="Verdana" w:hAnsi="Verdana"/>
        </w:rPr>
        <w:t xml:space="preserve">In verband daarmee schrijft </w:t>
      </w:r>
      <w:r w:rsidRPr="001A3249">
        <w:rPr>
          <w:rFonts w:ascii="Verdana" w:hAnsi="Verdana"/>
        </w:rPr>
        <w:t xml:space="preserve">artikel </w:t>
      </w:r>
      <w:r w:rsidRPr="001A3249" w:rsidR="00535C12">
        <w:rPr>
          <w:rFonts w:ascii="Verdana" w:hAnsi="Verdana"/>
        </w:rPr>
        <w:t xml:space="preserve">31 </w:t>
      </w:r>
      <w:r w:rsidRPr="001A3249">
        <w:rPr>
          <w:rFonts w:ascii="Verdana" w:hAnsi="Verdana"/>
        </w:rPr>
        <w:t xml:space="preserve">voor dat op grond van het Verdrag verkregen informatie zeer zorgvuldig moet worden behandeld. In het </w:t>
      </w:r>
      <w:r w:rsidRPr="001A3249" w:rsidR="00535C12">
        <w:rPr>
          <w:rFonts w:ascii="Verdana" w:hAnsi="Verdana"/>
        </w:rPr>
        <w:t xml:space="preserve">lid van de </w:t>
      </w:r>
      <w:r w:rsidR="0006229C">
        <w:rPr>
          <w:rFonts w:ascii="Verdana" w:hAnsi="Verdana"/>
        </w:rPr>
        <w:t>CCO</w:t>
      </w:r>
      <w:r w:rsidRPr="001A3249" w:rsidR="00535C12">
        <w:rPr>
          <w:rFonts w:ascii="Verdana" w:hAnsi="Verdana"/>
        </w:rPr>
        <w:t xml:space="preserve"> </w:t>
      </w:r>
      <w:r w:rsidRPr="001A3249">
        <w:rPr>
          <w:rFonts w:ascii="Verdana" w:hAnsi="Verdana"/>
        </w:rPr>
        <w:t xml:space="preserve">waar de informatie wordt ontvangen, dient deze informatie vertrouwelijk te worden behandeld. </w:t>
      </w:r>
      <w:r w:rsidRPr="001A3249" w:rsidR="00535C12">
        <w:rPr>
          <w:rFonts w:ascii="Verdana" w:hAnsi="Verdana"/>
        </w:rPr>
        <w:t xml:space="preserve">In het eerste lid van artikel 31 is vastgelegd dat in </w:t>
      </w:r>
      <w:r w:rsidR="00C81431">
        <w:rPr>
          <w:rFonts w:ascii="Verdana" w:hAnsi="Verdana"/>
        </w:rPr>
        <w:t>het lid</w:t>
      </w:r>
      <w:r w:rsidRPr="001A3249" w:rsidR="00535C12">
        <w:rPr>
          <w:rFonts w:ascii="Verdana" w:hAnsi="Verdana"/>
        </w:rPr>
        <w:t xml:space="preserve"> van de </w:t>
      </w:r>
      <w:r w:rsidR="0006229C">
        <w:rPr>
          <w:rFonts w:ascii="Verdana" w:hAnsi="Verdana"/>
        </w:rPr>
        <w:t>CCO</w:t>
      </w:r>
      <w:r w:rsidRPr="001A3249" w:rsidR="00535C12">
        <w:rPr>
          <w:rFonts w:ascii="Verdana" w:hAnsi="Verdana"/>
        </w:rPr>
        <w:t xml:space="preserve"> dat </w:t>
      </w:r>
      <w:r w:rsidRPr="001A3249">
        <w:rPr>
          <w:rFonts w:ascii="Verdana" w:hAnsi="Verdana"/>
        </w:rPr>
        <w:t xml:space="preserve">de informatie </w:t>
      </w:r>
      <w:r w:rsidRPr="001A3249" w:rsidR="00535C12">
        <w:rPr>
          <w:rFonts w:ascii="Verdana" w:hAnsi="Verdana"/>
        </w:rPr>
        <w:t>ontvangt</w:t>
      </w:r>
      <w:r w:rsidRPr="001A3249">
        <w:rPr>
          <w:rFonts w:ascii="Verdana" w:hAnsi="Verdana"/>
        </w:rPr>
        <w:t xml:space="preserve">, </w:t>
      </w:r>
      <w:r w:rsidRPr="001A3249" w:rsidR="00535C12">
        <w:rPr>
          <w:rFonts w:ascii="Verdana" w:hAnsi="Verdana"/>
        </w:rPr>
        <w:t xml:space="preserve">voor </w:t>
      </w:r>
      <w:r w:rsidRPr="001A3249">
        <w:rPr>
          <w:rFonts w:ascii="Verdana" w:hAnsi="Verdana"/>
        </w:rPr>
        <w:t xml:space="preserve">deze informatie aldaar ten minste hetzelfde niveau van bescherming dient te gelden als voor soortgelijke informatie krachtens het nationale recht van </w:t>
      </w:r>
      <w:r w:rsidR="00C81431">
        <w:rPr>
          <w:rFonts w:ascii="Verdana" w:hAnsi="Verdana"/>
        </w:rPr>
        <w:t xml:space="preserve">het informatieverstrekkende lid </w:t>
      </w:r>
      <w:r w:rsidRPr="001A3249" w:rsidR="00535C12">
        <w:rPr>
          <w:rFonts w:ascii="Verdana" w:hAnsi="Verdana"/>
        </w:rPr>
        <w:t xml:space="preserve">van de </w:t>
      </w:r>
      <w:r w:rsidR="0006229C">
        <w:rPr>
          <w:rFonts w:ascii="Verdana" w:hAnsi="Verdana"/>
        </w:rPr>
        <w:t>CCO</w:t>
      </w:r>
      <w:r w:rsidRPr="001A3249" w:rsidR="00535C12">
        <w:rPr>
          <w:rFonts w:ascii="Verdana" w:hAnsi="Verdana"/>
        </w:rPr>
        <w:t xml:space="preserve"> </w:t>
      </w:r>
      <w:r w:rsidRPr="001A3249">
        <w:rPr>
          <w:rFonts w:ascii="Verdana" w:hAnsi="Verdana"/>
        </w:rPr>
        <w:t>het geval is.</w:t>
      </w:r>
      <w:r w:rsidRPr="001A3249" w:rsidR="005F6B13">
        <w:rPr>
          <w:rFonts w:ascii="Verdana" w:hAnsi="Verdana"/>
        </w:rPr>
        <w:t xml:space="preserve"> Volgens het derde lid van artikel 31 dient het </w:t>
      </w:r>
      <w:r w:rsidRPr="001A3249">
        <w:rPr>
          <w:rFonts w:ascii="Verdana" w:hAnsi="Verdana"/>
        </w:rPr>
        <w:t>verstrekken van persoons</w:t>
      </w:r>
      <w:r w:rsidRPr="001A3249" w:rsidR="005F6B13">
        <w:rPr>
          <w:rFonts w:ascii="Verdana" w:hAnsi="Verdana"/>
        </w:rPr>
        <w:t>gegevens</w:t>
      </w:r>
      <w:r w:rsidRPr="001A3249">
        <w:rPr>
          <w:rFonts w:ascii="Verdana" w:hAnsi="Verdana"/>
        </w:rPr>
        <w:t xml:space="preserve"> te geschieden overeenkomstig de regelgeving van het verstrekkende land. </w:t>
      </w:r>
      <w:r w:rsidRPr="001A3249" w:rsidR="005F6B13">
        <w:rPr>
          <w:rFonts w:ascii="Verdana" w:hAnsi="Verdana"/>
        </w:rPr>
        <w:t xml:space="preserve">In het verlengde daarvan is in het vierde lid van artikel 31 bepaald dat de leden van de </w:t>
      </w:r>
      <w:r w:rsidR="0006229C">
        <w:rPr>
          <w:rFonts w:ascii="Verdana" w:hAnsi="Verdana"/>
        </w:rPr>
        <w:t>CCO</w:t>
      </w:r>
      <w:r w:rsidRPr="001A3249" w:rsidR="005F6B13">
        <w:rPr>
          <w:rFonts w:ascii="Verdana" w:hAnsi="Verdana"/>
        </w:rPr>
        <w:t xml:space="preserve"> </w:t>
      </w:r>
      <w:r w:rsidRPr="001A3249">
        <w:rPr>
          <w:rFonts w:ascii="Verdana" w:hAnsi="Verdana"/>
        </w:rPr>
        <w:t xml:space="preserve">elkaar in kennis </w:t>
      </w:r>
      <w:r w:rsidRPr="001A3249" w:rsidR="005F6B13">
        <w:rPr>
          <w:rFonts w:ascii="Verdana" w:hAnsi="Verdana"/>
        </w:rPr>
        <w:t xml:space="preserve">stellen </w:t>
      </w:r>
      <w:r w:rsidRPr="001A3249">
        <w:rPr>
          <w:rFonts w:ascii="Verdana" w:hAnsi="Verdana"/>
        </w:rPr>
        <w:t xml:space="preserve">van de relevante regelgeving op het gebied van </w:t>
      </w:r>
      <w:r w:rsidRPr="001A3249" w:rsidR="00E57524">
        <w:rPr>
          <w:rFonts w:ascii="Verdana" w:hAnsi="Verdana"/>
        </w:rPr>
        <w:t xml:space="preserve">vertrouwelijkheid en </w:t>
      </w:r>
      <w:r w:rsidRPr="001A3249">
        <w:rPr>
          <w:rFonts w:ascii="Verdana" w:hAnsi="Verdana"/>
        </w:rPr>
        <w:t xml:space="preserve">bescherming van persoonsgegevens. </w:t>
      </w:r>
      <w:r w:rsidRPr="001A3249" w:rsidR="005F6B13">
        <w:rPr>
          <w:rFonts w:ascii="Verdana" w:hAnsi="Verdana"/>
        </w:rPr>
        <w:t xml:space="preserve">Leden van de </w:t>
      </w:r>
      <w:r w:rsidR="0006229C">
        <w:rPr>
          <w:rFonts w:ascii="Verdana" w:hAnsi="Verdana"/>
        </w:rPr>
        <w:t>CCO</w:t>
      </w:r>
      <w:r w:rsidRPr="001A3249" w:rsidR="005F6B13">
        <w:rPr>
          <w:rFonts w:ascii="Verdana" w:hAnsi="Verdana"/>
        </w:rPr>
        <w:t xml:space="preserve"> zullen deze nationale regelgeving op het moment van ondertekening, bekrachtiging, aanvaarding, goedkeuring </w:t>
      </w:r>
      <w:r w:rsidRPr="001A3249" w:rsidR="00E57524">
        <w:rPr>
          <w:rFonts w:ascii="Verdana" w:hAnsi="Verdana"/>
        </w:rPr>
        <w:t xml:space="preserve">van </w:t>
      </w:r>
      <w:r w:rsidRPr="001A3249" w:rsidR="005F6B13">
        <w:rPr>
          <w:rFonts w:ascii="Verdana" w:hAnsi="Verdana"/>
        </w:rPr>
        <w:t xml:space="preserve">of toetreding </w:t>
      </w:r>
      <w:r w:rsidRPr="001A3249" w:rsidR="00E57524">
        <w:rPr>
          <w:rFonts w:ascii="Verdana" w:hAnsi="Verdana"/>
        </w:rPr>
        <w:t xml:space="preserve">tot het Verdrag </w:t>
      </w:r>
      <w:r w:rsidRPr="001A3249" w:rsidR="005F6B13">
        <w:rPr>
          <w:rFonts w:ascii="Verdana" w:hAnsi="Verdana"/>
        </w:rPr>
        <w:t>toezenden aan de Secretaris</w:t>
      </w:r>
      <w:r w:rsidR="00D51721">
        <w:rPr>
          <w:rFonts w:ascii="Verdana" w:hAnsi="Verdana"/>
        </w:rPr>
        <w:t>-</w:t>
      </w:r>
      <w:r w:rsidRPr="001A3249" w:rsidR="005F6B13">
        <w:rPr>
          <w:rFonts w:ascii="Verdana" w:hAnsi="Verdana"/>
        </w:rPr>
        <w:t>Generaal</w:t>
      </w:r>
      <w:r w:rsidRPr="001A3249" w:rsidR="00E57524">
        <w:rPr>
          <w:rFonts w:ascii="Verdana" w:hAnsi="Verdana"/>
        </w:rPr>
        <w:t xml:space="preserve"> en zich schriftelijk committeren aan de in dit Verdrag opgenomen bepalingen omtrent vertrouwelijkheid en bescherming van persoonsgegevens.</w:t>
      </w:r>
    </w:p>
    <w:p w:rsidRPr="001A3249" w:rsidR="00B22969" w:rsidP="001135BA" w:rsidRDefault="0010559B" w14:paraId="6E26DFE1" w14:textId="77777777">
      <w:pPr>
        <w:jc w:val="both"/>
        <w:rPr>
          <w:rFonts w:ascii="Verdana" w:hAnsi="Verdana"/>
        </w:rPr>
      </w:pPr>
      <w:r w:rsidRPr="001A3249">
        <w:rPr>
          <w:rFonts w:ascii="Verdana" w:hAnsi="Verdana"/>
        </w:rPr>
        <w:t xml:space="preserve">Het vierde lid van artikel 31 regelt dat </w:t>
      </w:r>
      <w:r w:rsidR="005B6BC3">
        <w:rPr>
          <w:rFonts w:ascii="Verdana" w:hAnsi="Verdana"/>
        </w:rPr>
        <w:t>douaneadministraties</w:t>
      </w:r>
      <w:r w:rsidRPr="001A3249">
        <w:rPr>
          <w:rFonts w:ascii="Verdana" w:hAnsi="Verdana"/>
        </w:rPr>
        <w:t xml:space="preserve"> de onder de werking van dit Verdrag verstrekte en ontvangen persoonsgegevens en het gebruik dat van deze gegevens is gemaakt, moeten vastleggen.  </w:t>
      </w:r>
    </w:p>
    <w:p w:rsidRPr="001A3249" w:rsidR="00F956BF" w:rsidP="001135BA" w:rsidRDefault="00F956BF" w14:paraId="6467AF40" w14:textId="77777777">
      <w:pPr>
        <w:jc w:val="both"/>
        <w:rPr>
          <w:rFonts w:ascii="Verdana" w:hAnsi="Verdana"/>
        </w:rPr>
      </w:pPr>
      <w:r w:rsidRPr="001A3249">
        <w:rPr>
          <w:rFonts w:ascii="Verdana" w:hAnsi="Verdana"/>
        </w:rPr>
        <w:t xml:space="preserve">Uit het vijfde lid volgt dat elk lid van de </w:t>
      </w:r>
      <w:r w:rsidR="0006229C">
        <w:rPr>
          <w:rFonts w:ascii="Verdana" w:hAnsi="Verdana"/>
        </w:rPr>
        <w:t>CCO</w:t>
      </w:r>
      <w:r w:rsidRPr="001A3249">
        <w:rPr>
          <w:rFonts w:ascii="Verdana" w:hAnsi="Verdana"/>
        </w:rPr>
        <w:t xml:space="preserve"> op basis van de eigen wettelijke en administratieve bepaling</w:t>
      </w:r>
      <w:r w:rsidR="00B866DF">
        <w:rPr>
          <w:rFonts w:ascii="Verdana" w:hAnsi="Verdana"/>
        </w:rPr>
        <w:t>en</w:t>
      </w:r>
      <w:r w:rsidRPr="001A3249">
        <w:rPr>
          <w:rFonts w:ascii="Verdana" w:hAnsi="Verdana"/>
        </w:rPr>
        <w:t xml:space="preserve"> aansprakelijk is voor schade die wordt geleden door een natuurlijk persoon vanwege het gebruik van persoonsgegevens die onder dit Verdrag zijn verkregen, door het verstrekken van onjuiste informatie of door het in strijd met dit </w:t>
      </w:r>
      <w:r w:rsidRPr="001A3249">
        <w:rPr>
          <w:rFonts w:ascii="Verdana" w:hAnsi="Verdana"/>
        </w:rPr>
        <w:lastRenderedPageBreak/>
        <w:t>Verdrag verstrekken van persoonsgegevens. Het zesde lid van artikel 31 regelt dat</w:t>
      </w:r>
      <w:r w:rsidR="007F4777">
        <w:rPr>
          <w:rFonts w:ascii="Verdana" w:hAnsi="Verdana"/>
        </w:rPr>
        <w:t>,</w:t>
      </w:r>
      <w:r w:rsidRPr="001A3249">
        <w:rPr>
          <w:rFonts w:ascii="Verdana" w:hAnsi="Verdana"/>
        </w:rPr>
        <w:t xml:space="preserve"> ingeval een lid van de </w:t>
      </w:r>
      <w:r w:rsidR="0006229C">
        <w:rPr>
          <w:rFonts w:ascii="Verdana" w:hAnsi="Verdana"/>
        </w:rPr>
        <w:t>CCO</w:t>
      </w:r>
      <w:r w:rsidRPr="001A3249">
        <w:rPr>
          <w:rFonts w:ascii="Verdana" w:hAnsi="Verdana"/>
        </w:rPr>
        <w:t xml:space="preserve"> aansprakelijk is gesteld </w:t>
      </w:r>
      <w:r w:rsidR="007F4777">
        <w:rPr>
          <w:rFonts w:ascii="Verdana" w:hAnsi="Verdana"/>
        </w:rPr>
        <w:t xml:space="preserve">voor schade </w:t>
      </w:r>
      <w:r w:rsidR="00864DFD">
        <w:rPr>
          <w:rFonts w:ascii="Verdana" w:hAnsi="Verdana"/>
        </w:rPr>
        <w:t xml:space="preserve">uit hoofde van het vijfde lid, maar </w:t>
      </w:r>
      <w:r w:rsidR="007F4777">
        <w:rPr>
          <w:rFonts w:ascii="Verdana" w:hAnsi="Verdana"/>
        </w:rPr>
        <w:t>niet zelf</w:t>
      </w:r>
      <w:r w:rsidR="00864DFD">
        <w:rPr>
          <w:rFonts w:ascii="Verdana" w:hAnsi="Verdana"/>
        </w:rPr>
        <w:t xml:space="preserve"> </w:t>
      </w:r>
      <w:r w:rsidRPr="001A3249">
        <w:rPr>
          <w:rFonts w:ascii="Verdana" w:hAnsi="Verdana"/>
        </w:rPr>
        <w:t xml:space="preserve">de persoonsgegevens heeft verstrekt, de betrokken leden van de organisatie </w:t>
      </w:r>
      <w:r w:rsidRPr="001A3249" w:rsidR="0026651A">
        <w:rPr>
          <w:rFonts w:ascii="Verdana" w:hAnsi="Verdana"/>
        </w:rPr>
        <w:t xml:space="preserve">voorwaarden </w:t>
      </w:r>
      <w:r w:rsidR="00D51721">
        <w:rPr>
          <w:rFonts w:ascii="Verdana" w:hAnsi="Verdana"/>
        </w:rPr>
        <w:t xml:space="preserve">overeen zullen komen </w:t>
      </w:r>
      <w:r w:rsidRPr="001A3249" w:rsidR="0026651A">
        <w:rPr>
          <w:rFonts w:ascii="Verdana" w:hAnsi="Verdana"/>
        </w:rPr>
        <w:t>voor terugbetaling aan het lid dat de schadevergoeding heeft betaald.</w:t>
      </w:r>
    </w:p>
    <w:p w:rsidRPr="001A3249" w:rsidR="00C832AE" w:rsidP="001135BA" w:rsidRDefault="00C832AE" w14:paraId="78BB1578" w14:textId="77777777">
      <w:pPr>
        <w:jc w:val="both"/>
        <w:rPr>
          <w:rFonts w:ascii="Verdana" w:hAnsi="Verdana"/>
        </w:rPr>
      </w:pPr>
    </w:p>
    <w:p w:rsidRPr="00A069FB" w:rsidR="00401DF2" w:rsidP="001135BA" w:rsidRDefault="00401DF2" w14:paraId="3C339A06" w14:textId="77777777">
      <w:pPr>
        <w:jc w:val="both"/>
        <w:rPr>
          <w:rFonts w:ascii="Verdana" w:hAnsi="Verdana"/>
          <w:i/>
        </w:rPr>
      </w:pPr>
      <w:r w:rsidRPr="00A069FB">
        <w:rPr>
          <w:rFonts w:ascii="Verdana" w:hAnsi="Verdana"/>
          <w:i/>
        </w:rPr>
        <w:t>Artikel 32</w:t>
      </w:r>
      <w:r w:rsidRPr="00A069FB" w:rsidR="00A069FB">
        <w:rPr>
          <w:rFonts w:ascii="Verdana" w:hAnsi="Verdana"/>
          <w:i/>
        </w:rPr>
        <w:t xml:space="preserve"> – </w:t>
      </w:r>
      <w:r w:rsidRPr="00A069FB">
        <w:rPr>
          <w:rFonts w:ascii="Verdana" w:hAnsi="Verdana"/>
          <w:i/>
        </w:rPr>
        <w:t>Kosten</w:t>
      </w:r>
    </w:p>
    <w:p w:rsidRPr="001A3249" w:rsidR="00401DF2" w:rsidP="001135BA" w:rsidRDefault="00401DF2" w14:paraId="22A8B4B8" w14:textId="77777777">
      <w:pPr>
        <w:jc w:val="both"/>
        <w:rPr>
          <w:rFonts w:ascii="Verdana" w:hAnsi="Verdana"/>
        </w:rPr>
      </w:pPr>
      <w:r w:rsidRPr="001A3249">
        <w:rPr>
          <w:rFonts w:ascii="Verdana" w:hAnsi="Verdana"/>
        </w:rPr>
        <w:t xml:space="preserve">Artikel 32, eerste lid, bepaalt dat </w:t>
      </w:r>
      <w:r w:rsidR="005B6BC3">
        <w:rPr>
          <w:rFonts w:ascii="Verdana" w:hAnsi="Verdana"/>
        </w:rPr>
        <w:t>douaneadministraties</w:t>
      </w:r>
      <w:r w:rsidRPr="001A3249">
        <w:rPr>
          <w:rFonts w:ascii="Verdana" w:hAnsi="Verdana"/>
        </w:rPr>
        <w:t xml:space="preserve"> in beginsel afzien van alle vorderingen tot terugbetaling van de door hen onder het Verdrag gemaakte kosten. Hiervan zijn op grond van het tweede lid uitgezonderd de gemaakte kosten voor deskundigen en getuigen en kosten van tolken en vertalers die niet in dienst van de overheid zijn; die kosten zullen w</w:t>
      </w:r>
      <w:r w:rsidR="005B6BC3">
        <w:rPr>
          <w:rFonts w:ascii="Verdana" w:hAnsi="Verdana"/>
        </w:rPr>
        <w:t>orden gedekt door de verzoekende douaneadministratie</w:t>
      </w:r>
      <w:r w:rsidRPr="001A3249">
        <w:rPr>
          <w:rFonts w:ascii="Verdana" w:hAnsi="Verdana"/>
        </w:rPr>
        <w:t xml:space="preserve">. Indien het tegemoetkomen aan een verzoek om bijstand substantiële kosten of buitengewone inspanningen vereist, zullen de betrokken leden van de </w:t>
      </w:r>
      <w:r w:rsidR="0006229C">
        <w:rPr>
          <w:rFonts w:ascii="Verdana" w:hAnsi="Verdana"/>
        </w:rPr>
        <w:t>CCO</w:t>
      </w:r>
      <w:r w:rsidRPr="001A3249">
        <w:rPr>
          <w:rFonts w:ascii="Verdana" w:hAnsi="Verdana"/>
        </w:rPr>
        <w:t xml:space="preserve"> in overleg treden om de voorwaarden te bespreken waaronder het desbetreffende verzoek kan worden uitgevoerd en hoe de kosten daarvan zullen worden gedragen</w:t>
      </w:r>
      <w:r w:rsidRPr="001A3249" w:rsidR="00B023CF">
        <w:rPr>
          <w:rFonts w:ascii="Verdana" w:hAnsi="Verdana"/>
        </w:rPr>
        <w:t xml:space="preserve">. De aangezochte </w:t>
      </w:r>
      <w:r w:rsidR="005B6BC3">
        <w:rPr>
          <w:rFonts w:ascii="Verdana" w:hAnsi="Verdana"/>
        </w:rPr>
        <w:t>douaneadministratie</w:t>
      </w:r>
      <w:r w:rsidRPr="001A3249" w:rsidR="00B023CF">
        <w:rPr>
          <w:rFonts w:ascii="Verdana" w:hAnsi="Verdana"/>
        </w:rPr>
        <w:t xml:space="preserve"> is niet verplicht om vooruitlopend op overeenstemming al gevolg te geven aan het verzoek om bijstand.</w:t>
      </w:r>
    </w:p>
    <w:p w:rsidRPr="001A3249" w:rsidR="00401DF2" w:rsidP="001135BA" w:rsidRDefault="00401DF2" w14:paraId="3D29B6D5" w14:textId="77777777">
      <w:pPr>
        <w:jc w:val="both"/>
        <w:rPr>
          <w:rFonts w:ascii="Verdana" w:hAnsi="Verdana"/>
        </w:rPr>
      </w:pPr>
    </w:p>
    <w:p w:rsidRPr="00A069FB" w:rsidR="00F7685E" w:rsidP="001135BA" w:rsidRDefault="00F7685E" w14:paraId="0457E7DE" w14:textId="77777777">
      <w:pPr>
        <w:jc w:val="both"/>
        <w:rPr>
          <w:rFonts w:ascii="Verdana" w:hAnsi="Verdana"/>
          <w:i/>
        </w:rPr>
      </w:pPr>
      <w:r w:rsidRPr="00A069FB">
        <w:rPr>
          <w:rFonts w:ascii="Verdana" w:hAnsi="Verdana"/>
          <w:i/>
        </w:rPr>
        <w:t>Artikel 33</w:t>
      </w:r>
      <w:r w:rsidRPr="00A069FB" w:rsidR="00A069FB">
        <w:rPr>
          <w:rFonts w:ascii="Verdana" w:hAnsi="Verdana"/>
          <w:i/>
        </w:rPr>
        <w:t xml:space="preserve"> – </w:t>
      </w:r>
      <w:r w:rsidRPr="00A069FB">
        <w:rPr>
          <w:rFonts w:ascii="Verdana" w:hAnsi="Verdana"/>
          <w:i/>
        </w:rPr>
        <w:t>Technische samenwerking</w:t>
      </w:r>
    </w:p>
    <w:p w:rsidRPr="001A3249" w:rsidR="00C84DE7" w:rsidP="001135BA" w:rsidRDefault="004911E3" w14:paraId="3B66E4FF" w14:textId="77777777">
      <w:pPr>
        <w:jc w:val="both"/>
        <w:rPr>
          <w:rFonts w:ascii="Verdana" w:hAnsi="Verdana"/>
        </w:rPr>
      </w:pPr>
      <w:r>
        <w:rPr>
          <w:rFonts w:ascii="Verdana" w:hAnsi="Verdana"/>
        </w:rPr>
        <w:t>Dit a</w:t>
      </w:r>
      <w:r w:rsidRPr="001A3249" w:rsidR="00F7685E">
        <w:rPr>
          <w:rFonts w:ascii="Verdana" w:hAnsi="Verdana"/>
        </w:rPr>
        <w:t xml:space="preserve">rtikel </w:t>
      </w:r>
      <w:r>
        <w:rPr>
          <w:rFonts w:ascii="Verdana" w:hAnsi="Verdana"/>
        </w:rPr>
        <w:t xml:space="preserve">voorziet in de wens </w:t>
      </w:r>
      <w:r w:rsidRPr="001A3249" w:rsidR="00F7685E">
        <w:rPr>
          <w:rFonts w:ascii="Verdana" w:hAnsi="Verdana"/>
        </w:rPr>
        <w:t xml:space="preserve">dat de </w:t>
      </w:r>
      <w:r w:rsidR="005B6BC3">
        <w:rPr>
          <w:rFonts w:ascii="Verdana" w:hAnsi="Verdana"/>
        </w:rPr>
        <w:t>douaneadministraties</w:t>
      </w:r>
      <w:r w:rsidRPr="001A3249" w:rsidR="00F7685E">
        <w:rPr>
          <w:rFonts w:ascii="Verdana" w:hAnsi="Verdana"/>
        </w:rPr>
        <w:t xml:space="preserve"> </w:t>
      </w:r>
      <w:r>
        <w:rPr>
          <w:rFonts w:ascii="Verdana" w:hAnsi="Verdana"/>
        </w:rPr>
        <w:t xml:space="preserve">van de CCO </w:t>
      </w:r>
      <w:r w:rsidR="00B866DF">
        <w:rPr>
          <w:rFonts w:ascii="Verdana" w:hAnsi="Verdana"/>
        </w:rPr>
        <w:t>op</w:t>
      </w:r>
      <w:r w:rsidRPr="001A3249" w:rsidR="00F7685E">
        <w:rPr>
          <w:rFonts w:ascii="Verdana" w:hAnsi="Verdana"/>
        </w:rPr>
        <w:t xml:space="preserve"> </w:t>
      </w:r>
      <w:r w:rsidRPr="001A3249" w:rsidR="00C84DE7">
        <w:rPr>
          <w:rFonts w:ascii="Verdana" w:hAnsi="Verdana"/>
        </w:rPr>
        <w:t xml:space="preserve">technisch </w:t>
      </w:r>
      <w:r w:rsidR="00B866DF">
        <w:rPr>
          <w:rFonts w:ascii="Verdana" w:hAnsi="Verdana"/>
        </w:rPr>
        <w:t>gebied samenwerken. Dat kan de vorm aannemen van</w:t>
      </w:r>
      <w:r w:rsidRPr="001A3249" w:rsidR="00C84DE7">
        <w:rPr>
          <w:rFonts w:ascii="Verdana" w:hAnsi="Verdana"/>
        </w:rPr>
        <w:t xml:space="preserve"> </w:t>
      </w:r>
      <w:r w:rsidRPr="001A3249" w:rsidR="00F7685E">
        <w:rPr>
          <w:rFonts w:ascii="Verdana" w:hAnsi="Verdana"/>
        </w:rPr>
        <w:t>benchmarking</w:t>
      </w:r>
      <w:r w:rsidRPr="001A3249" w:rsidR="00C84DE7">
        <w:rPr>
          <w:rFonts w:ascii="Verdana" w:hAnsi="Verdana"/>
        </w:rPr>
        <w:t xml:space="preserve"> en </w:t>
      </w:r>
      <w:r w:rsidRPr="001A3249" w:rsidR="00F7685E">
        <w:rPr>
          <w:rFonts w:ascii="Verdana" w:hAnsi="Verdana"/>
        </w:rPr>
        <w:t xml:space="preserve">uitwisseling van kennis, ervaringen en </w:t>
      </w:r>
      <w:r w:rsidRPr="001A3249" w:rsidR="00C84DE7">
        <w:rPr>
          <w:rFonts w:ascii="Verdana" w:hAnsi="Verdana"/>
        </w:rPr>
        <w:t>‘best practices’ met betrekking tot bijvoorbeeld opleiding van personeel, modernisering van douaneprocessen, risico</w:t>
      </w:r>
      <w:r>
        <w:rPr>
          <w:rFonts w:ascii="Verdana" w:hAnsi="Verdana"/>
        </w:rPr>
        <w:t>beheer, h</w:t>
      </w:r>
      <w:r w:rsidRPr="001A3249" w:rsidR="00C84DE7">
        <w:rPr>
          <w:rFonts w:ascii="Verdana" w:hAnsi="Verdana"/>
        </w:rPr>
        <w:t>et gebruik van technische apparatuur voor controledoeleinden en het verbeteren van de bestuurlijke en administratieve organisatie.</w:t>
      </w:r>
    </w:p>
    <w:p w:rsidRPr="001A3249" w:rsidR="00C84DE7" w:rsidP="001135BA" w:rsidRDefault="00C84DE7" w14:paraId="756BF110" w14:textId="77777777">
      <w:pPr>
        <w:jc w:val="both"/>
        <w:rPr>
          <w:rFonts w:ascii="Verdana" w:hAnsi="Verdana"/>
        </w:rPr>
      </w:pPr>
    </w:p>
    <w:p w:rsidRPr="00A069FB" w:rsidR="00A070DC" w:rsidP="001135BA" w:rsidRDefault="00A070DC" w14:paraId="490BD844" w14:textId="77777777">
      <w:pPr>
        <w:jc w:val="both"/>
        <w:rPr>
          <w:rFonts w:ascii="Verdana" w:hAnsi="Verdana"/>
          <w:i/>
        </w:rPr>
      </w:pPr>
      <w:r w:rsidRPr="00A069FB">
        <w:rPr>
          <w:rFonts w:ascii="Verdana" w:hAnsi="Verdana"/>
          <w:i/>
        </w:rPr>
        <w:t>Artikel 34</w:t>
      </w:r>
      <w:r w:rsidRPr="00A069FB" w:rsidR="00A069FB">
        <w:rPr>
          <w:rFonts w:ascii="Verdana" w:hAnsi="Verdana"/>
          <w:i/>
        </w:rPr>
        <w:t xml:space="preserve"> – </w:t>
      </w:r>
      <w:r w:rsidRPr="00A069FB">
        <w:rPr>
          <w:rFonts w:ascii="Verdana" w:hAnsi="Verdana"/>
          <w:i/>
        </w:rPr>
        <w:t>Kennisgeving</w:t>
      </w:r>
    </w:p>
    <w:p w:rsidRPr="001A3249" w:rsidR="00A070DC" w:rsidP="001135BA" w:rsidRDefault="004911E3" w14:paraId="66748071" w14:textId="77777777">
      <w:pPr>
        <w:jc w:val="both"/>
        <w:rPr>
          <w:rFonts w:ascii="Verdana" w:hAnsi="Verdana"/>
        </w:rPr>
      </w:pPr>
      <w:r>
        <w:rPr>
          <w:rFonts w:ascii="Verdana" w:hAnsi="Verdana"/>
        </w:rPr>
        <w:t>Dit artikel maakt het in het</w:t>
      </w:r>
      <w:r w:rsidRPr="001A3249" w:rsidR="004D6978">
        <w:rPr>
          <w:rFonts w:ascii="Verdana" w:hAnsi="Verdana"/>
        </w:rPr>
        <w:t xml:space="preserve"> eerste lid</w:t>
      </w:r>
      <w:r>
        <w:rPr>
          <w:rFonts w:ascii="Verdana" w:hAnsi="Verdana"/>
        </w:rPr>
        <w:t xml:space="preserve"> mogelijk</w:t>
      </w:r>
      <w:r w:rsidRPr="001A3249" w:rsidR="00A070DC">
        <w:rPr>
          <w:rFonts w:ascii="Verdana" w:hAnsi="Verdana"/>
        </w:rPr>
        <w:t xml:space="preserve"> dat de aangezochte </w:t>
      </w:r>
      <w:r w:rsidR="005B6BC3">
        <w:rPr>
          <w:rFonts w:ascii="Verdana" w:hAnsi="Verdana"/>
        </w:rPr>
        <w:t>douaneadministratie</w:t>
      </w:r>
      <w:r>
        <w:rPr>
          <w:rFonts w:ascii="Verdana" w:hAnsi="Verdana"/>
        </w:rPr>
        <w:t>, voor zover</w:t>
      </w:r>
      <w:r w:rsidRPr="001A3249" w:rsidR="00A070DC">
        <w:rPr>
          <w:rFonts w:ascii="Verdana" w:hAnsi="Verdana"/>
        </w:rPr>
        <w:t xml:space="preserve"> dit onder de nationale wetgeving is toegestaan, all</w:t>
      </w:r>
      <w:r>
        <w:rPr>
          <w:rFonts w:ascii="Verdana" w:hAnsi="Verdana"/>
        </w:rPr>
        <w:t xml:space="preserve">e noodzakelijke maatregelen </w:t>
      </w:r>
      <w:r w:rsidRPr="001A3249" w:rsidR="00A070DC">
        <w:rPr>
          <w:rFonts w:ascii="Verdana" w:hAnsi="Verdana"/>
        </w:rPr>
        <w:t>tref</w:t>
      </w:r>
      <w:r>
        <w:rPr>
          <w:rFonts w:ascii="Verdana" w:hAnsi="Verdana"/>
        </w:rPr>
        <w:t>t</w:t>
      </w:r>
      <w:r w:rsidRPr="001A3249" w:rsidR="00A070DC">
        <w:rPr>
          <w:rFonts w:ascii="Verdana" w:hAnsi="Verdana"/>
        </w:rPr>
        <w:t xml:space="preserve"> om een inwoner te informeren over </w:t>
      </w:r>
      <w:r w:rsidRPr="001A3249" w:rsidR="004D6978">
        <w:rPr>
          <w:rFonts w:ascii="Verdana" w:hAnsi="Verdana"/>
        </w:rPr>
        <w:t xml:space="preserve">onder de reikwijdte van dit </w:t>
      </w:r>
      <w:r w:rsidR="001748E6">
        <w:rPr>
          <w:rFonts w:ascii="Verdana" w:hAnsi="Verdana"/>
        </w:rPr>
        <w:t>Verdrag</w:t>
      </w:r>
      <w:r w:rsidRPr="001A3249" w:rsidR="004D6978">
        <w:rPr>
          <w:rFonts w:ascii="Verdana" w:hAnsi="Verdana"/>
        </w:rPr>
        <w:t xml:space="preserve"> vallende </w:t>
      </w:r>
      <w:r w:rsidRPr="001A3249" w:rsidR="00A070DC">
        <w:rPr>
          <w:rFonts w:ascii="Verdana" w:hAnsi="Verdana"/>
        </w:rPr>
        <w:t xml:space="preserve">beslissingen </w:t>
      </w:r>
      <w:r w:rsidRPr="001A3249" w:rsidR="004D6978">
        <w:rPr>
          <w:rFonts w:ascii="Verdana" w:hAnsi="Verdana"/>
        </w:rPr>
        <w:t xml:space="preserve">over de toepassing van douanewetgeving </w:t>
      </w:r>
      <w:r w:rsidRPr="001A3249" w:rsidR="00A070DC">
        <w:rPr>
          <w:rFonts w:ascii="Verdana" w:hAnsi="Verdana"/>
        </w:rPr>
        <w:t xml:space="preserve">die door de verzoekende </w:t>
      </w:r>
      <w:r w:rsidR="005B6BC3">
        <w:rPr>
          <w:rFonts w:ascii="Verdana" w:hAnsi="Verdana"/>
        </w:rPr>
        <w:t>douaneadministratie</w:t>
      </w:r>
      <w:r w:rsidRPr="001A3249" w:rsidR="00A070DC">
        <w:rPr>
          <w:rFonts w:ascii="Verdana" w:hAnsi="Verdana"/>
        </w:rPr>
        <w:t xml:space="preserve"> zijn geno</w:t>
      </w:r>
      <w:r w:rsidRPr="001A3249" w:rsidR="004D6978">
        <w:rPr>
          <w:rFonts w:ascii="Verdana" w:hAnsi="Verdana"/>
        </w:rPr>
        <w:t xml:space="preserve">men ten aanzien van die inwoner. </w:t>
      </w:r>
      <w:r>
        <w:rPr>
          <w:rFonts w:ascii="Verdana" w:hAnsi="Verdana"/>
        </w:rPr>
        <w:t>Op grond van</w:t>
      </w:r>
      <w:r w:rsidRPr="001A3249" w:rsidR="004D6978">
        <w:rPr>
          <w:rFonts w:ascii="Verdana" w:hAnsi="Verdana"/>
        </w:rPr>
        <w:t xml:space="preserve"> het tweede lid moet deze kennisgeving worden opgesteld conform de procedures die in het </w:t>
      </w:r>
      <w:r w:rsidRPr="001A3249" w:rsidR="00A9673F">
        <w:rPr>
          <w:rFonts w:ascii="Verdana" w:hAnsi="Verdana"/>
        </w:rPr>
        <w:t>grondgebied</w:t>
      </w:r>
      <w:r w:rsidRPr="001A3249" w:rsidR="004D6978">
        <w:rPr>
          <w:rFonts w:ascii="Verdana" w:hAnsi="Verdana"/>
        </w:rPr>
        <w:t xml:space="preserve"> van het aangezochte lid van de </w:t>
      </w:r>
      <w:r w:rsidR="0006229C">
        <w:rPr>
          <w:rFonts w:ascii="Verdana" w:hAnsi="Verdana"/>
        </w:rPr>
        <w:t>CCO</w:t>
      </w:r>
      <w:r w:rsidRPr="001A3249" w:rsidR="004D6978">
        <w:rPr>
          <w:rFonts w:ascii="Verdana" w:hAnsi="Verdana"/>
        </w:rPr>
        <w:t xml:space="preserve"> gelden voor vergelijkbare nationale beslissingen.</w:t>
      </w:r>
    </w:p>
    <w:p w:rsidR="004D6978" w:rsidP="001135BA" w:rsidRDefault="004D6978" w14:paraId="1E7063CB" w14:textId="712A8443">
      <w:pPr>
        <w:jc w:val="both"/>
        <w:rPr>
          <w:rFonts w:ascii="Verdana" w:hAnsi="Verdana"/>
        </w:rPr>
      </w:pPr>
    </w:p>
    <w:p w:rsidRPr="001A3249" w:rsidR="004C58C4" w:rsidP="001135BA" w:rsidRDefault="004C58C4" w14:paraId="0720F3E8" w14:textId="77777777">
      <w:pPr>
        <w:jc w:val="both"/>
        <w:rPr>
          <w:rFonts w:ascii="Verdana" w:hAnsi="Verdana"/>
        </w:rPr>
      </w:pPr>
    </w:p>
    <w:p w:rsidRPr="00A069FB" w:rsidR="004D6978" w:rsidP="001135BA" w:rsidRDefault="004D6978" w14:paraId="58B11612" w14:textId="77777777">
      <w:pPr>
        <w:jc w:val="both"/>
        <w:rPr>
          <w:rFonts w:ascii="Verdana" w:hAnsi="Verdana"/>
          <w:i/>
        </w:rPr>
      </w:pPr>
      <w:r w:rsidRPr="00A069FB">
        <w:rPr>
          <w:rFonts w:ascii="Verdana" w:hAnsi="Verdana"/>
          <w:i/>
        </w:rPr>
        <w:lastRenderedPageBreak/>
        <w:t>Artikel 35</w:t>
      </w:r>
      <w:r w:rsidRPr="00A069FB" w:rsidR="00A069FB">
        <w:rPr>
          <w:rFonts w:ascii="Verdana" w:hAnsi="Verdana"/>
          <w:i/>
        </w:rPr>
        <w:t xml:space="preserve"> – </w:t>
      </w:r>
      <w:r w:rsidRPr="00A069FB">
        <w:rPr>
          <w:rFonts w:ascii="Verdana" w:hAnsi="Verdana"/>
          <w:i/>
        </w:rPr>
        <w:t xml:space="preserve">Bijstand </w:t>
      </w:r>
      <w:r w:rsidRPr="00A069FB" w:rsidR="002621B4">
        <w:rPr>
          <w:rFonts w:ascii="Verdana" w:hAnsi="Verdana"/>
          <w:i/>
        </w:rPr>
        <w:t xml:space="preserve">bij </w:t>
      </w:r>
      <w:r w:rsidRPr="00A069FB" w:rsidR="007F4777">
        <w:rPr>
          <w:rFonts w:ascii="Verdana" w:hAnsi="Verdana"/>
          <w:i/>
        </w:rPr>
        <w:t xml:space="preserve">het invorderen </w:t>
      </w:r>
      <w:r w:rsidRPr="00A069FB" w:rsidR="002621B4">
        <w:rPr>
          <w:rFonts w:ascii="Verdana" w:hAnsi="Verdana"/>
          <w:i/>
        </w:rPr>
        <w:t xml:space="preserve">van </w:t>
      </w:r>
      <w:r w:rsidRPr="00A069FB" w:rsidR="007F4777">
        <w:rPr>
          <w:rFonts w:ascii="Verdana" w:hAnsi="Verdana"/>
          <w:i/>
        </w:rPr>
        <w:t>douanevorderingen</w:t>
      </w:r>
    </w:p>
    <w:p w:rsidRPr="001A3249" w:rsidR="002621B4" w:rsidP="001135BA" w:rsidRDefault="004911E3" w14:paraId="1CA89AA4" w14:textId="77777777">
      <w:pPr>
        <w:jc w:val="both"/>
        <w:rPr>
          <w:rFonts w:ascii="Verdana" w:hAnsi="Verdana"/>
        </w:rPr>
      </w:pPr>
      <w:r>
        <w:rPr>
          <w:rFonts w:ascii="Verdana" w:hAnsi="Verdana"/>
        </w:rPr>
        <w:t>D</w:t>
      </w:r>
      <w:r w:rsidR="005B6BC3">
        <w:rPr>
          <w:rFonts w:ascii="Verdana" w:hAnsi="Verdana"/>
        </w:rPr>
        <w:t>ouaneadministraties</w:t>
      </w:r>
      <w:r w:rsidRPr="001A3249" w:rsidR="002621B4">
        <w:rPr>
          <w:rFonts w:ascii="Verdana" w:hAnsi="Verdana"/>
        </w:rPr>
        <w:t xml:space="preserve"> </w:t>
      </w:r>
      <w:r>
        <w:rPr>
          <w:rFonts w:ascii="Verdana" w:hAnsi="Verdana"/>
        </w:rPr>
        <w:t xml:space="preserve">kunnen </w:t>
      </w:r>
      <w:r w:rsidRPr="001A3249" w:rsidR="002621B4">
        <w:rPr>
          <w:rFonts w:ascii="Verdana" w:hAnsi="Verdana"/>
        </w:rPr>
        <w:t xml:space="preserve">elkaar op verzoek bijstand verlenen bij het invorderen van </w:t>
      </w:r>
      <w:r w:rsidRPr="001A3249" w:rsidR="00B7331C">
        <w:rPr>
          <w:rFonts w:ascii="Verdana" w:hAnsi="Verdana"/>
        </w:rPr>
        <w:t>douane</w:t>
      </w:r>
      <w:r w:rsidR="00B7331C">
        <w:rPr>
          <w:rFonts w:ascii="Verdana" w:hAnsi="Verdana"/>
        </w:rPr>
        <w:t>vorderingen</w:t>
      </w:r>
      <w:r w:rsidRPr="001A3249" w:rsidR="002621B4">
        <w:rPr>
          <w:rFonts w:ascii="Verdana" w:hAnsi="Verdana"/>
        </w:rPr>
        <w:t xml:space="preserve">. </w:t>
      </w:r>
      <w:r>
        <w:rPr>
          <w:rFonts w:ascii="Verdana" w:hAnsi="Verdana"/>
        </w:rPr>
        <w:t>Het</w:t>
      </w:r>
      <w:r w:rsidRPr="001A3249" w:rsidR="002621B4">
        <w:rPr>
          <w:rFonts w:ascii="Verdana" w:hAnsi="Verdana"/>
        </w:rPr>
        <w:t xml:space="preserve"> tweede lid, biedt de mogelijkheid om nadere afspraken over deze bijstand bij invordering te maken.</w:t>
      </w:r>
      <w:r>
        <w:rPr>
          <w:rFonts w:ascii="Verdana" w:hAnsi="Verdana"/>
        </w:rPr>
        <w:t xml:space="preserve"> Dergelijke afspraken zijn </w:t>
      </w:r>
      <w:r w:rsidR="00BF1034">
        <w:rPr>
          <w:rFonts w:ascii="Verdana" w:hAnsi="Verdana"/>
        </w:rPr>
        <w:t xml:space="preserve">in dit geval zeer wenselijk en </w:t>
      </w:r>
      <w:r w:rsidRPr="00BF1034" w:rsidR="00BF1034">
        <w:rPr>
          <w:rFonts w:ascii="Verdana" w:hAnsi="Verdana"/>
        </w:rPr>
        <w:t>de CCO zal op dit punt tot een set standaardafspraken moeten ontwikkelen</w:t>
      </w:r>
      <w:r w:rsidR="00BF1034">
        <w:rPr>
          <w:rFonts w:ascii="Verdana" w:hAnsi="Verdana"/>
        </w:rPr>
        <w:t>. Omdat</w:t>
      </w:r>
      <w:r w:rsidRPr="00BF1034" w:rsidR="00BF1034">
        <w:rPr>
          <w:rFonts w:ascii="Verdana" w:hAnsi="Verdana"/>
        </w:rPr>
        <w:t xml:space="preserve"> </w:t>
      </w:r>
      <w:r>
        <w:rPr>
          <w:rFonts w:ascii="Verdana" w:hAnsi="Verdana"/>
        </w:rPr>
        <w:t xml:space="preserve">in de sfeer van de belastingverdragen </w:t>
      </w:r>
      <w:r w:rsidR="00BF1034">
        <w:rPr>
          <w:rFonts w:ascii="Verdana" w:hAnsi="Verdana"/>
        </w:rPr>
        <w:t xml:space="preserve">dergelijke mogelijkheid </w:t>
      </w:r>
      <w:r>
        <w:rPr>
          <w:rFonts w:ascii="Verdana" w:hAnsi="Verdana"/>
        </w:rPr>
        <w:t>meer gebruikelijk</w:t>
      </w:r>
      <w:r w:rsidR="00BF1034">
        <w:rPr>
          <w:rFonts w:ascii="Verdana" w:hAnsi="Verdana"/>
        </w:rPr>
        <w:t xml:space="preserve"> is, zullen de standaardafspraken daar op geïnspireerd moeten zijn</w:t>
      </w:r>
      <w:r>
        <w:rPr>
          <w:rFonts w:ascii="Verdana" w:hAnsi="Verdana"/>
        </w:rPr>
        <w:t>.</w:t>
      </w:r>
    </w:p>
    <w:p w:rsidRPr="001A3249" w:rsidR="004D6978" w:rsidP="001135BA" w:rsidRDefault="004D6978" w14:paraId="0B4140DA" w14:textId="77777777">
      <w:pPr>
        <w:jc w:val="both"/>
        <w:rPr>
          <w:rFonts w:ascii="Verdana" w:hAnsi="Verdana"/>
        </w:rPr>
      </w:pPr>
    </w:p>
    <w:p w:rsidRPr="00A069FB" w:rsidR="004D6978" w:rsidP="001135BA" w:rsidRDefault="004D6978" w14:paraId="6161924E" w14:textId="77777777">
      <w:pPr>
        <w:jc w:val="both"/>
        <w:rPr>
          <w:rFonts w:ascii="Verdana" w:hAnsi="Verdana"/>
          <w:i/>
        </w:rPr>
      </w:pPr>
      <w:r w:rsidRPr="00A069FB">
        <w:rPr>
          <w:rFonts w:ascii="Verdana" w:hAnsi="Verdana"/>
          <w:i/>
        </w:rPr>
        <w:t>Artikel 36</w:t>
      </w:r>
      <w:r w:rsidRPr="00A069FB" w:rsidR="00A069FB">
        <w:rPr>
          <w:rFonts w:ascii="Verdana" w:hAnsi="Verdana"/>
          <w:i/>
        </w:rPr>
        <w:t xml:space="preserve"> – </w:t>
      </w:r>
      <w:r w:rsidRPr="00A069FB" w:rsidR="002621B4">
        <w:rPr>
          <w:rFonts w:ascii="Verdana" w:hAnsi="Verdana"/>
          <w:i/>
        </w:rPr>
        <w:t>Deskundigen en getuigen</w:t>
      </w:r>
    </w:p>
    <w:p w:rsidRPr="001A3249" w:rsidR="002621B4" w:rsidP="001135BA" w:rsidRDefault="005B6BC3" w14:paraId="7736B37E" w14:textId="77777777">
      <w:pPr>
        <w:jc w:val="both"/>
        <w:rPr>
          <w:rFonts w:ascii="Verdana" w:hAnsi="Verdana"/>
        </w:rPr>
      </w:pPr>
      <w:r>
        <w:rPr>
          <w:rFonts w:ascii="Verdana" w:hAnsi="Verdana"/>
        </w:rPr>
        <w:t>Op verzoek kan een aangezochte</w:t>
      </w:r>
      <w:r w:rsidRPr="001A3249" w:rsidR="00113DF3">
        <w:rPr>
          <w:rFonts w:ascii="Verdana" w:hAnsi="Verdana"/>
        </w:rPr>
        <w:t xml:space="preserve"> functionaris toestemming geven om als deskundige of getuige te verschijnen voor een rechter of tribunaal in zaken die verband houden met toepassing van douanewetgeving.</w:t>
      </w:r>
    </w:p>
    <w:p w:rsidRPr="001A3249" w:rsidR="00113DF3" w:rsidP="001135BA" w:rsidRDefault="00113DF3" w14:paraId="0890DDF7" w14:textId="77777777">
      <w:pPr>
        <w:jc w:val="both"/>
        <w:rPr>
          <w:rFonts w:ascii="Verdana" w:hAnsi="Verdana"/>
        </w:rPr>
      </w:pPr>
    </w:p>
    <w:p w:rsidRPr="00A069FB" w:rsidR="00A9673F" w:rsidP="001135BA" w:rsidRDefault="004D6978" w14:paraId="38A00381" w14:textId="77777777">
      <w:pPr>
        <w:jc w:val="both"/>
        <w:rPr>
          <w:rFonts w:ascii="Verdana" w:hAnsi="Verdana"/>
          <w:i/>
        </w:rPr>
      </w:pPr>
      <w:r w:rsidRPr="00A069FB">
        <w:rPr>
          <w:rFonts w:ascii="Verdana" w:hAnsi="Verdana"/>
          <w:i/>
        </w:rPr>
        <w:t>Artikel 37</w:t>
      </w:r>
      <w:r w:rsidRPr="00A069FB" w:rsidR="00A069FB">
        <w:rPr>
          <w:rFonts w:ascii="Verdana" w:hAnsi="Verdana"/>
          <w:i/>
        </w:rPr>
        <w:t xml:space="preserve"> – </w:t>
      </w:r>
      <w:r w:rsidRPr="00A069FB" w:rsidR="00A9673F">
        <w:rPr>
          <w:rFonts w:ascii="Verdana" w:hAnsi="Verdana"/>
          <w:i/>
        </w:rPr>
        <w:t xml:space="preserve">Aanwezigheid van </w:t>
      </w:r>
      <w:r w:rsidRPr="00A069FB" w:rsidR="007F4777">
        <w:rPr>
          <w:rFonts w:ascii="Verdana" w:hAnsi="Verdana"/>
          <w:i/>
        </w:rPr>
        <w:t xml:space="preserve">ambtenaren </w:t>
      </w:r>
      <w:r w:rsidRPr="00A069FB" w:rsidR="00A9673F">
        <w:rPr>
          <w:rFonts w:ascii="Verdana" w:hAnsi="Verdana"/>
          <w:i/>
        </w:rPr>
        <w:t xml:space="preserve">op het grondgebied van een ander lid </w:t>
      </w:r>
    </w:p>
    <w:p w:rsidRPr="001A3249" w:rsidR="004D6978" w:rsidP="001135BA" w:rsidRDefault="00BF1034" w14:paraId="6DB33D3C" w14:textId="77777777">
      <w:pPr>
        <w:jc w:val="both"/>
        <w:rPr>
          <w:rFonts w:ascii="Verdana" w:hAnsi="Verdana"/>
        </w:rPr>
      </w:pPr>
      <w:r>
        <w:rPr>
          <w:rFonts w:ascii="Verdana" w:hAnsi="Verdana"/>
        </w:rPr>
        <w:t>Dit artikel v</w:t>
      </w:r>
      <w:r w:rsidRPr="001A3249" w:rsidR="00A9673F">
        <w:rPr>
          <w:rFonts w:ascii="Verdana" w:hAnsi="Verdana"/>
        </w:rPr>
        <w:t xml:space="preserve">oorziet in de mogelijkheid van aanwezigheid van douanefunctionarissen op het grondgebied van een ander lid van de </w:t>
      </w:r>
      <w:r w:rsidR="0006229C">
        <w:rPr>
          <w:rFonts w:ascii="Verdana" w:hAnsi="Verdana"/>
        </w:rPr>
        <w:t>CCO</w:t>
      </w:r>
      <w:r>
        <w:rPr>
          <w:rFonts w:ascii="Verdana" w:hAnsi="Verdana"/>
        </w:rPr>
        <w:t xml:space="preserve">. Dit zal zich met name voordoen </w:t>
      </w:r>
      <w:r w:rsidRPr="001A3249" w:rsidR="00A9673F">
        <w:rPr>
          <w:rFonts w:ascii="Verdana" w:hAnsi="Verdana"/>
        </w:rPr>
        <w:t xml:space="preserve">als het gaat om </w:t>
      </w:r>
      <w:r>
        <w:rPr>
          <w:rFonts w:ascii="Verdana" w:hAnsi="Verdana"/>
        </w:rPr>
        <w:t xml:space="preserve">een </w:t>
      </w:r>
      <w:r w:rsidRPr="001A3249" w:rsidR="00A9673F">
        <w:rPr>
          <w:rFonts w:ascii="Verdana" w:hAnsi="Verdana"/>
        </w:rPr>
        <w:t xml:space="preserve">onderzoek </w:t>
      </w:r>
      <w:r>
        <w:rPr>
          <w:rFonts w:ascii="Verdana" w:hAnsi="Verdana"/>
        </w:rPr>
        <w:t xml:space="preserve">in een bepaalde zaak </w:t>
      </w:r>
      <w:r w:rsidRPr="001A3249" w:rsidR="00A9673F">
        <w:rPr>
          <w:rFonts w:ascii="Verdana" w:hAnsi="Verdana"/>
        </w:rPr>
        <w:t>waar</w:t>
      </w:r>
      <w:r>
        <w:rPr>
          <w:rFonts w:ascii="Verdana" w:hAnsi="Verdana"/>
        </w:rPr>
        <w:t>bij</w:t>
      </w:r>
      <w:r w:rsidRPr="001A3249" w:rsidR="00A9673F">
        <w:rPr>
          <w:rFonts w:ascii="Verdana" w:hAnsi="Verdana"/>
        </w:rPr>
        <w:t xml:space="preserve"> een groot deel van de benodigde gegevens </w:t>
      </w:r>
      <w:r>
        <w:rPr>
          <w:rFonts w:ascii="Verdana" w:hAnsi="Verdana"/>
        </w:rPr>
        <w:t>zich bevindt in een ander land. Dit kan zich</w:t>
      </w:r>
      <w:r w:rsidRPr="001A3249" w:rsidR="00A9673F">
        <w:rPr>
          <w:rFonts w:ascii="Verdana" w:hAnsi="Verdana"/>
        </w:rPr>
        <w:t xml:space="preserve"> bijvoorbeeld </w:t>
      </w:r>
      <w:r>
        <w:rPr>
          <w:rFonts w:ascii="Verdana" w:hAnsi="Verdana"/>
        </w:rPr>
        <w:t xml:space="preserve">voordoen </w:t>
      </w:r>
      <w:r w:rsidRPr="001A3249" w:rsidR="00A9673F">
        <w:rPr>
          <w:rFonts w:ascii="Verdana" w:hAnsi="Verdana"/>
        </w:rPr>
        <w:t xml:space="preserve">bij dubbele facturering of bij een niet rechtmatig beëindigd transport van goederen tussen leden van de </w:t>
      </w:r>
      <w:r w:rsidR="0006229C">
        <w:rPr>
          <w:rFonts w:ascii="Verdana" w:hAnsi="Verdana"/>
        </w:rPr>
        <w:t>CCO</w:t>
      </w:r>
      <w:r>
        <w:rPr>
          <w:rFonts w:ascii="Verdana" w:hAnsi="Verdana"/>
        </w:rPr>
        <w:t>. Een dergelijk</w:t>
      </w:r>
      <w:r w:rsidRPr="001A3249" w:rsidR="00A9673F">
        <w:rPr>
          <w:rFonts w:ascii="Verdana" w:hAnsi="Verdana"/>
        </w:rPr>
        <w:t xml:space="preserve"> onderzoek word</w:t>
      </w:r>
      <w:r w:rsidR="00B7331C">
        <w:rPr>
          <w:rFonts w:ascii="Verdana" w:hAnsi="Verdana"/>
        </w:rPr>
        <w:t>t</w:t>
      </w:r>
      <w:r w:rsidRPr="001A3249" w:rsidR="00A9673F">
        <w:rPr>
          <w:rFonts w:ascii="Verdana" w:hAnsi="Verdana"/>
        </w:rPr>
        <w:t xml:space="preserve"> versneld indien functionarissen van de verzoekende </w:t>
      </w:r>
      <w:r w:rsidR="005B6BC3">
        <w:rPr>
          <w:rFonts w:ascii="Verdana" w:hAnsi="Verdana"/>
        </w:rPr>
        <w:t>douaneadministratie</w:t>
      </w:r>
      <w:r w:rsidRPr="001A3249" w:rsidR="00A9673F">
        <w:rPr>
          <w:rFonts w:ascii="Verdana" w:hAnsi="Verdana"/>
        </w:rPr>
        <w:t xml:space="preserve"> direct informatie </w:t>
      </w:r>
      <w:r w:rsidRPr="001A3249" w:rsidR="00B507C8">
        <w:rPr>
          <w:rFonts w:ascii="Verdana" w:hAnsi="Verdana"/>
        </w:rPr>
        <w:t xml:space="preserve">kunnen </w:t>
      </w:r>
      <w:r w:rsidRPr="001A3249" w:rsidR="00A9673F">
        <w:rPr>
          <w:rFonts w:ascii="Verdana" w:hAnsi="Verdana"/>
        </w:rPr>
        <w:t xml:space="preserve">verkrijgen </w:t>
      </w:r>
      <w:r w:rsidRPr="001A3249" w:rsidR="00B507C8">
        <w:rPr>
          <w:rFonts w:ascii="Verdana" w:hAnsi="Verdana"/>
        </w:rPr>
        <w:t xml:space="preserve">of </w:t>
      </w:r>
      <w:r>
        <w:rPr>
          <w:rFonts w:ascii="Verdana" w:hAnsi="Verdana"/>
        </w:rPr>
        <w:t xml:space="preserve">informatie kunnen </w:t>
      </w:r>
      <w:r w:rsidRPr="001A3249" w:rsidR="00B507C8">
        <w:rPr>
          <w:rFonts w:ascii="Verdana" w:hAnsi="Verdana"/>
        </w:rPr>
        <w:t xml:space="preserve">inzien bij </w:t>
      </w:r>
      <w:r w:rsidRPr="001A3249" w:rsidR="00A9673F">
        <w:rPr>
          <w:rFonts w:ascii="Verdana" w:hAnsi="Verdana"/>
        </w:rPr>
        <w:t xml:space="preserve">de bevoegde eenheden </w:t>
      </w:r>
      <w:r w:rsidRPr="001A3249" w:rsidR="00A84306">
        <w:rPr>
          <w:rFonts w:ascii="Verdana" w:hAnsi="Verdana"/>
        </w:rPr>
        <w:t xml:space="preserve">van de aangezochte </w:t>
      </w:r>
      <w:r w:rsidR="005B6BC3">
        <w:rPr>
          <w:rFonts w:ascii="Verdana" w:hAnsi="Verdana"/>
        </w:rPr>
        <w:t>douaneadministratie</w:t>
      </w:r>
      <w:r>
        <w:rPr>
          <w:rFonts w:ascii="Verdana" w:hAnsi="Verdana"/>
        </w:rPr>
        <w:t>. Functionarissen</w:t>
      </w:r>
      <w:r w:rsidRPr="001A3249" w:rsidR="00A9673F">
        <w:rPr>
          <w:rFonts w:ascii="Verdana" w:hAnsi="Verdana"/>
        </w:rPr>
        <w:t xml:space="preserve"> </w:t>
      </w:r>
      <w:r>
        <w:rPr>
          <w:rFonts w:ascii="Verdana" w:hAnsi="Verdana"/>
        </w:rPr>
        <w:t>kunnen op verzoek ook</w:t>
      </w:r>
      <w:r w:rsidRPr="001A3249" w:rsidR="00A9673F">
        <w:rPr>
          <w:rFonts w:ascii="Verdana" w:hAnsi="Verdana"/>
        </w:rPr>
        <w:t xml:space="preserve"> in een adviserende rol aanwezig zijn bij onderzoeken te verrichten door functionarissen van de</w:t>
      </w:r>
      <w:r w:rsidRPr="001A3249" w:rsidR="00A84306">
        <w:rPr>
          <w:rFonts w:ascii="Verdana" w:hAnsi="Verdana"/>
        </w:rPr>
        <w:t xml:space="preserve"> aangezochte </w:t>
      </w:r>
      <w:r w:rsidR="005B6BC3">
        <w:rPr>
          <w:rFonts w:ascii="Verdana" w:hAnsi="Verdana"/>
        </w:rPr>
        <w:t>douaneadministratie</w:t>
      </w:r>
      <w:r w:rsidRPr="001A3249" w:rsidR="00A9673F">
        <w:rPr>
          <w:rFonts w:ascii="Verdana" w:hAnsi="Verdana"/>
        </w:rPr>
        <w:t>.</w:t>
      </w:r>
    </w:p>
    <w:p w:rsidRPr="001A3249" w:rsidR="00113DF3" w:rsidP="001135BA" w:rsidRDefault="00113DF3" w14:paraId="10410AAE" w14:textId="77777777">
      <w:pPr>
        <w:jc w:val="both"/>
        <w:rPr>
          <w:rFonts w:ascii="Verdana" w:hAnsi="Verdana"/>
        </w:rPr>
      </w:pPr>
    </w:p>
    <w:p w:rsidRPr="00A069FB" w:rsidR="005A30DA" w:rsidP="001135BA" w:rsidRDefault="004D6978" w14:paraId="2A436DA2" w14:textId="77777777">
      <w:pPr>
        <w:jc w:val="both"/>
        <w:rPr>
          <w:rFonts w:ascii="Verdana" w:hAnsi="Verdana"/>
          <w:i/>
        </w:rPr>
      </w:pPr>
      <w:r w:rsidRPr="00A069FB">
        <w:rPr>
          <w:rFonts w:ascii="Verdana" w:hAnsi="Verdana"/>
          <w:i/>
        </w:rPr>
        <w:t>Artikel 38</w:t>
      </w:r>
      <w:r w:rsidRPr="00A069FB" w:rsidR="00A069FB">
        <w:rPr>
          <w:rFonts w:ascii="Verdana" w:hAnsi="Verdana"/>
          <w:i/>
        </w:rPr>
        <w:t xml:space="preserve"> – </w:t>
      </w:r>
      <w:r w:rsidRPr="00A069FB" w:rsidR="00BF1034">
        <w:rPr>
          <w:rFonts w:ascii="Verdana" w:hAnsi="Verdana"/>
          <w:i/>
        </w:rPr>
        <w:t>A</w:t>
      </w:r>
      <w:r w:rsidRPr="00A069FB" w:rsidR="005A30DA">
        <w:rPr>
          <w:rFonts w:ascii="Verdana" w:hAnsi="Verdana"/>
          <w:i/>
        </w:rPr>
        <w:t xml:space="preserve">anwezigheid van </w:t>
      </w:r>
      <w:r w:rsidRPr="00A069FB" w:rsidR="007F4777">
        <w:rPr>
          <w:rFonts w:ascii="Verdana" w:hAnsi="Verdana"/>
          <w:i/>
        </w:rPr>
        <w:t xml:space="preserve">ambtenaren </w:t>
      </w:r>
      <w:r w:rsidRPr="00A069FB" w:rsidR="005A30DA">
        <w:rPr>
          <w:rFonts w:ascii="Verdana" w:hAnsi="Verdana"/>
          <w:i/>
        </w:rPr>
        <w:t xml:space="preserve">van de verzoekende </w:t>
      </w:r>
      <w:r w:rsidRPr="00A069FB" w:rsidR="005B6BC3">
        <w:rPr>
          <w:rFonts w:ascii="Verdana" w:hAnsi="Verdana"/>
          <w:i/>
        </w:rPr>
        <w:t>administratie</w:t>
      </w:r>
      <w:r w:rsidRPr="00A069FB" w:rsidR="005A30DA">
        <w:rPr>
          <w:rFonts w:ascii="Verdana" w:hAnsi="Verdana"/>
          <w:i/>
        </w:rPr>
        <w:t xml:space="preserve"> op </w:t>
      </w:r>
      <w:r w:rsidRPr="00A069FB" w:rsidR="007F4777">
        <w:rPr>
          <w:rFonts w:ascii="Verdana" w:hAnsi="Verdana"/>
          <w:i/>
        </w:rPr>
        <w:t xml:space="preserve">uitnodiging </w:t>
      </w:r>
      <w:r w:rsidRPr="00A069FB" w:rsidR="005A30DA">
        <w:rPr>
          <w:rFonts w:ascii="Verdana" w:hAnsi="Verdana"/>
          <w:i/>
        </w:rPr>
        <w:t xml:space="preserve">van de aangezochte </w:t>
      </w:r>
      <w:r w:rsidRPr="00A069FB" w:rsidR="005B6BC3">
        <w:rPr>
          <w:rFonts w:ascii="Verdana" w:hAnsi="Verdana"/>
          <w:i/>
        </w:rPr>
        <w:t>administratie</w:t>
      </w:r>
    </w:p>
    <w:p w:rsidRPr="001A3249" w:rsidR="005A30DA" w:rsidP="001135BA" w:rsidRDefault="00BF1034" w14:paraId="77D1B112" w14:textId="77777777">
      <w:pPr>
        <w:jc w:val="both"/>
        <w:rPr>
          <w:rFonts w:ascii="Verdana" w:hAnsi="Verdana"/>
        </w:rPr>
      </w:pPr>
      <w:r>
        <w:rPr>
          <w:rFonts w:ascii="Verdana" w:hAnsi="Verdana"/>
        </w:rPr>
        <w:t>Dit artikel</w:t>
      </w:r>
      <w:r w:rsidRPr="001A3249" w:rsidR="005A30DA">
        <w:rPr>
          <w:rFonts w:ascii="Verdana" w:hAnsi="Verdana"/>
        </w:rPr>
        <w:t xml:space="preserve"> regelt dat functionarissen van de verzoekende </w:t>
      </w:r>
      <w:r w:rsidR="005B6BC3">
        <w:rPr>
          <w:rFonts w:ascii="Verdana" w:hAnsi="Verdana"/>
        </w:rPr>
        <w:t>douaneadministratie</w:t>
      </w:r>
      <w:r w:rsidRPr="001A3249" w:rsidR="005A30DA">
        <w:rPr>
          <w:rFonts w:ascii="Verdana" w:hAnsi="Verdana"/>
        </w:rPr>
        <w:t xml:space="preserve"> door de bevoegde eenheden van de aangezochte </w:t>
      </w:r>
      <w:r w:rsidR="005B6BC3">
        <w:rPr>
          <w:rFonts w:ascii="Verdana" w:hAnsi="Verdana"/>
        </w:rPr>
        <w:t>douaneadministratie</w:t>
      </w:r>
      <w:r w:rsidRPr="001A3249" w:rsidR="005A30DA">
        <w:rPr>
          <w:rFonts w:ascii="Verdana" w:hAnsi="Verdana"/>
        </w:rPr>
        <w:t xml:space="preserve"> kunnen worden uitgenodigd, </w:t>
      </w:r>
      <w:r>
        <w:rPr>
          <w:rFonts w:ascii="Verdana" w:hAnsi="Verdana"/>
        </w:rPr>
        <w:t xml:space="preserve">onder daartoe te stellen </w:t>
      </w:r>
      <w:r w:rsidRPr="001A3249" w:rsidR="005A30DA">
        <w:rPr>
          <w:rFonts w:ascii="Verdana" w:hAnsi="Verdana"/>
        </w:rPr>
        <w:t>voorwaarden, om aanwezig te zijn bij een op basis van het verzoek ingesteld onderzoek.</w:t>
      </w:r>
    </w:p>
    <w:p w:rsidRPr="001A3249" w:rsidR="004D6978" w:rsidP="001135BA" w:rsidRDefault="004D6978" w14:paraId="4282FBD8" w14:textId="77777777">
      <w:pPr>
        <w:jc w:val="both"/>
        <w:rPr>
          <w:rFonts w:ascii="Verdana" w:hAnsi="Verdana"/>
        </w:rPr>
      </w:pPr>
    </w:p>
    <w:p w:rsidRPr="00A069FB" w:rsidR="00B3532B" w:rsidP="001135BA" w:rsidRDefault="004D6978" w14:paraId="3604747F" w14:textId="77777777">
      <w:pPr>
        <w:jc w:val="both"/>
        <w:rPr>
          <w:rFonts w:ascii="Verdana" w:hAnsi="Verdana"/>
          <w:i/>
        </w:rPr>
      </w:pPr>
      <w:r w:rsidRPr="00A069FB">
        <w:rPr>
          <w:rFonts w:ascii="Verdana" w:hAnsi="Verdana"/>
          <w:i/>
        </w:rPr>
        <w:t>A</w:t>
      </w:r>
      <w:r w:rsidRPr="00A069FB" w:rsidR="00B3532B">
        <w:rPr>
          <w:rFonts w:ascii="Verdana" w:hAnsi="Verdana"/>
          <w:i/>
        </w:rPr>
        <w:t>rtikel 39</w:t>
      </w:r>
      <w:r w:rsidRPr="00A069FB" w:rsidR="00A069FB">
        <w:rPr>
          <w:rFonts w:ascii="Verdana" w:hAnsi="Verdana"/>
          <w:i/>
        </w:rPr>
        <w:t xml:space="preserve"> – </w:t>
      </w:r>
      <w:r w:rsidRPr="00A069FB" w:rsidR="00B3532B">
        <w:rPr>
          <w:rFonts w:ascii="Verdana" w:hAnsi="Verdana"/>
          <w:i/>
        </w:rPr>
        <w:t>Grensoverschrijdend</w:t>
      </w:r>
      <w:r w:rsidRPr="00A069FB" w:rsidR="007F4777">
        <w:rPr>
          <w:rFonts w:ascii="Verdana" w:hAnsi="Verdana"/>
          <w:i/>
        </w:rPr>
        <w:t>e</w:t>
      </w:r>
      <w:r w:rsidRPr="00A069FB" w:rsidR="00B3532B">
        <w:rPr>
          <w:rFonts w:ascii="Verdana" w:hAnsi="Verdana"/>
          <w:i/>
        </w:rPr>
        <w:t xml:space="preserve"> </w:t>
      </w:r>
      <w:r w:rsidRPr="00A069FB" w:rsidR="007F4777">
        <w:rPr>
          <w:rFonts w:ascii="Verdana" w:hAnsi="Verdana"/>
          <w:i/>
        </w:rPr>
        <w:t>observatie</w:t>
      </w:r>
    </w:p>
    <w:p w:rsidRPr="001A3249" w:rsidR="00B3532B" w:rsidP="001135BA" w:rsidRDefault="007F4777" w14:paraId="63F5FC9C" w14:textId="77777777">
      <w:pPr>
        <w:jc w:val="both"/>
        <w:rPr>
          <w:rFonts w:ascii="Verdana" w:hAnsi="Verdana"/>
        </w:rPr>
      </w:pPr>
      <w:r>
        <w:rPr>
          <w:rFonts w:ascii="Verdana" w:hAnsi="Verdana"/>
        </w:rPr>
        <w:t>Ambtenaren</w:t>
      </w:r>
      <w:r w:rsidRPr="001A3249">
        <w:rPr>
          <w:rFonts w:ascii="Verdana" w:hAnsi="Verdana"/>
        </w:rPr>
        <w:t xml:space="preserve"> </w:t>
      </w:r>
      <w:r w:rsidRPr="001A3249" w:rsidR="00B3532B">
        <w:rPr>
          <w:rFonts w:ascii="Verdana" w:hAnsi="Verdana"/>
        </w:rPr>
        <w:t xml:space="preserve">van een lid van de </w:t>
      </w:r>
      <w:r w:rsidR="0006229C">
        <w:rPr>
          <w:rFonts w:ascii="Verdana" w:hAnsi="Verdana"/>
        </w:rPr>
        <w:t>CCO</w:t>
      </w:r>
      <w:r w:rsidRPr="001A3249" w:rsidR="00B3532B">
        <w:rPr>
          <w:rFonts w:ascii="Verdana" w:hAnsi="Verdana"/>
        </w:rPr>
        <w:t xml:space="preserve"> die op het grondgebied van dat lid toezicht houden op een persoon </w:t>
      </w:r>
      <w:r w:rsidRPr="001A3249" w:rsidR="00B26D0A">
        <w:rPr>
          <w:rFonts w:ascii="Verdana" w:hAnsi="Verdana"/>
        </w:rPr>
        <w:t xml:space="preserve">ten aanzien van wie er gegronde redenen zijn om aan te nemen dat hij of zij betrokken is bij een </w:t>
      </w:r>
      <w:r>
        <w:rPr>
          <w:rFonts w:ascii="Verdana" w:hAnsi="Verdana"/>
        </w:rPr>
        <w:t xml:space="preserve">inbreuk op </w:t>
      </w:r>
      <w:r w:rsidRPr="001A3249">
        <w:rPr>
          <w:rFonts w:ascii="Verdana" w:hAnsi="Verdana"/>
        </w:rPr>
        <w:t>douane</w:t>
      </w:r>
      <w:r>
        <w:rPr>
          <w:rFonts w:ascii="Verdana" w:hAnsi="Verdana"/>
        </w:rPr>
        <w:t>wetgeving</w:t>
      </w:r>
      <w:r w:rsidRPr="001A3249" w:rsidR="00B26D0A">
        <w:rPr>
          <w:rFonts w:ascii="Verdana" w:hAnsi="Verdana"/>
        </w:rPr>
        <w:t xml:space="preserve">, mogen dit toezicht voortzetten op  het grondgebied van een ander lid van de </w:t>
      </w:r>
      <w:r w:rsidR="0006229C">
        <w:rPr>
          <w:rFonts w:ascii="Verdana" w:hAnsi="Verdana"/>
        </w:rPr>
        <w:t>CCO</w:t>
      </w:r>
      <w:r w:rsidRPr="001A3249" w:rsidR="00B26D0A">
        <w:rPr>
          <w:rFonts w:ascii="Verdana" w:hAnsi="Verdana"/>
        </w:rPr>
        <w:t>, mits dit plaatsvindt op basis van een voorafgaand verzoek</w:t>
      </w:r>
      <w:r w:rsidR="00BF1034">
        <w:rPr>
          <w:rFonts w:ascii="Verdana" w:hAnsi="Verdana"/>
        </w:rPr>
        <w:t xml:space="preserve"> en na </w:t>
      </w:r>
      <w:r w:rsidRPr="001A3249" w:rsidR="00B26D0A">
        <w:rPr>
          <w:rFonts w:ascii="Verdana" w:hAnsi="Verdana"/>
        </w:rPr>
        <w:t xml:space="preserve">goedkeuring door de aangezochte </w:t>
      </w:r>
      <w:r w:rsidR="005B6BC3">
        <w:rPr>
          <w:rFonts w:ascii="Verdana" w:hAnsi="Verdana"/>
        </w:rPr>
        <w:t>douaneadministratie</w:t>
      </w:r>
      <w:r w:rsidR="00CC33E8">
        <w:rPr>
          <w:rFonts w:ascii="Verdana" w:hAnsi="Verdana"/>
        </w:rPr>
        <w:t xml:space="preserve">, </w:t>
      </w:r>
      <w:r w:rsidR="00CC33E8">
        <w:rPr>
          <w:rFonts w:ascii="Verdana" w:hAnsi="Verdana"/>
        </w:rPr>
        <w:lastRenderedPageBreak/>
        <w:t>eventueel onder daartoe</w:t>
      </w:r>
      <w:r w:rsidRPr="001A3249" w:rsidR="00B26D0A">
        <w:rPr>
          <w:rFonts w:ascii="Verdana" w:hAnsi="Verdana"/>
        </w:rPr>
        <w:t xml:space="preserve"> gestelde voorwaarden. Het tweede lid </w:t>
      </w:r>
      <w:r w:rsidR="00CC33E8">
        <w:rPr>
          <w:rFonts w:ascii="Verdana" w:hAnsi="Verdana"/>
        </w:rPr>
        <w:t>r</w:t>
      </w:r>
      <w:r w:rsidRPr="001A3249" w:rsidR="00B26D0A">
        <w:rPr>
          <w:rFonts w:ascii="Verdana" w:hAnsi="Verdana"/>
        </w:rPr>
        <w:t>egelt dat in spoedeisende gevallen grensoverschrijdend toezicht is toegestaan</w:t>
      </w:r>
      <w:r w:rsidR="00CC33E8">
        <w:rPr>
          <w:rFonts w:ascii="Verdana" w:hAnsi="Verdana"/>
        </w:rPr>
        <w:t xml:space="preserve"> zonder toestemming</w:t>
      </w:r>
      <w:r w:rsidRPr="001A3249" w:rsidR="00B26D0A">
        <w:rPr>
          <w:rFonts w:ascii="Verdana" w:hAnsi="Verdana"/>
        </w:rPr>
        <w:t xml:space="preserve"> mits de bevoegde autoriteit van het bezochte land direct wordt geïnformeerd en zo spoedig mogelijk alsnog toestemming wordt gevraagd. </w:t>
      </w:r>
    </w:p>
    <w:p w:rsidRPr="001A3249" w:rsidR="00A070DC" w:rsidP="001135BA" w:rsidRDefault="00A070DC" w14:paraId="6EE8C9A8" w14:textId="77777777">
      <w:pPr>
        <w:jc w:val="both"/>
        <w:rPr>
          <w:rFonts w:ascii="Verdana" w:hAnsi="Verdana"/>
        </w:rPr>
      </w:pPr>
    </w:p>
    <w:p w:rsidRPr="00B26CB5" w:rsidR="003D6087" w:rsidP="001135BA" w:rsidRDefault="003D6087" w14:paraId="738D1BD4" w14:textId="77777777">
      <w:pPr>
        <w:jc w:val="both"/>
        <w:rPr>
          <w:rFonts w:ascii="Verdana" w:hAnsi="Verdana"/>
          <w:i/>
        </w:rPr>
      </w:pPr>
      <w:r w:rsidRPr="00B26CB5">
        <w:rPr>
          <w:rFonts w:ascii="Verdana" w:hAnsi="Verdana"/>
          <w:i/>
        </w:rPr>
        <w:t>Artikel 40</w:t>
      </w:r>
      <w:r w:rsidRPr="00B26CB5" w:rsidR="00B26CB5">
        <w:rPr>
          <w:rFonts w:ascii="Verdana" w:hAnsi="Verdana"/>
          <w:i/>
        </w:rPr>
        <w:t xml:space="preserve"> – </w:t>
      </w:r>
      <w:r w:rsidRPr="00B26CB5">
        <w:rPr>
          <w:rFonts w:ascii="Verdana" w:hAnsi="Verdana"/>
          <w:i/>
        </w:rPr>
        <w:t>Gezamenlijke controle- en onderzoeksteams</w:t>
      </w:r>
    </w:p>
    <w:p w:rsidRPr="001A3249" w:rsidR="003D6087" w:rsidP="001135BA" w:rsidRDefault="004001AB" w14:paraId="07718024" w14:textId="77777777">
      <w:pPr>
        <w:jc w:val="both"/>
        <w:rPr>
          <w:rFonts w:ascii="Verdana" w:hAnsi="Verdana"/>
        </w:rPr>
      </w:pPr>
      <w:r>
        <w:rPr>
          <w:rFonts w:ascii="Verdana" w:hAnsi="Verdana"/>
        </w:rPr>
        <w:t xml:space="preserve">Soms zijn </w:t>
      </w:r>
      <w:r w:rsidRPr="004001AB">
        <w:rPr>
          <w:rFonts w:ascii="Verdana" w:hAnsi="Verdana"/>
        </w:rPr>
        <w:t xml:space="preserve">gelijktijdige en gecoördineerde acties </w:t>
      </w:r>
      <w:r>
        <w:rPr>
          <w:rFonts w:ascii="Verdana" w:hAnsi="Verdana"/>
        </w:rPr>
        <w:t>nodig om</w:t>
      </w:r>
      <w:r w:rsidRPr="004001AB">
        <w:rPr>
          <w:rFonts w:ascii="Verdana" w:hAnsi="Verdana"/>
        </w:rPr>
        <w:t xml:space="preserve"> </w:t>
      </w:r>
      <w:r w:rsidR="007F4777">
        <w:rPr>
          <w:rFonts w:ascii="Verdana" w:hAnsi="Verdana"/>
        </w:rPr>
        <w:t xml:space="preserve">inbreuken op </w:t>
      </w:r>
      <w:r w:rsidRPr="004001AB" w:rsidR="007F4777">
        <w:rPr>
          <w:rFonts w:ascii="Verdana" w:hAnsi="Verdana"/>
        </w:rPr>
        <w:t>douane</w:t>
      </w:r>
      <w:r w:rsidR="007F4777">
        <w:rPr>
          <w:rFonts w:ascii="Verdana" w:hAnsi="Verdana"/>
        </w:rPr>
        <w:t>wetgeving</w:t>
      </w:r>
      <w:r w:rsidRPr="004001AB" w:rsidR="007F4777">
        <w:rPr>
          <w:rFonts w:ascii="Verdana" w:hAnsi="Verdana"/>
        </w:rPr>
        <w:t xml:space="preserve"> </w:t>
      </w:r>
      <w:r w:rsidRPr="004001AB">
        <w:rPr>
          <w:rFonts w:ascii="Verdana" w:hAnsi="Verdana"/>
        </w:rPr>
        <w:t>op te sporen en te voorkomen</w:t>
      </w:r>
      <w:r w:rsidR="007F4777">
        <w:rPr>
          <w:rFonts w:ascii="Verdana" w:hAnsi="Verdana"/>
        </w:rPr>
        <w:t>.</w:t>
      </w:r>
      <w:r w:rsidRPr="004001AB">
        <w:rPr>
          <w:rFonts w:ascii="Verdana" w:hAnsi="Verdana"/>
        </w:rPr>
        <w:t xml:space="preserve"> </w:t>
      </w:r>
      <w:r w:rsidR="00DF7E85">
        <w:rPr>
          <w:rFonts w:ascii="Verdana" w:hAnsi="Verdana"/>
        </w:rPr>
        <w:t xml:space="preserve">Het eerste lid </w:t>
      </w:r>
      <w:r w:rsidRPr="001A3249" w:rsidR="003D6087">
        <w:rPr>
          <w:rFonts w:ascii="Verdana" w:hAnsi="Verdana"/>
        </w:rPr>
        <w:t xml:space="preserve">biedt de mogelijkheid dat leden van de </w:t>
      </w:r>
      <w:r w:rsidR="0006229C">
        <w:rPr>
          <w:rFonts w:ascii="Verdana" w:hAnsi="Verdana"/>
        </w:rPr>
        <w:t>CCO</w:t>
      </w:r>
      <w:r w:rsidRPr="001A3249" w:rsidR="003D6087">
        <w:rPr>
          <w:rFonts w:ascii="Verdana" w:hAnsi="Verdana"/>
        </w:rPr>
        <w:t xml:space="preserve"> </w:t>
      </w:r>
      <w:r>
        <w:rPr>
          <w:rFonts w:ascii="Verdana" w:hAnsi="Verdana"/>
        </w:rPr>
        <w:t xml:space="preserve">in dergelijke gevallen </w:t>
      </w:r>
      <w:r w:rsidRPr="001A3249" w:rsidR="003D6087">
        <w:rPr>
          <w:rFonts w:ascii="Verdana" w:hAnsi="Verdana"/>
        </w:rPr>
        <w:t xml:space="preserve">gezamenlijke controle- en onderzoeksteams formeren. Op grond van het tweede lid </w:t>
      </w:r>
      <w:r>
        <w:rPr>
          <w:rFonts w:ascii="Verdana" w:hAnsi="Verdana"/>
        </w:rPr>
        <w:t>dienen</w:t>
      </w:r>
      <w:r w:rsidRPr="001A3249" w:rsidR="003D6087">
        <w:rPr>
          <w:rFonts w:ascii="Verdana" w:hAnsi="Verdana"/>
        </w:rPr>
        <w:t xml:space="preserve"> de</w:t>
      </w:r>
      <w:r>
        <w:rPr>
          <w:rFonts w:ascii="Verdana" w:hAnsi="Verdana"/>
        </w:rPr>
        <w:t xml:space="preserve">rgelijke </w:t>
      </w:r>
      <w:r w:rsidRPr="001A3249" w:rsidR="003D6087">
        <w:rPr>
          <w:rFonts w:ascii="Verdana" w:hAnsi="Verdana"/>
        </w:rPr>
        <w:t xml:space="preserve">gezamenlijke teams </w:t>
      </w:r>
      <w:r>
        <w:rPr>
          <w:rFonts w:ascii="Verdana" w:hAnsi="Verdana"/>
        </w:rPr>
        <w:t>bij hun activiteiten</w:t>
      </w:r>
      <w:r w:rsidRPr="001A3249" w:rsidR="003D6087">
        <w:rPr>
          <w:rFonts w:ascii="Verdana" w:hAnsi="Verdana"/>
        </w:rPr>
        <w:t xml:space="preserve"> de wettelijke en administratieve bepalingen </w:t>
      </w:r>
      <w:r>
        <w:rPr>
          <w:rFonts w:ascii="Verdana" w:hAnsi="Verdana"/>
        </w:rPr>
        <w:t xml:space="preserve">na te leven </w:t>
      </w:r>
      <w:r w:rsidRPr="001A3249" w:rsidR="003D6087">
        <w:rPr>
          <w:rFonts w:ascii="Verdana" w:hAnsi="Verdana"/>
        </w:rPr>
        <w:t xml:space="preserve">van het lid van de </w:t>
      </w:r>
      <w:r w:rsidR="0006229C">
        <w:rPr>
          <w:rFonts w:ascii="Verdana" w:hAnsi="Verdana"/>
        </w:rPr>
        <w:t>CCO</w:t>
      </w:r>
      <w:r w:rsidRPr="001A3249" w:rsidR="003D6087">
        <w:rPr>
          <w:rFonts w:ascii="Verdana" w:hAnsi="Verdana"/>
        </w:rPr>
        <w:t xml:space="preserve"> waarin d</w:t>
      </w:r>
      <w:r>
        <w:rPr>
          <w:rFonts w:ascii="Verdana" w:hAnsi="Verdana"/>
        </w:rPr>
        <w:t>i</w:t>
      </w:r>
      <w:r w:rsidRPr="001A3249" w:rsidR="003D6087">
        <w:rPr>
          <w:rFonts w:ascii="Verdana" w:hAnsi="Verdana"/>
        </w:rPr>
        <w:t xml:space="preserve">e activiteiten </w:t>
      </w:r>
      <w:r>
        <w:rPr>
          <w:rFonts w:ascii="Verdana" w:hAnsi="Verdana"/>
        </w:rPr>
        <w:t>plaatsvinden</w:t>
      </w:r>
      <w:r w:rsidRPr="001A3249" w:rsidR="003D6087">
        <w:rPr>
          <w:rFonts w:ascii="Verdana" w:hAnsi="Verdana"/>
        </w:rPr>
        <w:t>.</w:t>
      </w:r>
    </w:p>
    <w:p w:rsidRPr="001A3249" w:rsidR="00A070DC" w:rsidP="001135BA" w:rsidRDefault="00A070DC" w14:paraId="284D9CC0" w14:textId="77777777">
      <w:pPr>
        <w:jc w:val="both"/>
        <w:rPr>
          <w:rFonts w:ascii="Verdana" w:hAnsi="Verdana"/>
        </w:rPr>
      </w:pPr>
    </w:p>
    <w:p w:rsidRPr="00B26CB5" w:rsidR="00381DCA" w:rsidP="001135BA" w:rsidRDefault="00381DCA" w14:paraId="44834A04" w14:textId="77777777">
      <w:pPr>
        <w:jc w:val="both"/>
        <w:rPr>
          <w:rFonts w:ascii="Verdana" w:hAnsi="Verdana"/>
          <w:i/>
        </w:rPr>
      </w:pPr>
      <w:r w:rsidRPr="00B26CB5">
        <w:rPr>
          <w:rFonts w:ascii="Verdana" w:hAnsi="Verdana"/>
          <w:i/>
        </w:rPr>
        <w:t>Artikel 41</w:t>
      </w:r>
      <w:r w:rsidRPr="00B26CB5" w:rsidR="00B26CB5">
        <w:rPr>
          <w:rFonts w:ascii="Verdana" w:hAnsi="Verdana"/>
          <w:i/>
        </w:rPr>
        <w:t xml:space="preserve"> – </w:t>
      </w:r>
      <w:r w:rsidRPr="00B26CB5" w:rsidR="00EB19BD">
        <w:rPr>
          <w:rFonts w:ascii="Verdana" w:hAnsi="Verdana"/>
          <w:i/>
        </w:rPr>
        <w:t>Regeling voor bezoeken</w:t>
      </w:r>
      <w:r w:rsidRPr="00B26CB5" w:rsidR="00171E83">
        <w:rPr>
          <w:rFonts w:ascii="Verdana" w:hAnsi="Verdana"/>
          <w:i/>
        </w:rPr>
        <w:t xml:space="preserve"> van</w:t>
      </w:r>
      <w:r w:rsidRPr="00B26CB5" w:rsidR="00EB19BD">
        <w:rPr>
          <w:rFonts w:ascii="Verdana" w:hAnsi="Verdana"/>
          <w:i/>
        </w:rPr>
        <w:t xml:space="preserve"> </w:t>
      </w:r>
      <w:r w:rsidRPr="00B26CB5" w:rsidR="00171E83">
        <w:rPr>
          <w:rFonts w:ascii="Verdana" w:hAnsi="Verdana"/>
          <w:i/>
        </w:rPr>
        <w:t>ambtenaren</w:t>
      </w:r>
    </w:p>
    <w:p w:rsidRPr="001A3249" w:rsidR="00EB19BD" w:rsidP="001135BA" w:rsidRDefault="00171E83" w14:paraId="7BBB543D" w14:textId="77777777">
      <w:pPr>
        <w:jc w:val="both"/>
        <w:rPr>
          <w:rFonts w:ascii="Verdana" w:hAnsi="Verdana"/>
        </w:rPr>
      </w:pPr>
      <w:r>
        <w:rPr>
          <w:rFonts w:ascii="Verdana" w:hAnsi="Verdana"/>
        </w:rPr>
        <w:t>Ambtenaren</w:t>
      </w:r>
      <w:r w:rsidRPr="001A3249">
        <w:rPr>
          <w:rFonts w:ascii="Verdana" w:hAnsi="Verdana"/>
        </w:rPr>
        <w:t xml:space="preserve"> </w:t>
      </w:r>
      <w:r w:rsidRPr="001A3249" w:rsidR="00EB19BD">
        <w:rPr>
          <w:rFonts w:ascii="Verdana" w:hAnsi="Verdana"/>
        </w:rPr>
        <w:t xml:space="preserve">van een lid van de </w:t>
      </w:r>
      <w:r w:rsidR="0006229C">
        <w:rPr>
          <w:rFonts w:ascii="Verdana" w:hAnsi="Verdana"/>
        </w:rPr>
        <w:t>CCO</w:t>
      </w:r>
      <w:r w:rsidRPr="001A3249" w:rsidR="00EB19BD">
        <w:rPr>
          <w:rFonts w:ascii="Verdana" w:hAnsi="Verdana"/>
        </w:rPr>
        <w:t xml:space="preserve"> die </w:t>
      </w:r>
      <w:r w:rsidR="004001AB">
        <w:rPr>
          <w:rFonts w:ascii="Verdana" w:hAnsi="Verdana"/>
        </w:rPr>
        <w:t xml:space="preserve">op grond van enige bepaling in het Verdrag </w:t>
      </w:r>
      <w:r w:rsidRPr="001A3249" w:rsidR="00EB19BD">
        <w:rPr>
          <w:rFonts w:ascii="Verdana" w:hAnsi="Verdana"/>
        </w:rPr>
        <w:t xml:space="preserve">aanwezig zijn op het grondgebied van een ander lid van de organisatie dienen zich op grond van </w:t>
      </w:r>
      <w:r w:rsidR="004001AB">
        <w:rPr>
          <w:rFonts w:ascii="Verdana" w:hAnsi="Verdana"/>
        </w:rPr>
        <w:t>het</w:t>
      </w:r>
      <w:r w:rsidRPr="001A3249" w:rsidR="00EB19BD">
        <w:rPr>
          <w:rFonts w:ascii="Verdana" w:hAnsi="Verdana"/>
        </w:rPr>
        <w:t xml:space="preserve"> eerste lid steeds als zodanig te kunnen legitimeren</w:t>
      </w:r>
      <w:r w:rsidR="004001AB">
        <w:rPr>
          <w:rFonts w:ascii="Verdana" w:hAnsi="Verdana"/>
        </w:rPr>
        <w:t>.</w:t>
      </w:r>
      <w:r w:rsidRPr="001A3249" w:rsidR="00EB19BD">
        <w:rPr>
          <w:rFonts w:ascii="Verdana" w:hAnsi="Verdana"/>
        </w:rPr>
        <w:t xml:space="preserve"> Het tweede lid </w:t>
      </w:r>
      <w:r w:rsidR="004001AB">
        <w:rPr>
          <w:rFonts w:ascii="Verdana" w:hAnsi="Verdana"/>
        </w:rPr>
        <w:t>legt vast</w:t>
      </w:r>
      <w:r w:rsidRPr="001A3249" w:rsidR="00EB19BD">
        <w:rPr>
          <w:rFonts w:ascii="Verdana" w:hAnsi="Verdana"/>
        </w:rPr>
        <w:t xml:space="preserve"> dat </w:t>
      </w:r>
      <w:r>
        <w:rPr>
          <w:rFonts w:ascii="Verdana" w:hAnsi="Verdana"/>
        </w:rPr>
        <w:t>ambtenaren</w:t>
      </w:r>
      <w:r w:rsidRPr="001A3249">
        <w:rPr>
          <w:rFonts w:ascii="Verdana" w:hAnsi="Verdana"/>
        </w:rPr>
        <w:t xml:space="preserve"> </w:t>
      </w:r>
      <w:r w:rsidRPr="001A3249" w:rsidR="00EB19BD">
        <w:rPr>
          <w:rFonts w:ascii="Verdana" w:hAnsi="Verdana"/>
        </w:rPr>
        <w:t>die aanwezig zijn op het grondgebied van een ander lid van de organisatie</w:t>
      </w:r>
      <w:r w:rsidR="004001AB">
        <w:rPr>
          <w:rFonts w:ascii="Verdana" w:hAnsi="Verdana"/>
        </w:rPr>
        <w:t>,</w:t>
      </w:r>
      <w:r w:rsidRPr="001A3249" w:rsidR="00EB19BD">
        <w:rPr>
          <w:rFonts w:ascii="Verdana" w:hAnsi="Verdana"/>
        </w:rPr>
        <w:t xml:space="preserve"> verantwoordelijk zijn voor overtredingen die zij begaan en dat voor hen dezelfde rechtsbescherming geldt </w:t>
      </w:r>
      <w:r w:rsidR="0006229C">
        <w:rPr>
          <w:rFonts w:ascii="Verdana" w:hAnsi="Verdana"/>
        </w:rPr>
        <w:t>als voor eigen do</w:t>
      </w:r>
      <w:r w:rsidRPr="001A3249" w:rsidR="005C3F02">
        <w:rPr>
          <w:rFonts w:ascii="Verdana" w:hAnsi="Verdana"/>
        </w:rPr>
        <w:t>u</w:t>
      </w:r>
      <w:r w:rsidR="0006229C">
        <w:rPr>
          <w:rFonts w:ascii="Verdana" w:hAnsi="Verdana"/>
        </w:rPr>
        <w:t>a</w:t>
      </w:r>
      <w:r w:rsidRPr="001A3249" w:rsidR="005C3F02">
        <w:rPr>
          <w:rFonts w:ascii="Verdana" w:hAnsi="Verdana"/>
        </w:rPr>
        <w:t>ne</w:t>
      </w:r>
      <w:r>
        <w:rPr>
          <w:rFonts w:ascii="Verdana" w:hAnsi="Verdana"/>
        </w:rPr>
        <w:t>ambtenaren</w:t>
      </w:r>
      <w:r w:rsidRPr="001A3249" w:rsidR="005C3F02">
        <w:rPr>
          <w:rFonts w:ascii="Verdana" w:hAnsi="Verdana"/>
        </w:rPr>
        <w:t xml:space="preserve"> van dat </w:t>
      </w:r>
      <w:r w:rsidR="004001AB">
        <w:rPr>
          <w:rFonts w:ascii="Verdana" w:hAnsi="Verdana"/>
        </w:rPr>
        <w:t xml:space="preserve">andere </w:t>
      </w:r>
      <w:r w:rsidRPr="001A3249" w:rsidR="005C3F02">
        <w:rPr>
          <w:rFonts w:ascii="Verdana" w:hAnsi="Verdana"/>
        </w:rPr>
        <w:t xml:space="preserve">lid van de </w:t>
      </w:r>
      <w:r w:rsidR="004001AB">
        <w:rPr>
          <w:rFonts w:ascii="Verdana" w:hAnsi="Verdana"/>
        </w:rPr>
        <w:t>CCO</w:t>
      </w:r>
      <w:r w:rsidRPr="001A3249" w:rsidR="005C3F02">
        <w:rPr>
          <w:rFonts w:ascii="Verdana" w:hAnsi="Verdana"/>
        </w:rPr>
        <w:t>.</w:t>
      </w:r>
    </w:p>
    <w:p w:rsidRPr="001A3249" w:rsidR="005C3F02" w:rsidP="001135BA" w:rsidRDefault="005C3F02" w14:paraId="5C9BB1BA" w14:textId="77777777">
      <w:pPr>
        <w:jc w:val="both"/>
        <w:rPr>
          <w:rFonts w:ascii="Verdana" w:hAnsi="Verdana"/>
        </w:rPr>
      </w:pPr>
    </w:p>
    <w:p w:rsidRPr="00B26CB5" w:rsidR="005F1D8F" w:rsidP="001135BA" w:rsidRDefault="005C3F02" w14:paraId="5BFE194A" w14:textId="77777777">
      <w:pPr>
        <w:jc w:val="both"/>
        <w:rPr>
          <w:rFonts w:ascii="Verdana" w:hAnsi="Verdana"/>
          <w:i/>
        </w:rPr>
      </w:pPr>
      <w:r w:rsidRPr="00B26CB5">
        <w:rPr>
          <w:rFonts w:ascii="Verdana" w:hAnsi="Verdana"/>
          <w:i/>
        </w:rPr>
        <w:t>Artikel 42</w:t>
      </w:r>
      <w:r w:rsidRPr="00B26CB5" w:rsidR="00B26CB5">
        <w:rPr>
          <w:rFonts w:ascii="Verdana" w:hAnsi="Verdana"/>
          <w:i/>
        </w:rPr>
        <w:t xml:space="preserve"> – </w:t>
      </w:r>
      <w:r w:rsidRPr="00B26CB5" w:rsidR="00171E83">
        <w:rPr>
          <w:rFonts w:ascii="Verdana" w:hAnsi="Verdana"/>
          <w:i/>
        </w:rPr>
        <w:t>Uitsluitingsgronden</w:t>
      </w:r>
    </w:p>
    <w:p w:rsidRPr="001A3249" w:rsidR="005C3F02" w:rsidP="001135BA" w:rsidRDefault="004001AB" w14:paraId="3E1D1B3A" w14:textId="77777777">
      <w:pPr>
        <w:jc w:val="both"/>
        <w:rPr>
          <w:rFonts w:ascii="Verdana" w:hAnsi="Verdana"/>
        </w:rPr>
      </w:pPr>
      <w:r>
        <w:rPr>
          <w:rFonts w:ascii="Verdana" w:hAnsi="Verdana"/>
        </w:rPr>
        <w:t>Het a</w:t>
      </w:r>
      <w:r w:rsidRPr="001A3249" w:rsidR="005F1D8F">
        <w:rPr>
          <w:rFonts w:ascii="Verdana" w:hAnsi="Verdana"/>
        </w:rPr>
        <w:t xml:space="preserve">rtikel </w:t>
      </w:r>
      <w:r>
        <w:rPr>
          <w:rFonts w:ascii="Verdana" w:hAnsi="Verdana"/>
        </w:rPr>
        <w:t>b</w:t>
      </w:r>
      <w:r w:rsidRPr="001A3249" w:rsidR="005F1D8F">
        <w:rPr>
          <w:rFonts w:ascii="Verdana" w:hAnsi="Verdana"/>
        </w:rPr>
        <w:t>evat de gronden waarop het verlenen van bijstand kan worden geweigerd</w:t>
      </w:r>
      <w:r>
        <w:rPr>
          <w:rFonts w:ascii="Verdana" w:hAnsi="Verdana"/>
        </w:rPr>
        <w:t xml:space="preserve"> of </w:t>
      </w:r>
      <w:r w:rsidRPr="001A3249" w:rsidR="005F1D8F">
        <w:rPr>
          <w:rFonts w:ascii="Verdana" w:hAnsi="Verdana"/>
        </w:rPr>
        <w:t>afhankelijk kan worden gesteld van het nakomen van bepaalde voorwaarden</w:t>
      </w:r>
      <w:r>
        <w:rPr>
          <w:rFonts w:ascii="Verdana" w:hAnsi="Verdana"/>
        </w:rPr>
        <w:t>. Het zal daarbij vaak gaan om gevallen waarin essentiële belangen</w:t>
      </w:r>
      <w:r w:rsidR="0082129C">
        <w:rPr>
          <w:rFonts w:ascii="Verdana" w:hAnsi="Verdana"/>
        </w:rPr>
        <w:t xml:space="preserve"> </w:t>
      </w:r>
      <w:r w:rsidRPr="0082129C" w:rsidR="0082129C">
        <w:rPr>
          <w:rFonts w:ascii="Verdana" w:hAnsi="Verdana"/>
        </w:rPr>
        <w:t>van een CCO</w:t>
      </w:r>
      <w:r w:rsidR="00D51721">
        <w:rPr>
          <w:rFonts w:ascii="Verdana" w:hAnsi="Verdana"/>
        </w:rPr>
        <w:t>-</w:t>
      </w:r>
      <w:r w:rsidRPr="0082129C" w:rsidR="0082129C">
        <w:rPr>
          <w:rFonts w:ascii="Verdana" w:hAnsi="Verdana"/>
        </w:rPr>
        <w:t>lid in het geding zijn</w:t>
      </w:r>
      <w:r>
        <w:rPr>
          <w:rFonts w:ascii="Verdana" w:hAnsi="Verdana"/>
        </w:rPr>
        <w:t xml:space="preserve"> dan wel bij mogelijke inbreuken op </w:t>
      </w:r>
      <w:r w:rsidR="0082129C">
        <w:rPr>
          <w:rFonts w:ascii="Verdana" w:hAnsi="Verdana"/>
        </w:rPr>
        <w:t>legitieme belangen van</w:t>
      </w:r>
      <w:r w:rsidRPr="001A3249" w:rsidR="005F1D8F">
        <w:rPr>
          <w:rFonts w:ascii="Verdana" w:hAnsi="Verdana"/>
        </w:rPr>
        <w:t xml:space="preserve"> </w:t>
      </w:r>
      <w:r w:rsidRPr="0082129C" w:rsidR="0082129C">
        <w:rPr>
          <w:rFonts w:ascii="Verdana" w:hAnsi="Verdana"/>
        </w:rPr>
        <w:t>bedrijven of beroepsgroepen</w:t>
      </w:r>
      <w:r w:rsidR="0082129C">
        <w:rPr>
          <w:rFonts w:ascii="Verdana" w:hAnsi="Verdana"/>
        </w:rPr>
        <w:t>. I</w:t>
      </w:r>
      <w:r w:rsidRPr="001A3249" w:rsidR="005F1D8F">
        <w:rPr>
          <w:rFonts w:ascii="Verdana" w:hAnsi="Verdana"/>
        </w:rPr>
        <w:t xml:space="preserve">n voorkomend geval, kan </w:t>
      </w:r>
      <w:r w:rsidR="0082129C">
        <w:rPr>
          <w:rFonts w:ascii="Verdana" w:hAnsi="Verdana"/>
        </w:rPr>
        <w:t xml:space="preserve">gevraagde bijstand worden uitgesteld, </w:t>
      </w:r>
      <w:r w:rsidRPr="001A3249" w:rsidR="005F1D8F">
        <w:rPr>
          <w:rFonts w:ascii="Verdana" w:hAnsi="Verdana"/>
        </w:rPr>
        <w:t xml:space="preserve">bijvoorbeeld om een </w:t>
      </w:r>
      <w:r w:rsidR="0082129C">
        <w:rPr>
          <w:rFonts w:ascii="Verdana" w:hAnsi="Verdana"/>
        </w:rPr>
        <w:t xml:space="preserve">al </w:t>
      </w:r>
      <w:r w:rsidRPr="001A3249" w:rsidR="005F1D8F">
        <w:rPr>
          <w:rFonts w:ascii="Verdana" w:hAnsi="Verdana"/>
        </w:rPr>
        <w:t xml:space="preserve">lopend onderzoek </w:t>
      </w:r>
      <w:r w:rsidR="0082129C">
        <w:rPr>
          <w:rFonts w:ascii="Verdana" w:hAnsi="Verdana"/>
        </w:rPr>
        <w:t>in het aangezochte CCO</w:t>
      </w:r>
      <w:r w:rsidR="00D51721">
        <w:rPr>
          <w:rFonts w:ascii="Verdana" w:hAnsi="Verdana"/>
        </w:rPr>
        <w:t>-</w:t>
      </w:r>
      <w:r w:rsidR="0082129C">
        <w:rPr>
          <w:rFonts w:ascii="Verdana" w:hAnsi="Verdana"/>
        </w:rPr>
        <w:t xml:space="preserve">lid </w:t>
      </w:r>
      <w:r w:rsidRPr="001A3249" w:rsidR="005F1D8F">
        <w:rPr>
          <w:rFonts w:ascii="Verdana" w:hAnsi="Verdana"/>
        </w:rPr>
        <w:t xml:space="preserve">niet </w:t>
      </w:r>
      <w:r w:rsidR="0082129C">
        <w:rPr>
          <w:rFonts w:ascii="Verdana" w:hAnsi="Verdana"/>
        </w:rPr>
        <w:t>te belemmeren</w:t>
      </w:r>
      <w:r w:rsidRPr="001A3249" w:rsidR="005F1D8F">
        <w:rPr>
          <w:rFonts w:ascii="Verdana" w:hAnsi="Verdana"/>
        </w:rPr>
        <w:t xml:space="preserve">. De redenen voor het afzien of uitstellen van het verlenen van de bijstand dienen aan de andere partij te worden medegedeeld. Indien de verzoekende </w:t>
      </w:r>
      <w:r w:rsidR="005B6BC3">
        <w:rPr>
          <w:rFonts w:ascii="Verdana" w:hAnsi="Verdana"/>
        </w:rPr>
        <w:t>douaneadministratie</w:t>
      </w:r>
      <w:r w:rsidRPr="001A3249" w:rsidR="005F1D8F">
        <w:rPr>
          <w:rFonts w:ascii="Verdana" w:hAnsi="Verdana"/>
        </w:rPr>
        <w:t xml:space="preserve"> zelf niet aan een vergelijkbaar verzoek van een ander lid van de </w:t>
      </w:r>
      <w:r w:rsidR="0006229C">
        <w:rPr>
          <w:rFonts w:ascii="Verdana" w:hAnsi="Verdana"/>
        </w:rPr>
        <w:t>CCO</w:t>
      </w:r>
      <w:r w:rsidRPr="001A3249" w:rsidR="005F1D8F">
        <w:rPr>
          <w:rFonts w:ascii="Verdana" w:hAnsi="Verdana"/>
        </w:rPr>
        <w:t xml:space="preserve"> zou kunnen voldoen, dient dit te worden gemeld aan de aangezochte </w:t>
      </w:r>
      <w:r w:rsidR="005B6BC3">
        <w:rPr>
          <w:rFonts w:ascii="Verdana" w:hAnsi="Verdana"/>
        </w:rPr>
        <w:t>douaneadministratie</w:t>
      </w:r>
      <w:r w:rsidRPr="001A3249" w:rsidR="005F1D8F">
        <w:rPr>
          <w:rFonts w:ascii="Verdana" w:hAnsi="Verdana"/>
        </w:rPr>
        <w:t xml:space="preserve">. </w:t>
      </w:r>
    </w:p>
    <w:p w:rsidRPr="001A3249" w:rsidR="005F1D8F" w:rsidP="001135BA" w:rsidRDefault="005F1D8F" w14:paraId="7DAA56C2" w14:textId="77777777">
      <w:pPr>
        <w:jc w:val="both"/>
        <w:rPr>
          <w:rFonts w:ascii="Verdana" w:hAnsi="Verdana"/>
        </w:rPr>
      </w:pPr>
    </w:p>
    <w:p w:rsidRPr="00B26CB5" w:rsidR="005F1D8F" w:rsidP="001135BA" w:rsidRDefault="005F1D8F" w14:paraId="0ACF56C0" w14:textId="77777777">
      <w:pPr>
        <w:jc w:val="both"/>
        <w:rPr>
          <w:rFonts w:ascii="Verdana" w:hAnsi="Verdana"/>
          <w:i/>
        </w:rPr>
      </w:pPr>
      <w:r w:rsidRPr="00B26CB5">
        <w:rPr>
          <w:rFonts w:ascii="Verdana" w:hAnsi="Verdana"/>
          <w:i/>
        </w:rPr>
        <w:t>Artikel 43</w:t>
      </w:r>
      <w:r w:rsidRPr="00B26CB5" w:rsidR="00B26CB5">
        <w:rPr>
          <w:rFonts w:ascii="Verdana" w:hAnsi="Verdana"/>
          <w:i/>
        </w:rPr>
        <w:t xml:space="preserve"> – </w:t>
      </w:r>
      <w:r w:rsidRPr="00B26CB5" w:rsidR="00610FB4">
        <w:rPr>
          <w:rFonts w:ascii="Verdana" w:hAnsi="Verdana"/>
          <w:i/>
        </w:rPr>
        <w:t>Voorbehouden</w:t>
      </w:r>
    </w:p>
    <w:p w:rsidRPr="001A3249" w:rsidR="00610FB4" w:rsidP="001135BA" w:rsidRDefault="00610FB4" w14:paraId="4F3FCA68" w14:textId="77777777">
      <w:pPr>
        <w:jc w:val="both"/>
        <w:rPr>
          <w:rFonts w:ascii="Verdana" w:hAnsi="Verdana"/>
        </w:rPr>
      </w:pPr>
      <w:r w:rsidRPr="001A3249">
        <w:rPr>
          <w:rFonts w:ascii="Verdana" w:hAnsi="Verdana"/>
        </w:rPr>
        <w:t>Artikel 43</w:t>
      </w:r>
      <w:r w:rsidRPr="001A3249" w:rsidR="00877F63">
        <w:rPr>
          <w:rFonts w:ascii="Verdana" w:hAnsi="Verdana"/>
        </w:rPr>
        <w:t>, eerste lid,</w:t>
      </w:r>
      <w:r w:rsidRPr="001A3249">
        <w:rPr>
          <w:rFonts w:ascii="Verdana" w:hAnsi="Verdana"/>
        </w:rPr>
        <w:t xml:space="preserve"> biedt leden van de </w:t>
      </w:r>
      <w:r w:rsidR="0006229C">
        <w:rPr>
          <w:rFonts w:ascii="Verdana" w:hAnsi="Verdana"/>
        </w:rPr>
        <w:t>CCO</w:t>
      </w:r>
      <w:r w:rsidRPr="001A3249">
        <w:rPr>
          <w:rFonts w:ascii="Verdana" w:hAnsi="Verdana"/>
        </w:rPr>
        <w:t xml:space="preserve"> de mogelijkheid om voorbehouden te maken bij</w:t>
      </w:r>
      <w:r w:rsidRPr="001A3249" w:rsidR="001A3249">
        <w:rPr>
          <w:rFonts w:ascii="Verdana" w:hAnsi="Verdana"/>
        </w:rPr>
        <w:t xml:space="preserve"> de artikelen 34 tot en met 41</w:t>
      </w:r>
      <w:r w:rsidR="0082129C">
        <w:rPr>
          <w:rFonts w:ascii="Verdana" w:hAnsi="Verdana"/>
        </w:rPr>
        <w:t xml:space="preserve"> van het Verdrag</w:t>
      </w:r>
      <w:r w:rsidRPr="001A3249" w:rsidR="001A3249">
        <w:rPr>
          <w:rFonts w:ascii="Verdana" w:hAnsi="Verdana"/>
        </w:rPr>
        <w:t xml:space="preserve"> of ervoor te kiezen om</w:t>
      </w:r>
      <w:r w:rsidRPr="001A3249">
        <w:rPr>
          <w:rFonts w:ascii="Verdana" w:hAnsi="Verdana"/>
        </w:rPr>
        <w:t xml:space="preserve"> </w:t>
      </w:r>
      <w:r w:rsidRPr="001A3249" w:rsidR="00877F63">
        <w:rPr>
          <w:rFonts w:ascii="Verdana" w:hAnsi="Verdana"/>
        </w:rPr>
        <w:t>een of meer van deze artikelen buiten toepassing te laten</w:t>
      </w:r>
      <w:r w:rsidRPr="001A3249" w:rsidR="001A3249">
        <w:rPr>
          <w:rFonts w:ascii="Verdana" w:hAnsi="Verdana"/>
        </w:rPr>
        <w:t xml:space="preserve"> (opt out)</w:t>
      </w:r>
      <w:r w:rsidRPr="001A3249" w:rsidR="00877F63">
        <w:rPr>
          <w:rFonts w:ascii="Verdana" w:hAnsi="Verdana"/>
        </w:rPr>
        <w:t xml:space="preserve">. </w:t>
      </w:r>
      <w:r w:rsidR="0082129C">
        <w:rPr>
          <w:rFonts w:ascii="Verdana" w:hAnsi="Verdana"/>
        </w:rPr>
        <w:t>In het tweede lid</w:t>
      </w:r>
      <w:r w:rsidRPr="001A3249" w:rsidR="00877F63">
        <w:rPr>
          <w:rFonts w:ascii="Verdana" w:hAnsi="Verdana"/>
        </w:rPr>
        <w:t xml:space="preserve"> is vastgelegd dat leden geacht worden de in de hiervoor genoemde artikelen opgenomen bepalingen te </w:t>
      </w:r>
      <w:r w:rsidRPr="001A3249" w:rsidR="00877F63">
        <w:rPr>
          <w:rFonts w:ascii="Verdana" w:hAnsi="Verdana"/>
        </w:rPr>
        <w:lastRenderedPageBreak/>
        <w:t xml:space="preserve">hebben geaccepteerd, tenzij een lid bij ondertekening, bekrachtiging, aanvaarding, goedkeuring van of toetreding tot het Verdrag de </w:t>
      </w:r>
      <w:r w:rsidR="00834EA8">
        <w:rPr>
          <w:rFonts w:ascii="Verdana" w:hAnsi="Verdana"/>
        </w:rPr>
        <w:t>Secretaris</w:t>
      </w:r>
      <w:r w:rsidR="003C3903">
        <w:rPr>
          <w:rFonts w:ascii="Verdana" w:hAnsi="Verdana"/>
        </w:rPr>
        <w:t>-</w:t>
      </w:r>
      <w:r w:rsidR="00834EA8">
        <w:rPr>
          <w:rFonts w:ascii="Verdana" w:hAnsi="Verdana"/>
        </w:rPr>
        <w:t>Generaal</w:t>
      </w:r>
      <w:r w:rsidRPr="001A3249" w:rsidR="00877F63">
        <w:rPr>
          <w:rFonts w:ascii="Verdana" w:hAnsi="Verdana"/>
        </w:rPr>
        <w:t xml:space="preserve"> in kennis heeft gesteld </w:t>
      </w:r>
      <w:r w:rsidR="0082129C">
        <w:rPr>
          <w:rFonts w:ascii="Verdana" w:hAnsi="Verdana"/>
        </w:rPr>
        <w:t xml:space="preserve">van </w:t>
      </w:r>
      <w:r w:rsidRPr="001A3249" w:rsidR="00877F63">
        <w:rPr>
          <w:rFonts w:ascii="Verdana" w:hAnsi="Verdana"/>
        </w:rPr>
        <w:t>voorbehouden, inclusief de redenen voor deze voorbehouden</w:t>
      </w:r>
      <w:r w:rsidR="0082129C">
        <w:rPr>
          <w:rFonts w:ascii="Verdana" w:hAnsi="Verdana"/>
        </w:rPr>
        <w:t xml:space="preserve">. Het derde lid </w:t>
      </w:r>
      <w:r w:rsidRPr="001A3249" w:rsidR="00877F63">
        <w:rPr>
          <w:rFonts w:ascii="Verdana" w:hAnsi="Verdana"/>
        </w:rPr>
        <w:t xml:space="preserve">schrijft voor dat leden van de </w:t>
      </w:r>
      <w:r w:rsidR="0006229C">
        <w:rPr>
          <w:rFonts w:ascii="Verdana" w:hAnsi="Verdana"/>
        </w:rPr>
        <w:t>CCO</w:t>
      </w:r>
      <w:r w:rsidRPr="001A3249" w:rsidR="00877F63">
        <w:rPr>
          <w:rFonts w:ascii="Verdana" w:hAnsi="Verdana"/>
        </w:rPr>
        <w:t xml:space="preserve"> voorbehouden elke drie jaar moeten heroverwegen</w:t>
      </w:r>
      <w:r w:rsidR="0082129C">
        <w:rPr>
          <w:rFonts w:ascii="Verdana" w:hAnsi="Verdana"/>
        </w:rPr>
        <w:t>. Vo</w:t>
      </w:r>
      <w:r w:rsidRPr="001A3249" w:rsidR="00877F63">
        <w:rPr>
          <w:rFonts w:ascii="Verdana" w:hAnsi="Verdana"/>
        </w:rPr>
        <w:t xml:space="preserve">orbehouden </w:t>
      </w:r>
      <w:r w:rsidR="0082129C">
        <w:rPr>
          <w:rFonts w:ascii="Verdana" w:hAnsi="Verdana"/>
        </w:rPr>
        <w:t xml:space="preserve">kunnen, ook los van de heroverweging, op elk moment </w:t>
      </w:r>
      <w:r w:rsidRPr="001A3249" w:rsidR="00877F63">
        <w:rPr>
          <w:rFonts w:ascii="Verdana" w:hAnsi="Verdana"/>
        </w:rPr>
        <w:t>worden ingetrokken.</w:t>
      </w:r>
    </w:p>
    <w:p w:rsidRPr="001A3249" w:rsidR="005F1D8F" w:rsidP="001135BA" w:rsidRDefault="005F1D8F" w14:paraId="5D44DCA2" w14:textId="77777777">
      <w:pPr>
        <w:jc w:val="both"/>
        <w:rPr>
          <w:rFonts w:ascii="Verdana" w:hAnsi="Verdana"/>
        </w:rPr>
      </w:pPr>
    </w:p>
    <w:p w:rsidRPr="00B26CB5" w:rsidR="00EB19BD" w:rsidP="001135BA" w:rsidRDefault="00687324" w14:paraId="35D11F6C" w14:textId="77777777">
      <w:pPr>
        <w:jc w:val="both"/>
        <w:rPr>
          <w:rFonts w:ascii="Verdana" w:hAnsi="Verdana"/>
          <w:b/>
        </w:rPr>
      </w:pPr>
      <w:r w:rsidRPr="00B26CB5">
        <w:rPr>
          <w:rFonts w:ascii="Verdana" w:hAnsi="Verdana"/>
          <w:b/>
        </w:rPr>
        <w:t>Hoofdstuk IV</w:t>
      </w:r>
      <w:r w:rsidR="00B7331C">
        <w:rPr>
          <w:rFonts w:ascii="Verdana" w:hAnsi="Verdana"/>
          <w:b/>
        </w:rPr>
        <w:t>:</w:t>
      </w:r>
      <w:r w:rsidRPr="00B26CB5">
        <w:rPr>
          <w:rFonts w:ascii="Verdana" w:hAnsi="Verdana"/>
          <w:b/>
        </w:rPr>
        <w:t xml:space="preserve"> Algemene bepaling</w:t>
      </w:r>
      <w:r w:rsidRPr="00B26CB5" w:rsidR="00171E83">
        <w:rPr>
          <w:rFonts w:ascii="Verdana" w:hAnsi="Verdana"/>
          <w:b/>
        </w:rPr>
        <w:t>en</w:t>
      </w:r>
      <w:r w:rsidRPr="00B26CB5">
        <w:rPr>
          <w:rFonts w:ascii="Verdana" w:hAnsi="Verdana"/>
          <w:b/>
        </w:rPr>
        <w:t xml:space="preserve"> </w:t>
      </w:r>
      <w:r w:rsidRPr="00B26CB5" w:rsidR="00171E83">
        <w:rPr>
          <w:rFonts w:ascii="Verdana" w:hAnsi="Verdana"/>
          <w:b/>
        </w:rPr>
        <w:t xml:space="preserve">voor de centrale geautomatiseerde </w:t>
      </w:r>
      <w:r w:rsidRPr="00B26CB5">
        <w:rPr>
          <w:rFonts w:ascii="Verdana" w:hAnsi="Verdana"/>
          <w:b/>
        </w:rPr>
        <w:t xml:space="preserve">informatiesystemen van de </w:t>
      </w:r>
      <w:r w:rsidRPr="00B26CB5" w:rsidR="00171E83">
        <w:rPr>
          <w:rFonts w:ascii="Verdana" w:hAnsi="Verdana"/>
          <w:b/>
        </w:rPr>
        <w:t>Organisatie</w:t>
      </w:r>
    </w:p>
    <w:p w:rsidRPr="001A3249" w:rsidR="00687324" w:rsidP="001135BA" w:rsidRDefault="00687324" w14:paraId="32AF53A4" w14:textId="77777777">
      <w:pPr>
        <w:jc w:val="both"/>
        <w:rPr>
          <w:rFonts w:ascii="Verdana" w:hAnsi="Verdana"/>
        </w:rPr>
      </w:pPr>
    </w:p>
    <w:p w:rsidRPr="00B26CB5" w:rsidR="00EB19BD" w:rsidP="001135BA" w:rsidRDefault="00687324" w14:paraId="0B289984" w14:textId="77777777">
      <w:pPr>
        <w:jc w:val="both"/>
        <w:rPr>
          <w:rFonts w:ascii="Verdana" w:hAnsi="Verdana"/>
          <w:i/>
        </w:rPr>
      </w:pPr>
      <w:r w:rsidRPr="00B26CB5">
        <w:rPr>
          <w:rFonts w:ascii="Verdana" w:hAnsi="Verdana"/>
          <w:i/>
        </w:rPr>
        <w:t>Artikel 44</w:t>
      </w:r>
      <w:r w:rsidRPr="00B26CB5" w:rsidR="00B26CB5">
        <w:rPr>
          <w:rFonts w:ascii="Verdana" w:hAnsi="Verdana"/>
          <w:i/>
        </w:rPr>
        <w:t xml:space="preserve"> – </w:t>
      </w:r>
      <w:r w:rsidRPr="00B26CB5" w:rsidR="00171E83">
        <w:rPr>
          <w:rFonts w:ascii="Verdana" w:hAnsi="Verdana"/>
          <w:i/>
        </w:rPr>
        <w:t xml:space="preserve">Doelstellingen </w:t>
      </w:r>
      <w:r w:rsidRPr="00B26CB5">
        <w:rPr>
          <w:rFonts w:ascii="Verdana" w:hAnsi="Verdana"/>
          <w:i/>
        </w:rPr>
        <w:t>van centralisatie</w:t>
      </w:r>
    </w:p>
    <w:p w:rsidRPr="001A3249" w:rsidR="00687324" w:rsidP="001135BA" w:rsidRDefault="0082129C" w14:paraId="2F9615C0" w14:textId="77777777">
      <w:pPr>
        <w:jc w:val="both"/>
        <w:rPr>
          <w:rFonts w:ascii="Verdana" w:hAnsi="Verdana"/>
        </w:rPr>
      </w:pPr>
      <w:r>
        <w:rPr>
          <w:rFonts w:ascii="Verdana" w:hAnsi="Verdana"/>
        </w:rPr>
        <w:t>Dit a</w:t>
      </w:r>
      <w:r w:rsidRPr="001A3249" w:rsidR="00687324">
        <w:rPr>
          <w:rFonts w:ascii="Verdana" w:hAnsi="Verdana"/>
        </w:rPr>
        <w:t xml:space="preserve">rtikel </w:t>
      </w:r>
      <w:r>
        <w:rPr>
          <w:rFonts w:ascii="Verdana" w:hAnsi="Verdana"/>
        </w:rPr>
        <w:t>legt vast</w:t>
      </w:r>
      <w:r w:rsidRPr="001A3249" w:rsidR="00687324">
        <w:rPr>
          <w:rFonts w:ascii="Verdana" w:hAnsi="Verdana"/>
        </w:rPr>
        <w:t xml:space="preserve"> dat </w:t>
      </w:r>
      <w:r w:rsidRPr="001A3249" w:rsidR="00CA70D8">
        <w:rPr>
          <w:rFonts w:ascii="Verdana" w:hAnsi="Verdana"/>
        </w:rPr>
        <w:t xml:space="preserve">indien </w:t>
      </w:r>
      <w:r w:rsidRPr="001A3249" w:rsidR="00687324">
        <w:rPr>
          <w:rFonts w:ascii="Verdana" w:hAnsi="Verdana"/>
        </w:rPr>
        <w:t xml:space="preserve">de Raad </w:t>
      </w:r>
      <w:r w:rsidRPr="001A3249" w:rsidR="00CA70D8">
        <w:rPr>
          <w:rFonts w:ascii="Verdana" w:hAnsi="Verdana"/>
        </w:rPr>
        <w:t xml:space="preserve">besluit </w:t>
      </w:r>
      <w:r w:rsidRPr="001A3249" w:rsidR="00687324">
        <w:rPr>
          <w:rFonts w:ascii="Verdana" w:hAnsi="Verdana"/>
        </w:rPr>
        <w:t>bepaalde vormen van informatie centraal op te slaan</w:t>
      </w:r>
      <w:r w:rsidRPr="001A3249" w:rsidR="00CA70D8">
        <w:rPr>
          <w:rFonts w:ascii="Verdana" w:hAnsi="Verdana"/>
        </w:rPr>
        <w:t>, deze informati</w:t>
      </w:r>
      <w:r>
        <w:rPr>
          <w:rFonts w:ascii="Verdana" w:hAnsi="Verdana"/>
        </w:rPr>
        <w:t>e in een beveiligde omgeving dient te</w:t>
      </w:r>
      <w:r w:rsidRPr="001A3249" w:rsidR="00CA70D8">
        <w:rPr>
          <w:rFonts w:ascii="Verdana" w:hAnsi="Verdana"/>
        </w:rPr>
        <w:t xml:space="preserve"> worden opgeslagen en </w:t>
      </w:r>
      <w:r>
        <w:rPr>
          <w:rFonts w:ascii="Verdana" w:hAnsi="Verdana"/>
        </w:rPr>
        <w:t xml:space="preserve">uitsluitend zal </w:t>
      </w:r>
      <w:r w:rsidRPr="001A3249" w:rsidR="00CA70D8">
        <w:rPr>
          <w:rFonts w:ascii="Verdana" w:hAnsi="Verdana"/>
        </w:rPr>
        <w:t xml:space="preserve">wordt gebruikt voor risicoanalyse, </w:t>
      </w:r>
      <w:r>
        <w:rPr>
          <w:rFonts w:ascii="Verdana" w:hAnsi="Verdana"/>
        </w:rPr>
        <w:t>het verzekeren van</w:t>
      </w:r>
      <w:r w:rsidRPr="001A3249" w:rsidR="00CA70D8">
        <w:rPr>
          <w:rFonts w:ascii="Verdana" w:hAnsi="Verdana"/>
        </w:rPr>
        <w:t xml:space="preserve"> de juiste toepassing van douanewetgeving en </w:t>
      </w:r>
      <w:r>
        <w:rPr>
          <w:rFonts w:ascii="Verdana" w:hAnsi="Verdana"/>
        </w:rPr>
        <w:t xml:space="preserve">het voorkomen, opsporen en bestrijden van </w:t>
      </w:r>
      <w:r w:rsidRPr="001A3249" w:rsidR="00CA70D8">
        <w:rPr>
          <w:rFonts w:ascii="Verdana" w:hAnsi="Verdana"/>
        </w:rPr>
        <w:t xml:space="preserve">douaneovertredingen </w:t>
      </w:r>
      <w:r>
        <w:rPr>
          <w:rFonts w:ascii="Verdana" w:hAnsi="Verdana"/>
        </w:rPr>
        <w:t xml:space="preserve">en om de veiligheid van internationale </w:t>
      </w:r>
      <w:r w:rsidR="009C0ABD">
        <w:rPr>
          <w:rFonts w:ascii="Verdana" w:hAnsi="Verdana"/>
        </w:rPr>
        <w:t>handelsketens te verzekeren en legitieme ketens te faciliteren</w:t>
      </w:r>
      <w:r w:rsidRPr="001A3249" w:rsidR="00CA70D8">
        <w:rPr>
          <w:rFonts w:ascii="Verdana" w:hAnsi="Verdana"/>
        </w:rPr>
        <w:t>.</w:t>
      </w:r>
    </w:p>
    <w:p w:rsidRPr="001A3249" w:rsidR="00CA70D8" w:rsidP="001135BA" w:rsidRDefault="00CA70D8" w14:paraId="2BCD3474" w14:textId="77777777">
      <w:pPr>
        <w:jc w:val="both"/>
        <w:rPr>
          <w:rFonts w:ascii="Verdana" w:hAnsi="Verdana"/>
        </w:rPr>
      </w:pPr>
    </w:p>
    <w:p w:rsidRPr="00B26CB5" w:rsidR="00CA70D8" w:rsidP="001135BA" w:rsidRDefault="00CA70D8" w14:paraId="7A62077A" w14:textId="77777777">
      <w:pPr>
        <w:jc w:val="both"/>
        <w:rPr>
          <w:rFonts w:ascii="Verdana" w:hAnsi="Verdana"/>
          <w:i/>
        </w:rPr>
      </w:pPr>
      <w:r w:rsidRPr="00B26CB5">
        <w:rPr>
          <w:rFonts w:ascii="Verdana" w:hAnsi="Verdana"/>
          <w:i/>
        </w:rPr>
        <w:t>Artikel 45</w:t>
      </w:r>
      <w:r w:rsidRPr="00B26CB5" w:rsidR="00B26CB5">
        <w:rPr>
          <w:rFonts w:ascii="Verdana" w:hAnsi="Verdana"/>
          <w:i/>
        </w:rPr>
        <w:t xml:space="preserve"> – </w:t>
      </w:r>
      <w:r w:rsidRPr="00B26CB5">
        <w:rPr>
          <w:rFonts w:ascii="Verdana" w:hAnsi="Verdana"/>
          <w:i/>
        </w:rPr>
        <w:t>Centrale geautomatiseerde informatiesystemen</w:t>
      </w:r>
    </w:p>
    <w:p w:rsidRPr="001A3249" w:rsidR="00481930" w:rsidP="001135BA" w:rsidRDefault="009C0ABD" w14:paraId="1DC5BC26" w14:textId="77777777">
      <w:pPr>
        <w:jc w:val="both"/>
        <w:rPr>
          <w:rFonts w:ascii="Verdana" w:hAnsi="Verdana"/>
        </w:rPr>
      </w:pPr>
      <w:r>
        <w:rPr>
          <w:rFonts w:ascii="Verdana" w:hAnsi="Verdana"/>
        </w:rPr>
        <w:t xml:space="preserve">Dit artikel </w:t>
      </w:r>
      <w:r w:rsidRPr="001A3249" w:rsidR="00CA70D8">
        <w:rPr>
          <w:rFonts w:ascii="Verdana" w:hAnsi="Verdana"/>
        </w:rPr>
        <w:t xml:space="preserve">bevat de voorwaarden voor </w:t>
      </w:r>
      <w:r w:rsidRPr="001A3249" w:rsidR="00481930">
        <w:rPr>
          <w:rFonts w:ascii="Verdana" w:hAnsi="Verdana"/>
        </w:rPr>
        <w:t xml:space="preserve">de </w:t>
      </w:r>
      <w:r w:rsidRPr="001A3249" w:rsidR="00CA70D8">
        <w:rPr>
          <w:rFonts w:ascii="Verdana" w:hAnsi="Verdana"/>
        </w:rPr>
        <w:t xml:space="preserve">centrale geautomatiseerde systemen die door de </w:t>
      </w:r>
      <w:r w:rsidR="0006229C">
        <w:rPr>
          <w:rFonts w:ascii="Verdana" w:hAnsi="Verdana"/>
        </w:rPr>
        <w:t>CCO</w:t>
      </w:r>
      <w:r w:rsidRPr="001A3249" w:rsidR="00CA70D8">
        <w:rPr>
          <w:rFonts w:ascii="Verdana" w:hAnsi="Verdana"/>
        </w:rPr>
        <w:t xml:space="preserve"> kunnen worden gebruikt, inclusief bepaling</w:t>
      </w:r>
      <w:r w:rsidRPr="001A3249" w:rsidR="0094447C">
        <w:rPr>
          <w:rFonts w:ascii="Verdana" w:hAnsi="Verdana"/>
        </w:rPr>
        <w:t>en</w:t>
      </w:r>
      <w:r w:rsidRPr="001A3249" w:rsidR="00CA70D8">
        <w:rPr>
          <w:rFonts w:ascii="Verdana" w:hAnsi="Verdana"/>
        </w:rPr>
        <w:t xml:space="preserve"> omtrent de wijze van communicatie tussen de leden van </w:t>
      </w:r>
      <w:r w:rsidRPr="001A3249" w:rsidR="00481930">
        <w:rPr>
          <w:rFonts w:ascii="Verdana" w:hAnsi="Verdana"/>
        </w:rPr>
        <w:t xml:space="preserve">de </w:t>
      </w:r>
      <w:r w:rsidR="0006229C">
        <w:rPr>
          <w:rFonts w:ascii="Verdana" w:hAnsi="Verdana"/>
        </w:rPr>
        <w:t>CCO</w:t>
      </w:r>
      <w:r w:rsidRPr="001A3249" w:rsidR="00481930">
        <w:rPr>
          <w:rFonts w:ascii="Verdana" w:hAnsi="Verdana"/>
        </w:rPr>
        <w:t xml:space="preserve"> en deze systemen en</w:t>
      </w:r>
      <w:r w:rsidRPr="001A3249" w:rsidR="00CA70D8">
        <w:rPr>
          <w:rFonts w:ascii="Verdana" w:hAnsi="Verdana"/>
        </w:rPr>
        <w:t xml:space="preserve"> </w:t>
      </w:r>
      <w:r w:rsidRPr="001A3249" w:rsidR="00481930">
        <w:rPr>
          <w:rFonts w:ascii="Verdana" w:hAnsi="Verdana"/>
        </w:rPr>
        <w:t xml:space="preserve">degene die als bevoegde autoriteit namens de leden van </w:t>
      </w:r>
      <w:r w:rsidRPr="001A3249" w:rsidR="00CA70D8">
        <w:rPr>
          <w:rFonts w:ascii="Verdana" w:hAnsi="Verdana"/>
        </w:rPr>
        <w:t xml:space="preserve">de </w:t>
      </w:r>
      <w:r w:rsidR="0006229C">
        <w:rPr>
          <w:rFonts w:ascii="Verdana" w:hAnsi="Verdana"/>
        </w:rPr>
        <w:t>CCO</w:t>
      </w:r>
      <w:r w:rsidRPr="001A3249" w:rsidR="00481930">
        <w:rPr>
          <w:rFonts w:ascii="Verdana" w:hAnsi="Verdana"/>
        </w:rPr>
        <w:t xml:space="preserve"> gebruik mag maken van deze systemen. Tevens wordt in dit artikel bepaald dat de Secretaris</w:t>
      </w:r>
      <w:r w:rsidR="003C3903">
        <w:rPr>
          <w:rFonts w:ascii="Verdana" w:hAnsi="Verdana"/>
        </w:rPr>
        <w:t>-</w:t>
      </w:r>
      <w:r w:rsidRPr="001A3249" w:rsidR="00481930">
        <w:rPr>
          <w:rFonts w:ascii="Verdana" w:hAnsi="Verdana"/>
        </w:rPr>
        <w:t xml:space="preserve">Generaal verantwoordelijk is voor de juiste werking en het onderhoud van de centrale systemen en voor het aan de leden kenbaar maken van een overzicht van degenen die namens een lid van de </w:t>
      </w:r>
      <w:r w:rsidR="0006229C">
        <w:rPr>
          <w:rFonts w:ascii="Verdana" w:hAnsi="Verdana"/>
        </w:rPr>
        <w:t>CCO</w:t>
      </w:r>
      <w:r w:rsidRPr="001A3249" w:rsidR="00481930">
        <w:rPr>
          <w:rFonts w:ascii="Verdana" w:hAnsi="Verdana"/>
        </w:rPr>
        <w:t xml:space="preserve"> zijn aangewezen als bevoegde autoriteit.</w:t>
      </w:r>
    </w:p>
    <w:p w:rsidRPr="001A3249" w:rsidR="00481930" w:rsidP="001135BA" w:rsidRDefault="00481930" w14:paraId="45CFB5C7" w14:textId="77777777">
      <w:pPr>
        <w:jc w:val="both"/>
        <w:rPr>
          <w:rFonts w:ascii="Verdana" w:hAnsi="Verdana"/>
        </w:rPr>
      </w:pPr>
    </w:p>
    <w:p w:rsidRPr="00B26CB5" w:rsidR="00481930" w:rsidP="001135BA" w:rsidRDefault="00481930" w14:paraId="4C7D6111" w14:textId="77777777">
      <w:pPr>
        <w:jc w:val="both"/>
        <w:rPr>
          <w:rFonts w:ascii="Verdana" w:hAnsi="Verdana"/>
          <w:i/>
        </w:rPr>
      </w:pPr>
      <w:r w:rsidRPr="00B26CB5">
        <w:rPr>
          <w:rFonts w:ascii="Verdana" w:hAnsi="Verdana"/>
          <w:i/>
        </w:rPr>
        <w:t>Artikel 46</w:t>
      </w:r>
      <w:r w:rsidRPr="00B26CB5" w:rsidR="00B26CB5">
        <w:rPr>
          <w:rFonts w:ascii="Verdana" w:hAnsi="Verdana"/>
          <w:i/>
        </w:rPr>
        <w:t xml:space="preserve"> – </w:t>
      </w:r>
      <w:r w:rsidRPr="00B26CB5">
        <w:rPr>
          <w:rFonts w:ascii="Verdana" w:hAnsi="Verdana"/>
          <w:i/>
        </w:rPr>
        <w:t xml:space="preserve">Beheer van </w:t>
      </w:r>
      <w:r w:rsidRPr="00B26CB5" w:rsidR="00171E83">
        <w:rPr>
          <w:rFonts w:ascii="Verdana" w:hAnsi="Verdana"/>
          <w:i/>
        </w:rPr>
        <w:t xml:space="preserve">het </w:t>
      </w:r>
      <w:r w:rsidRPr="00B26CB5">
        <w:rPr>
          <w:rFonts w:ascii="Verdana" w:hAnsi="Verdana"/>
          <w:i/>
        </w:rPr>
        <w:t xml:space="preserve">centrale geautomatiseerde </w:t>
      </w:r>
      <w:r w:rsidRPr="00B26CB5" w:rsidR="00171E83">
        <w:rPr>
          <w:rFonts w:ascii="Verdana" w:hAnsi="Verdana"/>
          <w:i/>
        </w:rPr>
        <w:t>informatiesysteem</w:t>
      </w:r>
    </w:p>
    <w:p w:rsidRPr="001A3249" w:rsidR="00CA70D8" w:rsidP="001135BA" w:rsidRDefault="004168A7" w14:paraId="0101B7D9" w14:textId="77777777">
      <w:pPr>
        <w:jc w:val="both"/>
        <w:rPr>
          <w:rFonts w:ascii="Verdana" w:hAnsi="Verdana"/>
        </w:rPr>
      </w:pPr>
      <w:r w:rsidRPr="001A3249">
        <w:rPr>
          <w:rFonts w:ascii="Verdana" w:hAnsi="Verdana"/>
        </w:rPr>
        <w:t xml:space="preserve">In </w:t>
      </w:r>
      <w:r w:rsidR="00DA1A64">
        <w:rPr>
          <w:rFonts w:ascii="Verdana" w:hAnsi="Verdana"/>
        </w:rPr>
        <w:t>dit artikel</w:t>
      </w:r>
      <w:r w:rsidRPr="001A3249" w:rsidR="001A3249">
        <w:rPr>
          <w:rFonts w:ascii="Verdana" w:hAnsi="Verdana"/>
        </w:rPr>
        <w:t xml:space="preserve"> is vastgelegd dat </w:t>
      </w:r>
      <w:r w:rsidRPr="001A3249">
        <w:rPr>
          <w:rFonts w:ascii="Verdana" w:hAnsi="Verdana"/>
        </w:rPr>
        <w:t xml:space="preserve">een team wordt opgezet, bestaande uit </w:t>
      </w:r>
      <w:r w:rsidR="00171E83">
        <w:rPr>
          <w:rFonts w:ascii="Verdana" w:hAnsi="Verdana"/>
        </w:rPr>
        <w:t>ambtenaren</w:t>
      </w:r>
      <w:r w:rsidRPr="001A3249" w:rsidR="00171E83">
        <w:rPr>
          <w:rFonts w:ascii="Verdana" w:hAnsi="Verdana"/>
        </w:rPr>
        <w:t xml:space="preserve"> </w:t>
      </w:r>
      <w:r w:rsidRPr="001A3249">
        <w:rPr>
          <w:rFonts w:ascii="Verdana" w:hAnsi="Verdana"/>
        </w:rPr>
        <w:t xml:space="preserve">van </w:t>
      </w:r>
      <w:r w:rsidR="005B6BC3">
        <w:rPr>
          <w:rFonts w:ascii="Verdana" w:hAnsi="Verdana"/>
        </w:rPr>
        <w:t>douaneadministraties</w:t>
      </w:r>
      <w:r w:rsidRPr="001A3249">
        <w:rPr>
          <w:rFonts w:ascii="Verdana" w:hAnsi="Verdana"/>
        </w:rPr>
        <w:t xml:space="preserve"> van leden van de </w:t>
      </w:r>
      <w:r w:rsidR="0006229C">
        <w:rPr>
          <w:rFonts w:ascii="Verdana" w:hAnsi="Verdana"/>
        </w:rPr>
        <w:t>CCO</w:t>
      </w:r>
      <w:r w:rsidRPr="001A3249">
        <w:rPr>
          <w:rFonts w:ascii="Verdana" w:hAnsi="Verdana"/>
        </w:rPr>
        <w:t xml:space="preserve">, dat verantwoordelijk is voor het opstellen van </w:t>
      </w:r>
      <w:r w:rsidRPr="001A3249" w:rsidR="00EA29FD">
        <w:rPr>
          <w:rFonts w:ascii="Verdana" w:hAnsi="Verdana"/>
        </w:rPr>
        <w:t xml:space="preserve">vooraf door </w:t>
      </w:r>
      <w:r w:rsidR="00171E83">
        <w:rPr>
          <w:rFonts w:ascii="Verdana" w:hAnsi="Verdana"/>
        </w:rPr>
        <w:t>de Uitvoerende Commissie</w:t>
      </w:r>
      <w:r w:rsidRPr="001A3249" w:rsidR="00EA29FD">
        <w:rPr>
          <w:rFonts w:ascii="Verdana" w:hAnsi="Verdana"/>
        </w:rPr>
        <w:t xml:space="preserve"> goed te keuren </w:t>
      </w:r>
      <w:r w:rsidRPr="001A3249">
        <w:rPr>
          <w:rFonts w:ascii="Verdana" w:hAnsi="Verdana"/>
        </w:rPr>
        <w:t xml:space="preserve">procedures voor de juiste werking en het actualiseren van de centrale geautomatiseerde informatiesystemen. </w:t>
      </w:r>
      <w:r w:rsidRPr="001A3249" w:rsidR="00EA29FD">
        <w:rPr>
          <w:rFonts w:ascii="Verdana" w:hAnsi="Verdana"/>
        </w:rPr>
        <w:t xml:space="preserve">Het team dient tenminste eenmaal per jaar te rapporteren aan </w:t>
      </w:r>
      <w:r w:rsidR="00171E83">
        <w:rPr>
          <w:rFonts w:ascii="Verdana" w:hAnsi="Verdana"/>
        </w:rPr>
        <w:t>de Uitvoerende Commissie</w:t>
      </w:r>
      <w:r w:rsidRPr="001A3249" w:rsidR="00EA29FD">
        <w:rPr>
          <w:rFonts w:ascii="Verdana" w:hAnsi="Verdana"/>
        </w:rPr>
        <w:t xml:space="preserve"> en indien nodig aanbevelingen te doen. </w:t>
      </w:r>
      <w:r w:rsidR="00171E83">
        <w:rPr>
          <w:rFonts w:ascii="Verdana" w:hAnsi="Verdana"/>
        </w:rPr>
        <w:t>De Uitvoerende Commissie</w:t>
      </w:r>
      <w:r w:rsidRPr="001A3249" w:rsidR="00EA29FD">
        <w:rPr>
          <w:rFonts w:ascii="Verdana" w:hAnsi="Verdana"/>
        </w:rPr>
        <w:t xml:space="preserve"> zal de Raad informeren over onderwerpen die een evaluatie of een besliss</w:t>
      </w:r>
      <w:r w:rsidR="00B7331C">
        <w:rPr>
          <w:rFonts w:ascii="Verdana" w:hAnsi="Verdana"/>
        </w:rPr>
        <w:t>ing</w:t>
      </w:r>
      <w:r w:rsidRPr="001A3249" w:rsidR="00EA29FD">
        <w:rPr>
          <w:rFonts w:ascii="Verdana" w:hAnsi="Verdana"/>
        </w:rPr>
        <w:t xml:space="preserve"> van de Raad vereisen.</w:t>
      </w:r>
    </w:p>
    <w:p w:rsidRPr="001A3249" w:rsidR="00EA29FD" w:rsidP="001135BA" w:rsidRDefault="00EA29FD" w14:paraId="39F6BE2C" w14:textId="77777777">
      <w:pPr>
        <w:jc w:val="both"/>
        <w:rPr>
          <w:rFonts w:ascii="Verdana" w:hAnsi="Verdana"/>
        </w:rPr>
      </w:pPr>
    </w:p>
    <w:p w:rsidRPr="00B26CB5" w:rsidR="00EA29FD" w:rsidP="001135BA" w:rsidRDefault="00EA29FD" w14:paraId="49EA7C9F" w14:textId="77777777">
      <w:pPr>
        <w:jc w:val="both"/>
        <w:rPr>
          <w:rFonts w:ascii="Verdana" w:hAnsi="Verdana"/>
          <w:i/>
        </w:rPr>
      </w:pPr>
      <w:r w:rsidRPr="00B26CB5">
        <w:rPr>
          <w:rFonts w:ascii="Verdana" w:hAnsi="Verdana"/>
          <w:i/>
        </w:rPr>
        <w:t>Artikel 47</w:t>
      </w:r>
      <w:r w:rsidRPr="00B26CB5" w:rsidR="00B26CB5">
        <w:rPr>
          <w:rFonts w:ascii="Verdana" w:hAnsi="Verdana"/>
          <w:i/>
        </w:rPr>
        <w:t xml:space="preserve"> – </w:t>
      </w:r>
      <w:r w:rsidRPr="00B26CB5">
        <w:rPr>
          <w:rFonts w:ascii="Verdana" w:hAnsi="Verdana"/>
          <w:i/>
        </w:rPr>
        <w:t xml:space="preserve">Verantwoordelijkheid voor </w:t>
      </w:r>
      <w:r w:rsidRPr="00B26CB5" w:rsidR="00171E83">
        <w:rPr>
          <w:rFonts w:ascii="Verdana" w:hAnsi="Verdana"/>
          <w:i/>
        </w:rPr>
        <w:t>veiligheidsmaatregelen</w:t>
      </w:r>
    </w:p>
    <w:p w:rsidRPr="001A3249" w:rsidR="00EA29FD" w:rsidP="001135BA" w:rsidRDefault="00DA1A64" w14:paraId="43BBAE83" w14:textId="77777777">
      <w:pPr>
        <w:jc w:val="both"/>
        <w:rPr>
          <w:rFonts w:ascii="Verdana" w:hAnsi="Verdana"/>
        </w:rPr>
      </w:pPr>
      <w:r>
        <w:rPr>
          <w:rFonts w:ascii="Verdana" w:hAnsi="Verdana"/>
        </w:rPr>
        <w:t>Dit a</w:t>
      </w:r>
      <w:r w:rsidRPr="001A3249" w:rsidR="00407A52">
        <w:rPr>
          <w:rFonts w:ascii="Verdana" w:hAnsi="Verdana"/>
        </w:rPr>
        <w:t xml:space="preserve">rtikel </w:t>
      </w:r>
      <w:r>
        <w:rPr>
          <w:rFonts w:ascii="Verdana" w:hAnsi="Verdana"/>
        </w:rPr>
        <w:t>b</w:t>
      </w:r>
      <w:r w:rsidRPr="001A3249" w:rsidR="00407A52">
        <w:rPr>
          <w:rFonts w:ascii="Verdana" w:hAnsi="Verdana"/>
        </w:rPr>
        <w:t xml:space="preserve">epaalt dat de leden van de </w:t>
      </w:r>
      <w:r w:rsidR="0006229C">
        <w:rPr>
          <w:rFonts w:ascii="Verdana" w:hAnsi="Verdana"/>
        </w:rPr>
        <w:t>CCO</w:t>
      </w:r>
      <w:r w:rsidRPr="001A3249" w:rsidR="00407A52">
        <w:rPr>
          <w:rFonts w:ascii="Verdana" w:hAnsi="Verdana"/>
        </w:rPr>
        <w:t xml:space="preserve"> en de Secretaris</w:t>
      </w:r>
      <w:r w:rsidR="003C3903">
        <w:rPr>
          <w:rFonts w:ascii="Verdana" w:hAnsi="Verdana"/>
        </w:rPr>
        <w:t>-</w:t>
      </w:r>
      <w:r w:rsidRPr="001A3249" w:rsidR="00407A52">
        <w:rPr>
          <w:rFonts w:ascii="Verdana" w:hAnsi="Verdana"/>
        </w:rPr>
        <w:t xml:space="preserve">Generaal verantwoordelijk </w:t>
      </w:r>
      <w:r w:rsidRPr="001A3249" w:rsidR="00407A52">
        <w:rPr>
          <w:rFonts w:ascii="Verdana" w:hAnsi="Verdana"/>
        </w:rPr>
        <w:lastRenderedPageBreak/>
        <w:t xml:space="preserve">zijn voor de </w:t>
      </w:r>
      <w:r w:rsidR="00171E83">
        <w:rPr>
          <w:rFonts w:ascii="Verdana" w:hAnsi="Verdana"/>
        </w:rPr>
        <w:t>veiligheid</w:t>
      </w:r>
      <w:r w:rsidRPr="001A3249" w:rsidR="00171E83">
        <w:rPr>
          <w:rFonts w:ascii="Verdana" w:hAnsi="Verdana"/>
        </w:rPr>
        <w:t xml:space="preserve"> </w:t>
      </w:r>
      <w:r w:rsidRPr="001A3249" w:rsidR="00407A52">
        <w:rPr>
          <w:rFonts w:ascii="Verdana" w:hAnsi="Verdana"/>
        </w:rPr>
        <w:t>van de centrale geautomatiseerde systemen, waaronder het voorkomen van niet geautoriseerde toegang tot of gebruik, vermenigvuldiging, wijziging of verwijderen van in de systemen opgenomen informatie en het vastleggen en kunnen controleren welke bevoegde functionarissen namens de leden toegang tot de systemen mogen hebben</w:t>
      </w:r>
      <w:r w:rsidRPr="001A3249" w:rsidR="00626A00">
        <w:rPr>
          <w:rFonts w:ascii="Verdana" w:hAnsi="Verdana"/>
        </w:rPr>
        <w:t>. Ook moet worden vastgelegd wie informatie heeft toegevoegd of geraadpleegd en dient de overdracht van gegevens of gegevensdragers te worden beveiligd. Het managementteam benoemt onafhankelijke vertegenwoordigers om hier op toe te zien.</w:t>
      </w:r>
    </w:p>
    <w:p w:rsidRPr="001A3249" w:rsidR="00626A00" w:rsidP="001135BA" w:rsidRDefault="00626A00" w14:paraId="1222ADC3" w14:textId="77777777">
      <w:pPr>
        <w:jc w:val="both"/>
        <w:rPr>
          <w:rFonts w:ascii="Verdana" w:hAnsi="Verdana"/>
        </w:rPr>
      </w:pPr>
    </w:p>
    <w:p w:rsidRPr="00B26CB5" w:rsidR="00626A00" w:rsidP="001135BA" w:rsidRDefault="00626A00" w14:paraId="5770C0F8" w14:textId="77777777">
      <w:pPr>
        <w:jc w:val="both"/>
        <w:rPr>
          <w:rFonts w:ascii="Verdana" w:hAnsi="Verdana"/>
          <w:i/>
        </w:rPr>
      </w:pPr>
      <w:r w:rsidRPr="00B26CB5">
        <w:rPr>
          <w:rFonts w:ascii="Verdana" w:hAnsi="Verdana"/>
          <w:i/>
        </w:rPr>
        <w:t>Artikel 48</w:t>
      </w:r>
      <w:r w:rsidRPr="00B26CB5" w:rsidR="00B26CB5">
        <w:rPr>
          <w:rFonts w:ascii="Verdana" w:hAnsi="Verdana"/>
          <w:i/>
        </w:rPr>
        <w:t xml:space="preserve"> – </w:t>
      </w:r>
      <w:r w:rsidRPr="00B26CB5" w:rsidR="00F407A6">
        <w:rPr>
          <w:rFonts w:ascii="Verdana" w:hAnsi="Verdana"/>
          <w:i/>
        </w:rPr>
        <w:t xml:space="preserve">Toepassen </w:t>
      </w:r>
      <w:r w:rsidRPr="00B26CB5">
        <w:rPr>
          <w:rFonts w:ascii="Verdana" w:hAnsi="Verdana"/>
          <w:i/>
        </w:rPr>
        <w:t xml:space="preserve">van </w:t>
      </w:r>
      <w:r w:rsidRPr="00B26CB5" w:rsidR="00F407A6">
        <w:rPr>
          <w:rFonts w:ascii="Verdana" w:hAnsi="Verdana"/>
          <w:i/>
        </w:rPr>
        <w:t>veiligheidsmaatregelen</w:t>
      </w:r>
    </w:p>
    <w:p w:rsidRPr="001A3249" w:rsidR="00626A00" w:rsidP="001135BA" w:rsidRDefault="007543D9" w14:paraId="1BA7CD9A" w14:textId="77777777">
      <w:pPr>
        <w:jc w:val="both"/>
        <w:rPr>
          <w:rFonts w:ascii="Verdana" w:hAnsi="Verdana"/>
        </w:rPr>
      </w:pPr>
      <w:r w:rsidRPr="001A3249">
        <w:rPr>
          <w:rFonts w:ascii="Verdana" w:hAnsi="Verdana"/>
        </w:rPr>
        <w:t xml:space="preserve">In </w:t>
      </w:r>
      <w:r w:rsidR="00DA1A64">
        <w:rPr>
          <w:rFonts w:ascii="Verdana" w:hAnsi="Verdana"/>
        </w:rPr>
        <w:t xml:space="preserve">dit </w:t>
      </w:r>
      <w:r w:rsidRPr="001A3249">
        <w:rPr>
          <w:rFonts w:ascii="Verdana" w:hAnsi="Verdana"/>
        </w:rPr>
        <w:t xml:space="preserve">artikel </w:t>
      </w:r>
      <w:r w:rsidR="00DA1A64">
        <w:rPr>
          <w:rFonts w:ascii="Verdana" w:hAnsi="Verdana"/>
        </w:rPr>
        <w:t>i</w:t>
      </w:r>
      <w:r w:rsidRPr="001A3249">
        <w:rPr>
          <w:rFonts w:ascii="Verdana" w:hAnsi="Verdana"/>
        </w:rPr>
        <w:t xml:space="preserve">s vastgelegd dat elk lid van de </w:t>
      </w:r>
      <w:r w:rsidR="0006229C">
        <w:rPr>
          <w:rFonts w:ascii="Verdana" w:hAnsi="Verdana"/>
        </w:rPr>
        <w:t>CCO</w:t>
      </w:r>
      <w:r w:rsidRPr="001A3249">
        <w:rPr>
          <w:rFonts w:ascii="Verdana" w:hAnsi="Verdana"/>
        </w:rPr>
        <w:t xml:space="preserve"> een bevoegde autoriteit in zijn </w:t>
      </w:r>
      <w:r w:rsidR="005B6BC3">
        <w:rPr>
          <w:rFonts w:ascii="Verdana" w:hAnsi="Verdana"/>
        </w:rPr>
        <w:t>douaneadministratie</w:t>
      </w:r>
      <w:r w:rsidRPr="001A3249">
        <w:rPr>
          <w:rFonts w:ascii="Verdana" w:hAnsi="Verdana"/>
        </w:rPr>
        <w:t xml:space="preserve"> zal aanwijzen die verantwoordelijk is voor het op nationaal niveau implementeren van de in artikel 47 bedoelde </w:t>
      </w:r>
      <w:r w:rsidR="00F407A6">
        <w:rPr>
          <w:rFonts w:ascii="Verdana" w:hAnsi="Verdana"/>
        </w:rPr>
        <w:t>veiligheids</w:t>
      </w:r>
      <w:r w:rsidRPr="001A3249" w:rsidR="00F407A6">
        <w:rPr>
          <w:rFonts w:ascii="Verdana" w:hAnsi="Verdana"/>
        </w:rPr>
        <w:t>maatregelen</w:t>
      </w:r>
      <w:r w:rsidRPr="001A3249">
        <w:rPr>
          <w:rFonts w:ascii="Verdana" w:hAnsi="Verdana"/>
        </w:rPr>
        <w:t>. De Secretaris</w:t>
      </w:r>
      <w:r w:rsidR="003C3903">
        <w:rPr>
          <w:rFonts w:ascii="Verdana" w:hAnsi="Verdana"/>
        </w:rPr>
        <w:t>-</w:t>
      </w:r>
      <w:r w:rsidRPr="001A3249">
        <w:rPr>
          <w:rFonts w:ascii="Verdana" w:hAnsi="Verdana"/>
        </w:rPr>
        <w:t xml:space="preserve">Generaal is verantwoordelijk om dit </w:t>
      </w:r>
      <w:r w:rsidR="0006229C">
        <w:rPr>
          <w:rFonts w:ascii="Verdana" w:hAnsi="Verdana"/>
        </w:rPr>
        <w:t>voor het secretariaat</w:t>
      </w:r>
      <w:r w:rsidRPr="001A3249">
        <w:rPr>
          <w:rFonts w:ascii="Verdana" w:hAnsi="Verdana"/>
        </w:rPr>
        <w:t xml:space="preserve"> te doen en dient te worden geïnformeerd welke personen door de leden van de </w:t>
      </w:r>
      <w:r w:rsidR="0006229C">
        <w:rPr>
          <w:rFonts w:ascii="Verdana" w:hAnsi="Verdana"/>
        </w:rPr>
        <w:t>CCO</w:t>
      </w:r>
      <w:r w:rsidRPr="001A3249">
        <w:rPr>
          <w:rFonts w:ascii="Verdana" w:hAnsi="Verdana"/>
        </w:rPr>
        <w:t xml:space="preserve"> als bevoegde autoriteit zijn aangewezen.</w:t>
      </w:r>
    </w:p>
    <w:p w:rsidRPr="001A3249" w:rsidR="004168A7" w:rsidP="001135BA" w:rsidRDefault="004168A7" w14:paraId="0F8748D1" w14:textId="77777777">
      <w:pPr>
        <w:jc w:val="both"/>
        <w:rPr>
          <w:rFonts w:ascii="Verdana" w:hAnsi="Verdana"/>
        </w:rPr>
      </w:pPr>
    </w:p>
    <w:p w:rsidRPr="00B26CB5" w:rsidR="009012EB" w:rsidP="001135BA" w:rsidRDefault="009012EB" w14:paraId="5401326C" w14:textId="77777777">
      <w:pPr>
        <w:jc w:val="both"/>
        <w:rPr>
          <w:rFonts w:ascii="Verdana" w:hAnsi="Verdana"/>
          <w:i/>
        </w:rPr>
      </w:pPr>
      <w:r w:rsidRPr="00B26CB5">
        <w:rPr>
          <w:rFonts w:ascii="Verdana" w:hAnsi="Verdana"/>
          <w:i/>
        </w:rPr>
        <w:t>Artikel 49</w:t>
      </w:r>
      <w:r w:rsidRPr="00B26CB5" w:rsidR="00B26CB5">
        <w:rPr>
          <w:rFonts w:ascii="Verdana" w:hAnsi="Verdana"/>
          <w:i/>
        </w:rPr>
        <w:t xml:space="preserve"> – </w:t>
      </w:r>
      <w:r w:rsidRPr="00B26CB5" w:rsidR="00F407A6">
        <w:rPr>
          <w:rFonts w:ascii="Verdana" w:hAnsi="Verdana"/>
          <w:i/>
        </w:rPr>
        <w:t xml:space="preserve">Opnemen </w:t>
      </w:r>
      <w:r w:rsidRPr="00B26CB5">
        <w:rPr>
          <w:rFonts w:ascii="Verdana" w:hAnsi="Verdana"/>
          <w:i/>
        </w:rPr>
        <w:t>van informatie</w:t>
      </w:r>
    </w:p>
    <w:p w:rsidRPr="001A3249" w:rsidR="009012EB" w:rsidP="001135BA" w:rsidRDefault="00DA1A64" w14:paraId="4CF8316D" w14:textId="77777777">
      <w:pPr>
        <w:jc w:val="both"/>
        <w:rPr>
          <w:rFonts w:ascii="Verdana" w:hAnsi="Verdana"/>
        </w:rPr>
      </w:pPr>
      <w:r>
        <w:rPr>
          <w:rFonts w:ascii="Verdana" w:hAnsi="Verdana"/>
        </w:rPr>
        <w:t>Dit a</w:t>
      </w:r>
      <w:r w:rsidRPr="001A3249" w:rsidR="009012EB">
        <w:rPr>
          <w:rFonts w:ascii="Verdana" w:hAnsi="Verdana"/>
        </w:rPr>
        <w:t xml:space="preserve">rtikel </w:t>
      </w:r>
      <w:r>
        <w:rPr>
          <w:rFonts w:ascii="Verdana" w:hAnsi="Verdana"/>
        </w:rPr>
        <w:t>l</w:t>
      </w:r>
      <w:r w:rsidRPr="001A3249" w:rsidR="009012EB">
        <w:rPr>
          <w:rFonts w:ascii="Verdana" w:hAnsi="Verdana"/>
        </w:rPr>
        <w:t xml:space="preserve">egt vast dat de opname van informatie in </w:t>
      </w:r>
      <w:r w:rsidR="00F407A6">
        <w:rPr>
          <w:rFonts w:ascii="Verdana" w:hAnsi="Verdana"/>
        </w:rPr>
        <w:t>het</w:t>
      </w:r>
      <w:r w:rsidRPr="001A3249" w:rsidR="00F407A6">
        <w:rPr>
          <w:rFonts w:ascii="Verdana" w:hAnsi="Verdana"/>
        </w:rPr>
        <w:t xml:space="preserve"> </w:t>
      </w:r>
      <w:r w:rsidRPr="001A3249" w:rsidR="009012EB">
        <w:rPr>
          <w:rFonts w:ascii="Verdana" w:hAnsi="Verdana"/>
        </w:rPr>
        <w:t>centrale geautomatiseerde informatiesyst</w:t>
      </w:r>
      <w:r w:rsidR="00F407A6">
        <w:rPr>
          <w:rFonts w:ascii="Verdana" w:hAnsi="Verdana"/>
        </w:rPr>
        <w:t>e</w:t>
      </w:r>
      <w:r w:rsidRPr="001A3249" w:rsidR="009012EB">
        <w:rPr>
          <w:rFonts w:ascii="Verdana" w:hAnsi="Verdana"/>
        </w:rPr>
        <w:t xml:space="preserve">em van de </w:t>
      </w:r>
      <w:r w:rsidR="0006229C">
        <w:rPr>
          <w:rFonts w:ascii="Verdana" w:hAnsi="Verdana"/>
        </w:rPr>
        <w:t>CCO</w:t>
      </w:r>
      <w:r w:rsidRPr="001A3249" w:rsidR="009012EB">
        <w:rPr>
          <w:rFonts w:ascii="Verdana" w:hAnsi="Verdana"/>
        </w:rPr>
        <w:t xml:space="preserve"> moet voldoen aan de wettelijke en administratieve voorwaarden van het lid van de </w:t>
      </w:r>
      <w:r w:rsidR="0006229C">
        <w:rPr>
          <w:rFonts w:ascii="Verdana" w:hAnsi="Verdana"/>
        </w:rPr>
        <w:t>CCO</w:t>
      </w:r>
      <w:r w:rsidRPr="001A3249" w:rsidR="009012EB">
        <w:rPr>
          <w:rFonts w:ascii="Verdana" w:hAnsi="Verdana"/>
        </w:rPr>
        <w:t xml:space="preserve"> dat de informatie verstrekt, tenzij </w:t>
      </w:r>
      <w:r w:rsidRPr="001A3249" w:rsidR="002628F3">
        <w:rPr>
          <w:rFonts w:ascii="Verdana" w:hAnsi="Verdana"/>
        </w:rPr>
        <w:t>dit Verdrag striktere eisen voorschrijft.</w:t>
      </w:r>
    </w:p>
    <w:p w:rsidRPr="001A3249" w:rsidR="002628F3" w:rsidP="001135BA" w:rsidRDefault="002628F3" w14:paraId="688CF46B" w14:textId="77777777">
      <w:pPr>
        <w:jc w:val="both"/>
        <w:rPr>
          <w:rFonts w:ascii="Verdana" w:hAnsi="Verdana"/>
        </w:rPr>
      </w:pPr>
    </w:p>
    <w:p w:rsidRPr="00B26CB5" w:rsidR="00DA1A64" w:rsidP="001135BA" w:rsidRDefault="002628F3" w14:paraId="02899434" w14:textId="77777777">
      <w:pPr>
        <w:jc w:val="both"/>
        <w:rPr>
          <w:rFonts w:ascii="Verdana" w:hAnsi="Verdana"/>
          <w:i/>
        </w:rPr>
      </w:pPr>
      <w:r w:rsidRPr="00B26CB5">
        <w:rPr>
          <w:rFonts w:ascii="Verdana" w:hAnsi="Verdana"/>
          <w:i/>
        </w:rPr>
        <w:t>Artikel 50</w:t>
      </w:r>
      <w:r w:rsidRPr="00B26CB5" w:rsidR="00B26CB5">
        <w:rPr>
          <w:rFonts w:ascii="Verdana" w:hAnsi="Verdana"/>
          <w:i/>
        </w:rPr>
        <w:t xml:space="preserve"> – </w:t>
      </w:r>
      <w:r w:rsidRPr="00B26CB5" w:rsidR="00DA1A64">
        <w:rPr>
          <w:rFonts w:ascii="Verdana" w:hAnsi="Verdana"/>
          <w:i/>
        </w:rPr>
        <w:t>Gebruik van informatie</w:t>
      </w:r>
    </w:p>
    <w:p w:rsidRPr="001A3249" w:rsidR="002628F3" w:rsidP="001135BA" w:rsidRDefault="00DA1A64" w14:paraId="73072E82" w14:textId="77777777">
      <w:pPr>
        <w:jc w:val="both"/>
        <w:rPr>
          <w:rFonts w:ascii="Verdana" w:hAnsi="Verdana"/>
        </w:rPr>
      </w:pPr>
      <w:r>
        <w:rPr>
          <w:rFonts w:ascii="Verdana" w:hAnsi="Verdana"/>
        </w:rPr>
        <w:t>H</w:t>
      </w:r>
      <w:r w:rsidRPr="001A3249" w:rsidR="002628F3">
        <w:rPr>
          <w:rFonts w:ascii="Verdana" w:hAnsi="Verdana"/>
        </w:rPr>
        <w:t xml:space="preserve">et gebruik van de in </w:t>
      </w:r>
      <w:r w:rsidR="00F407A6">
        <w:rPr>
          <w:rFonts w:ascii="Verdana" w:hAnsi="Verdana"/>
        </w:rPr>
        <w:t>het</w:t>
      </w:r>
      <w:r w:rsidRPr="001A3249" w:rsidR="00F407A6">
        <w:rPr>
          <w:rFonts w:ascii="Verdana" w:hAnsi="Verdana"/>
        </w:rPr>
        <w:t xml:space="preserve"> </w:t>
      </w:r>
      <w:r w:rsidRPr="001A3249" w:rsidR="002628F3">
        <w:rPr>
          <w:rFonts w:ascii="Verdana" w:hAnsi="Verdana"/>
        </w:rPr>
        <w:t>centrale geautomatiseerde informatiesyste</w:t>
      </w:r>
      <w:r w:rsidR="00F407A6">
        <w:rPr>
          <w:rFonts w:ascii="Verdana" w:hAnsi="Verdana"/>
        </w:rPr>
        <w:t>e</w:t>
      </w:r>
      <w:r w:rsidRPr="001A3249" w:rsidR="002628F3">
        <w:rPr>
          <w:rFonts w:ascii="Verdana" w:hAnsi="Verdana"/>
        </w:rPr>
        <w:t xml:space="preserve">m van de </w:t>
      </w:r>
      <w:r w:rsidR="0006229C">
        <w:rPr>
          <w:rFonts w:ascii="Verdana" w:hAnsi="Verdana"/>
        </w:rPr>
        <w:t>CCO</w:t>
      </w:r>
      <w:r w:rsidRPr="001A3249" w:rsidR="002628F3">
        <w:rPr>
          <w:rFonts w:ascii="Verdana" w:hAnsi="Verdana"/>
        </w:rPr>
        <w:t xml:space="preserve"> opgeslagen informatie wordt </w:t>
      </w:r>
      <w:r>
        <w:rPr>
          <w:rFonts w:ascii="Verdana" w:hAnsi="Verdana"/>
        </w:rPr>
        <w:t xml:space="preserve">op grond van dit artikel </w:t>
      </w:r>
      <w:r w:rsidRPr="001A3249" w:rsidR="002628F3">
        <w:rPr>
          <w:rFonts w:ascii="Verdana" w:hAnsi="Verdana"/>
        </w:rPr>
        <w:t xml:space="preserve">beheerst door de wettelijke en administratieve voorwaarden van het lid van de </w:t>
      </w:r>
      <w:r w:rsidR="0006229C">
        <w:rPr>
          <w:rFonts w:ascii="Verdana" w:hAnsi="Verdana"/>
        </w:rPr>
        <w:t>CCO</w:t>
      </w:r>
      <w:r w:rsidRPr="001A3249" w:rsidR="002628F3">
        <w:rPr>
          <w:rFonts w:ascii="Verdana" w:hAnsi="Verdana"/>
        </w:rPr>
        <w:t xml:space="preserve"> dat de informatie gebruikt, tenzij dit Verdrag striktere eisen voorschrijft. De leden van de </w:t>
      </w:r>
      <w:r w:rsidR="0006229C">
        <w:rPr>
          <w:rFonts w:ascii="Verdana" w:hAnsi="Verdana"/>
        </w:rPr>
        <w:t>CCO</w:t>
      </w:r>
      <w:r w:rsidRPr="001A3249" w:rsidR="002628F3">
        <w:rPr>
          <w:rFonts w:ascii="Verdana" w:hAnsi="Verdana"/>
        </w:rPr>
        <w:t xml:space="preserve"> mogen deze informatie alleen gebruiken voor het in artikel 44 van het Verdrag omschreven doel</w:t>
      </w:r>
      <w:r>
        <w:rPr>
          <w:rFonts w:ascii="Verdana" w:hAnsi="Verdana"/>
        </w:rPr>
        <w:t xml:space="preserve"> van risicobeheer</w:t>
      </w:r>
      <w:r w:rsidRPr="001A3249" w:rsidR="00090282">
        <w:rPr>
          <w:rFonts w:ascii="Verdana" w:hAnsi="Verdana"/>
        </w:rPr>
        <w:t xml:space="preserve">. Op verzoek kan een lid van de </w:t>
      </w:r>
      <w:r w:rsidR="0006229C">
        <w:rPr>
          <w:rFonts w:ascii="Verdana" w:hAnsi="Verdana"/>
        </w:rPr>
        <w:t>CCO</w:t>
      </w:r>
      <w:r w:rsidRPr="001A3249" w:rsidR="00090282">
        <w:rPr>
          <w:rFonts w:ascii="Verdana" w:hAnsi="Verdana"/>
        </w:rPr>
        <w:t xml:space="preserve"> toestaan dat door hem verstrekte informatie, eventueel onder voorwaarden, ook voor andere doeleinden </w:t>
      </w:r>
      <w:r w:rsidRPr="001A3249" w:rsidR="00422ADF">
        <w:rPr>
          <w:rFonts w:ascii="Verdana" w:hAnsi="Verdana"/>
        </w:rPr>
        <w:t xml:space="preserve">– waaronder strafrechtelijke onderzoeken, vervolgingen en procedures - </w:t>
      </w:r>
      <w:r w:rsidRPr="001A3249" w:rsidR="00090282">
        <w:rPr>
          <w:rFonts w:ascii="Verdana" w:hAnsi="Verdana"/>
        </w:rPr>
        <w:t>mag worden gebruikt</w:t>
      </w:r>
      <w:r w:rsidRPr="001A3249" w:rsidR="00422ADF">
        <w:rPr>
          <w:rFonts w:ascii="Verdana" w:hAnsi="Verdana"/>
        </w:rPr>
        <w:t>. Voorts bepaalt dit artikel dat de Secretaris</w:t>
      </w:r>
      <w:r w:rsidR="003C3903">
        <w:rPr>
          <w:rFonts w:ascii="Verdana" w:hAnsi="Verdana"/>
        </w:rPr>
        <w:t>-</w:t>
      </w:r>
      <w:r w:rsidRPr="001A3249" w:rsidR="00422ADF">
        <w:rPr>
          <w:rFonts w:ascii="Verdana" w:hAnsi="Verdana"/>
        </w:rPr>
        <w:t xml:space="preserve">Generaal er verantwoordelijk voor is dat functionarissen van de </w:t>
      </w:r>
      <w:r w:rsidR="0006229C">
        <w:rPr>
          <w:rFonts w:ascii="Verdana" w:hAnsi="Verdana"/>
        </w:rPr>
        <w:t>CCO</w:t>
      </w:r>
      <w:r w:rsidRPr="001A3249" w:rsidR="00422ADF">
        <w:rPr>
          <w:rFonts w:ascii="Verdana" w:hAnsi="Verdana"/>
        </w:rPr>
        <w:t xml:space="preserve"> de in de informatiesystemen opgeslagen informatie alleen mogen gebruiken om taken die uit het Verdrag voortvloeien uit te voeren.</w:t>
      </w:r>
    </w:p>
    <w:p w:rsidRPr="001A3249" w:rsidR="007543D9" w:rsidP="001135BA" w:rsidRDefault="007543D9" w14:paraId="75902417" w14:textId="77777777">
      <w:pPr>
        <w:jc w:val="both"/>
        <w:rPr>
          <w:rFonts w:ascii="Verdana" w:hAnsi="Verdana"/>
        </w:rPr>
      </w:pPr>
    </w:p>
    <w:p w:rsidRPr="00B26CB5" w:rsidR="00422ADF" w:rsidP="001135BA" w:rsidRDefault="00422ADF" w14:paraId="35C588A8" w14:textId="77777777">
      <w:pPr>
        <w:jc w:val="both"/>
        <w:rPr>
          <w:rFonts w:ascii="Verdana" w:hAnsi="Verdana"/>
          <w:i/>
        </w:rPr>
      </w:pPr>
      <w:r w:rsidRPr="00B26CB5">
        <w:rPr>
          <w:rFonts w:ascii="Verdana" w:hAnsi="Verdana"/>
          <w:i/>
        </w:rPr>
        <w:t>Artikel 51</w:t>
      </w:r>
      <w:r w:rsidRPr="00B26CB5" w:rsidR="00B26CB5">
        <w:rPr>
          <w:rFonts w:ascii="Verdana" w:hAnsi="Verdana"/>
          <w:i/>
        </w:rPr>
        <w:t xml:space="preserve"> – </w:t>
      </w:r>
      <w:r w:rsidRPr="00B26CB5" w:rsidR="00F407A6">
        <w:rPr>
          <w:rFonts w:ascii="Verdana" w:hAnsi="Verdana"/>
          <w:i/>
        </w:rPr>
        <w:t xml:space="preserve">Bewaring </w:t>
      </w:r>
      <w:r w:rsidRPr="00B26CB5" w:rsidR="00FD1CFF">
        <w:rPr>
          <w:rFonts w:ascii="Verdana" w:hAnsi="Verdana"/>
          <w:i/>
        </w:rPr>
        <w:t>van persoonsgegevens</w:t>
      </w:r>
    </w:p>
    <w:p w:rsidRPr="001A3249" w:rsidR="00CA70D8" w:rsidP="001135BA" w:rsidRDefault="00DA1A64" w14:paraId="76186A12" w14:textId="77777777">
      <w:pPr>
        <w:jc w:val="both"/>
        <w:rPr>
          <w:rFonts w:ascii="Verdana" w:hAnsi="Verdana"/>
        </w:rPr>
      </w:pPr>
      <w:r>
        <w:rPr>
          <w:rFonts w:ascii="Verdana" w:hAnsi="Verdana"/>
        </w:rPr>
        <w:t>O</w:t>
      </w:r>
      <w:r w:rsidR="00210156">
        <w:rPr>
          <w:rFonts w:ascii="Verdana" w:hAnsi="Verdana"/>
        </w:rPr>
        <w:t>p</w:t>
      </w:r>
      <w:r>
        <w:rPr>
          <w:rFonts w:ascii="Verdana" w:hAnsi="Verdana"/>
        </w:rPr>
        <w:t xml:space="preserve"> basis van dit artikel mogen</w:t>
      </w:r>
      <w:r w:rsidRPr="001A3249" w:rsidR="00FD1CFF">
        <w:rPr>
          <w:rFonts w:ascii="Verdana" w:hAnsi="Verdana"/>
        </w:rPr>
        <w:t xml:space="preserve"> persoonsgegevens die in </w:t>
      </w:r>
      <w:r w:rsidR="00F407A6">
        <w:rPr>
          <w:rFonts w:ascii="Verdana" w:hAnsi="Verdana"/>
        </w:rPr>
        <w:t>het</w:t>
      </w:r>
      <w:r w:rsidRPr="001A3249" w:rsidR="00F407A6">
        <w:rPr>
          <w:rFonts w:ascii="Verdana" w:hAnsi="Verdana"/>
        </w:rPr>
        <w:t xml:space="preserve"> </w:t>
      </w:r>
      <w:r w:rsidRPr="001A3249" w:rsidR="00FD1CFF">
        <w:rPr>
          <w:rFonts w:ascii="Verdana" w:hAnsi="Verdana"/>
        </w:rPr>
        <w:t xml:space="preserve">centrale geautomatiseerde </w:t>
      </w:r>
      <w:r w:rsidRPr="001A3249" w:rsidR="00FD1CFF">
        <w:rPr>
          <w:rFonts w:ascii="Verdana" w:hAnsi="Verdana"/>
        </w:rPr>
        <w:lastRenderedPageBreak/>
        <w:t>informatiesyst</w:t>
      </w:r>
      <w:r w:rsidR="00F407A6">
        <w:rPr>
          <w:rFonts w:ascii="Verdana" w:hAnsi="Verdana"/>
        </w:rPr>
        <w:t>e</w:t>
      </w:r>
      <w:r w:rsidRPr="001A3249" w:rsidR="00FD1CFF">
        <w:rPr>
          <w:rFonts w:ascii="Verdana" w:hAnsi="Verdana"/>
        </w:rPr>
        <w:t xml:space="preserve">em van de </w:t>
      </w:r>
      <w:r w:rsidR="0006229C">
        <w:rPr>
          <w:rFonts w:ascii="Verdana" w:hAnsi="Verdana"/>
        </w:rPr>
        <w:t>CCO</w:t>
      </w:r>
      <w:r>
        <w:rPr>
          <w:rFonts w:ascii="Verdana" w:hAnsi="Verdana"/>
        </w:rPr>
        <w:t xml:space="preserve"> worden opgenomen, </w:t>
      </w:r>
      <w:r w:rsidRPr="001A3249" w:rsidR="00FD1CFF">
        <w:rPr>
          <w:rFonts w:ascii="Verdana" w:hAnsi="Verdana"/>
        </w:rPr>
        <w:t xml:space="preserve">slechts bewaard </w:t>
      </w:r>
      <w:r>
        <w:rPr>
          <w:rFonts w:ascii="Verdana" w:hAnsi="Verdana"/>
        </w:rPr>
        <w:t>w</w:t>
      </w:r>
      <w:r w:rsidRPr="001A3249" w:rsidR="00FD1CFF">
        <w:rPr>
          <w:rFonts w:ascii="Verdana" w:hAnsi="Verdana"/>
        </w:rPr>
        <w:t>orden tot het moment waarop het doel waar deze informatie voor is verstrekt</w:t>
      </w:r>
      <w:r w:rsidR="00C37D41">
        <w:rPr>
          <w:rFonts w:ascii="Verdana" w:hAnsi="Verdana"/>
        </w:rPr>
        <w:t>,</w:t>
      </w:r>
      <w:r w:rsidRPr="001A3249" w:rsidR="00FD1CFF">
        <w:rPr>
          <w:rFonts w:ascii="Verdana" w:hAnsi="Verdana"/>
        </w:rPr>
        <w:t xml:space="preserve"> is bereikt. Het lid van de </w:t>
      </w:r>
      <w:r w:rsidR="0006229C">
        <w:rPr>
          <w:rFonts w:ascii="Verdana" w:hAnsi="Verdana"/>
        </w:rPr>
        <w:t>CCO</w:t>
      </w:r>
      <w:r w:rsidRPr="001A3249" w:rsidR="00FD1CFF">
        <w:rPr>
          <w:rFonts w:ascii="Verdana" w:hAnsi="Verdana"/>
        </w:rPr>
        <w:t xml:space="preserve"> dat de persoonsgegevens verstrekt</w:t>
      </w:r>
      <w:r w:rsidR="00C37D41">
        <w:rPr>
          <w:rFonts w:ascii="Verdana" w:hAnsi="Verdana"/>
        </w:rPr>
        <w:t>,</w:t>
      </w:r>
      <w:r w:rsidRPr="001A3249" w:rsidR="00FD1CFF">
        <w:rPr>
          <w:rFonts w:ascii="Verdana" w:hAnsi="Verdana"/>
        </w:rPr>
        <w:t xml:space="preserve"> bepaalt hoe lang deze gegevens opgeslagen mogen worden; deze periode kan verlengd worden indien het doel waar deze informatie voor is verstrekt nog niet is bereikt. De Secretaris</w:t>
      </w:r>
      <w:r w:rsidR="003C3903">
        <w:rPr>
          <w:rFonts w:ascii="Verdana" w:hAnsi="Verdana"/>
        </w:rPr>
        <w:t>-</w:t>
      </w:r>
      <w:r w:rsidRPr="001A3249" w:rsidR="00FD1CFF">
        <w:rPr>
          <w:rFonts w:ascii="Verdana" w:hAnsi="Verdana"/>
        </w:rPr>
        <w:t>Generaal zal de leden</w:t>
      </w:r>
      <w:r w:rsidRPr="001A3249" w:rsidR="00750546">
        <w:rPr>
          <w:rFonts w:ascii="Verdana" w:hAnsi="Verdana"/>
        </w:rPr>
        <w:t xml:space="preserve"> van de </w:t>
      </w:r>
      <w:r w:rsidR="0006229C">
        <w:rPr>
          <w:rFonts w:ascii="Verdana" w:hAnsi="Verdana"/>
        </w:rPr>
        <w:t>CCO</w:t>
      </w:r>
      <w:r w:rsidRPr="001A3249" w:rsidR="00FD1CFF">
        <w:rPr>
          <w:rFonts w:ascii="Verdana" w:hAnsi="Verdana"/>
        </w:rPr>
        <w:t xml:space="preserve"> die persoonsgegevens hebben verstrekt een maand voorafgaand aan </w:t>
      </w:r>
      <w:r w:rsidRPr="001A3249" w:rsidR="00750546">
        <w:rPr>
          <w:rFonts w:ascii="Verdana" w:hAnsi="Verdana"/>
        </w:rPr>
        <w:t xml:space="preserve">de geplande verwijdering daarvan informeren. </w:t>
      </w:r>
      <w:r w:rsidRPr="001A3249" w:rsidR="00516BE9">
        <w:rPr>
          <w:rFonts w:ascii="Verdana" w:hAnsi="Verdana"/>
        </w:rPr>
        <w:t>Het managementteam benoemt onafhankelijke vertegenwoordigers om er op toe te zien dat de bepalingen omtrent de bewaartermijn van per</w:t>
      </w:r>
      <w:r>
        <w:rPr>
          <w:rFonts w:ascii="Verdana" w:hAnsi="Verdana"/>
        </w:rPr>
        <w:t>soonsgegevens worden nageleefd.</w:t>
      </w:r>
    </w:p>
    <w:p w:rsidRPr="001A3249" w:rsidR="00516BE9" w:rsidP="001135BA" w:rsidRDefault="00516BE9" w14:paraId="21AA3AF6" w14:textId="77777777">
      <w:pPr>
        <w:jc w:val="both"/>
        <w:rPr>
          <w:rFonts w:ascii="Verdana" w:hAnsi="Verdana"/>
        </w:rPr>
      </w:pPr>
    </w:p>
    <w:p w:rsidRPr="00B26CB5" w:rsidR="00516BE9" w:rsidP="001135BA" w:rsidRDefault="00516BE9" w14:paraId="1AA4C41D" w14:textId="77777777">
      <w:pPr>
        <w:jc w:val="both"/>
        <w:rPr>
          <w:rFonts w:ascii="Verdana" w:hAnsi="Verdana"/>
          <w:i/>
        </w:rPr>
      </w:pPr>
      <w:r w:rsidRPr="00B26CB5">
        <w:rPr>
          <w:rFonts w:ascii="Verdana" w:hAnsi="Verdana"/>
          <w:i/>
        </w:rPr>
        <w:t>Artikel 52</w:t>
      </w:r>
      <w:r w:rsidRPr="00B26CB5" w:rsidR="00B26CB5">
        <w:rPr>
          <w:rFonts w:ascii="Verdana" w:hAnsi="Verdana"/>
          <w:i/>
        </w:rPr>
        <w:t xml:space="preserve"> – </w:t>
      </w:r>
      <w:r w:rsidRPr="00B26CB5">
        <w:rPr>
          <w:rFonts w:ascii="Verdana" w:hAnsi="Verdana"/>
          <w:i/>
        </w:rPr>
        <w:t>Toegang</w:t>
      </w:r>
    </w:p>
    <w:p w:rsidRPr="001A3249" w:rsidR="00516BE9" w:rsidP="001135BA" w:rsidRDefault="00DA1A64" w14:paraId="3E0450B8" w14:textId="77777777">
      <w:pPr>
        <w:jc w:val="both"/>
        <w:rPr>
          <w:rFonts w:ascii="Verdana" w:hAnsi="Verdana"/>
        </w:rPr>
      </w:pPr>
      <w:r>
        <w:rPr>
          <w:rFonts w:ascii="Verdana" w:hAnsi="Verdana"/>
        </w:rPr>
        <w:t>Dit a</w:t>
      </w:r>
      <w:r w:rsidRPr="001A3249" w:rsidR="00516BE9">
        <w:rPr>
          <w:rFonts w:ascii="Verdana" w:hAnsi="Verdana"/>
        </w:rPr>
        <w:t xml:space="preserve">rtikel </w:t>
      </w:r>
      <w:r>
        <w:rPr>
          <w:rFonts w:ascii="Verdana" w:hAnsi="Verdana"/>
        </w:rPr>
        <w:t xml:space="preserve">regelt welke bevoegde </w:t>
      </w:r>
      <w:r w:rsidRPr="001A3249" w:rsidR="00516BE9">
        <w:rPr>
          <w:rFonts w:ascii="Verdana" w:hAnsi="Verdana"/>
        </w:rPr>
        <w:t xml:space="preserve">autoriteiten van de leden van de </w:t>
      </w:r>
      <w:r w:rsidR="0006229C">
        <w:rPr>
          <w:rFonts w:ascii="Verdana" w:hAnsi="Verdana"/>
        </w:rPr>
        <w:t>CCO</w:t>
      </w:r>
      <w:r w:rsidRPr="001A3249" w:rsidR="00516BE9">
        <w:rPr>
          <w:rFonts w:ascii="Verdana" w:hAnsi="Verdana"/>
        </w:rPr>
        <w:t xml:space="preserve"> en welke functionarissen van </w:t>
      </w:r>
      <w:r w:rsidR="0006229C">
        <w:rPr>
          <w:rFonts w:ascii="Verdana" w:hAnsi="Verdana"/>
        </w:rPr>
        <w:t>het secretariaat</w:t>
      </w:r>
      <w:r w:rsidRPr="001A3249" w:rsidR="00516BE9">
        <w:rPr>
          <w:rFonts w:ascii="Verdana" w:hAnsi="Verdana"/>
        </w:rPr>
        <w:t xml:space="preserve"> toegang hebben tot de in de centrale geautomatiseerde informatiesystemen opgeslagen informatie en welke voorwaarden daarvoor gelden. De Raad kan op basis van wederkerigheid </w:t>
      </w:r>
      <w:r w:rsidRPr="001A3249" w:rsidR="00AD5072">
        <w:rPr>
          <w:rFonts w:ascii="Verdana" w:hAnsi="Verdana"/>
        </w:rPr>
        <w:t xml:space="preserve">en onder </w:t>
      </w:r>
      <w:r w:rsidR="00964FE9">
        <w:rPr>
          <w:rFonts w:ascii="Verdana" w:hAnsi="Verdana"/>
        </w:rPr>
        <w:t xml:space="preserve">nader te stellen </w:t>
      </w:r>
      <w:r w:rsidRPr="001A3249" w:rsidR="00AD5072">
        <w:rPr>
          <w:rFonts w:ascii="Verdana" w:hAnsi="Verdana"/>
        </w:rPr>
        <w:t xml:space="preserve">voorwaarden </w:t>
      </w:r>
      <w:r w:rsidRPr="001A3249" w:rsidR="00516BE9">
        <w:rPr>
          <w:rFonts w:ascii="Verdana" w:hAnsi="Verdana"/>
        </w:rPr>
        <w:t xml:space="preserve">toegang tot </w:t>
      </w:r>
      <w:r w:rsidRPr="001A3249" w:rsidR="00AD5072">
        <w:rPr>
          <w:rFonts w:ascii="Verdana" w:hAnsi="Verdana"/>
        </w:rPr>
        <w:t>niet-persoonsgebonden gegevens toestaan aan internationale of regionale overheidsinstanties.</w:t>
      </w:r>
    </w:p>
    <w:p w:rsidRPr="001A3249" w:rsidR="00400357" w:rsidP="001135BA" w:rsidRDefault="00400357" w14:paraId="469987EC" w14:textId="77777777">
      <w:pPr>
        <w:pStyle w:val="Normaalweb"/>
        <w:spacing w:before="0" w:beforeAutospacing="0" w:after="0" w:afterAutospacing="0" w:line="360" w:lineRule="auto"/>
        <w:jc w:val="both"/>
        <w:rPr>
          <w:rFonts w:ascii="Verdana" w:hAnsi="Verdana" w:cs="Arial"/>
          <w:sz w:val="20"/>
          <w:szCs w:val="20"/>
        </w:rPr>
      </w:pPr>
    </w:p>
    <w:p w:rsidRPr="00B26CB5" w:rsidR="00400357" w:rsidP="001135BA" w:rsidRDefault="00400357" w14:paraId="0B0043DA" w14:textId="77777777">
      <w:pPr>
        <w:pStyle w:val="Normaalweb"/>
        <w:spacing w:before="0" w:beforeAutospacing="0" w:after="0" w:afterAutospacing="0" w:line="360" w:lineRule="auto"/>
        <w:jc w:val="both"/>
        <w:rPr>
          <w:rFonts w:ascii="Verdana" w:hAnsi="Verdana" w:cs="Arial"/>
          <w:i/>
          <w:sz w:val="20"/>
          <w:szCs w:val="20"/>
        </w:rPr>
      </w:pPr>
      <w:r w:rsidRPr="00B26CB5">
        <w:rPr>
          <w:rFonts w:ascii="Verdana" w:hAnsi="Verdana" w:cs="Arial"/>
          <w:i/>
          <w:color w:val="000000"/>
          <w:sz w:val="20"/>
          <w:szCs w:val="20"/>
        </w:rPr>
        <w:t>Artikel 53</w:t>
      </w:r>
      <w:r w:rsidRPr="00B26CB5" w:rsidR="00B26CB5">
        <w:rPr>
          <w:rFonts w:ascii="Verdana" w:hAnsi="Verdana" w:cs="Arial"/>
          <w:i/>
          <w:color w:val="000000"/>
          <w:sz w:val="20"/>
          <w:szCs w:val="20"/>
        </w:rPr>
        <w:t xml:space="preserve"> – </w:t>
      </w:r>
      <w:r w:rsidRPr="00B26CB5" w:rsidR="00F407A6">
        <w:rPr>
          <w:rFonts w:ascii="Verdana" w:hAnsi="Verdana" w:cs="Arial"/>
          <w:i/>
          <w:color w:val="000000"/>
          <w:sz w:val="20"/>
          <w:szCs w:val="20"/>
        </w:rPr>
        <w:t>Wijziging</w:t>
      </w:r>
    </w:p>
    <w:p w:rsidRPr="001A3249" w:rsidR="00400357" w:rsidP="001135BA" w:rsidRDefault="00400357" w14:paraId="2437B0E1" w14:textId="77777777">
      <w:pPr>
        <w:pStyle w:val="Normaalweb"/>
        <w:spacing w:before="0" w:beforeAutospacing="0" w:after="0" w:afterAutospacing="0" w:line="360" w:lineRule="auto"/>
        <w:jc w:val="both"/>
        <w:rPr>
          <w:rFonts w:ascii="Verdana" w:hAnsi="Verdana" w:cs="Arial"/>
          <w:sz w:val="20"/>
          <w:szCs w:val="20"/>
        </w:rPr>
      </w:pPr>
      <w:r w:rsidRPr="001A3249">
        <w:rPr>
          <w:rFonts w:ascii="Verdana" w:hAnsi="Verdana" w:cs="Arial"/>
          <w:color w:val="000000"/>
          <w:sz w:val="20"/>
          <w:szCs w:val="20"/>
        </w:rPr>
        <w:t xml:space="preserve">Persoonlijke gegevens die zijn opgenomen in het centrale geautomatiseerde informatiesysteem van de </w:t>
      </w:r>
      <w:r w:rsidR="0006229C">
        <w:rPr>
          <w:rFonts w:ascii="Verdana" w:hAnsi="Verdana" w:cs="Arial"/>
          <w:color w:val="000000"/>
          <w:sz w:val="20"/>
          <w:szCs w:val="20"/>
        </w:rPr>
        <w:t>CCO</w:t>
      </w:r>
      <w:r w:rsidRPr="001A3249">
        <w:rPr>
          <w:rFonts w:ascii="Verdana" w:hAnsi="Verdana" w:cs="Arial"/>
          <w:color w:val="000000"/>
          <w:sz w:val="20"/>
          <w:szCs w:val="20"/>
        </w:rPr>
        <w:t xml:space="preserve"> mogen alleen worden gewijzigd, aangevuld, gecorrigeerd of verwijderd op verzoek van </w:t>
      </w:r>
      <w:r w:rsidR="00C81431">
        <w:rPr>
          <w:rFonts w:ascii="Verdana" w:hAnsi="Verdana" w:cs="Arial"/>
          <w:color w:val="000000"/>
          <w:sz w:val="20"/>
          <w:szCs w:val="20"/>
        </w:rPr>
        <w:t xml:space="preserve">het lid dat </w:t>
      </w:r>
      <w:r w:rsidRPr="001A3249">
        <w:rPr>
          <w:rFonts w:ascii="Verdana" w:hAnsi="Verdana" w:cs="Arial"/>
          <w:color w:val="000000"/>
          <w:sz w:val="20"/>
          <w:szCs w:val="20"/>
        </w:rPr>
        <w:t>die deze gegevens heeft verstrekt. Een lid</w:t>
      </w:r>
      <w:r w:rsidR="00C81431">
        <w:rPr>
          <w:rFonts w:ascii="Verdana" w:hAnsi="Verdana" w:cs="Arial"/>
          <w:color w:val="000000"/>
          <w:sz w:val="20"/>
          <w:szCs w:val="20"/>
        </w:rPr>
        <w:t xml:space="preserve"> dat</w:t>
      </w:r>
      <w:r w:rsidRPr="001A3249">
        <w:rPr>
          <w:rFonts w:ascii="Verdana" w:hAnsi="Verdana" w:cs="Arial"/>
          <w:color w:val="000000"/>
          <w:sz w:val="20"/>
          <w:szCs w:val="20"/>
        </w:rPr>
        <w:t xml:space="preserve"> vaststelt dat </w:t>
      </w:r>
      <w:r w:rsidR="00C81431">
        <w:rPr>
          <w:rFonts w:ascii="Verdana" w:hAnsi="Verdana" w:cs="Arial"/>
          <w:color w:val="000000"/>
          <w:sz w:val="20"/>
          <w:szCs w:val="20"/>
        </w:rPr>
        <w:t>verstrekte</w:t>
      </w:r>
      <w:r w:rsidRPr="001A3249">
        <w:rPr>
          <w:rFonts w:ascii="Verdana" w:hAnsi="Verdana" w:cs="Arial"/>
          <w:color w:val="000000"/>
          <w:sz w:val="20"/>
          <w:szCs w:val="20"/>
        </w:rPr>
        <w:t xml:space="preserve"> persoonlijke gegevens onjuist zijn of ten onrechte in het hiervoor bedoelde systeem zijn opgenomen, dient de gegevens te (laten) verwijderen of te (laten) corrigeren en degenen die deze informatie gebruikt (kunnen) hebben daaromtrent te informeren. Dit kan ook op verzoek van een ander</w:t>
      </w:r>
      <w:r w:rsidR="00C81431">
        <w:rPr>
          <w:rFonts w:ascii="Verdana" w:hAnsi="Verdana" w:cs="Arial"/>
          <w:color w:val="000000"/>
          <w:sz w:val="20"/>
          <w:szCs w:val="20"/>
        </w:rPr>
        <w:t xml:space="preserve"> </w:t>
      </w:r>
      <w:r w:rsidRPr="001A3249">
        <w:rPr>
          <w:rFonts w:ascii="Verdana" w:hAnsi="Verdana" w:cs="Arial"/>
          <w:color w:val="000000"/>
          <w:sz w:val="20"/>
          <w:szCs w:val="20"/>
        </w:rPr>
        <w:t>lid</w:t>
      </w:r>
      <w:r w:rsidR="00C81431">
        <w:rPr>
          <w:rFonts w:ascii="Verdana" w:hAnsi="Verdana" w:cs="Arial"/>
          <w:color w:val="000000"/>
          <w:sz w:val="20"/>
          <w:szCs w:val="20"/>
        </w:rPr>
        <w:t xml:space="preserve"> plaatsvinden indien dat andere lid </w:t>
      </w:r>
      <w:r w:rsidRPr="001A3249">
        <w:rPr>
          <w:rFonts w:ascii="Verdana" w:hAnsi="Verdana" w:cs="Arial"/>
          <w:color w:val="000000"/>
          <w:sz w:val="20"/>
          <w:szCs w:val="20"/>
        </w:rPr>
        <w:t xml:space="preserve">vermoed dat de gegevens onjuist zijn of ten onrechte in het systeem zijn </w:t>
      </w:r>
      <w:r w:rsidR="00964FE9">
        <w:rPr>
          <w:rFonts w:ascii="Verdana" w:hAnsi="Verdana" w:cs="Arial"/>
          <w:color w:val="000000"/>
          <w:sz w:val="20"/>
          <w:szCs w:val="20"/>
        </w:rPr>
        <w:t xml:space="preserve">opgenomen. Indien door </w:t>
      </w:r>
      <w:r w:rsidRPr="001A3249">
        <w:rPr>
          <w:rFonts w:ascii="Verdana" w:hAnsi="Verdana" w:cs="Arial"/>
          <w:color w:val="000000"/>
          <w:sz w:val="20"/>
          <w:szCs w:val="20"/>
        </w:rPr>
        <w:t>een lid</w:t>
      </w:r>
      <w:r w:rsidR="00C81431">
        <w:rPr>
          <w:rFonts w:ascii="Verdana" w:hAnsi="Verdana" w:cs="Arial"/>
          <w:color w:val="000000"/>
          <w:sz w:val="20"/>
          <w:szCs w:val="20"/>
        </w:rPr>
        <w:t xml:space="preserve"> </w:t>
      </w:r>
      <w:r w:rsidR="00964FE9">
        <w:rPr>
          <w:rFonts w:ascii="Verdana" w:hAnsi="Verdana" w:cs="Arial"/>
          <w:color w:val="000000"/>
          <w:sz w:val="20"/>
          <w:szCs w:val="20"/>
        </w:rPr>
        <w:t>ingevoerde</w:t>
      </w:r>
      <w:r w:rsidR="00C81431">
        <w:rPr>
          <w:rFonts w:ascii="Verdana" w:hAnsi="Verdana" w:cs="Arial"/>
          <w:color w:val="000000"/>
          <w:sz w:val="20"/>
          <w:szCs w:val="20"/>
        </w:rPr>
        <w:t xml:space="preserve"> </w:t>
      </w:r>
      <w:r w:rsidRPr="001A3249">
        <w:rPr>
          <w:rFonts w:ascii="Verdana" w:hAnsi="Verdana" w:cs="Arial"/>
          <w:color w:val="000000"/>
          <w:sz w:val="20"/>
          <w:szCs w:val="20"/>
        </w:rPr>
        <w:t>persoonsgegevens nie</w:t>
      </w:r>
      <w:r w:rsidR="00964FE9">
        <w:rPr>
          <w:rFonts w:ascii="Verdana" w:hAnsi="Verdana" w:cs="Arial"/>
          <w:color w:val="000000"/>
          <w:sz w:val="20"/>
          <w:szCs w:val="20"/>
        </w:rPr>
        <w:t>t overeenstemmen</w:t>
      </w:r>
      <w:r w:rsidRPr="001A3249">
        <w:rPr>
          <w:rFonts w:ascii="Verdana" w:hAnsi="Verdana" w:cs="Arial"/>
          <w:color w:val="000000"/>
          <w:sz w:val="20"/>
          <w:szCs w:val="20"/>
        </w:rPr>
        <w:t xml:space="preserve"> met de persoonsgegevens die al door een ander</w:t>
      </w:r>
      <w:r w:rsidR="00C81431">
        <w:rPr>
          <w:rFonts w:ascii="Verdana" w:hAnsi="Verdana" w:cs="Arial"/>
          <w:color w:val="000000"/>
          <w:sz w:val="20"/>
          <w:szCs w:val="20"/>
        </w:rPr>
        <w:t xml:space="preserve"> l</w:t>
      </w:r>
      <w:r w:rsidRPr="001A3249">
        <w:rPr>
          <w:rFonts w:ascii="Verdana" w:hAnsi="Verdana" w:cs="Arial"/>
          <w:color w:val="000000"/>
          <w:sz w:val="20"/>
          <w:szCs w:val="20"/>
        </w:rPr>
        <w:t>id in het systeem zijn opgenomen</w:t>
      </w:r>
      <w:r w:rsidR="00C81431">
        <w:rPr>
          <w:rFonts w:ascii="Verdana" w:hAnsi="Verdana" w:cs="Arial"/>
          <w:color w:val="000000"/>
          <w:sz w:val="20"/>
          <w:szCs w:val="20"/>
        </w:rPr>
        <w:t>,</w:t>
      </w:r>
      <w:r w:rsidRPr="001A3249">
        <w:rPr>
          <w:rFonts w:ascii="Verdana" w:hAnsi="Verdana" w:cs="Arial"/>
          <w:color w:val="000000"/>
          <w:sz w:val="20"/>
          <w:szCs w:val="20"/>
        </w:rPr>
        <w:t xml:space="preserve"> dienen beide</w:t>
      </w:r>
      <w:r w:rsidR="00C81431">
        <w:rPr>
          <w:rFonts w:ascii="Verdana" w:hAnsi="Verdana" w:cs="Arial"/>
          <w:color w:val="000000"/>
          <w:sz w:val="20"/>
          <w:szCs w:val="20"/>
        </w:rPr>
        <w:t xml:space="preserve"> leden</w:t>
      </w:r>
      <w:r w:rsidRPr="001A3249">
        <w:rPr>
          <w:rFonts w:ascii="Verdana" w:hAnsi="Verdana" w:cs="Arial"/>
          <w:color w:val="000000"/>
          <w:sz w:val="20"/>
          <w:szCs w:val="20"/>
        </w:rPr>
        <w:t xml:space="preserve"> in overleg te treden om dit op te lossen en dienen degenen die de oorspronkelijke persoonsgegevens hebben gebruikt</w:t>
      </w:r>
      <w:r w:rsidR="00964FE9">
        <w:rPr>
          <w:rFonts w:ascii="Verdana" w:hAnsi="Verdana" w:cs="Arial"/>
          <w:color w:val="000000"/>
          <w:sz w:val="20"/>
          <w:szCs w:val="20"/>
        </w:rPr>
        <w:t>,</w:t>
      </w:r>
      <w:r w:rsidRPr="001A3249">
        <w:rPr>
          <w:rFonts w:ascii="Verdana" w:hAnsi="Verdana" w:cs="Arial"/>
          <w:color w:val="000000"/>
          <w:sz w:val="20"/>
          <w:szCs w:val="20"/>
        </w:rPr>
        <w:t xml:space="preserve"> te worden geïnformeerd als er naar aanleiding van dit overleg een wijziging, aanvulling, correctie of verwijdering van de desbetreffende persoonsgegevens heeft plaatsgevonden. Een hiervoor bedoelde wijziging van persoonsgegevens kan ook plaatsvinden naar aanleiding van een juridische procedure of een beslissing van een bevoegde </w:t>
      </w:r>
      <w:r w:rsidR="00C81431">
        <w:rPr>
          <w:rFonts w:ascii="Verdana" w:hAnsi="Verdana" w:cs="Arial"/>
          <w:color w:val="000000"/>
          <w:sz w:val="20"/>
          <w:szCs w:val="20"/>
        </w:rPr>
        <w:t>autoriteit in een van de led</w:t>
      </w:r>
      <w:r w:rsidRPr="001A3249">
        <w:rPr>
          <w:rFonts w:ascii="Verdana" w:hAnsi="Verdana" w:cs="Arial"/>
          <w:color w:val="000000"/>
          <w:sz w:val="20"/>
          <w:szCs w:val="20"/>
        </w:rPr>
        <w:t xml:space="preserve">en van de </w:t>
      </w:r>
      <w:r w:rsidR="0006229C">
        <w:rPr>
          <w:rFonts w:ascii="Verdana" w:hAnsi="Verdana" w:cs="Arial"/>
          <w:color w:val="000000"/>
          <w:sz w:val="20"/>
          <w:szCs w:val="20"/>
        </w:rPr>
        <w:t>CCO</w:t>
      </w:r>
      <w:r w:rsidRPr="001A3249">
        <w:rPr>
          <w:rFonts w:ascii="Verdana" w:hAnsi="Verdana" w:cs="Arial"/>
          <w:color w:val="000000"/>
          <w:sz w:val="20"/>
          <w:szCs w:val="20"/>
        </w:rPr>
        <w:t>.</w:t>
      </w:r>
    </w:p>
    <w:p w:rsidR="00400357" w:rsidP="001135BA" w:rsidRDefault="00400357" w14:paraId="07896170" w14:textId="37B4F45A">
      <w:pPr>
        <w:pStyle w:val="Normaalweb"/>
        <w:spacing w:before="0" w:beforeAutospacing="0" w:after="0" w:afterAutospacing="0" w:line="360" w:lineRule="auto"/>
        <w:jc w:val="both"/>
        <w:rPr>
          <w:rFonts w:ascii="Verdana" w:hAnsi="Verdana" w:cs="Arial"/>
          <w:sz w:val="20"/>
          <w:szCs w:val="20"/>
        </w:rPr>
      </w:pPr>
    </w:p>
    <w:p w:rsidR="004C58C4" w:rsidP="001135BA" w:rsidRDefault="004C58C4" w14:paraId="340EF6A4" w14:textId="53686127">
      <w:pPr>
        <w:pStyle w:val="Normaalweb"/>
        <w:spacing w:before="0" w:beforeAutospacing="0" w:after="0" w:afterAutospacing="0" w:line="360" w:lineRule="auto"/>
        <w:jc w:val="both"/>
        <w:rPr>
          <w:rFonts w:ascii="Verdana" w:hAnsi="Verdana" w:cs="Arial"/>
          <w:sz w:val="20"/>
          <w:szCs w:val="20"/>
        </w:rPr>
      </w:pPr>
    </w:p>
    <w:p w:rsidRPr="001A3249" w:rsidR="004C58C4" w:rsidP="001135BA" w:rsidRDefault="004C58C4" w14:paraId="666404CF" w14:textId="77777777">
      <w:pPr>
        <w:pStyle w:val="Normaalweb"/>
        <w:spacing w:before="0" w:beforeAutospacing="0" w:after="0" w:afterAutospacing="0" w:line="360" w:lineRule="auto"/>
        <w:jc w:val="both"/>
        <w:rPr>
          <w:rFonts w:ascii="Verdana" w:hAnsi="Verdana" w:cs="Arial"/>
          <w:sz w:val="20"/>
          <w:szCs w:val="20"/>
        </w:rPr>
      </w:pPr>
    </w:p>
    <w:p w:rsidRPr="00B26CB5" w:rsidR="00400357" w:rsidP="001135BA" w:rsidRDefault="00400357" w14:paraId="3C6BB3EB" w14:textId="77777777">
      <w:pPr>
        <w:pStyle w:val="Normaalweb"/>
        <w:spacing w:before="0" w:beforeAutospacing="0" w:after="0" w:afterAutospacing="0" w:line="360" w:lineRule="auto"/>
        <w:jc w:val="both"/>
        <w:rPr>
          <w:rFonts w:ascii="Verdana" w:hAnsi="Verdana" w:cs="Arial"/>
          <w:i/>
          <w:sz w:val="20"/>
          <w:szCs w:val="20"/>
        </w:rPr>
      </w:pPr>
      <w:r w:rsidRPr="00B26CB5">
        <w:rPr>
          <w:rFonts w:ascii="Verdana" w:hAnsi="Verdana" w:cs="Arial"/>
          <w:i/>
          <w:color w:val="000000"/>
          <w:sz w:val="20"/>
          <w:szCs w:val="20"/>
        </w:rPr>
        <w:lastRenderedPageBreak/>
        <w:t>Artikel 54</w:t>
      </w:r>
      <w:r w:rsidRPr="00B26CB5" w:rsidR="00B26CB5">
        <w:rPr>
          <w:rFonts w:ascii="Verdana" w:hAnsi="Verdana" w:cs="Arial"/>
          <w:i/>
          <w:color w:val="000000"/>
          <w:sz w:val="20"/>
          <w:szCs w:val="20"/>
        </w:rPr>
        <w:t xml:space="preserve"> – </w:t>
      </w:r>
      <w:r w:rsidRPr="00B26CB5" w:rsidR="00F407A6">
        <w:rPr>
          <w:rFonts w:ascii="Verdana" w:hAnsi="Verdana" w:cs="Arial"/>
          <w:i/>
          <w:color w:val="000000"/>
          <w:sz w:val="20"/>
          <w:szCs w:val="20"/>
        </w:rPr>
        <w:t>Aansprakelijkheden en verantwoordelijkheden</w:t>
      </w:r>
    </w:p>
    <w:p w:rsidRPr="001A3249" w:rsidR="00400357" w:rsidP="001135BA" w:rsidRDefault="00400357" w14:paraId="0AE21AFC" w14:textId="77777777">
      <w:pPr>
        <w:pStyle w:val="Normaalweb"/>
        <w:spacing w:before="0" w:beforeAutospacing="0" w:after="0" w:afterAutospacing="0" w:line="360" w:lineRule="auto"/>
        <w:jc w:val="both"/>
        <w:rPr>
          <w:rFonts w:ascii="Verdana" w:hAnsi="Verdana" w:cs="Arial"/>
          <w:sz w:val="20"/>
          <w:szCs w:val="20"/>
        </w:rPr>
      </w:pPr>
      <w:r w:rsidRPr="001A3249">
        <w:rPr>
          <w:rFonts w:ascii="Verdana" w:hAnsi="Verdana" w:cs="Arial"/>
          <w:color w:val="000000"/>
          <w:sz w:val="20"/>
          <w:szCs w:val="20"/>
        </w:rPr>
        <w:t>E</w:t>
      </w:r>
      <w:r w:rsidR="00C81431">
        <w:rPr>
          <w:rFonts w:ascii="Verdana" w:hAnsi="Verdana" w:cs="Arial"/>
          <w:color w:val="000000"/>
          <w:sz w:val="20"/>
          <w:szCs w:val="20"/>
        </w:rPr>
        <w:t>lk</w:t>
      </w:r>
      <w:r w:rsidRPr="001A3249">
        <w:rPr>
          <w:rFonts w:ascii="Verdana" w:hAnsi="Verdana" w:cs="Arial"/>
          <w:color w:val="000000"/>
          <w:sz w:val="20"/>
          <w:szCs w:val="20"/>
        </w:rPr>
        <w:t xml:space="preserve"> lid is verantwoordelijk</w:t>
      </w:r>
      <w:r w:rsidR="00C81431">
        <w:rPr>
          <w:rFonts w:ascii="Verdana" w:hAnsi="Verdana" w:cs="Arial"/>
          <w:color w:val="000000"/>
          <w:sz w:val="20"/>
          <w:szCs w:val="20"/>
        </w:rPr>
        <w:t xml:space="preserve"> voor de juistheid, ac</w:t>
      </w:r>
      <w:r w:rsidR="004B2689">
        <w:rPr>
          <w:rFonts w:ascii="Verdana" w:hAnsi="Verdana" w:cs="Arial"/>
          <w:color w:val="000000"/>
          <w:sz w:val="20"/>
          <w:szCs w:val="20"/>
        </w:rPr>
        <w:t>t</w:t>
      </w:r>
      <w:r w:rsidR="00C81431">
        <w:rPr>
          <w:rFonts w:ascii="Verdana" w:hAnsi="Verdana" w:cs="Arial"/>
          <w:color w:val="000000"/>
          <w:sz w:val="20"/>
          <w:szCs w:val="20"/>
        </w:rPr>
        <w:t>ualiteit</w:t>
      </w:r>
      <w:r w:rsidRPr="001A3249">
        <w:rPr>
          <w:rFonts w:ascii="Verdana" w:hAnsi="Verdana" w:cs="Arial"/>
          <w:color w:val="000000"/>
          <w:sz w:val="20"/>
          <w:szCs w:val="20"/>
        </w:rPr>
        <w:t xml:space="preserve"> en rechtmat</w:t>
      </w:r>
      <w:r w:rsidR="00C81431">
        <w:rPr>
          <w:rFonts w:ascii="Verdana" w:hAnsi="Verdana" w:cs="Arial"/>
          <w:color w:val="000000"/>
          <w:sz w:val="20"/>
          <w:szCs w:val="20"/>
        </w:rPr>
        <w:t>igheid van de informatie die het</w:t>
      </w:r>
      <w:r w:rsidRPr="001A3249">
        <w:rPr>
          <w:rFonts w:ascii="Verdana" w:hAnsi="Verdana" w:cs="Arial"/>
          <w:color w:val="000000"/>
          <w:sz w:val="20"/>
          <w:szCs w:val="20"/>
        </w:rPr>
        <w:t xml:space="preserve"> in het centrale geautomatiseerde informatiesysteem van de </w:t>
      </w:r>
      <w:r w:rsidR="0006229C">
        <w:rPr>
          <w:rFonts w:ascii="Verdana" w:hAnsi="Verdana" w:cs="Arial"/>
          <w:color w:val="000000"/>
          <w:sz w:val="20"/>
          <w:szCs w:val="20"/>
        </w:rPr>
        <w:t>CCO</w:t>
      </w:r>
      <w:r w:rsidRPr="001A3249">
        <w:rPr>
          <w:rFonts w:ascii="Verdana" w:hAnsi="Verdana" w:cs="Arial"/>
          <w:color w:val="000000"/>
          <w:sz w:val="20"/>
          <w:szCs w:val="20"/>
        </w:rPr>
        <w:t xml:space="preserve"> heeft laten opnemen. Indien schade wordt veroorzaakt door het gebruik, inclusief het gebruik door functionarissen van de </w:t>
      </w:r>
      <w:r w:rsidR="0006229C">
        <w:rPr>
          <w:rFonts w:ascii="Verdana" w:hAnsi="Verdana" w:cs="Arial"/>
          <w:color w:val="000000"/>
          <w:sz w:val="20"/>
          <w:szCs w:val="20"/>
        </w:rPr>
        <w:t>CCO</w:t>
      </w:r>
      <w:r w:rsidRPr="001A3249">
        <w:rPr>
          <w:rFonts w:ascii="Verdana" w:hAnsi="Verdana" w:cs="Arial"/>
          <w:color w:val="000000"/>
          <w:sz w:val="20"/>
          <w:szCs w:val="20"/>
        </w:rPr>
        <w:t>, van de in het systeem opgenomen informatie is</w:t>
      </w:r>
      <w:r w:rsidR="00C81431">
        <w:rPr>
          <w:rFonts w:ascii="Verdana" w:hAnsi="Verdana" w:cs="Arial"/>
          <w:color w:val="000000"/>
          <w:sz w:val="20"/>
          <w:szCs w:val="20"/>
        </w:rPr>
        <w:t xml:space="preserve"> het lid </w:t>
      </w:r>
      <w:r w:rsidRPr="001A3249">
        <w:rPr>
          <w:rFonts w:ascii="Verdana" w:hAnsi="Verdana" w:cs="Arial"/>
          <w:color w:val="000000"/>
          <w:sz w:val="20"/>
          <w:szCs w:val="20"/>
        </w:rPr>
        <w:t>in wiens grondgebied de informatie worden gebruikt op basis van de eigen wettelijke en administratieve bepalingen</w:t>
      </w:r>
      <w:r w:rsidR="00964FE9">
        <w:rPr>
          <w:rFonts w:ascii="Verdana" w:hAnsi="Verdana" w:cs="Arial"/>
          <w:color w:val="000000"/>
          <w:sz w:val="20"/>
          <w:szCs w:val="20"/>
        </w:rPr>
        <w:t>,</w:t>
      </w:r>
      <w:r w:rsidRPr="001A3249">
        <w:rPr>
          <w:rFonts w:ascii="Verdana" w:hAnsi="Verdana" w:cs="Arial"/>
          <w:color w:val="000000"/>
          <w:sz w:val="20"/>
          <w:szCs w:val="20"/>
        </w:rPr>
        <w:t xml:space="preserve"> </w:t>
      </w:r>
      <w:r w:rsidR="00964FE9">
        <w:rPr>
          <w:rFonts w:ascii="Verdana" w:hAnsi="Verdana" w:cs="Arial"/>
          <w:color w:val="000000"/>
          <w:sz w:val="20"/>
          <w:szCs w:val="20"/>
        </w:rPr>
        <w:t xml:space="preserve">voor die schade </w:t>
      </w:r>
      <w:r w:rsidRPr="001A3249">
        <w:rPr>
          <w:rFonts w:ascii="Verdana" w:hAnsi="Verdana" w:cs="Arial"/>
          <w:color w:val="000000"/>
          <w:sz w:val="20"/>
          <w:szCs w:val="20"/>
        </w:rPr>
        <w:t>aansprakelijk. Indien de gegevens door een ander</w:t>
      </w:r>
      <w:r w:rsidR="00C81431">
        <w:rPr>
          <w:rFonts w:ascii="Verdana" w:hAnsi="Verdana" w:cs="Arial"/>
          <w:color w:val="000000"/>
          <w:sz w:val="20"/>
          <w:szCs w:val="20"/>
        </w:rPr>
        <w:t xml:space="preserve"> l</w:t>
      </w:r>
      <w:r w:rsidRPr="001A3249">
        <w:rPr>
          <w:rFonts w:ascii="Verdana" w:hAnsi="Verdana" w:cs="Arial"/>
          <w:color w:val="000000"/>
          <w:sz w:val="20"/>
          <w:szCs w:val="20"/>
        </w:rPr>
        <w:t xml:space="preserve">id in het centrale </w:t>
      </w:r>
      <w:r w:rsidR="004D0E21">
        <w:rPr>
          <w:rFonts w:ascii="Verdana" w:hAnsi="Verdana" w:cs="Arial"/>
          <w:color w:val="000000"/>
          <w:sz w:val="20"/>
          <w:szCs w:val="20"/>
        </w:rPr>
        <w:t xml:space="preserve">geautomatiseerde </w:t>
      </w:r>
      <w:r w:rsidRPr="001A3249">
        <w:rPr>
          <w:rFonts w:ascii="Verdana" w:hAnsi="Verdana" w:cs="Arial"/>
          <w:color w:val="000000"/>
          <w:sz w:val="20"/>
          <w:szCs w:val="20"/>
        </w:rPr>
        <w:t>systeem zijn opgenomen</w:t>
      </w:r>
      <w:r w:rsidR="00C37D41">
        <w:rPr>
          <w:rFonts w:ascii="Verdana" w:hAnsi="Verdana" w:cs="Arial"/>
          <w:color w:val="000000"/>
          <w:sz w:val="20"/>
          <w:szCs w:val="20"/>
        </w:rPr>
        <w:t>,</w:t>
      </w:r>
      <w:r w:rsidRPr="001A3249">
        <w:rPr>
          <w:rFonts w:ascii="Verdana" w:hAnsi="Verdana" w:cs="Arial"/>
          <w:color w:val="000000"/>
          <w:sz w:val="20"/>
          <w:szCs w:val="20"/>
        </w:rPr>
        <w:t xml:space="preserve"> zullen</w:t>
      </w:r>
      <w:r w:rsidR="003C3903">
        <w:rPr>
          <w:rFonts w:ascii="Verdana" w:hAnsi="Verdana" w:cs="Arial"/>
          <w:color w:val="000000"/>
          <w:sz w:val="20"/>
          <w:szCs w:val="20"/>
        </w:rPr>
        <w:t xml:space="preserve"> </w:t>
      </w:r>
      <w:r w:rsidR="00C81431">
        <w:rPr>
          <w:rFonts w:ascii="Verdana" w:hAnsi="Verdana" w:cs="Arial"/>
          <w:color w:val="000000"/>
          <w:sz w:val="20"/>
          <w:szCs w:val="20"/>
        </w:rPr>
        <w:t>de leden</w:t>
      </w:r>
      <w:r w:rsidRPr="001A3249">
        <w:rPr>
          <w:rFonts w:ascii="Verdana" w:hAnsi="Verdana" w:cs="Arial"/>
          <w:color w:val="000000"/>
          <w:sz w:val="20"/>
          <w:szCs w:val="20"/>
        </w:rPr>
        <w:t xml:space="preserve"> in overleg treden omtrent het verhalen van de betaalde schadevergoeding en de daarbij behorende voorwaarden. </w:t>
      </w:r>
    </w:p>
    <w:p w:rsidRPr="001A3249" w:rsidR="00400357" w:rsidP="001135BA" w:rsidRDefault="00400357" w14:paraId="1F31FC82" w14:textId="77777777">
      <w:pPr>
        <w:pStyle w:val="Normaalweb"/>
        <w:spacing w:before="0" w:beforeAutospacing="0" w:after="0" w:afterAutospacing="0" w:line="360" w:lineRule="auto"/>
        <w:jc w:val="both"/>
        <w:rPr>
          <w:rFonts w:ascii="Verdana" w:hAnsi="Verdana" w:cs="Arial"/>
          <w:sz w:val="20"/>
          <w:szCs w:val="20"/>
        </w:rPr>
      </w:pPr>
    </w:p>
    <w:p w:rsidRPr="00B26CB5" w:rsidR="00400357" w:rsidP="001135BA" w:rsidRDefault="00400357" w14:paraId="5BB0BB3A" w14:textId="77777777">
      <w:pPr>
        <w:pStyle w:val="Normaalweb"/>
        <w:spacing w:before="0" w:beforeAutospacing="0" w:after="0" w:afterAutospacing="0" w:line="360" w:lineRule="auto"/>
        <w:jc w:val="both"/>
        <w:rPr>
          <w:rFonts w:ascii="Verdana" w:hAnsi="Verdana" w:cs="Arial"/>
          <w:b/>
          <w:sz w:val="20"/>
          <w:szCs w:val="20"/>
        </w:rPr>
      </w:pPr>
      <w:r w:rsidRPr="00B26CB5">
        <w:rPr>
          <w:rFonts w:ascii="Verdana" w:hAnsi="Verdana" w:cs="Arial"/>
          <w:b/>
          <w:color w:val="000000"/>
          <w:sz w:val="20"/>
          <w:szCs w:val="20"/>
        </w:rPr>
        <w:t>Hoofdstuk V</w:t>
      </w:r>
      <w:r w:rsidR="00C37D41">
        <w:rPr>
          <w:rFonts w:ascii="Verdana" w:hAnsi="Verdana" w:cs="Arial"/>
          <w:b/>
          <w:color w:val="000000"/>
          <w:sz w:val="20"/>
          <w:szCs w:val="20"/>
        </w:rPr>
        <w:t xml:space="preserve">: </w:t>
      </w:r>
      <w:r w:rsidRPr="00B26CB5">
        <w:rPr>
          <w:rFonts w:ascii="Verdana" w:hAnsi="Verdana" w:cs="Arial"/>
          <w:b/>
          <w:color w:val="000000"/>
          <w:sz w:val="20"/>
          <w:szCs w:val="20"/>
        </w:rPr>
        <w:t>Overgangsbepalingen</w:t>
      </w:r>
    </w:p>
    <w:p w:rsidRPr="00B26CB5" w:rsidR="00400357" w:rsidP="001135BA" w:rsidRDefault="00400357" w14:paraId="260B7C29" w14:textId="77777777">
      <w:pPr>
        <w:pStyle w:val="Normaalweb"/>
        <w:spacing w:before="0" w:beforeAutospacing="0" w:after="0" w:afterAutospacing="0" w:line="360" w:lineRule="auto"/>
        <w:jc w:val="both"/>
        <w:rPr>
          <w:rFonts w:ascii="Verdana" w:hAnsi="Verdana" w:cs="Arial"/>
          <w:sz w:val="20"/>
          <w:szCs w:val="20"/>
        </w:rPr>
      </w:pPr>
    </w:p>
    <w:p w:rsidRPr="00B26CB5" w:rsidR="00400357" w:rsidP="001135BA" w:rsidRDefault="00400357" w14:paraId="21A6ED70" w14:textId="77777777">
      <w:pPr>
        <w:pStyle w:val="Normaalweb"/>
        <w:spacing w:before="0" w:beforeAutospacing="0" w:after="0" w:afterAutospacing="0" w:line="360" w:lineRule="auto"/>
        <w:jc w:val="both"/>
        <w:rPr>
          <w:rFonts w:ascii="Verdana" w:hAnsi="Verdana" w:cs="Arial"/>
          <w:i/>
          <w:sz w:val="20"/>
          <w:szCs w:val="20"/>
        </w:rPr>
      </w:pPr>
      <w:r w:rsidRPr="00B26CB5">
        <w:rPr>
          <w:rFonts w:ascii="Verdana" w:hAnsi="Verdana" w:cs="Arial"/>
          <w:i/>
          <w:color w:val="000000"/>
          <w:sz w:val="20"/>
          <w:szCs w:val="20"/>
        </w:rPr>
        <w:t>Artikel 55</w:t>
      </w:r>
      <w:r w:rsidRPr="00B26CB5" w:rsidR="00B26CB5">
        <w:rPr>
          <w:rFonts w:ascii="Verdana" w:hAnsi="Verdana" w:cs="Arial"/>
          <w:i/>
          <w:color w:val="000000"/>
          <w:sz w:val="20"/>
          <w:szCs w:val="20"/>
        </w:rPr>
        <w:t xml:space="preserve"> – </w:t>
      </w:r>
      <w:r w:rsidRPr="00B26CB5">
        <w:rPr>
          <w:rFonts w:ascii="Verdana" w:hAnsi="Verdana" w:cs="Arial"/>
          <w:i/>
          <w:color w:val="000000"/>
          <w:sz w:val="20"/>
          <w:szCs w:val="20"/>
        </w:rPr>
        <w:t>Overdracht van activa</w:t>
      </w:r>
      <w:r w:rsidRPr="00B26CB5" w:rsidR="004D0E21">
        <w:rPr>
          <w:rFonts w:ascii="Verdana" w:hAnsi="Verdana" w:cs="Arial"/>
          <w:i/>
          <w:color w:val="000000"/>
          <w:sz w:val="20"/>
          <w:szCs w:val="20"/>
        </w:rPr>
        <w:t xml:space="preserve"> en middelen</w:t>
      </w:r>
    </w:p>
    <w:p w:rsidRPr="001A3249" w:rsidR="00400357" w:rsidP="001135BA" w:rsidRDefault="004D0E21" w14:paraId="1BEFB28A" w14:textId="77777777">
      <w:pPr>
        <w:pStyle w:val="Normaalweb"/>
        <w:spacing w:before="0" w:beforeAutospacing="0" w:after="0" w:afterAutospacing="0" w:line="360" w:lineRule="auto"/>
        <w:jc w:val="both"/>
        <w:rPr>
          <w:rFonts w:ascii="Verdana" w:hAnsi="Verdana" w:cs="Arial"/>
          <w:sz w:val="20"/>
          <w:szCs w:val="20"/>
        </w:rPr>
      </w:pPr>
      <w:r>
        <w:rPr>
          <w:rFonts w:ascii="Verdana" w:hAnsi="Verdana" w:cs="Arial"/>
          <w:color w:val="000000"/>
          <w:sz w:val="20"/>
          <w:szCs w:val="20"/>
        </w:rPr>
        <w:t>Activa en middelen</w:t>
      </w:r>
      <w:r w:rsidRPr="001A3249" w:rsidR="00400357">
        <w:rPr>
          <w:rFonts w:ascii="Verdana" w:hAnsi="Verdana" w:cs="Arial"/>
          <w:color w:val="000000"/>
          <w:sz w:val="20"/>
          <w:szCs w:val="20"/>
        </w:rPr>
        <w:t xml:space="preserve">, inclusief geautomatiseerde systemen, van de CCLEC worden, op basis van een daartoe strekkend besluit tijdens de laatste bijeenkomst van de CCLEC, overgedragen aan de </w:t>
      </w:r>
      <w:r w:rsidR="0006229C">
        <w:rPr>
          <w:rFonts w:ascii="Verdana" w:hAnsi="Verdana" w:cs="Arial"/>
          <w:color w:val="000000"/>
          <w:sz w:val="20"/>
          <w:szCs w:val="20"/>
        </w:rPr>
        <w:t>CCO</w:t>
      </w:r>
      <w:r w:rsidRPr="001A3249" w:rsidR="00400357">
        <w:rPr>
          <w:rFonts w:ascii="Verdana" w:hAnsi="Verdana" w:cs="Arial"/>
          <w:color w:val="000000"/>
          <w:sz w:val="20"/>
          <w:szCs w:val="20"/>
        </w:rPr>
        <w:t>.</w:t>
      </w:r>
    </w:p>
    <w:p w:rsidRPr="001A3249" w:rsidR="00400357" w:rsidP="001135BA" w:rsidRDefault="00400357" w14:paraId="55A10B3C" w14:textId="77777777">
      <w:pPr>
        <w:pStyle w:val="Normaalweb"/>
        <w:spacing w:before="0" w:beforeAutospacing="0" w:after="0" w:afterAutospacing="0" w:line="360" w:lineRule="auto"/>
        <w:jc w:val="both"/>
        <w:rPr>
          <w:rFonts w:ascii="Verdana" w:hAnsi="Verdana" w:cs="Arial"/>
          <w:sz w:val="20"/>
          <w:szCs w:val="20"/>
        </w:rPr>
      </w:pPr>
    </w:p>
    <w:p w:rsidRPr="00B26CB5" w:rsidR="00B26CB5" w:rsidP="00B26CB5" w:rsidRDefault="00400357" w14:paraId="1E38D1FE" w14:textId="77777777">
      <w:pPr>
        <w:pStyle w:val="Normaalweb"/>
        <w:spacing w:before="0" w:beforeAutospacing="0" w:after="0" w:afterAutospacing="0" w:line="360" w:lineRule="auto"/>
        <w:jc w:val="both"/>
        <w:rPr>
          <w:rFonts w:ascii="Verdana" w:hAnsi="Verdana" w:cs="Arial"/>
          <w:i/>
          <w:color w:val="222222"/>
          <w:sz w:val="20"/>
          <w:szCs w:val="20"/>
        </w:rPr>
      </w:pPr>
      <w:r w:rsidRPr="00B26CB5">
        <w:rPr>
          <w:rFonts w:ascii="Verdana" w:hAnsi="Verdana" w:cs="Arial"/>
          <w:i/>
          <w:color w:val="000000"/>
          <w:sz w:val="20"/>
          <w:szCs w:val="20"/>
        </w:rPr>
        <w:t>Artikel 56</w:t>
      </w:r>
      <w:r w:rsidRPr="00B26CB5" w:rsidR="00B26CB5">
        <w:rPr>
          <w:rFonts w:ascii="Verdana" w:hAnsi="Verdana" w:cs="Arial"/>
          <w:i/>
          <w:color w:val="222222"/>
          <w:sz w:val="20"/>
          <w:szCs w:val="20"/>
        </w:rPr>
        <w:t xml:space="preserve"> – </w:t>
      </w:r>
      <w:r w:rsidRPr="00B26CB5" w:rsidR="004D0E21">
        <w:rPr>
          <w:rFonts w:ascii="Verdana" w:hAnsi="Verdana" w:cs="Arial"/>
          <w:i/>
          <w:color w:val="222222"/>
          <w:sz w:val="20"/>
          <w:szCs w:val="20"/>
        </w:rPr>
        <w:t xml:space="preserve">Oudere </w:t>
      </w:r>
      <w:r w:rsidRPr="00B26CB5">
        <w:rPr>
          <w:rFonts w:ascii="Verdana" w:hAnsi="Verdana" w:cs="Arial"/>
          <w:i/>
          <w:color w:val="222222"/>
          <w:sz w:val="20"/>
          <w:szCs w:val="20"/>
        </w:rPr>
        <w:t>Memoranda of Understanding</w:t>
      </w:r>
    </w:p>
    <w:p w:rsidR="00B26CB5" w:rsidP="00B26CB5" w:rsidRDefault="00400357" w14:paraId="04DCC4E9" w14:textId="77777777">
      <w:pPr>
        <w:pStyle w:val="Normaalweb"/>
        <w:spacing w:before="0" w:beforeAutospacing="0" w:after="0" w:afterAutospacing="0" w:line="360" w:lineRule="auto"/>
        <w:jc w:val="both"/>
        <w:rPr>
          <w:rFonts w:ascii="Verdana" w:hAnsi="Verdana" w:cs="Arial"/>
          <w:color w:val="222222"/>
          <w:sz w:val="20"/>
          <w:szCs w:val="20"/>
        </w:rPr>
      </w:pPr>
      <w:r w:rsidRPr="001A3249">
        <w:rPr>
          <w:rFonts w:ascii="Verdana" w:hAnsi="Verdana" w:cs="Arial"/>
          <w:color w:val="222222"/>
          <w:sz w:val="20"/>
          <w:szCs w:val="20"/>
        </w:rPr>
        <w:t xml:space="preserve">Door de CCLEC gesloten Memoranda of Understanding blijven geldig en worden overgedragen aan de </w:t>
      </w:r>
      <w:r w:rsidR="0006229C">
        <w:rPr>
          <w:rFonts w:ascii="Verdana" w:hAnsi="Verdana" w:cs="Arial"/>
          <w:color w:val="222222"/>
          <w:sz w:val="20"/>
          <w:szCs w:val="20"/>
        </w:rPr>
        <w:t>CCO</w:t>
      </w:r>
      <w:r w:rsidRPr="001A3249">
        <w:rPr>
          <w:rFonts w:ascii="Verdana" w:hAnsi="Verdana" w:cs="Arial"/>
          <w:color w:val="222222"/>
          <w:sz w:val="20"/>
          <w:szCs w:val="20"/>
        </w:rPr>
        <w:t>. Partnerorganisaties in deze samenwerkingsverbanden worden hiervan op de hoogte gesteld.</w:t>
      </w:r>
    </w:p>
    <w:p w:rsidR="00B26CB5" w:rsidP="00B26CB5" w:rsidRDefault="00B26CB5" w14:paraId="247AC4A3" w14:textId="77777777">
      <w:pPr>
        <w:pStyle w:val="Normaalweb"/>
        <w:spacing w:before="0" w:beforeAutospacing="0" w:after="0" w:afterAutospacing="0" w:line="360" w:lineRule="auto"/>
        <w:rPr>
          <w:rFonts w:ascii="Verdana" w:hAnsi="Verdana" w:cs="Arial"/>
          <w:color w:val="222222"/>
          <w:sz w:val="20"/>
          <w:szCs w:val="20"/>
        </w:rPr>
      </w:pPr>
    </w:p>
    <w:p w:rsidRPr="00B26CB5" w:rsidR="00B26CB5" w:rsidP="00B26CB5" w:rsidRDefault="00400357" w14:paraId="14D65837" w14:textId="77777777">
      <w:pPr>
        <w:pStyle w:val="Normaalweb"/>
        <w:spacing w:before="0" w:beforeAutospacing="0" w:after="0" w:afterAutospacing="0" w:line="360" w:lineRule="auto"/>
        <w:rPr>
          <w:rFonts w:ascii="Verdana" w:hAnsi="Verdana" w:cs="Arial"/>
          <w:i/>
          <w:color w:val="222222"/>
          <w:sz w:val="20"/>
          <w:szCs w:val="20"/>
        </w:rPr>
      </w:pPr>
      <w:r w:rsidRPr="00B26CB5">
        <w:rPr>
          <w:rFonts w:ascii="Verdana" w:hAnsi="Verdana" w:cs="Arial"/>
          <w:i/>
          <w:color w:val="222222"/>
          <w:sz w:val="20"/>
          <w:szCs w:val="20"/>
        </w:rPr>
        <w:t>Artikel 57</w:t>
      </w:r>
      <w:r w:rsidRPr="00B26CB5" w:rsidR="00B26CB5">
        <w:rPr>
          <w:rFonts w:ascii="Verdana" w:hAnsi="Verdana" w:cs="Arial"/>
          <w:i/>
          <w:color w:val="222222"/>
          <w:sz w:val="20"/>
          <w:szCs w:val="20"/>
        </w:rPr>
        <w:t xml:space="preserve"> – </w:t>
      </w:r>
      <w:r w:rsidRPr="00B26CB5" w:rsidR="00964FE9">
        <w:rPr>
          <w:rFonts w:ascii="Verdana" w:hAnsi="Verdana" w:cs="Arial"/>
          <w:i/>
          <w:color w:val="222222"/>
          <w:sz w:val="20"/>
          <w:szCs w:val="20"/>
        </w:rPr>
        <w:t xml:space="preserve">Overdracht van </w:t>
      </w:r>
      <w:r w:rsidRPr="00B26CB5" w:rsidR="004D0E21">
        <w:rPr>
          <w:rFonts w:ascii="Verdana" w:hAnsi="Verdana" w:cs="Arial"/>
          <w:i/>
          <w:color w:val="222222"/>
          <w:sz w:val="20"/>
          <w:szCs w:val="20"/>
        </w:rPr>
        <w:t xml:space="preserve">oudere </w:t>
      </w:r>
      <w:r w:rsidRPr="00B26CB5" w:rsidR="00964FE9">
        <w:rPr>
          <w:rFonts w:ascii="Verdana" w:hAnsi="Verdana" w:cs="Arial"/>
          <w:i/>
          <w:color w:val="222222"/>
          <w:sz w:val="20"/>
          <w:szCs w:val="20"/>
        </w:rPr>
        <w:t>gegevens</w:t>
      </w:r>
    </w:p>
    <w:p w:rsidRPr="001A3249" w:rsidR="00400357" w:rsidP="00B26CB5" w:rsidRDefault="00964FE9" w14:paraId="7E02F5E4" w14:textId="77777777">
      <w:pPr>
        <w:pStyle w:val="Normaalweb"/>
        <w:spacing w:before="0" w:beforeAutospacing="0" w:after="0" w:afterAutospacing="0" w:line="360" w:lineRule="auto"/>
        <w:rPr>
          <w:rFonts w:ascii="Verdana" w:hAnsi="Verdana" w:cs="Arial"/>
          <w:sz w:val="20"/>
          <w:szCs w:val="20"/>
        </w:rPr>
      </w:pPr>
      <w:r>
        <w:rPr>
          <w:rFonts w:ascii="Verdana" w:hAnsi="Verdana" w:cs="Arial"/>
          <w:color w:val="222222"/>
          <w:sz w:val="20"/>
          <w:szCs w:val="20"/>
        </w:rPr>
        <w:t>Gegevens</w:t>
      </w:r>
      <w:r w:rsidRPr="001A3249" w:rsidR="00400357">
        <w:rPr>
          <w:rFonts w:ascii="Verdana" w:hAnsi="Verdana" w:cs="Arial"/>
          <w:color w:val="222222"/>
          <w:sz w:val="20"/>
          <w:szCs w:val="20"/>
        </w:rPr>
        <w:t xml:space="preserve"> die zijn verkregen via door de CCLEC afgesloten Memoranda of Understanding mogen worden opgenomen in het centrale geautomatiseerde informatiesysteem van de </w:t>
      </w:r>
      <w:r w:rsidR="0006229C">
        <w:rPr>
          <w:rFonts w:ascii="Verdana" w:hAnsi="Verdana" w:cs="Arial"/>
          <w:color w:val="222222"/>
          <w:sz w:val="20"/>
          <w:szCs w:val="20"/>
        </w:rPr>
        <w:t>CCO</w:t>
      </w:r>
      <w:r w:rsidRPr="001A3249" w:rsidR="00400357">
        <w:rPr>
          <w:rFonts w:ascii="Verdana" w:hAnsi="Verdana" w:cs="Arial"/>
          <w:color w:val="222222"/>
          <w:sz w:val="20"/>
          <w:szCs w:val="20"/>
        </w:rPr>
        <w:t xml:space="preserve">, </w:t>
      </w:r>
      <w:r w:rsidR="00A373FB">
        <w:rPr>
          <w:rFonts w:ascii="Verdana" w:hAnsi="Verdana" w:cs="Arial"/>
          <w:color w:val="222222"/>
          <w:sz w:val="20"/>
          <w:szCs w:val="20"/>
        </w:rPr>
        <w:t>mits de partnerorganisatie daar</w:t>
      </w:r>
      <w:r w:rsidRPr="001A3249" w:rsidR="00400357">
        <w:rPr>
          <w:rFonts w:ascii="Verdana" w:hAnsi="Verdana" w:cs="Arial"/>
          <w:color w:val="222222"/>
          <w:sz w:val="20"/>
          <w:szCs w:val="20"/>
        </w:rPr>
        <w:t>mee instemt.</w:t>
      </w:r>
    </w:p>
    <w:p w:rsidRPr="001A3249" w:rsidR="00400357" w:rsidP="001135BA" w:rsidRDefault="00400357" w14:paraId="52A029B5" w14:textId="77777777">
      <w:pPr>
        <w:pStyle w:val="Normaalweb"/>
        <w:spacing w:before="0" w:beforeAutospacing="0" w:after="0" w:afterAutospacing="0" w:line="360" w:lineRule="auto"/>
        <w:jc w:val="both"/>
        <w:rPr>
          <w:rFonts w:ascii="Verdana" w:hAnsi="Verdana" w:cs="Arial"/>
          <w:sz w:val="20"/>
          <w:szCs w:val="20"/>
        </w:rPr>
      </w:pPr>
    </w:p>
    <w:p w:rsidRPr="00B26CB5" w:rsidR="00400357" w:rsidP="001135BA" w:rsidRDefault="00400357" w14:paraId="656CE496" w14:textId="77777777">
      <w:pPr>
        <w:pStyle w:val="Normaalweb"/>
        <w:spacing w:before="0" w:beforeAutospacing="0" w:after="0" w:afterAutospacing="0" w:line="360" w:lineRule="auto"/>
        <w:jc w:val="both"/>
        <w:rPr>
          <w:rFonts w:ascii="Verdana" w:hAnsi="Verdana" w:cs="Arial"/>
          <w:i/>
          <w:sz w:val="20"/>
          <w:szCs w:val="20"/>
        </w:rPr>
      </w:pPr>
      <w:r w:rsidRPr="00B26CB5">
        <w:rPr>
          <w:rFonts w:ascii="Verdana" w:hAnsi="Verdana" w:cs="Arial"/>
          <w:i/>
          <w:color w:val="000000"/>
          <w:sz w:val="20"/>
          <w:szCs w:val="20"/>
        </w:rPr>
        <w:t>Artikel 58</w:t>
      </w:r>
      <w:r w:rsidRPr="00B26CB5" w:rsidR="00B26CB5">
        <w:rPr>
          <w:rFonts w:ascii="Verdana" w:hAnsi="Verdana" w:cs="Arial"/>
          <w:i/>
          <w:color w:val="000000"/>
          <w:sz w:val="20"/>
          <w:szCs w:val="20"/>
        </w:rPr>
        <w:t xml:space="preserve"> – </w:t>
      </w:r>
      <w:r w:rsidRPr="00B26CB5" w:rsidR="004D0E21">
        <w:rPr>
          <w:rFonts w:ascii="Verdana" w:hAnsi="Verdana" w:cs="Arial"/>
          <w:i/>
          <w:color w:val="000000"/>
          <w:sz w:val="20"/>
          <w:szCs w:val="20"/>
        </w:rPr>
        <w:t>Beleggen van</w:t>
      </w:r>
      <w:r w:rsidRPr="00B26CB5">
        <w:rPr>
          <w:rFonts w:ascii="Verdana" w:hAnsi="Verdana" w:cs="Arial"/>
          <w:i/>
          <w:color w:val="000000"/>
          <w:sz w:val="20"/>
          <w:szCs w:val="20"/>
        </w:rPr>
        <w:t xml:space="preserve"> de eerste </w:t>
      </w:r>
      <w:r w:rsidRPr="00B26CB5" w:rsidR="004D0E21">
        <w:rPr>
          <w:rFonts w:ascii="Verdana" w:hAnsi="Verdana" w:cs="Arial"/>
          <w:i/>
          <w:color w:val="000000"/>
          <w:sz w:val="20"/>
          <w:szCs w:val="20"/>
        </w:rPr>
        <w:t xml:space="preserve">zitting </w:t>
      </w:r>
      <w:r w:rsidRPr="00B26CB5">
        <w:rPr>
          <w:rFonts w:ascii="Verdana" w:hAnsi="Verdana" w:cs="Arial"/>
          <w:i/>
          <w:color w:val="000000"/>
          <w:sz w:val="20"/>
          <w:szCs w:val="20"/>
        </w:rPr>
        <w:t>van de Raad</w:t>
      </w:r>
    </w:p>
    <w:p w:rsidRPr="001A3249" w:rsidR="00400357" w:rsidP="001135BA" w:rsidRDefault="00400357" w14:paraId="1D8A348C" w14:textId="77777777">
      <w:pPr>
        <w:pStyle w:val="Normaalweb"/>
        <w:spacing w:before="0" w:beforeAutospacing="0" w:after="0" w:afterAutospacing="0" w:line="360" w:lineRule="auto"/>
        <w:jc w:val="both"/>
        <w:rPr>
          <w:rFonts w:ascii="Verdana" w:hAnsi="Verdana" w:cs="Arial"/>
          <w:sz w:val="20"/>
          <w:szCs w:val="20"/>
        </w:rPr>
      </w:pPr>
      <w:r w:rsidRPr="001A3249">
        <w:rPr>
          <w:rFonts w:ascii="Verdana" w:hAnsi="Verdana" w:cs="Arial"/>
          <w:color w:val="000000"/>
          <w:sz w:val="20"/>
          <w:szCs w:val="20"/>
        </w:rPr>
        <w:t xml:space="preserve">De laatste vergadering van </w:t>
      </w:r>
      <w:r w:rsidR="004D0E21">
        <w:rPr>
          <w:rFonts w:ascii="Verdana" w:hAnsi="Verdana" w:cs="Arial"/>
          <w:color w:val="000000"/>
          <w:sz w:val="20"/>
          <w:szCs w:val="20"/>
        </w:rPr>
        <w:t>de Uitvoerende Commissie</w:t>
      </w:r>
      <w:r w:rsidRPr="001A3249">
        <w:rPr>
          <w:rFonts w:ascii="Verdana" w:hAnsi="Verdana" w:cs="Arial"/>
          <w:color w:val="000000"/>
          <w:sz w:val="20"/>
          <w:szCs w:val="20"/>
        </w:rPr>
        <w:t xml:space="preserve"> van de CCLEC roept </w:t>
      </w:r>
      <w:r w:rsidR="00A373FB">
        <w:rPr>
          <w:rFonts w:ascii="Verdana" w:hAnsi="Verdana" w:cs="Arial"/>
          <w:color w:val="000000"/>
          <w:sz w:val="20"/>
          <w:szCs w:val="20"/>
        </w:rPr>
        <w:t xml:space="preserve">de </w:t>
      </w:r>
      <w:r w:rsidRPr="001A3249">
        <w:rPr>
          <w:rFonts w:ascii="Verdana" w:hAnsi="Verdana" w:cs="Arial"/>
          <w:color w:val="000000"/>
          <w:sz w:val="20"/>
          <w:szCs w:val="20"/>
        </w:rPr>
        <w:t xml:space="preserve">eerste vergadering van de Raad van de </w:t>
      </w:r>
      <w:r w:rsidR="0006229C">
        <w:rPr>
          <w:rFonts w:ascii="Verdana" w:hAnsi="Verdana" w:cs="Arial"/>
          <w:color w:val="000000"/>
          <w:sz w:val="20"/>
          <w:szCs w:val="20"/>
        </w:rPr>
        <w:t>CCO</w:t>
      </w:r>
      <w:r w:rsidRPr="001A3249">
        <w:rPr>
          <w:rFonts w:ascii="Verdana" w:hAnsi="Verdana" w:cs="Arial"/>
          <w:color w:val="000000"/>
          <w:sz w:val="20"/>
          <w:szCs w:val="20"/>
        </w:rPr>
        <w:t xml:space="preserve"> bijeen en treft daar alle noodzakelijke voorbereidingen voor.</w:t>
      </w:r>
    </w:p>
    <w:p w:rsidRPr="001A3249" w:rsidR="00400357" w:rsidP="001135BA" w:rsidRDefault="00400357" w14:paraId="5A0EA178" w14:textId="77777777">
      <w:pPr>
        <w:pStyle w:val="Normaalweb"/>
        <w:spacing w:before="0" w:beforeAutospacing="0" w:after="0" w:afterAutospacing="0" w:line="360" w:lineRule="auto"/>
        <w:jc w:val="both"/>
        <w:rPr>
          <w:rFonts w:ascii="Verdana" w:hAnsi="Verdana" w:cs="Arial"/>
          <w:sz w:val="20"/>
          <w:szCs w:val="20"/>
        </w:rPr>
      </w:pPr>
    </w:p>
    <w:p w:rsidRPr="00B26CB5" w:rsidR="00400357" w:rsidP="001135BA" w:rsidRDefault="00400357" w14:paraId="7E5564C9" w14:textId="77777777">
      <w:pPr>
        <w:pStyle w:val="Normaalweb"/>
        <w:spacing w:before="0" w:beforeAutospacing="0" w:after="0" w:afterAutospacing="0" w:line="360" w:lineRule="auto"/>
        <w:jc w:val="both"/>
        <w:rPr>
          <w:rFonts w:ascii="Verdana" w:hAnsi="Verdana" w:cs="Arial"/>
          <w:i/>
          <w:sz w:val="20"/>
          <w:szCs w:val="20"/>
        </w:rPr>
      </w:pPr>
      <w:r w:rsidRPr="00B26CB5">
        <w:rPr>
          <w:rFonts w:ascii="Verdana" w:hAnsi="Verdana" w:cs="Arial"/>
          <w:i/>
          <w:color w:val="000000"/>
          <w:sz w:val="20"/>
          <w:szCs w:val="20"/>
        </w:rPr>
        <w:t>Artikel 59</w:t>
      </w:r>
      <w:r w:rsidRPr="00B26CB5" w:rsidR="00B26CB5">
        <w:rPr>
          <w:rFonts w:ascii="Verdana" w:hAnsi="Verdana" w:cs="Arial"/>
          <w:i/>
          <w:color w:val="000000"/>
          <w:sz w:val="20"/>
          <w:szCs w:val="20"/>
        </w:rPr>
        <w:t xml:space="preserve"> – </w:t>
      </w:r>
      <w:r w:rsidRPr="00B26CB5">
        <w:rPr>
          <w:rFonts w:ascii="Verdana" w:hAnsi="Verdana" w:cs="Arial"/>
          <w:i/>
          <w:color w:val="000000"/>
          <w:sz w:val="20"/>
          <w:szCs w:val="20"/>
        </w:rPr>
        <w:t>Afrond</w:t>
      </w:r>
      <w:r w:rsidRPr="00B26CB5" w:rsidR="004D0E21">
        <w:rPr>
          <w:rFonts w:ascii="Verdana" w:hAnsi="Verdana" w:cs="Arial"/>
          <w:i/>
          <w:color w:val="000000"/>
          <w:sz w:val="20"/>
          <w:szCs w:val="20"/>
        </w:rPr>
        <w:t>en</w:t>
      </w:r>
      <w:r w:rsidRPr="00B26CB5">
        <w:rPr>
          <w:rFonts w:ascii="Verdana" w:hAnsi="Verdana" w:cs="Arial"/>
          <w:i/>
          <w:color w:val="000000"/>
          <w:sz w:val="20"/>
          <w:szCs w:val="20"/>
        </w:rPr>
        <w:t xml:space="preserve"> van lopende onderzoeken</w:t>
      </w:r>
    </w:p>
    <w:p w:rsidRPr="001A3249" w:rsidR="00400357" w:rsidP="001135BA" w:rsidRDefault="00400357" w14:paraId="2D087E50" w14:textId="77777777">
      <w:pPr>
        <w:pStyle w:val="Normaalweb"/>
        <w:spacing w:before="0" w:beforeAutospacing="0" w:after="0" w:afterAutospacing="0" w:line="360" w:lineRule="auto"/>
        <w:jc w:val="both"/>
        <w:rPr>
          <w:rFonts w:ascii="Verdana" w:hAnsi="Verdana" w:cs="Arial"/>
          <w:sz w:val="20"/>
          <w:szCs w:val="20"/>
        </w:rPr>
      </w:pPr>
      <w:r w:rsidRPr="001A3249">
        <w:rPr>
          <w:rFonts w:ascii="Verdana" w:hAnsi="Verdana" w:cs="Arial"/>
          <w:color w:val="000000"/>
          <w:sz w:val="20"/>
          <w:szCs w:val="20"/>
        </w:rPr>
        <w:t xml:space="preserve">Indien een </w:t>
      </w:r>
      <w:r w:rsidR="00C81431">
        <w:rPr>
          <w:rFonts w:ascii="Verdana" w:hAnsi="Verdana" w:cs="Arial"/>
          <w:color w:val="000000"/>
          <w:sz w:val="20"/>
          <w:szCs w:val="20"/>
        </w:rPr>
        <w:t>lid</w:t>
      </w:r>
      <w:r w:rsidRPr="001A3249">
        <w:rPr>
          <w:rFonts w:ascii="Verdana" w:hAnsi="Verdana" w:cs="Arial"/>
          <w:color w:val="000000"/>
          <w:sz w:val="20"/>
          <w:szCs w:val="20"/>
        </w:rPr>
        <w:t xml:space="preserve"> zich terugtrekt uit </w:t>
      </w:r>
      <w:r w:rsidR="00964FE9">
        <w:rPr>
          <w:rFonts w:ascii="Verdana" w:hAnsi="Verdana" w:cs="Arial"/>
          <w:color w:val="000000"/>
          <w:sz w:val="20"/>
          <w:szCs w:val="20"/>
        </w:rPr>
        <w:t xml:space="preserve">de CCO en zich terugtrekt uit </w:t>
      </w:r>
      <w:r w:rsidR="001748E6">
        <w:rPr>
          <w:rFonts w:ascii="Verdana" w:hAnsi="Verdana" w:cs="Arial"/>
          <w:color w:val="000000"/>
          <w:sz w:val="20"/>
          <w:szCs w:val="20"/>
        </w:rPr>
        <w:t>het Verdrag</w:t>
      </w:r>
      <w:r w:rsidRPr="001A3249">
        <w:rPr>
          <w:rFonts w:ascii="Verdana" w:hAnsi="Verdana" w:cs="Arial"/>
          <w:color w:val="000000"/>
          <w:sz w:val="20"/>
          <w:szCs w:val="20"/>
        </w:rPr>
        <w:t xml:space="preserve"> zullen op d</w:t>
      </w:r>
      <w:r w:rsidR="00964FE9">
        <w:rPr>
          <w:rFonts w:ascii="Verdana" w:hAnsi="Verdana" w:cs="Arial"/>
          <w:color w:val="000000"/>
          <w:sz w:val="20"/>
          <w:szCs w:val="20"/>
        </w:rPr>
        <w:t>at moment lopende onderzoeken</w:t>
      </w:r>
      <w:r w:rsidR="00B26CB5">
        <w:rPr>
          <w:rFonts w:ascii="Verdana" w:hAnsi="Verdana" w:cs="Arial"/>
          <w:color w:val="000000"/>
          <w:sz w:val="20"/>
          <w:szCs w:val="20"/>
        </w:rPr>
        <w:t xml:space="preserve"> </w:t>
      </w:r>
      <w:r w:rsidRPr="001A3249">
        <w:rPr>
          <w:rFonts w:ascii="Verdana" w:hAnsi="Verdana" w:cs="Arial"/>
          <w:color w:val="000000"/>
          <w:sz w:val="20"/>
          <w:szCs w:val="20"/>
        </w:rPr>
        <w:t xml:space="preserve">worden afgerond op basis van de in </w:t>
      </w:r>
      <w:r w:rsidR="00964FE9">
        <w:rPr>
          <w:rFonts w:ascii="Verdana" w:hAnsi="Verdana" w:cs="Arial"/>
          <w:color w:val="000000"/>
          <w:sz w:val="20"/>
          <w:szCs w:val="20"/>
        </w:rPr>
        <w:t xml:space="preserve">dit Verdrag </w:t>
      </w:r>
      <w:r w:rsidRPr="001A3249">
        <w:rPr>
          <w:rFonts w:ascii="Verdana" w:hAnsi="Verdana" w:cs="Arial"/>
          <w:color w:val="000000"/>
          <w:sz w:val="20"/>
          <w:szCs w:val="20"/>
        </w:rPr>
        <w:t>opgenomen bepalingen.</w:t>
      </w:r>
    </w:p>
    <w:p w:rsidRPr="001A3249" w:rsidR="00400357" w:rsidP="001135BA" w:rsidRDefault="00400357" w14:paraId="39E29050" w14:textId="77777777">
      <w:pPr>
        <w:pStyle w:val="Normaalweb"/>
        <w:spacing w:before="0" w:beforeAutospacing="0" w:after="0" w:afterAutospacing="0" w:line="360" w:lineRule="auto"/>
        <w:jc w:val="both"/>
        <w:rPr>
          <w:rFonts w:ascii="Verdana" w:hAnsi="Verdana" w:cs="Arial"/>
          <w:sz w:val="20"/>
          <w:szCs w:val="20"/>
        </w:rPr>
      </w:pPr>
    </w:p>
    <w:p w:rsidRPr="00B26CB5" w:rsidR="00400357" w:rsidP="001135BA" w:rsidRDefault="00400357" w14:paraId="43C73151" w14:textId="77777777">
      <w:pPr>
        <w:pStyle w:val="Normaalweb"/>
        <w:spacing w:before="0" w:beforeAutospacing="0" w:after="0" w:afterAutospacing="0" w:line="360" w:lineRule="auto"/>
        <w:jc w:val="both"/>
        <w:rPr>
          <w:rFonts w:ascii="Verdana" w:hAnsi="Verdana" w:cs="Arial"/>
          <w:b/>
          <w:sz w:val="20"/>
          <w:szCs w:val="20"/>
        </w:rPr>
      </w:pPr>
      <w:r w:rsidRPr="00B26CB5">
        <w:rPr>
          <w:rFonts w:ascii="Verdana" w:hAnsi="Verdana" w:cs="Arial"/>
          <w:b/>
          <w:color w:val="000000"/>
          <w:sz w:val="20"/>
          <w:szCs w:val="20"/>
        </w:rPr>
        <w:lastRenderedPageBreak/>
        <w:t>Hoofdstuk VI</w:t>
      </w:r>
      <w:r w:rsidR="00C37D41">
        <w:rPr>
          <w:rFonts w:ascii="Verdana" w:hAnsi="Verdana" w:cs="Arial"/>
          <w:b/>
          <w:color w:val="000000"/>
          <w:sz w:val="20"/>
          <w:szCs w:val="20"/>
        </w:rPr>
        <w:t xml:space="preserve">: </w:t>
      </w:r>
      <w:r w:rsidRPr="00B26CB5">
        <w:rPr>
          <w:rFonts w:ascii="Verdana" w:hAnsi="Verdana" w:cs="Arial"/>
          <w:b/>
          <w:color w:val="000000"/>
          <w:sz w:val="20"/>
          <w:szCs w:val="20"/>
        </w:rPr>
        <w:t>Slotbepalingen</w:t>
      </w:r>
    </w:p>
    <w:p w:rsidRPr="001A3249" w:rsidR="00AD5072" w:rsidP="00B26CB5" w:rsidRDefault="00AD5072" w14:paraId="4BBBCB9D" w14:textId="77777777">
      <w:pPr>
        <w:pStyle w:val="Normaalweb"/>
        <w:spacing w:before="0" w:beforeAutospacing="0" w:after="0" w:afterAutospacing="0" w:line="360" w:lineRule="auto"/>
        <w:jc w:val="both"/>
        <w:rPr>
          <w:rFonts w:ascii="Verdana" w:hAnsi="Verdana" w:cs="Arial"/>
        </w:rPr>
      </w:pPr>
    </w:p>
    <w:p w:rsidRPr="00B26CB5" w:rsidR="008525A5" w:rsidP="00B26CB5" w:rsidRDefault="008525A5" w14:paraId="7E7F220B" w14:textId="77777777">
      <w:pPr>
        <w:jc w:val="both"/>
        <w:rPr>
          <w:rFonts w:ascii="Verdana" w:hAnsi="Verdana"/>
          <w:i/>
        </w:rPr>
      </w:pPr>
      <w:r w:rsidRPr="00B26CB5">
        <w:rPr>
          <w:rFonts w:ascii="Verdana" w:hAnsi="Verdana"/>
          <w:i/>
        </w:rPr>
        <w:t>Artikel 60</w:t>
      </w:r>
      <w:r w:rsidRPr="00B26CB5" w:rsidR="00B26CB5">
        <w:rPr>
          <w:rFonts w:ascii="Verdana" w:hAnsi="Verdana"/>
          <w:i/>
        </w:rPr>
        <w:t xml:space="preserve"> – </w:t>
      </w:r>
      <w:r w:rsidRPr="00B26CB5">
        <w:rPr>
          <w:rFonts w:ascii="Verdana" w:hAnsi="Verdana"/>
          <w:i/>
        </w:rPr>
        <w:t xml:space="preserve">Ondertekening, </w:t>
      </w:r>
      <w:r w:rsidRPr="00B26CB5" w:rsidR="004D0E21">
        <w:rPr>
          <w:rFonts w:ascii="Verdana" w:hAnsi="Verdana"/>
          <w:i/>
        </w:rPr>
        <w:t>bekrachtiging</w:t>
      </w:r>
      <w:r w:rsidRPr="00B26CB5">
        <w:rPr>
          <w:rFonts w:ascii="Verdana" w:hAnsi="Verdana"/>
          <w:i/>
        </w:rPr>
        <w:t>, aanvaarding, goedkeuring en toetreding</w:t>
      </w:r>
    </w:p>
    <w:p w:rsidRPr="001A3249" w:rsidR="008525A5" w:rsidP="00B26CB5" w:rsidRDefault="008525A5" w14:paraId="6E4A024B" w14:textId="77777777">
      <w:pPr>
        <w:jc w:val="both"/>
        <w:rPr>
          <w:rFonts w:ascii="Verdana" w:hAnsi="Verdana"/>
        </w:rPr>
      </w:pPr>
      <w:r w:rsidRPr="001A3249">
        <w:rPr>
          <w:rFonts w:ascii="Verdana" w:hAnsi="Verdana"/>
        </w:rPr>
        <w:t xml:space="preserve">De in artikel 5 van </w:t>
      </w:r>
      <w:r w:rsidR="00C82864">
        <w:rPr>
          <w:rFonts w:ascii="Verdana" w:hAnsi="Verdana"/>
        </w:rPr>
        <w:t>het Verdrag</w:t>
      </w:r>
      <w:r w:rsidRPr="001A3249">
        <w:rPr>
          <w:rFonts w:ascii="Verdana" w:hAnsi="Verdana"/>
        </w:rPr>
        <w:t xml:space="preserve"> bedoelde landen en gebieden</w:t>
      </w:r>
      <w:r w:rsidR="004D0E21">
        <w:rPr>
          <w:rFonts w:ascii="Verdana" w:hAnsi="Verdana"/>
        </w:rPr>
        <w:t>,</w:t>
      </w:r>
      <w:r w:rsidRPr="001A3249">
        <w:rPr>
          <w:rFonts w:ascii="Verdana" w:hAnsi="Verdana"/>
        </w:rPr>
        <w:t xml:space="preserve"> die daar onder hun constitutionele verhouding met het land waar zij mee zijn verbonden toestemming voor hebben, kunnen </w:t>
      </w:r>
      <w:r w:rsidR="00C82864">
        <w:rPr>
          <w:rFonts w:ascii="Verdana" w:hAnsi="Verdana"/>
        </w:rPr>
        <w:t>het Verdrag</w:t>
      </w:r>
      <w:r w:rsidRPr="001A3249">
        <w:rPr>
          <w:rFonts w:ascii="Verdana" w:hAnsi="Verdana"/>
        </w:rPr>
        <w:t xml:space="preserve"> voor 1 januari 2020 ondertekenen op het hoofdkantoor van de </w:t>
      </w:r>
      <w:r w:rsidR="0006229C">
        <w:rPr>
          <w:rFonts w:ascii="Verdana" w:hAnsi="Verdana"/>
        </w:rPr>
        <w:t>CCO</w:t>
      </w:r>
      <w:r w:rsidRPr="001A3249">
        <w:rPr>
          <w:rFonts w:ascii="Verdana" w:hAnsi="Verdana"/>
        </w:rPr>
        <w:t xml:space="preserve">. Vervolgens dient </w:t>
      </w:r>
      <w:r w:rsidR="001748E6">
        <w:rPr>
          <w:rFonts w:ascii="Verdana" w:hAnsi="Verdana"/>
        </w:rPr>
        <w:t>het Verdrag</w:t>
      </w:r>
      <w:r w:rsidRPr="001A3249">
        <w:rPr>
          <w:rFonts w:ascii="Verdana" w:hAnsi="Verdana"/>
        </w:rPr>
        <w:t xml:space="preserve"> te worden geratificeerd, aanvaard </w:t>
      </w:r>
      <w:r w:rsidR="00C15009">
        <w:rPr>
          <w:rFonts w:ascii="Verdana" w:hAnsi="Verdana"/>
        </w:rPr>
        <w:t>of</w:t>
      </w:r>
      <w:r w:rsidRPr="001A3249">
        <w:rPr>
          <w:rFonts w:ascii="Verdana" w:hAnsi="Verdana"/>
        </w:rPr>
        <w:t xml:space="preserve"> goedgekeurd. Landen en gebieden als bedoeld in artikel 5 die </w:t>
      </w:r>
      <w:r w:rsidR="00C82864">
        <w:rPr>
          <w:rFonts w:ascii="Verdana" w:hAnsi="Verdana"/>
        </w:rPr>
        <w:t>het Verdrag</w:t>
      </w:r>
      <w:r w:rsidRPr="001A3249">
        <w:rPr>
          <w:rFonts w:ascii="Verdana" w:hAnsi="Verdana"/>
        </w:rPr>
        <w:t xml:space="preserve"> niet hebben getekend</w:t>
      </w:r>
      <w:r w:rsidR="003C3903">
        <w:rPr>
          <w:rFonts w:ascii="Verdana" w:hAnsi="Verdana"/>
        </w:rPr>
        <w:t>,</w:t>
      </w:r>
      <w:r w:rsidRPr="001A3249">
        <w:rPr>
          <w:rFonts w:ascii="Verdana" w:hAnsi="Verdana"/>
        </w:rPr>
        <w:t xml:space="preserve"> kunnen nadien toetreden tot </w:t>
      </w:r>
      <w:r w:rsidR="001748E6">
        <w:rPr>
          <w:rFonts w:ascii="Verdana" w:hAnsi="Verdana"/>
        </w:rPr>
        <w:t>het Verdrag</w:t>
      </w:r>
      <w:r w:rsidRPr="001A3249">
        <w:rPr>
          <w:rFonts w:ascii="Verdana" w:hAnsi="Verdana"/>
        </w:rPr>
        <w:t xml:space="preserve">. Bij ondertekening of toetreding kunnen landen aangeven dat zij op basis van artikel 43 onderdelen van </w:t>
      </w:r>
      <w:r w:rsidR="001748E6">
        <w:rPr>
          <w:rFonts w:ascii="Verdana" w:hAnsi="Verdana"/>
        </w:rPr>
        <w:t>het Verdrag</w:t>
      </w:r>
      <w:r w:rsidRPr="001A3249">
        <w:rPr>
          <w:rFonts w:ascii="Verdana" w:hAnsi="Verdana"/>
        </w:rPr>
        <w:t xml:space="preserve"> buiten toepassing willen laten. Landen die toetreden tot de </w:t>
      </w:r>
      <w:r w:rsidR="0006229C">
        <w:rPr>
          <w:rFonts w:ascii="Verdana" w:hAnsi="Verdana"/>
        </w:rPr>
        <w:t>CCO</w:t>
      </w:r>
      <w:r w:rsidRPr="001A3249">
        <w:rPr>
          <w:rFonts w:ascii="Verdana" w:hAnsi="Verdana"/>
        </w:rPr>
        <w:t xml:space="preserve"> zijn gebonden aan wijzigingen van </w:t>
      </w:r>
      <w:r w:rsidR="001748E6">
        <w:rPr>
          <w:rFonts w:ascii="Verdana" w:hAnsi="Verdana"/>
        </w:rPr>
        <w:t>het Verdrag</w:t>
      </w:r>
      <w:r w:rsidRPr="001A3249">
        <w:rPr>
          <w:rFonts w:ascii="Verdana" w:hAnsi="Verdana"/>
        </w:rPr>
        <w:t xml:space="preserve"> die voorafgaand aan de ratificatie, aanvaarding, goedkeuring of toetreding in werking zijn getreden.</w:t>
      </w:r>
    </w:p>
    <w:p w:rsidRPr="001A3249" w:rsidR="008525A5" w:rsidP="00B26CB5" w:rsidRDefault="008525A5" w14:paraId="2846F2A8" w14:textId="77777777">
      <w:pPr>
        <w:jc w:val="both"/>
        <w:rPr>
          <w:rFonts w:ascii="Verdana" w:hAnsi="Verdana"/>
        </w:rPr>
      </w:pPr>
    </w:p>
    <w:p w:rsidRPr="00B26CB5" w:rsidR="008525A5" w:rsidP="00B26CB5" w:rsidRDefault="008525A5" w14:paraId="44D7D0CD" w14:textId="77777777">
      <w:pPr>
        <w:jc w:val="both"/>
        <w:rPr>
          <w:rFonts w:ascii="Verdana" w:hAnsi="Verdana"/>
          <w:i/>
        </w:rPr>
      </w:pPr>
      <w:r w:rsidRPr="00B26CB5">
        <w:rPr>
          <w:rFonts w:ascii="Verdana" w:hAnsi="Verdana"/>
          <w:i/>
        </w:rPr>
        <w:t>Artikel 61</w:t>
      </w:r>
      <w:r w:rsidRPr="00B26CB5" w:rsidR="00B26CB5">
        <w:rPr>
          <w:rFonts w:ascii="Verdana" w:hAnsi="Verdana"/>
          <w:i/>
        </w:rPr>
        <w:t xml:space="preserve"> – </w:t>
      </w:r>
      <w:r w:rsidRPr="00B26CB5" w:rsidR="004D0E21">
        <w:rPr>
          <w:rFonts w:ascii="Verdana" w:hAnsi="Verdana"/>
          <w:i/>
        </w:rPr>
        <w:t xml:space="preserve">Uitvoering </w:t>
      </w:r>
      <w:r w:rsidRPr="00B26CB5">
        <w:rPr>
          <w:rFonts w:ascii="Verdana" w:hAnsi="Verdana"/>
          <w:i/>
        </w:rPr>
        <w:t xml:space="preserve">en toepassing van </w:t>
      </w:r>
      <w:r w:rsidRPr="00B26CB5" w:rsidR="001748E6">
        <w:rPr>
          <w:rFonts w:ascii="Verdana" w:hAnsi="Verdana"/>
          <w:i/>
        </w:rPr>
        <w:t>het Verdrag</w:t>
      </w:r>
    </w:p>
    <w:p w:rsidRPr="001A3249" w:rsidR="008525A5" w:rsidP="00B26CB5" w:rsidRDefault="008525A5" w14:paraId="26722409" w14:textId="77777777">
      <w:pPr>
        <w:jc w:val="both"/>
        <w:rPr>
          <w:rFonts w:ascii="Verdana" w:hAnsi="Verdana"/>
        </w:rPr>
      </w:pPr>
      <w:r w:rsidRPr="001A3249">
        <w:rPr>
          <w:rFonts w:ascii="Verdana" w:hAnsi="Verdana"/>
        </w:rPr>
        <w:t xml:space="preserve">Om </w:t>
      </w:r>
      <w:r w:rsidR="001748E6">
        <w:rPr>
          <w:rFonts w:ascii="Verdana" w:hAnsi="Verdana"/>
        </w:rPr>
        <w:t>het Verdrag</w:t>
      </w:r>
      <w:r w:rsidRPr="001A3249">
        <w:rPr>
          <w:rFonts w:ascii="Verdana" w:hAnsi="Verdana"/>
        </w:rPr>
        <w:t xml:space="preserve"> goed toe te kunnen passen</w:t>
      </w:r>
      <w:r w:rsidR="00C37D41">
        <w:rPr>
          <w:rFonts w:ascii="Verdana" w:hAnsi="Verdana"/>
        </w:rPr>
        <w:t>,</w:t>
      </w:r>
      <w:r w:rsidRPr="001A3249">
        <w:rPr>
          <w:rFonts w:ascii="Verdana" w:hAnsi="Verdana"/>
        </w:rPr>
        <w:t xml:space="preserve"> zullen leden er voor zover mogelijk voor zorgen dat de </w:t>
      </w:r>
      <w:r w:rsidR="004D0E21">
        <w:rPr>
          <w:rFonts w:ascii="Verdana" w:hAnsi="Verdana"/>
        </w:rPr>
        <w:t>ambtenaren</w:t>
      </w:r>
      <w:r w:rsidRPr="001A3249" w:rsidR="004D0E21">
        <w:rPr>
          <w:rFonts w:ascii="Verdana" w:hAnsi="Verdana"/>
        </w:rPr>
        <w:t xml:space="preserve"> </w:t>
      </w:r>
      <w:r w:rsidRPr="001A3249">
        <w:rPr>
          <w:rFonts w:ascii="Verdana" w:hAnsi="Verdana"/>
        </w:rPr>
        <w:t xml:space="preserve">die verantwoordelijk zijn voor het onderzoeken en bestrijden van </w:t>
      </w:r>
      <w:r w:rsidR="004D0E21">
        <w:rPr>
          <w:rFonts w:ascii="Verdana" w:hAnsi="Verdana"/>
        </w:rPr>
        <w:t xml:space="preserve">inbreuken op </w:t>
      </w:r>
      <w:r w:rsidRPr="001A3249" w:rsidR="004D0E21">
        <w:rPr>
          <w:rFonts w:ascii="Verdana" w:hAnsi="Verdana"/>
        </w:rPr>
        <w:t>douane</w:t>
      </w:r>
      <w:r w:rsidR="004D0E21">
        <w:rPr>
          <w:rFonts w:ascii="Verdana" w:hAnsi="Verdana"/>
        </w:rPr>
        <w:t>wetgeving</w:t>
      </w:r>
      <w:r w:rsidRPr="001A3249" w:rsidR="004D0E21">
        <w:rPr>
          <w:rFonts w:ascii="Verdana" w:hAnsi="Verdana"/>
        </w:rPr>
        <w:t xml:space="preserve"> </w:t>
      </w:r>
      <w:r w:rsidRPr="001A3249">
        <w:rPr>
          <w:rFonts w:ascii="Verdana" w:hAnsi="Verdana"/>
        </w:rPr>
        <w:t xml:space="preserve">direct en persoonlijk contact met elkaar kunnen onderhouden. Tevens kunnen twee of meer leden ervoor kiezen om onderlinge afspraken te maken met het oog op de implementatie en toepassing van </w:t>
      </w:r>
      <w:r w:rsidR="00C82864">
        <w:rPr>
          <w:rFonts w:ascii="Verdana" w:hAnsi="Verdana"/>
        </w:rPr>
        <w:t>het Verdrag</w:t>
      </w:r>
      <w:r w:rsidRPr="001A3249">
        <w:rPr>
          <w:rFonts w:ascii="Verdana" w:hAnsi="Verdana"/>
        </w:rPr>
        <w:t>.</w:t>
      </w:r>
    </w:p>
    <w:p w:rsidRPr="001A3249" w:rsidR="008525A5" w:rsidP="00B26CB5" w:rsidRDefault="008525A5" w14:paraId="03DD45C4" w14:textId="77777777">
      <w:pPr>
        <w:jc w:val="both"/>
        <w:rPr>
          <w:rFonts w:ascii="Verdana" w:hAnsi="Verdana"/>
        </w:rPr>
      </w:pPr>
    </w:p>
    <w:p w:rsidRPr="00B26CB5" w:rsidR="008525A5" w:rsidP="00B26CB5" w:rsidRDefault="008525A5" w14:paraId="5ACA112C" w14:textId="77777777">
      <w:pPr>
        <w:jc w:val="both"/>
        <w:rPr>
          <w:rFonts w:ascii="Verdana" w:hAnsi="Verdana"/>
          <w:i/>
        </w:rPr>
      </w:pPr>
      <w:r w:rsidRPr="00B26CB5">
        <w:rPr>
          <w:rFonts w:ascii="Verdana" w:hAnsi="Verdana"/>
          <w:i/>
        </w:rPr>
        <w:t>Artikel 62</w:t>
      </w:r>
      <w:r w:rsidRPr="00B26CB5" w:rsidR="00B26CB5">
        <w:rPr>
          <w:rFonts w:ascii="Verdana" w:hAnsi="Verdana"/>
          <w:i/>
        </w:rPr>
        <w:t xml:space="preserve"> – </w:t>
      </w:r>
      <w:r w:rsidRPr="00B26CB5">
        <w:rPr>
          <w:rFonts w:ascii="Verdana" w:hAnsi="Verdana"/>
          <w:i/>
        </w:rPr>
        <w:t>Wijziging</w:t>
      </w:r>
      <w:r w:rsidRPr="00B26CB5" w:rsidR="004D0E21">
        <w:rPr>
          <w:rFonts w:ascii="Verdana" w:hAnsi="Verdana"/>
          <w:i/>
        </w:rPr>
        <w:t>en</w:t>
      </w:r>
      <w:r w:rsidRPr="00B26CB5">
        <w:rPr>
          <w:rFonts w:ascii="Verdana" w:hAnsi="Verdana"/>
          <w:i/>
        </w:rPr>
        <w:t xml:space="preserve"> van </w:t>
      </w:r>
      <w:r w:rsidRPr="00B26CB5" w:rsidR="001748E6">
        <w:rPr>
          <w:rFonts w:ascii="Verdana" w:hAnsi="Verdana"/>
          <w:i/>
        </w:rPr>
        <w:t>het Verdrag</w:t>
      </w:r>
    </w:p>
    <w:p w:rsidRPr="001A3249" w:rsidR="008525A5" w:rsidP="00B26CB5" w:rsidRDefault="008525A5" w14:paraId="15019BD4" w14:textId="58AC828E">
      <w:pPr>
        <w:jc w:val="both"/>
        <w:rPr>
          <w:rFonts w:ascii="Verdana" w:hAnsi="Verdana"/>
        </w:rPr>
      </w:pPr>
      <w:r w:rsidRPr="001A3249">
        <w:rPr>
          <w:rFonts w:ascii="Verdana" w:hAnsi="Verdana"/>
        </w:rPr>
        <w:t xml:space="preserve">Elk lid kan voorstellen tot wijziging van </w:t>
      </w:r>
      <w:r w:rsidR="001748E6">
        <w:rPr>
          <w:rFonts w:ascii="Verdana" w:hAnsi="Verdana"/>
        </w:rPr>
        <w:t>het Verdrag</w:t>
      </w:r>
      <w:r w:rsidRPr="001A3249">
        <w:rPr>
          <w:rFonts w:ascii="Verdana" w:hAnsi="Verdana"/>
        </w:rPr>
        <w:t xml:space="preserve"> indienen bij de </w:t>
      </w:r>
      <w:r w:rsidR="00834EA8">
        <w:rPr>
          <w:rFonts w:ascii="Verdana" w:hAnsi="Verdana"/>
        </w:rPr>
        <w:t>Secretaris</w:t>
      </w:r>
      <w:r w:rsidR="003C3903">
        <w:rPr>
          <w:rFonts w:ascii="Verdana" w:hAnsi="Verdana"/>
        </w:rPr>
        <w:t>-</w:t>
      </w:r>
      <w:r w:rsidR="00834EA8">
        <w:rPr>
          <w:rFonts w:ascii="Verdana" w:hAnsi="Verdana"/>
        </w:rPr>
        <w:t>Generaal</w:t>
      </w:r>
      <w:r w:rsidRPr="001A3249">
        <w:rPr>
          <w:rFonts w:ascii="Verdana" w:hAnsi="Verdana"/>
        </w:rPr>
        <w:t xml:space="preserve"> die deze voorstellen vervolgens kenbaar maakt aan alle </w:t>
      </w:r>
      <w:r w:rsidR="007752AD">
        <w:rPr>
          <w:rFonts w:ascii="Verdana" w:hAnsi="Verdana"/>
        </w:rPr>
        <w:t xml:space="preserve">andere </w:t>
      </w:r>
      <w:r w:rsidRPr="001A3249">
        <w:rPr>
          <w:rFonts w:ascii="Verdana" w:hAnsi="Verdana"/>
        </w:rPr>
        <w:t xml:space="preserve">leden. Na een periode van ten minste drie maanden wordt een vergadering van de Raad bijeengeroepen, waarin wordt besloten of de voorgestelde wijziging wordt aangenomen en aanbevolen. De </w:t>
      </w:r>
      <w:r w:rsidR="00834EA8">
        <w:rPr>
          <w:rFonts w:ascii="Verdana" w:hAnsi="Verdana"/>
        </w:rPr>
        <w:t>Secretaris</w:t>
      </w:r>
      <w:r w:rsidR="003C3903">
        <w:rPr>
          <w:rFonts w:ascii="Verdana" w:hAnsi="Verdana"/>
        </w:rPr>
        <w:t>-</w:t>
      </w:r>
      <w:r w:rsidR="00834EA8">
        <w:rPr>
          <w:rFonts w:ascii="Verdana" w:hAnsi="Verdana"/>
        </w:rPr>
        <w:t>Generaal</w:t>
      </w:r>
      <w:r w:rsidRPr="001A3249">
        <w:rPr>
          <w:rFonts w:ascii="Verdana" w:hAnsi="Verdana"/>
        </w:rPr>
        <w:t xml:space="preserve"> stelt de leden in kennis van de aanname van het wijzigingsvoorstel. Het voorstel wordt vervolgens geacht t</w:t>
      </w:r>
      <w:r w:rsidR="007752AD">
        <w:rPr>
          <w:rFonts w:ascii="Verdana" w:hAnsi="Verdana"/>
        </w:rPr>
        <w:t xml:space="preserve">e zijn geaccepteerd indien daar </w:t>
      </w:r>
      <w:r w:rsidRPr="001A3249">
        <w:rPr>
          <w:rFonts w:ascii="Verdana" w:hAnsi="Verdana"/>
        </w:rPr>
        <w:t>niet binnen 24 maanden door een lid bezwaar tegen wordt aangetekend</w:t>
      </w:r>
      <w:r w:rsidR="007752AD">
        <w:rPr>
          <w:rFonts w:ascii="Verdana" w:hAnsi="Verdana"/>
        </w:rPr>
        <w:t>. Het Koninkrijk zal deze periode van 24 maande</w:t>
      </w:r>
      <w:r w:rsidR="00976BA3">
        <w:rPr>
          <w:rFonts w:ascii="Verdana" w:hAnsi="Verdana"/>
        </w:rPr>
        <w:t>n</w:t>
      </w:r>
      <w:r w:rsidR="007752AD">
        <w:rPr>
          <w:rFonts w:ascii="Verdana" w:hAnsi="Verdana"/>
        </w:rPr>
        <w:t xml:space="preserve"> gebruiken om het aanvaarde voorstel ter goedkeuring voor te leggen</w:t>
      </w:r>
      <w:r w:rsidR="00976BA3">
        <w:rPr>
          <w:rFonts w:ascii="Verdana" w:hAnsi="Verdana"/>
        </w:rPr>
        <w:t>.</w:t>
      </w:r>
      <w:r w:rsidR="007752AD">
        <w:rPr>
          <w:rFonts w:ascii="Verdana" w:hAnsi="Verdana"/>
        </w:rPr>
        <w:t xml:space="preserve"> Het voorstel</w:t>
      </w:r>
      <w:r w:rsidRPr="001A3249">
        <w:rPr>
          <w:rFonts w:ascii="Verdana" w:hAnsi="Verdana"/>
        </w:rPr>
        <w:t xml:space="preserve"> treedt drie maanden na de</w:t>
      </w:r>
      <w:r w:rsidR="007752AD">
        <w:rPr>
          <w:rFonts w:ascii="Verdana" w:hAnsi="Verdana"/>
        </w:rPr>
        <w:t xml:space="preserve"> definitieve </w:t>
      </w:r>
      <w:r w:rsidRPr="001A3249">
        <w:rPr>
          <w:rFonts w:ascii="Verdana" w:hAnsi="Verdana"/>
        </w:rPr>
        <w:t xml:space="preserve">acceptatie in werking. De </w:t>
      </w:r>
      <w:r w:rsidR="00834EA8">
        <w:rPr>
          <w:rFonts w:ascii="Verdana" w:hAnsi="Verdana"/>
        </w:rPr>
        <w:t>Secretaris</w:t>
      </w:r>
      <w:r w:rsidR="003C3903">
        <w:rPr>
          <w:rFonts w:ascii="Verdana" w:hAnsi="Verdana"/>
        </w:rPr>
        <w:t>-</w:t>
      </w:r>
      <w:r w:rsidR="00834EA8">
        <w:rPr>
          <w:rFonts w:ascii="Verdana" w:hAnsi="Verdana"/>
        </w:rPr>
        <w:t>Generaal</w:t>
      </w:r>
      <w:r w:rsidRPr="001A3249">
        <w:rPr>
          <w:rFonts w:ascii="Verdana" w:hAnsi="Verdana"/>
        </w:rPr>
        <w:t xml:space="preserve"> zal de leden informeren over dez</w:t>
      </w:r>
      <w:r w:rsidR="007752AD">
        <w:rPr>
          <w:rFonts w:ascii="Verdana" w:hAnsi="Verdana"/>
        </w:rPr>
        <w:t>e inwerkingtreding.</w:t>
      </w:r>
    </w:p>
    <w:p w:rsidRPr="001A3249" w:rsidR="008525A5" w:rsidP="00B26CB5" w:rsidRDefault="008525A5" w14:paraId="79C3DB7E" w14:textId="77777777">
      <w:pPr>
        <w:jc w:val="both"/>
        <w:rPr>
          <w:rFonts w:ascii="Verdana" w:hAnsi="Verdana"/>
        </w:rPr>
      </w:pPr>
    </w:p>
    <w:p w:rsidRPr="00B26CB5" w:rsidR="008525A5" w:rsidP="00B26CB5" w:rsidRDefault="008525A5" w14:paraId="69C87BEA" w14:textId="77777777">
      <w:pPr>
        <w:jc w:val="both"/>
        <w:rPr>
          <w:rFonts w:ascii="Verdana" w:hAnsi="Verdana"/>
          <w:i/>
        </w:rPr>
      </w:pPr>
      <w:r w:rsidRPr="00B26CB5">
        <w:rPr>
          <w:rFonts w:ascii="Verdana" w:hAnsi="Verdana"/>
          <w:i/>
        </w:rPr>
        <w:t>Artikel 63</w:t>
      </w:r>
      <w:r w:rsidRPr="00B26CB5" w:rsidR="00B26CB5">
        <w:rPr>
          <w:rFonts w:ascii="Verdana" w:hAnsi="Verdana"/>
          <w:i/>
        </w:rPr>
        <w:t xml:space="preserve"> – </w:t>
      </w:r>
      <w:r w:rsidRPr="00B26CB5" w:rsidR="004D0E21">
        <w:rPr>
          <w:rFonts w:ascii="Verdana" w:hAnsi="Verdana"/>
          <w:i/>
        </w:rPr>
        <w:t>Regeling van geschillen</w:t>
      </w:r>
    </w:p>
    <w:p w:rsidRPr="001A3249" w:rsidR="008525A5" w:rsidP="00B26CB5" w:rsidRDefault="008525A5" w14:paraId="4B46A5AF" w14:textId="77777777">
      <w:pPr>
        <w:jc w:val="both"/>
        <w:rPr>
          <w:rFonts w:ascii="Verdana" w:hAnsi="Verdana"/>
        </w:rPr>
      </w:pPr>
      <w:r w:rsidRPr="001A3249">
        <w:rPr>
          <w:rFonts w:ascii="Verdana" w:hAnsi="Verdana"/>
        </w:rPr>
        <w:t xml:space="preserve">Een geschil tussen leden of tussen leden en </w:t>
      </w:r>
      <w:r w:rsidR="00E65DC7">
        <w:rPr>
          <w:rFonts w:ascii="Verdana" w:hAnsi="Verdana"/>
        </w:rPr>
        <w:t>samenwerkingspartners</w:t>
      </w:r>
      <w:r w:rsidRPr="001A3249">
        <w:rPr>
          <w:rFonts w:ascii="Verdana" w:hAnsi="Verdana"/>
        </w:rPr>
        <w:t xml:space="preserve"> over de interpretatie of toepassing van </w:t>
      </w:r>
      <w:r w:rsidR="00C82864">
        <w:rPr>
          <w:rFonts w:ascii="Verdana" w:hAnsi="Verdana"/>
        </w:rPr>
        <w:t>het Verdrag</w:t>
      </w:r>
      <w:r w:rsidRPr="001A3249">
        <w:rPr>
          <w:rFonts w:ascii="Verdana" w:hAnsi="Verdana"/>
        </w:rPr>
        <w:t xml:space="preserve"> zal zoveel mogelijk door onderling overleg worden opgelost. Geschillen over lidmaatschapsvoorwaarden of de status van </w:t>
      </w:r>
      <w:r w:rsidR="004D0E21">
        <w:rPr>
          <w:rFonts w:ascii="Verdana" w:hAnsi="Verdana"/>
        </w:rPr>
        <w:t>samenwerkingspartner</w:t>
      </w:r>
      <w:r w:rsidRPr="001A3249">
        <w:rPr>
          <w:rFonts w:ascii="Verdana" w:hAnsi="Verdana"/>
        </w:rPr>
        <w:t xml:space="preserve"> zullen in overleg tussen de Raad en de individuele </w:t>
      </w:r>
      <w:r w:rsidR="004D0E21">
        <w:rPr>
          <w:rFonts w:ascii="Verdana" w:hAnsi="Verdana"/>
        </w:rPr>
        <w:t>samenwerkingspartner</w:t>
      </w:r>
      <w:r w:rsidRPr="001A3249">
        <w:rPr>
          <w:rFonts w:ascii="Verdana" w:hAnsi="Verdana"/>
        </w:rPr>
        <w:t xml:space="preserve"> worden opgelost. </w:t>
      </w:r>
      <w:r w:rsidRPr="001A3249">
        <w:rPr>
          <w:rFonts w:ascii="Verdana" w:hAnsi="Verdana"/>
        </w:rPr>
        <w:lastRenderedPageBreak/>
        <w:t>Geschillen die niet in onderling overleg kunnen worden opgelost worden voor</w:t>
      </w:r>
      <w:r w:rsidR="004F3FE6">
        <w:rPr>
          <w:rFonts w:ascii="Verdana" w:hAnsi="Verdana"/>
        </w:rPr>
        <w:t xml:space="preserve">gelegd aan </w:t>
      </w:r>
      <w:r w:rsidR="004D0E21">
        <w:rPr>
          <w:rFonts w:ascii="Verdana" w:hAnsi="Verdana"/>
        </w:rPr>
        <w:t>de Uitvoerende Commissie</w:t>
      </w:r>
      <w:r w:rsidRPr="001A3249">
        <w:rPr>
          <w:rFonts w:ascii="Verdana" w:hAnsi="Verdana"/>
        </w:rPr>
        <w:t xml:space="preserve"> dat een aanbeveling voor een oplossing zal doen. Leden kunnen vooraf overeenkomen deze aanbeveling over te nemen. Geschillen waar binnen de </w:t>
      </w:r>
      <w:r w:rsidR="0006229C">
        <w:rPr>
          <w:rFonts w:ascii="Verdana" w:hAnsi="Verdana"/>
        </w:rPr>
        <w:t>CCO</w:t>
      </w:r>
      <w:r w:rsidRPr="001A3249">
        <w:rPr>
          <w:rFonts w:ascii="Verdana" w:hAnsi="Verdana"/>
        </w:rPr>
        <w:t xml:space="preserve"> geen overeenstemming over kan worden bereikt</w:t>
      </w:r>
      <w:r w:rsidR="00C37D41">
        <w:rPr>
          <w:rFonts w:ascii="Verdana" w:hAnsi="Verdana"/>
        </w:rPr>
        <w:t>,</w:t>
      </w:r>
      <w:r w:rsidRPr="001A3249">
        <w:rPr>
          <w:rFonts w:ascii="Verdana" w:hAnsi="Verdana"/>
        </w:rPr>
        <w:t xml:space="preserve"> zullen langs d</w:t>
      </w:r>
      <w:r w:rsidR="004F3FE6">
        <w:rPr>
          <w:rFonts w:ascii="Verdana" w:hAnsi="Verdana"/>
        </w:rPr>
        <w:t>iplomatieke weg worden opgelost</w:t>
      </w:r>
    </w:p>
    <w:p w:rsidR="004F3FE6" w:rsidP="00B26CB5" w:rsidRDefault="004F3FE6" w14:paraId="704F1711" w14:textId="77777777">
      <w:pPr>
        <w:jc w:val="both"/>
        <w:rPr>
          <w:rFonts w:ascii="Verdana" w:hAnsi="Verdana"/>
        </w:rPr>
      </w:pPr>
    </w:p>
    <w:p w:rsidRPr="00B26CB5" w:rsidR="008525A5" w:rsidP="00B26CB5" w:rsidRDefault="008525A5" w14:paraId="2534E7FB" w14:textId="77777777">
      <w:pPr>
        <w:jc w:val="both"/>
        <w:rPr>
          <w:rFonts w:ascii="Verdana" w:hAnsi="Verdana"/>
          <w:i/>
        </w:rPr>
      </w:pPr>
      <w:r w:rsidRPr="00B26CB5">
        <w:rPr>
          <w:rFonts w:ascii="Verdana" w:hAnsi="Verdana"/>
          <w:i/>
        </w:rPr>
        <w:t>Artikel 64</w:t>
      </w:r>
      <w:r w:rsidRPr="00B26CB5" w:rsidR="00B26CB5">
        <w:rPr>
          <w:rFonts w:ascii="Verdana" w:hAnsi="Verdana"/>
          <w:i/>
        </w:rPr>
        <w:t xml:space="preserve"> – </w:t>
      </w:r>
      <w:r w:rsidRPr="00B26CB5">
        <w:rPr>
          <w:rFonts w:ascii="Verdana" w:hAnsi="Verdana"/>
          <w:i/>
        </w:rPr>
        <w:t>Inwerkingtreding</w:t>
      </w:r>
    </w:p>
    <w:p w:rsidRPr="001A3249" w:rsidR="008525A5" w:rsidP="00B26CB5" w:rsidRDefault="001748E6" w14:paraId="79B444F2" w14:textId="77777777">
      <w:pPr>
        <w:jc w:val="both"/>
        <w:rPr>
          <w:rFonts w:ascii="Verdana" w:hAnsi="Verdana"/>
          <w:color w:val="222222"/>
        </w:rPr>
      </w:pPr>
      <w:r>
        <w:rPr>
          <w:rFonts w:ascii="Verdana" w:hAnsi="Verdana"/>
          <w:color w:val="222222"/>
        </w:rPr>
        <w:t>Het Verdrag</w:t>
      </w:r>
      <w:r w:rsidRPr="001A3249" w:rsidR="008525A5">
        <w:rPr>
          <w:rFonts w:ascii="Verdana" w:hAnsi="Verdana"/>
          <w:color w:val="222222"/>
        </w:rPr>
        <w:t xml:space="preserve"> treedt in werking drie maanden nadat het tiende land of gebied als bedoeld in artikel 5 </w:t>
      </w:r>
      <w:r w:rsidR="009A357C">
        <w:rPr>
          <w:rFonts w:ascii="Verdana" w:hAnsi="Verdana"/>
          <w:color w:val="222222"/>
        </w:rPr>
        <w:t xml:space="preserve">van </w:t>
      </w:r>
      <w:r>
        <w:rPr>
          <w:rFonts w:ascii="Verdana" w:hAnsi="Verdana"/>
          <w:color w:val="222222"/>
        </w:rPr>
        <w:t>het Verdrag</w:t>
      </w:r>
      <w:r w:rsidRPr="001A3249" w:rsidR="008525A5">
        <w:rPr>
          <w:rFonts w:ascii="Verdana" w:hAnsi="Verdana"/>
          <w:color w:val="222222"/>
        </w:rPr>
        <w:t xml:space="preserve"> conform artikel 60 heeft geratificeerd, aanvaard of goedgekeurd. Voor landen of gebieden die toetreden na inwerkingtreding, treedt </w:t>
      </w:r>
      <w:r>
        <w:rPr>
          <w:rFonts w:ascii="Verdana" w:hAnsi="Verdana"/>
          <w:color w:val="222222"/>
        </w:rPr>
        <w:t>het Verdrag</w:t>
      </w:r>
      <w:r w:rsidRPr="001A3249" w:rsidR="008525A5">
        <w:rPr>
          <w:rFonts w:ascii="Verdana" w:hAnsi="Verdana"/>
          <w:color w:val="222222"/>
        </w:rPr>
        <w:t xml:space="preserve"> drie maanden na ratificatie, aanvaarding of goedkeuring in werking.</w:t>
      </w:r>
    </w:p>
    <w:p w:rsidRPr="001A3249" w:rsidR="008525A5" w:rsidP="00B26CB5" w:rsidRDefault="008525A5" w14:paraId="13C60408" w14:textId="77777777">
      <w:pPr>
        <w:jc w:val="both"/>
        <w:rPr>
          <w:rFonts w:ascii="Verdana" w:hAnsi="Verdana"/>
          <w:color w:val="222222"/>
        </w:rPr>
      </w:pPr>
    </w:p>
    <w:p w:rsidRPr="00B26CB5" w:rsidR="008525A5" w:rsidP="00B26CB5" w:rsidRDefault="008525A5" w14:paraId="2E957429" w14:textId="77777777">
      <w:pPr>
        <w:jc w:val="both"/>
        <w:rPr>
          <w:rFonts w:ascii="Verdana" w:hAnsi="Verdana"/>
          <w:i/>
          <w:color w:val="222222"/>
        </w:rPr>
      </w:pPr>
      <w:r w:rsidRPr="00B26CB5">
        <w:rPr>
          <w:rFonts w:ascii="Verdana" w:hAnsi="Verdana"/>
          <w:i/>
          <w:color w:val="222222"/>
        </w:rPr>
        <w:t>Artikel 65</w:t>
      </w:r>
      <w:r w:rsidRPr="00B26CB5" w:rsidR="00B26CB5">
        <w:rPr>
          <w:rFonts w:ascii="Verdana" w:hAnsi="Verdana"/>
          <w:i/>
          <w:color w:val="222222"/>
        </w:rPr>
        <w:t xml:space="preserve"> – </w:t>
      </w:r>
      <w:r w:rsidRPr="00B26CB5" w:rsidR="004D0E21">
        <w:rPr>
          <w:rFonts w:ascii="Verdana" w:hAnsi="Verdana"/>
          <w:i/>
          <w:color w:val="222222"/>
        </w:rPr>
        <w:t>Opzegging</w:t>
      </w:r>
    </w:p>
    <w:p w:rsidRPr="001A3249" w:rsidR="008525A5" w:rsidP="00B26CB5" w:rsidRDefault="0006229C" w14:paraId="369606C9" w14:textId="77777777">
      <w:pPr>
        <w:jc w:val="both"/>
        <w:rPr>
          <w:rFonts w:ascii="Verdana" w:hAnsi="Verdana"/>
          <w:color w:val="222222"/>
        </w:rPr>
      </w:pPr>
      <w:r>
        <w:rPr>
          <w:rFonts w:ascii="Verdana" w:hAnsi="Verdana"/>
          <w:color w:val="222222"/>
        </w:rPr>
        <w:t>Elk lid k</w:t>
      </w:r>
      <w:r w:rsidRPr="001A3249" w:rsidR="008525A5">
        <w:rPr>
          <w:rFonts w:ascii="Verdana" w:hAnsi="Verdana"/>
          <w:color w:val="222222"/>
        </w:rPr>
        <w:t xml:space="preserve">an zijn lidmaatschap van de </w:t>
      </w:r>
      <w:r>
        <w:rPr>
          <w:rFonts w:ascii="Verdana" w:hAnsi="Verdana"/>
          <w:color w:val="222222"/>
        </w:rPr>
        <w:t>CCO</w:t>
      </w:r>
      <w:r w:rsidRPr="001A3249" w:rsidR="008525A5">
        <w:rPr>
          <w:rFonts w:ascii="Verdana" w:hAnsi="Verdana"/>
          <w:color w:val="222222"/>
        </w:rPr>
        <w:t xml:space="preserve"> opzeggen door middel van een schriftelijk</w:t>
      </w:r>
      <w:r w:rsidR="00201AE6">
        <w:rPr>
          <w:rFonts w:ascii="Verdana" w:hAnsi="Verdana"/>
          <w:color w:val="222222"/>
        </w:rPr>
        <w:t>e</w:t>
      </w:r>
      <w:r w:rsidRPr="001A3249" w:rsidR="008525A5">
        <w:rPr>
          <w:rFonts w:ascii="Verdana" w:hAnsi="Verdana"/>
          <w:color w:val="222222"/>
        </w:rPr>
        <w:t xml:space="preserve"> </w:t>
      </w:r>
      <w:r w:rsidR="00201AE6">
        <w:rPr>
          <w:rFonts w:ascii="Verdana" w:hAnsi="Verdana"/>
          <w:color w:val="222222"/>
        </w:rPr>
        <w:t>kennisgeving</w:t>
      </w:r>
      <w:r w:rsidRPr="001A3249" w:rsidR="00201AE6">
        <w:rPr>
          <w:rFonts w:ascii="Verdana" w:hAnsi="Verdana"/>
          <w:color w:val="222222"/>
        </w:rPr>
        <w:t xml:space="preserve"> </w:t>
      </w:r>
      <w:r w:rsidRPr="001A3249" w:rsidR="008525A5">
        <w:rPr>
          <w:rFonts w:ascii="Verdana" w:hAnsi="Verdana"/>
          <w:color w:val="222222"/>
        </w:rPr>
        <w:t xml:space="preserve">aan de depositaris van </w:t>
      </w:r>
      <w:r w:rsidR="001748E6">
        <w:rPr>
          <w:rFonts w:ascii="Verdana" w:hAnsi="Verdana"/>
          <w:color w:val="222222"/>
        </w:rPr>
        <w:t>het Verdrag</w:t>
      </w:r>
      <w:r w:rsidRPr="001A3249" w:rsidR="008525A5">
        <w:rPr>
          <w:rFonts w:ascii="Verdana" w:hAnsi="Verdana"/>
          <w:color w:val="222222"/>
        </w:rPr>
        <w:t>, die daar vervolgens direct de</w:t>
      </w:r>
      <w:r>
        <w:rPr>
          <w:rFonts w:ascii="Verdana" w:hAnsi="Verdana"/>
          <w:color w:val="222222"/>
        </w:rPr>
        <w:t xml:space="preserve"> andere</w:t>
      </w:r>
      <w:r w:rsidRPr="001A3249" w:rsidR="008525A5">
        <w:rPr>
          <w:rFonts w:ascii="Verdana" w:hAnsi="Verdana"/>
          <w:color w:val="222222"/>
        </w:rPr>
        <w:t xml:space="preserve"> leden over informeert. De beëindiging van het lidmaatschap vindt plaats zes maanden nadat de depositaris de opzegging heeft ontvangen. Een land kan het lidmaatschap ook opzeggen voor een gebied waar het volgens artikel 60, vierde lid, voor verantwoordelijk is. Tot slot kan de organisatie op basis van een besluit van de Raad dat door ten minste driekwart van de leden wordt ondersteund een land of gebied de status van </w:t>
      </w:r>
      <w:r w:rsidR="006C0F83">
        <w:rPr>
          <w:rFonts w:ascii="Verdana" w:hAnsi="Verdana"/>
          <w:color w:val="222222"/>
        </w:rPr>
        <w:t>samenwerkingspartner</w:t>
      </w:r>
      <w:r w:rsidRPr="001A3249" w:rsidR="008525A5">
        <w:rPr>
          <w:rFonts w:ascii="Verdana" w:hAnsi="Verdana"/>
          <w:color w:val="222222"/>
        </w:rPr>
        <w:t xml:space="preserve"> ontnemen. </w:t>
      </w:r>
    </w:p>
    <w:p w:rsidRPr="001A3249" w:rsidR="008525A5" w:rsidP="00B26CB5" w:rsidRDefault="008525A5" w14:paraId="348F2835" w14:textId="77777777">
      <w:pPr>
        <w:jc w:val="both"/>
        <w:rPr>
          <w:rFonts w:ascii="Verdana" w:hAnsi="Verdana"/>
          <w:color w:val="222222"/>
        </w:rPr>
      </w:pPr>
    </w:p>
    <w:p w:rsidRPr="00B26CB5" w:rsidR="008525A5" w:rsidP="00B26CB5" w:rsidRDefault="008525A5" w14:paraId="73065543" w14:textId="77777777">
      <w:pPr>
        <w:jc w:val="both"/>
        <w:rPr>
          <w:rFonts w:ascii="Verdana" w:hAnsi="Verdana"/>
          <w:i/>
          <w:color w:val="222222"/>
        </w:rPr>
      </w:pPr>
      <w:r w:rsidRPr="00B26CB5">
        <w:rPr>
          <w:rFonts w:ascii="Verdana" w:hAnsi="Verdana"/>
          <w:i/>
          <w:color w:val="222222"/>
        </w:rPr>
        <w:t>Artikel 66</w:t>
      </w:r>
      <w:r w:rsidRPr="00B26CB5" w:rsidR="00B26CB5">
        <w:rPr>
          <w:rFonts w:ascii="Verdana" w:hAnsi="Verdana"/>
          <w:i/>
          <w:color w:val="222222"/>
        </w:rPr>
        <w:t xml:space="preserve"> – </w:t>
      </w:r>
      <w:r w:rsidRPr="00B26CB5">
        <w:rPr>
          <w:rFonts w:ascii="Verdana" w:hAnsi="Verdana"/>
          <w:i/>
          <w:color w:val="222222"/>
        </w:rPr>
        <w:t xml:space="preserve">Depositaris van </w:t>
      </w:r>
      <w:r w:rsidRPr="00B26CB5" w:rsidR="001748E6">
        <w:rPr>
          <w:rFonts w:ascii="Verdana" w:hAnsi="Verdana"/>
          <w:i/>
          <w:color w:val="222222"/>
        </w:rPr>
        <w:t>het Verdrag</w:t>
      </w:r>
    </w:p>
    <w:p w:rsidRPr="001A3249" w:rsidR="008525A5" w:rsidP="00B26CB5" w:rsidRDefault="008525A5" w14:paraId="5501EDA4" w14:textId="77777777">
      <w:pPr>
        <w:jc w:val="both"/>
        <w:rPr>
          <w:rFonts w:ascii="Verdana" w:hAnsi="Verdana"/>
          <w:color w:val="222222"/>
        </w:rPr>
      </w:pPr>
      <w:r w:rsidRPr="001A3249">
        <w:rPr>
          <w:rFonts w:ascii="Verdana" w:hAnsi="Verdana"/>
          <w:color w:val="222222"/>
        </w:rPr>
        <w:t xml:space="preserve">De </w:t>
      </w:r>
      <w:r w:rsidR="00834EA8">
        <w:rPr>
          <w:rFonts w:ascii="Verdana" w:hAnsi="Verdana"/>
          <w:color w:val="222222"/>
        </w:rPr>
        <w:t>Secretaris</w:t>
      </w:r>
      <w:r w:rsidR="00C15009">
        <w:rPr>
          <w:rFonts w:ascii="Verdana" w:hAnsi="Verdana"/>
          <w:color w:val="222222"/>
        </w:rPr>
        <w:t>-</w:t>
      </w:r>
      <w:r w:rsidR="00834EA8">
        <w:rPr>
          <w:rFonts w:ascii="Verdana" w:hAnsi="Verdana"/>
          <w:color w:val="222222"/>
        </w:rPr>
        <w:t>Generaal</w:t>
      </w:r>
      <w:r w:rsidRPr="001A3249">
        <w:rPr>
          <w:rFonts w:ascii="Verdana" w:hAnsi="Verdana"/>
          <w:color w:val="222222"/>
        </w:rPr>
        <w:t xml:space="preserve"> van de </w:t>
      </w:r>
      <w:r w:rsidR="0006229C">
        <w:rPr>
          <w:rFonts w:ascii="Verdana" w:hAnsi="Verdana"/>
          <w:color w:val="222222"/>
        </w:rPr>
        <w:t>CCO</w:t>
      </w:r>
      <w:r w:rsidRPr="001A3249">
        <w:rPr>
          <w:rFonts w:ascii="Verdana" w:hAnsi="Verdana"/>
          <w:color w:val="222222"/>
        </w:rPr>
        <w:t xml:space="preserve"> fungeert als depositaris en heeft uit dien hoofde onder meer als taak de originele teksten van </w:t>
      </w:r>
      <w:r w:rsidR="001748E6">
        <w:rPr>
          <w:rFonts w:ascii="Verdana" w:hAnsi="Verdana"/>
          <w:color w:val="222222"/>
        </w:rPr>
        <w:t>het Verdrag</w:t>
      </w:r>
      <w:r w:rsidRPr="001A3249">
        <w:rPr>
          <w:rFonts w:ascii="Verdana" w:hAnsi="Verdana"/>
          <w:color w:val="222222"/>
        </w:rPr>
        <w:t xml:space="preserve"> te ontvangen en te bewaren, gecertificeerde kopieën daarvan aan de leden te verstrekken, ondertekende stukken, met of zonder voorbehoud, inzake ratificatie, aanvaarding, goedkeuring of toetreding van of tot </w:t>
      </w:r>
      <w:r w:rsidR="001748E6">
        <w:rPr>
          <w:rFonts w:ascii="Verdana" w:hAnsi="Verdana"/>
          <w:color w:val="222222"/>
        </w:rPr>
        <w:t>het Verdrag</w:t>
      </w:r>
      <w:r w:rsidRPr="001A3249">
        <w:rPr>
          <w:rFonts w:ascii="Verdana" w:hAnsi="Verdana"/>
          <w:color w:val="222222"/>
        </w:rPr>
        <w:t xml:space="preserve"> te ontvangen en te beheren, kennisgevingen van leden omtrent wettelijke en administratieve bepalingen als bedoeld in artikel 31, derde lid, te ontvangen en </w:t>
      </w:r>
      <w:r w:rsidR="0017468A">
        <w:rPr>
          <w:rFonts w:ascii="Verdana" w:hAnsi="Verdana"/>
          <w:color w:val="222222"/>
        </w:rPr>
        <w:t xml:space="preserve">te </w:t>
      </w:r>
      <w:r w:rsidRPr="001A3249">
        <w:rPr>
          <w:rFonts w:ascii="Verdana" w:hAnsi="Verdana"/>
          <w:color w:val="222222"/>
        </w:rPr>
        <w:t xml:space="preserve">beheren </w:t>
      </w:r>
      <w:r w:rsidR="0017468A">
        <w:rPr>
          <w:rFonts w:ascii="Verdana" w:hAnsi="Verdana"/>
          <w:color w:val="222222"/>
        </w:rPr>
        <w:t xml:space="preserve">alsmede </w:t>
      </w:r>
      <w:r w:rsidRPr="001A3249">
        <w:rPr>
          <w:rFonts w:ascii="Verdana" w:hAnsi="Verdana"/>
          <w:color w:val="222222"/>
        </w:rPr>
        <w:t xml:space="preserve">te onderzoeken of ondertekening van officiële kennisgevingen en berichten aan de </w:t>
      </w:r>
      <w:r w:rsidR="0006229C">
        <w:rPr>
          <w:rFonts w:ascii="Verdana" w:hAnsi="Verdana"/>
          <w:color w:val="222222"/>
        </w:rPr>
        <w:t>CCO op de juiste wijze heeft</w:t>
      </w:r>
      <w:r w:rsidRPr="001A3249">
        <w:rPr>
          <w:rFonts w:ascii="Verdana" w:hAnsi="Verdana"/>
          <w:color w:val="222222"/>
        </w:rPr>
        <w:t xml:space="preserve"> plaatsgevonden. Daarnaast dient de </w:t>
      </w:r>
      <w:r w:rsidR="00834EA8">
        <w:rPr>
          <w:rFonts w:ascii="Verdana" w:hAnsi="Verdana"/>
          <w:color w:val="222222"/>
        </w:rPr>
        <w:t>Secretaris</w:t>
      </w:r>
      <w:r w:rsidR="006618B6">
        <w:rPr>
          <w:rFonts w:ascii="Verdana" w:hAnsi="Verdana"/>
          <w:color w:val="222222"/>
        </w:rPr>
        <w:t>-</w:t>
      </w:r>
      <w:r w:rsidR="00834EA8">
        <w:rPr>
          <w:rFonts w:ascii="Verdana" w:hAnsi="Verdana"/>
          <w:color w:val="222222"/>
        </w:rPr>
        <w:t>Generaal</w:t>
      </w:r>
      <w:r w:rsidRPr="001A3249">
        <w:rPr>
          <w:rFonts w:ascii="Verdana" w:hAnsi="Verdana"/>
          <w:color w:val="222222"/>
        </w:rPr>
        <w:t xml:space="preserve"> de leden te informeren over de inwerkingtredingdatum van </w:t>
      </w:r>
      <w:r w:rsidR="001748E6">
        <w:rPr>
          <w:rFonts w:ascii="Verdana" w:hAnsi="Verdana"/>
          <w:color w:val="222222"/>
        </w:rPr>
        <w:t>het Verdrag</w:t>
      </w:r>
      <w:r w:rsidRPr="001A3249">
        <w:rPr>
          <w:rFonts w:ascii="Verdana" w:hAnsi="Verdana"/>
          <w:color w:val="222222"/>
        </w:rPr>
        <w:t xml:space="preserve">, over kennisgevingen die op grond van artikel 6 of artikel 52, zesde lid, zijn ontvangen, kennisgevingen omtrent beëindiging van het lidmaatschap, kennisgevingen omtrent het aanvaarden of verwerpen van wijzigingsvoorstellen van </w:t>
      </w:r>
      <w:r w:rsidR="001748E6">
        <w:rPr>
          <w:rFonts w:ascii="Verdana" w:hAnsi="Verdana"/>
          <w:color w:val="222222"/>
        </w:rPr>
        <w:t>het Verdrag</w:t>
      </w:r>
      <w:r w:rsidRPr="001A3249">
        <w:rPr>
          <w:rFonts w:ascii="Verdana" w:hAnsi="Verdana"/>
          <w:color w:val="222222"/>
        </w:rPr>
        <w:t xml:space="preserve">, de bevoegde autoriteiten over </w:t>
      </w:r>
      <w:r w:rsidR="001748E6">
        <w:rPr>
          <w:rFonts w:ascii="Verdana" w:hAnsi="Verdana"/>
          <w:color w:val="222222"/>
        </w:rPr>
        <w:t>het Verdrag</w:t>
      </w:r>
      <w:r w:rsidRPr="001A3249">
        <w:rPr>
          <w:rFonts w:ascii="Verdana" w:hAnsi="Verdana"/>
          <w:color w:val="222222"/>
        </w:rPr>
        <w:t xml:space="preserve"> te informeren en de </w:t>
      </w:r>
      <w:r w:rsidR="005B6BC3">
        <w:rPr>
          <w:rFonts w:ascii="Verdana" w:hAnsi="Verdana"/>
          <w:color w:val="222222"/>
        </w:rPr>
        <w:t>douaneadministraties</w:t>
      </w:r>
      <w:r w:rsidRPr="001A3249">
        <w:rPr>
          <w:rFonts w:ascii="Verdana" w:hAnsi="Verdana"/>
          <w:color w:val="222222"/>
        </w:rPr>
        <w:t xml:space="preserve"> van de leden een overzicht te verstrekken van de contactpersonen voor wederzijdse bijstand als bedoeld in artikel 21, eerste lid.</w:t>
      </w:r>
    </w:p>
    <w:p w:rsidRPr="001A3249" w:rsidR="008525A5" w:rsidP="00B26CB5" w:rsidRDefault="008525A5" w14:paraId="4606819F" w14:textId="77777777">
      <w:pPr>
        <w:jc w:val="both"/>
        <w:rPr>
          <w:rFonts w:ascii="Verdana" w:hAnsi="Verdana"/>
          <w:color w:val="222222"/>
        </w:rPr>
      </w:pPr>
      <w:r w:rsidRPr="001A3249">
        <w:rPr>
          <w:rFonts w:ascii="Verdana" w:hAnsi="Verdana"/>
          <w:color w:val="222222"/>
        </w:rPr>
        <w:lastRenderedPageBreak/>
        <w:t>Bij verschil van inzicht tussen e</w:t>
      </w:r>
      <w:r w:rsidR="0017468A">
        <w:rPr>
          <w:rFonts w:ascii="Verdana" w:hAnsi="Verdana"/>
          <w:color w:val="222222"/>
        </w:rPr>
        <w:t>e</w:t>
      </w:r>
      <w:r w:rsidRPr="001A3249">
        <w:rPr>
          <w:rFonts w:ascii="Verdana" w:hAnsi="Verdana"/>
          <w:color w:val="222222"/>
        </w:rPr>
        <w:t xml:space="preserve">n </w:t>
      </w:r>
      <w:r w:rsidR="0017468A">
        <w:rPr>
          <w:rFonts w:ascii="Verdana" w:hAnsi="Verdana"/>
          <w:color w:val="222222"/>
        </w:rPr>
        <w:t>CCO</w:t>
      </w:r>
      <w:r w:rsidR="006618B6">
        <w:rPr>
          <w:rFonts w:ascii="Verdana" w:hAnsi="Verdana"/>
          <w:color w:val="222222"/>
        </w:rPr>
        <w:t>-</w:t>
      </w:r>
      <w:r w:rsidRPr="001A3249">
        <w:rPr>
          <w:rFonts w:ascii="Verdana" w:hAnsi="Verdana"/>
          <w:color w:val="222222"/>
        </w:rPr>
        <w:t xml:space="preserve">lid en de </w:t>
      </w:r>
      <w:r w:rsidR="00834EA8">
        <w:rPr>
          <w:rFonts w:ascii="Verdana" w:hAnsi="Verdana"/>
          <w:color w:val="222222"/>
        </w:rPr>
        <w:t>Secretaris</w:t>
      </w:r>
      <w:r w:rsidR="006618B6">
        <w:rPr>
          <w:rFonts w:ascii="Verdana" w:hAnsi="Verdana"/>
          <w:color w:val="222222"/>
        </w:rPr>
        <w:t>-</w:t>
      </w:r>
      <w:r w:rsidR="00834EA8">
        <w:rPr>
          <w:rFonts w:ascii="Verdana" w:hAnsi="Verdana"/>
          <w:color w:val="222222"/>
        </w:rPr>
        <w:t>Generaal</w:t>
      </w:r>
      <w:r w:rsidRPr="001A3249">
        <w:rPr>
          <w:rFonts w:ascii="Verdana" w:hAnsi="Verdana"/>
          <w:color w:val="222222"/>
        </w:rPr>
        <w:t xml:space="preserve"> omtre</w:t>
      </w:r>
      <w:r w:rsidR="0006229C">
        <w:rPr>
          <w:rFonts w:ascii="Verdana" w:hAnsi="Verdana"/>
          <w:color w:val="222222"/>
        </w:rPr>
        <w:t>nt de uitoefening van zijn func</w:t>
      </w:r>
      <w:r w:rsidRPr="001A3249">
        <w:rPr>
          <w:rFonts w:ascii="Verdana" w:hAnsi="Verdana"/>
          <w:color w:val="222222"/>
        </w:rPr>
        <w:t xml:space="preserve">tie als depositaris kunnen beide partijen dit onder de aandacht van (alle) andere leden brengen of voorleggen aan </w:t>
      </w:r>
      <w:r w:rsidR="004D0E21">
        <w:rPr>
          <w:rFonts w:ascii="Verdana" w:hAnsi="Verdana"/>
          <w:color w:val="222222"/>
        </w:rPr>
        <w:t>de Uitvoerende Commissie</w:t>
      </w:r>
      <w:r w:rsidRPr="001A3249">
        <w:rPr>
          <w:rFonts w:ascii="Verdana" w:hAnsi="Verdana"/>
          <w:color w:val="222222"/>
        </w:rPr>
        <w:t>.</w:t>
      </w:r>
    </w:p>
    <w:p w:rsidRPr="001A3249" w:rsidR="008525A5" w:rsidP="00B26CB5" w:rsidRDefault="008525A5" w14:paraId="02A790D3" w14:textId="77777777">
      <w:pPr>
        <w:jc w:val="both"/>
        <w:rPr>
          <w:rFonts w:ascii="Verdana" w:hAnsi="Verdana"/>
          <w:color w:val="222222"/>
        </w:rPr>
      </w:pPr>
    </w:p>
    <w:p w:rsidRPr="00B26CB5" w:rsidR="00B26CB5" w:rsidP="00B26CB5" w:rsidRDefault="008525A5" w14:paraId="716B9CE1" w14:textId="77777777">
      <w:pPr>
        <w:jc w:val="both"/>
        <w:rPr>
          <w:rFonts w:ascii="Verdana" w:hAnsi="Verdana"/>
          <w:i/>
          <w:color w:val="222222"/>
        </w:rPr>
      </w:pPr>
      <w:r w:rsidRPr="00B26CB5">
        <w:rPr>
          <w:rFonts w:ascii="Verdana" w:hAnsi="Verdana"/>
          <w:i/>
          <w:color w:val="222222"/>
        </w:rPr>
        <w:t>Artikel 67</w:t>
      </w:r>
      <w:r w:rsidRPr="00B26CB5" w:rsidR="00B26CB5">
        <w:rPr>
          <w:rFonts w:ascii="Verdana" w:hAnsi="Verdana"/>
          <w:i/>
          <w:color w:val="222222"/>
        </w:rPr>
        <w:t xml:space="preserve"> – </w:t>
      </w:r>
      <w:r w:rsidRPr="00B26CB5">
        <w:rPr>
          <w:rFonts w:ascii="Verdana" w:hAnsi="Verdana"/>
          <w:i/>
          <w:color w:val="222222"/>
        </w:rPr>
        <w:t>Registratie van de tekst</w:t>
      </w:r>
    </w:p>
    <w:p w:rsidRPr="001A3249" w:rsidR="008525A5" w:rsidP="00B26CB5" w:rsidRDefault="008525A5" w14:paraId="486E66B7" w14:textId="77777777">
      <w:pPr>
        <w:jc w:val="both"/>
        <w:rPr>
          <w:rFonts w:ascii="Verdana" w:hAnsi="Verdana"/>
          <w:color w:val="222222"/>
        </w:rPr>
      </w:pPr>
      <w:r w:rsidRPr="001A3249">
        <w:rPr>
          <w:rFonts w:ascii="Verdana" w:hAnsi="Verdana"/>
          <w:color w:val="222222"/>
        </w:rPr>
        <w:t xml:space="preserve">De tekst van </w:t>
      </w:r>
      <w:r w:rsidR="00C82864">
        <w:rPr>
          <w:rFonts w:ascii="Verdana" w:hAnsi="Verdana"/>
          <w:color w:val="222222"/>
        </w:rPr>
        <w:t>het Verdrag</w:t>
      </w:r>
      <w:r w:rsidRPr="001A3249">
        <w:rPr>
          <w:rFonts w:ascii="Verdana" w:hAnsi="Verdana"/>
          <w:color w:val="222222"/>
        </w:rPr>
        <w:t xml:space="preserve"> wordt door de </w:t>
      </w:r>
      <w:r w:rsidR="00834EA8">
        <w:rPr>
          <w:rFonts w:ascii="Verdana" w:hAnsi="Verdana"/>
          <w:color w:val="222222"/>
        </w:rPr>
        <w:t>Secretaris</w:t>
      </w:r>
      <w:r w:rsidR="006618B6">
        <w:rPr>
          <w:rFonts w:ascii="Verdana" w:hAnsi="Verdana"/>
          <w:color w:val="222222"/>
        </w:rPr>
        <w:t>-</w:t>
      </w:r>
      <w:r w:rsidR="00834EA8">
        <w:rPr>
          <w:rFonts w:ascii="Verdana" w:hAnsi="Verdana"/>
          <w:color w:val="222222"/>
        </w:rPr>
        <w:t>Generaal</w:t>
      </w:r>
      <w:r w:rsidRPr="001A3249">
        <w:rPr>
          <w:rFonts w:ascii="Verdana" w:hAnsi="Verdana"/>
          <w:color w:val="222222"/>
        </w:rPr>
        <w:t xml:space="preserve"> overeenkomstig artikel 102 van het Handvest van de Verenigde Naties bij het secretariaat van de Verenigde Naties geregistreerd en wordt tevens aan de </w:t>
      </w:r>
      <w:r w:rsidR="00834EA8">
        <w:rPr>
          <w:rFonts w:ascii="Verdana" w:hAnsi="Verdana"/>
          <w:color w:val="222222"/>
        </w:rPr>
        <w:t>Secretaris</w:t>
      </w:r>
      <w:r w:rsidR="006618B6">
        <w:rPr>
          <w:rFonts w:ascii="Verdana" w:hAnsi="Verdana"/>
          <w:color w:val="222222"/>
        </w:rPr>
        <w:t>-</w:t>
      </w:r>
      <w:r w:rsidR="00834EA8">
        <w:rPr>
          <w:rFonts w:ascii="Verdana" w:hAnsi="Verdana"/>
          <w:color w:val="222222"/>
        </w:rPr>
        <w:t>Generaal</w:t>
      </w:r>
      <w:r w:rsidRPr="001A3249">
        <w:rPr>
          <w:rFonts w:ascii="Verdana" w:hAnsi="Verdana"/>
          <w:color w:val="222222"/>
        </w:rPr>
        <w:t xml:space="preserve"> van de </w:t>
      </w:r>
      <w:r w:rsidR="005973D2">
        <w:rPr>
          <w:rFonts w:ascii="Verdana" w:hAnsi="Verdana"/>
          <w:color w:val="222222"/>
        </w:rPr>
        <w:t xml:space="preserve">WDO </w:t>
      </w:r>
      <w:r w:rsidRPr="001A3249">
        <w:rPr>
          <w:rFonts w:ascii="Verdana" w:hAnsi="Verdana"/>
          <w:color w:val="222222"/>
        </w:rPr>
        <w:t>gezonden.</w:t>
      </w:r>
    </w:p>
    <w:p w:rsidRPr="001A3249" w:rsidR="008525A5" w:rsidP="00B26CB5" w:rsidRDefault="008525A5" w14:paraId="4E675884" w14:textId="77777777">
      <w:pPr>
        <w:jc w:val="both"/>
        <w:rPr>
          <w:rFonts w:ascii="Verdana" w:hAnsi="Verdana"/>
        </w:rPr>
      </w:pPr>
    </w:p>
    <w:p w:rsidR="00FC3D81" w:rsidP="00B26CB5" w:rsidRDefault="00FC3D81" w14:paraId="6DBB9837" w14:textId="77777777">
      <w:pPr>
        <w:jc w:val="both"/>
        <w:rPr>
          <w:rFonts w:ascii="Verdana" w:hAnsi="Verdana" w:cs="Arial"/>
        </w:rPr>
      </w:pPr>
    </w:p>
    <w:p w:rsidR="00B26CB5" w:rsidP="00B26CB5" w:rsidRDefault="00B26CB5" w14:paraId="50CB7522" w14:textId="77777777">
      <w:pPr>
        <w:jc w:val="both"/>
        <w:rPr>
          <w:rFonts w:ascii="Verdana" w:hAnsi="Verdana" w:cs="Arial"/>
        </w:rPr>
      </w:pPr>
    </w:p>
    <w:p w:rsidR="00400357" w:rsidP="00B26CB5" w:rsidRDefault="00470DA7" w14:paraId="28597CA2" w14:textId="77777777">
      <w:pPr>
        <w:jc w:val="both"/>
        <w:rPr>
          <w:rFonts w:ascii="Verdana" w:hAnsi="Verdana" w:cs="Arial"/>
        </w:rPr>
      </w:pPr>
      <w:r>
        <w:rPr>
          <w:rFonts w:ascii="Verdana" w:hAnsi="Verdana" w:cs="Arial"/>
        </w:rPr>
        <w:t>De Staatssecretaris</w:t>
      </w:r>
      <w:r w:rsidR="00FC3D81">
        <w:rPr>
          <w:rFonts w:ascii="Verdana" w:hAnsi="Verdana" w:cs="Arial"/>
        </w:rPr>
        <w:t xml:space="preserve"> van Financiën,</w:t>
      </w:r>
    </w:p>
    <w:p w:rsidR="00FC3D81" w:rsidP="00B26CB5" w:rsidRDefault="00FC3D81" w14:paraId="0C0F202E" w14:textId="77777777">
      <w:pPr>
        <w:jc w:val="both"/>
        <w:rPr>
          <w:rFonts w:ascii="Verdana" w:hAnsi="Verdana" w:cs="Arial"/>
        </w:rPr>
      </w:pPr>
    </w:p>
    <w:p w:rsidR="00FC3D81" w:rsidP="00B26CB5" w:rsidRDefault="00FC3D81" w14:paraId="3B524992" w14:textId="77777777">
      <w:pPr>
        <w:jc w:val="both"/>
        <w:rPr>
          <w:rFonts w:ascii="Verdana" w:hAnsi="Verdana" w:cs="Arial"/>
        </w:rPr>
      </w:pPr>
    </w:p>
    <w:p w:rsidR="00FC3D81" w:rsidP="00B26CB5" w:rsidRDefault="00FC3D81" w14:paraId="5EDD3D1B" w14:textId="77777777">
      <w:pPr>
        <w:jc w:val="both"/>
        <w:rPr>
          <w:rFonts w:ascii="Verdana" w:hAnsi="Verdana" w:cs="Arial"/>
        </w:rPr>
      </w:pPr>
    </w:p>
    <w:p w:rsidRPr="001A3249" w:rsidR="00FC3D81" w:rsidP="00B26CB5" w:rsidRDefault="00FC3D81" w14:paraId="687E1131" w14:textId="77777777">
      <w:pPr>
        <w:jc w:val="both"/>
        <w:rPr>
          <w:rFonts w:ascii="Verdana" w:hAnsi="Verdana" w:cs="Arial"/>
        </w:rPr>
      </w:pPr>
      <w:r>
        <w:rPr>
          <w:rFonts w:ascii="Verdana" w:hAnsi="Verdana" w:cs="Arial"/>
        </w:rPr>
        <w:t>De Minister van Buitenlandse Zaken,</w:t>
      </w:r>
    </w:p>
    <w:sectPr w:rsidRPr="001A3249" w:rsidR="00FC3D81" w:rsidSect="00A17C6E">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A5B67" w14:textId="77777777" w:rsidR="005E2A70" w:rsidRDefault="005E2A70" w:rsidP="006F66F9">
      <w:pPr>
        <w:spacing w:line="240" w:lineRule="auto"/>
      </w:pPr>
      <w:r>
        <w:separator/>
      </w:r>
    </w:p>
  </w:endnote>
  <w:endnote w:type="continuationSeparator" w:id="0">
    <w:p w14:paraId="76E4ECDF" w14:textId="77777777" w:rsidR="005E2A70" w:rsidRDefault="005E2A70" w:rsidP="006F6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487457"/>
      <w:docPartObj>
        <w:docPartGallery w:val="Page Numbers (Bottom of Page)"/>
        <w:docPartUnique/>
      </w:docPartObj>
    </w:sdtPr>
    <w:sdtEndPr/>
    <w:sdtContent>
      <w:p w14:paraId="20081ED0" w14:textId="5CD2B778" w:rsidR="00A069FB" w:rsidRDefault="00A069FB">
        <w:pPr>
          <w:pStyle w:val="Voettekst"/>
          <w:jc w:val="right"/>
        </w:pPr>
        <w:r>
          <w:fldChar w:fldCharType="begin"/>
        </w:r>
        <w:r>
          <w:instrText>PAGE   \* MERGEFORMAT</w:instrText>
        </w:r>
        <w:r>
          <w:fldChar w:fldCharType="separate"/>
        </w:r>
        <w:r w:rsidR="002D6371">
          <w:rPr>
            <w:noProof/>
          </w:rPr>
          <w:t>1</w:t>
        </w:r>
        <w:r>
          <w:fldChar w:fldCharType="end"/>
        </w:r>
      </w:p>
    </w:sdtContent>
  </w:sdt>
  <w:p w14:paraId="7292CDE1" w14:textId="77777777" w:rsidR="00A069FB" w:rsidRDefault="00A069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A1F3D" w14:textId="77777777" w:rsidR="005E2A70" w:rsidRDefault="005E2A70" w:rsidP="006F66F9">
      <w:pPr>
        <w:spacing w:line="240" w:lineRule="auto"/>
      </w:pPr>
      <w:r>
        <w:separator/>
      </w:r>
    </w:p>
  </w:footnote>
  <w:footnote w:type="continuationSeparator" w:id="0">
    <w:p w14:paraId="5B75092A" w14:textId="77777777" w:rsidR="005E2A70" w:rsidRDefault="005E2A70" w:rsidP="006F66F9">
      <w:pPr>
        <w:spacing w:line="240" w:lineRule="auto"/>
      </w:pPr>
      <w:r>
        <w:continuationSeparator/>
      </w:r>
    </w:p>
  </w:footnote>
  <w:footnote w:id="1">
    <w:p w14:paraId="2165DCB9" w14:textId="77777777" w:rsidR="00A069FB" w:rsidRPr="00C62F40" w:rsidRDefault="00A069FB" w:rsidP="00C32AFF">
      <w:pPr>
        <w:pStyle w:val="Voetnoottekst"/>
        <w:rPr>
          <w:rFonts w:asciiTheme="majorHAnsi" w:hAnsiTheme="majorHAnsi"/>
          <w:sz w:val="18"/>
          <w:szCs w:val="18"/>
        </w:rPr>
      </w:pPr>
      <w:r w:rsidRPr="00C62F40">
        <w:rPr>
          <w:rStyle w:val="Voetnootmarkering"/>
          <w:rFonts w:asciiTheme="majorHAnsi" w:hAnsiTheme="majorHAnsi"/>
          <w:sz w:val="18"/>
          <w:szCs w:val="18"/>
        </w:rPr>
        <w:footnoteRef/>
      </w:r>
      <w:r w:rsidRPr="00C62F40">
        <w:rPr>
          <w:rFonts w:asciiTheme="majorHAnsi" w:hAnsiTheme="majorHAnsi"/>
          <w:sz w:val="18"/>
          <w:szCs w:val="18"/>
        </w:rPr>
        <w:t xml:space="preserve"> </w:t>
      </w:r>
      <w:r w:rsidRPr="00C62F40">
        <w:rPr>
          <w:rFonts w:asciiTheme="majorHAnsi" w:hAnsiTheme="majorHAnsi" w:cs="Arial"/>
          <w:sz w:val="18"/>
          <w:szCs w:val="18"/>
        </w:rPr>
        <w:t>http://www.wcoomd.org/en/topics/enforcement-and-compliance/instruments-and-tools/~/media/DFAAF3B7943E4A53B12475C7CE54D8BD.ash</w:t>
      </w:r>
      <w:r>
        <w:rPr>
          <w:rFonts w:asciiTheme="majorHAnsi" w:hAnsiTheme="majorHAnsi"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573"/>
    <w:multiLevelType w:val="hybridMultilevel"/>
    <w:tmpl w:val="439E7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DB62DB"/>
    <w:multiLevelType w:val="hybridMultilevel"/>
    <w:tmpl w:val="790083C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8BE6F94"/>
    <w:multiLevelType w:val="hybridMultilevel"/>
    <w:tmpl w:val="9EDE4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B063BF3"/>
    <w:multiLevelType w:val="hybridMultilevel"/>
    <w:tmpl w:val="F4AAE99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CFC6EB3"/>
    <w:multiLevelType w:val="hybridMultilevel"/>
    <w:tmpl w:val="C4187E9C"/>
    <w:lvl w:ilvl="0" w:tplc="1898C8AA">
      <w:start w:val="1"/>
      <w:numFmt w:val="lowerRoman"/>
      <w:lvlText w:val="(%1)"/>
      <w:lvlJc w:val="left"/>
      <w:pPr>
        <w:ind w:left="1364" w:hanging="108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3DCC0756"/>
    <w:multiLevelType w:val="hybridMultilevel"/>
    <w:tmpl w:val="58CACE8E"/>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976E1F"/>
    <w:multiLevelType w:val="hybridMultilevel"/>
    <w:tmpl w:val="EDF438E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54074B18"/>
    <w:multiLevelType w:val="hybridMultilevel"/>
    <w:tmpl w:val="9EDE4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F9"/>
    <w:rsid w:val="00003AEB"/>
    <w:rsid w:val="00014B1B"/>
    <w:rsid w:val="000224FD"/>
    <w:rsid w:val="0002660B"/>
    <w:rsid w:val="00037BC7"/>
    <w:rsid w:val="000422F7"/>
    <w:rsid w:val="00057E9E"/>
    <w:rsid w:val="0006229C"/>
    <w:rsid w:val="00062FF5"/>
    <w:rsid w:val="00073DD4"/>
    <w:rsid w:val="000750E9"/>
    <w:rsid w:val="00075FBE"/>
    <w:rsid w:val="00090282"/>
    <w:rsid w:val="00097463"/>
    <w:rsid w:val="000A5F43"/>
    <w:rsid w:val="000C39A7"/>
    <w:rsid w:val="000C7D74"/>
    <w:rsid w:val="000D33DF"/>
    <w:rsid w:val="000D7644"/>
    <w:rsid w:val="000F0A2F"/>
    <w:rsid w:val="000F0A42"/>
    <w:rsid w:val="0010559B"/>
    <w:rsid w:val="0010754B"/>
    <w:rsid w:val="00111025"/>
    <w:rsid w:val="00112B2C"/>
    <w:rsid w:val="001135BA"/>
    <w:rsid w:val="00113B29"/>
    <w:rsid w:val="00113DF3"/>
    <w:rsid w:val="00114F28"/>
    <w:rsid w:val="00115898"/>
    <w:rsid w:val="00115A22"/>
    <w:rsid w:val="00126387"/>
    <w:rsid w:val="00147302"/>
    <w:rsid w:val="00151CF4"/>
    <w:rsid w:val="00165309"/>
    <w:rsid w:val="00166B1D"/>
    <w:rsid w:val="00171E83"/>
    <w:rsid w:val="0017468A"/>
    <w:rsid w:val="001748E6"/>
    <w:rsid w:val="00182456"/>
    <w:rsid w:val="001877A5"/>
    <w:rsid w:val="001A1AD3"/>
    <w:rsid w:val="001A3249"/>
    <w:rsid w:val="001B7ED1"/>
    <w:rsid w:val="001D6F69"/>
    <w:rsid w:val="001E5766"/>
    <w:rsid w:val="00201AE6"/>
    <w:rsid w:val="00205A41"/>
    <w:rsid w:val="00210156"/>
    <w:rsid w:val="0021486B"/>
    <w:rsid w:val="002209CB"/>
    <w:rsid w:val="00232501"/>
    <w:rsid w:val="0024118D"/>
    <w:rsid w:val="002436E4"/>
    <w:rsid w:val="002601EC"/>
    <w:rsid w:val="00261809"/>
    <w:rsid w:val="002621B4"/>
    <w:rsid w:val="0026237B"/>
    <w:rsid w:val="002628F3"/>
    <w:rsid w:val="00264421"/>
    <w:rsid w:val="0026458C"/>
    <w:rsid w:val="00265B0F"/>
    <w:rsid w:val="0026651A"/>
    <w:rsid w:val="00270111"/>
    <w:rsid w:val="00271A67"/>
    <w:rsid w:val="002A077A"/>
    <w:rsid w:val="002C1DF7"/>
    <w:rsid w:val="002C479F"/>
    <w:rsid w:val="002D6371"/>
    <w:rsid w:val="002E6EEE"/>
    <w:rsid w:val="00301A31"/>
    <w:rsid w:val="00304F11"/>
    <w:rsid w:val="00311E92"/>
    <w:rsid w:val="003149C6"/>
    <w:rsid w:val="00316DF5"/>
    <w:rsid w:val="00334E19"/>
    <w:rsid w:val="00335044"/>
    <w:rsid w:val="003749F5"/>
    <w:rsid w:val="00375D76"/>
    <w:rsid w:val="00381DCA"/>
    <w:rsid w:val="003837FB"/>
    <w:rsid w:val="003868D1"/>
    <w:rsid w:val="003C3903"/>
    <w:rsid w:val="003C757F"/>
    <w:rsid w:val="003D6087"/>
    <w:rsid w:val="003D6841"/>
    <w:rsid w:val="003D7C55"/>
    <w:rsid w:val="003E336F"/>
    <w:rsid w:val="003E33F8"/>
    <w:rsid w:val="003E7A78"/>
    <w:rsid w:val="003F3885"/>
    <w:rsid w:val="004001AB"/>
    <w:rsid w:val="00400357"/>
    <w:rsid w:val="00401DF2"/>
    <w:rsid w:val="00407A52"/>
    <w:rsid w:val="0041392D"/>
    <w:rsid w:val="004168A7"/>
    <w:rsid w:val="00422ADF"/>
    <w:rsid w:val="00443E11"/>
    <w:rsid w:val="00447399"/>
    <w:rsid w:val="0046732A"/>
    <w:rsid w:val="00467A7C"/>
    <w:rsid w:val="00470DA7"/>
    <w:rsid w:val="00481930"/>
    <w:rsid w:val="00487A83"/>
    <w:rsid w:val="004911E3"/>
    <w:rsid w:val="00494C1A"/>
    <w:rsid w:val="00494CCD"/>
    <w:rsid w:val="004B2689"/>
    <w:rsid w:val="004C1666"/>
    <w:rsid w:val="004C58C4"/>
    <w:rsid w:val="004C6CAF"/>
    <w:rsid w:val="004D0076"/>
    <w:rsid w:val="004D0E21"/>
    <w:rsid w:val="004D6388"/>
    <w:rsid w:val="004D654D"/>
    <w:rsid w:val="004D6978"/>
    <w:rsid w:val="004E6E0C"/>
    <w:rsid w:val="004F3F9C"/>
    <w:rsid w:val="004F3FE6"/>
    <w:rsid w:val="00500BF3"/>
    <w:rsid w:val="00513094"/>
    <w:rsid w:val="00516BE9"/>
    <w:rsid w:val="00525D76"/>
    <w:rsid w:val="00533066"/>
    <w:rsid w:val="00535C12"/>
    <w:rsid w:val="00572212"/>
    <w:rsid w:val="00584928"/>
    <w:rsid w:val="005973D2"/>
    <w:rsid w:val="005A30DA"/>
    <w:rsid w:val="005A36FD"/>
    <w:rsid w:val="005B6BC3"/>
    <w:rsid w:val="005C3F02"/>
    <w:rsid w:val="005D1F4E"/>
    <w:rsid w:val="005E2A70"/>
    <w:rsid w:val="005E6245"/>
    <w:rsid w:val="005E6F43"/>
    <w:rsid w:val="005F1D8F"/>
    <w:rsid w:val="005F6B13"/>
    <w:rsid w:val="00610FB4"/>
    <w:rsid w:val="00613715"/>
    <w:rsid w:val="006255A7"/>
    <w:rsid w:val="00626A00"/>
    <w:rsid w:val="006617D3"/>
    <w:rsid w:val="006618B6"/>
    <w:rsid w:val="00661F93"/>
    <w:rsid w:val="00664C6F"/>
    <w:rsid w:val="0066700E"/>
    <w:rsid w:val="0067539F"/>
    <w:rsid w:val="00687324"/>
    <w:rsid w:val="00687D26"/>
    <w:rsid w:val="00694F66"/>
    <w:rsid w:val="006B5866"/>
    <w:rsid w:val="006C0F83"/>
    <w:rsid w:val="006C5ED9"/>
    <w:rsid w:val="006D797A"/>
    <w:rsid w:val="006E012B"/>
    <w:rsid w:val="006F2E7F"/>
    <w:rsid w:val="006F624F"/>
    <w:rsid w:val="006F66F9"/>
    <w:rsid w:val="00712349"/>
    <w:rsid w:val="00723ACA"/>
    <w:rsid w:val="00734AC9"/>
    <w:rsid w:val="007418AD"/>
    <w:rsid w:val="00743E47"/>
    <w:rsid w:val="00750546"/>
    <w:rsid w:val="007543D9"/>
    <w:rsid w:val="00756389"/>
    <w:rsid w:val="00773A02"/>
    <w:rsid w:val="007752AD"/>
    <w:rsid w:val="00784082"/>
    <w:rsid w:val="007A3BB9"/>
    <w:rsid w:val="007C18B8"/>
    <w:rsid w:val="007C1D7D"/>
    <w:rsid w:val="007D0EAF"/>
    <w:rsid w:val="007D1555"/>
    <w:rsid w:val="007F4777"/>
    <w:rsid w:val="0082129C"/>
    <w:rsid w:val="008240FC"/>
    <w:rsid w:val="00834EA8"/>
    <w:rsid w:val="008351AD"/>
    <w:rsid w:val="0084343D"/>
    <w:rsid w:val="00843B71"/>
    <w:rsid w:val="008525A5"/>
    <w:rsid w:val="00852BEB"/>
    <w:rsid w:val="00864DFD"/>
    <w:rsid w:val="00877F63"/>
    <w:rsid w:val="00887E51"/>
    <w:rsid w:val="00892256"/>
    <w:rsid w:val="008A455F"/>
    <w:rsid w:val="008E5CC7"/>
    <w:rsid w:val="009012EB"/>
    <w:rsid w:val="00905545"/>
    <w:rsid w:val="0090797A"/>
    <w:rsid w:val="00920084"/>
    <w:rsid w:val="0094447C"/>
    <w:rsid w:val="009458B5"/>
    <w:rsid w:val="00953A31"/>
    <w:rsid w:val="0096109F"/>
    <w:rsid w:val="00964FE9"/>
    <w:rsid w:val="00976BA3"/>
    <w:rsid w:val="0098696A"/>
    <w:rsid w:val="009929FC"/>
    <w:rsid w:val="009A357C"/>
    <w:rsid w:val="009A72DB"/>
    <w:rsid w:val="009B72BF"/>
    <w:rsid w:val="009C0ABD"/>
    <w:rsid w:val="009D1D9C"/>
    <w:rsid w:val="009D64CD"/>
    <w:rsid w:val="009E3E47"/>
    <w:rsid w:val="009F1765"/>
    <w:rsid w:val="009F58F5"/>
    <w:rsid w:val="009F7794"/>
    <w:rsid w:val="00A069FB"/>
    <w:rsid w:val="00A06F09"/>
    <w:rsid w:val="00A070DC"/>
    <w:rsid w:val="00A11C80"/>
    <w:rsid w:val="00A17C35"/>
    <w:rsid w:val="00A17C6E"/>
    <w:rsid w:val="00A2373D"/>
    <w:rsid w:val="00A25789"/>
    <w:rsid w:val="00A373FB"/>
    <w:rsid w:val="00A507AA"/>
    <w:rsid w:val="00A552EB"/>
    <w:rsid w:val="00A708E3"/>
    <w:rsid w:val="00A71232"/>
    <w:rsid w:val="00A76B6D"/>
    <w:rsid w:val="00A84306"/>
    <w:rsid w:val="00A9673F"/>
    <w:rsid w:val="00AA2BA7"/>
    <w:rsid w:val="00AA71D1"/>
    <w:rsid w:val="00AB154A"/>
    <w:rsid w:val="00AC14D5"/>
    <w:rsid w:val="00AC3B54"/>
    <w:rsid w:val="00AC44C9"/>
    <w:rsid w:val="00AD5072"/>
    <w:rsid w:val="00AE3CB7"/>
    <w:rsid w:val="00AF4E08"/>
    <w:rsid w:val="00AF5253"/>
    <w:rsid w:val="00B023CF"/>
    <w:rsid w:val="00B14B70"/>
    <w:rsid w:val="00B22969"/>
    <w:rsid w:val="00B2533B"/>
    <w:rsid w:val="00B26CB5"/>
    <w:rsid w:val="00B26D0A"/>
    <w:rsid w:val="00B3532B"/>
    <w:rsid w:val="00B507C8"/>
    <w:rsid w:val="00B533BE"/>
    <w:rsid w:val="00B620CC"/>
    <w:rsid w:val="00B672F2"/>
    <w:rsid w:val="00B7331C"/>
    <w:rsid w:val="00B81725"/>
    <w:rsid w:val="00B848F7"/>
    <w:rsid w:val="00B866DF"/>
    <w:rsid w:val="00BA5E31"/>
    <w:rsid w:val="00BB482E"/>
    <w:rsid w:val="00BD17F4"/>
    <w:rsid w:val="00BE10E3"/>
    <w:rsid w:val="00BE1121"/>
    <w:rsid w:val="00BE7A9C"/>
    <w:rsid w:val="00BF1034"/>
    <w:rsid w:val="00BF7811"/>
    <w:rsid w:val="00C05C3E"/>
    <w:rsid w:val="00C114AC"/>
    <w:rsid w:val="00C13313"/>
    <w:rsid w:val="00C15009"/>
    <w:rsid w:val="00C16D75"/>
    <w:rsid w:val="00C21A22"/>
    <w:rsid w:val="00C322FF"/>
    <w:rsid w:val="00C32AFF"/>
    <w:rsid w:val="00C37D41"/>
    <w:rsid w:val="00C50641"/>
    <w:rsid w:val="00C62F40"/>
    <w:rsid w:val="00C651FE"/>
    <w:rsid w:val="00C6716A"/>
    <w:rsid w:val="00C81431"/>
    <w:rsid w:val="00C82864"/>
    <w:rsid w:val="00C832AE"/>
    <w:rsid w:val="00C84DE7"/>
    <w:rsid w:val="00C92EAC"/>
    <w:rsid w:val="00C9594A"/>
    <w:rsid w:val="00CA70D8"/>
    <w:rsid w:val="00CB21DF"/>
    <w:rsid w:val="00CB2A5C"/>
    <w:rsid w:val="00CC33E8"/>
    <w:rsid w:val="00CD0D5D"/>
    <w:rsid w:val="00CD6C0B"/>
    <w:rsid w:val="00CE5013"/>
    <w:rsid w:val="00CF582E"/>
    <w:rsid w:val="00D00672"/>
    <w:rsid w:val="00D01959"/>
    <w:rsid w:val="00D34892"/>
    <w:rsid w:val="00D51721"/>
    <w:rsid w:val="00D73B2E"/>
    <w:rsid w:val="00D75B05"/>
    <w:rsid w:val="00D76074"/>
    <w:rsid w:val="00D83BA3"/>
    <w:rsid w:val="00D84AC7"/>
    <w:rsid w:val="00D8796D"/>
    <w:rsid w:val="00DA1A64"/>
    <w:rsid w:val="00DD6DFA"/>
    <w:rsid w:val="00DE1803"/>
    <w:rsid w:val="00DE2730"/>
    <w:rsid w:val="00DF7B9B"/>
    <w:rsid w:val="00DF7E85"/>
    <w:rsid w:val="00E0144F"/>
    <w:rsid w:val="00E23797"/>
    <w:rsid w:val="00E239F3"/>
    <w:rsid w:val="00E3774E"/>
    <w:rsid w:val="00E37D52"/>
    <w:rsid w:val="00E57524"/>
    <w:rsid w:val="00E65DC7"/>
    <w:rsid w:val="00E71430"/>
    <w:rsid w:val="00E74290"/>
    <w:rsid w:val="00E76245"/>
    <w:rsid w:val="00E85715"/>
    <w:rsid w:val="00EA29FD"/>
    <w:rsid w:val="00EA76A8"/>
    <w:rsid w:val="00EB19BD"/>
    <w:rsid w:val="00EE2729"/>
    <w:rsid w:val="00EE3801"/>
    <w:rsid w:val="00EE4985"/>
    <w:rsid w:val="00F05CE4"/>
    <w:rsid w:val="00F22CDC"/>
    <w:rsid w:val="00F23ECC"/>
    <w:rsid w:val="00F407A6"/>
    <w:rsid w:val="00F5028D"/>
    <w:rsid w:val="00F7685E"/>
    <w:rsid w:val="00F82826"/>
    <w:rsid w:val="00F873BC"/>
    <w:rsid w:val="00F956BF"/>
    <w:rsid w:val="00FA4095"/>
    <w:rsid w:val="00FC3D81"/>
    <w:rsid w:val="00FD1CFF"/>
    <w:rsid w:val="00FD25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2F873"/>
  <w15:docId w15:val="{352FDAF5-A2DA-4664-9499-C3FEEB9E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66F9"/>
    <w:pPr>
      <w:widowControl w:val="0"/>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pacing w:after="0" w:line="360"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D83BA3"/>
    <w:pPr>
      <w:keepNext/>
      <w:keepLines/>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Koptekst">
    <w:name w:val="header"/>
    <w:basedOn w:val="Standaard"/>
    <w:link w:val="KoptekstChar"/>
    <w:uiPriority w:val="99"/>
    <w:unhideWhenUsed/>
    <w:rsid w:val="006F66F9"/>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 w:val="center" w:pos="4536"/>
        <w:tab w:val="right" w:pos="9072"/>
      </w:tabs>
      <w:spacing w:line="240" w:lineRule="auto"/>
    </w:pPr>
    <w:rPr>
      <w:rFonts w:ascii="Verdana" w:eastAsiaTheme="minorHAnsi" w:hAnsi="Verdana" w:cstheme="minorBidi"/>
      <w:sz w:val="18"/>
      <w:szCs w:val="22"/>
      <w:lang w:eastAsia="en-US"/>
    </w:rPr>
  </w:style>
  <w:style w:type="character" w:customStyle="1" w:styleId="KoptekstChar">
    <w:name w:val="Koptekst Char"/>
    <w:basedOn w:val="Standaardalinea-lettertype"/>
    <w:link w:val="Koptekst"/>
    <w:uiPriority w:val="99"/>
    <w:rsid w:val="006F66F9"/>
    <w:rPr>
      <w:rFonts w:ascii="Verdana" w:hAnsi="Verdana"/>
      <w:sz w:val="18"/>
    </w:rPr>
  </w:style>
  <w:style w:type="paragraph" w:styleId="Voettekst">
    <w:name w:val="footer"/>
    <w:basedOn w:val="Standaard"/>
    <w:link w:val="VoettekstChar"/>
    <w:uiPriority w:val="99"/>
    <w:unhideWhenUsed/>
    <w:rsid w:val="006F66F9"/>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 w:val="center" w:pos="4536"/>
        <w:tab w:val="right" w:pos="9072"/>
      </w:tabs>
      <w:spacing w:line="240" w:lineRule="auto"/>
    </w:pPr>
    <w:rPr>
      <w:rFonts w:ascii="Verdana" w:eastAsiaTheme="minorHAnsi" w:hAnsi="Verdana" w:cstheme="minorBidi"/>
      <w:sz w:val="18"/>
      <w:szCs w:val="22"/>
      <w:lang w:eastAsia="en-US"/>
    </w:rPr>
  </w:style>
  <w:style w:type="character" w:customStyle="1" w:styleId="VoettekstChar">
    <w:name w:val="Voettekst Char"/>
    <w:basedOn w:val="Standaardalinea-lettertype"/>
    <w:link w:val="Voettekst"/>
    <w:uiPriority w:val="99"/>
    <w:rsid w:val="006F66F9"/>
    <w:rPr>
      <w:rFonts w:ascii="Verdana" w:hAnsi="Verdana"/>
      <w:sz w:val="18"/>
    </w:rPr>
  </w:style>
  <w:style w:type="paragraph" w:styleId="Voetnoottekst">
    <w:name w:val="footnote text"/>
    <w:basedOn w:val="Standaard"/>
    <w:link w:val="VoetnoottekstChar"/>
    <w:semiHidden/>
    <w:rsid w:val="006F66F9"/>
    <w:rPr>
      <w:sz w:val="24"/>
    </w:rPr>
  </w:style>
  <w:style w:type="character" w:customStyle="1" w:styleId="VoetnoottekstChar">
    <w:name w:val="Voetnoottekst Char"/>
    <w:basedOn w:val="Standaardalinea-lettertype"/>
    <w:link w:val="Voetnoottekst"/>
    <w:semiHidden/>
    <w:rsid w:val="006F66F9"/>
    <w:rPr>
      <w:rFonts w:ascii="Arial" w:eastAsia="Times New Roman" w:hAnsi="Arial" w:cs="Times New Roman"/>
      <w:sz w:val="24"/>
      <w:szCs w:val="20"/>
      <w:lang w:eastAsia="nl-NL"/>
    </w:rPr>
  </w:style>
  <w:style w:type="character" w:styleId="Voetnootmarkering">
    <w:name w:val="footnote reference"/>
    <w:semiHidden/>
    <w:rsid w:val="006F66F9"/>
    <w:rPr>
      <w:vertAlign w:val="superscript"/>
    </w:rPr>
  </w:style>
  <w:style w:type="character" w:styleId="Verwijzingopmerking">
    <w:name w:val="annotation reference"/>
    <w:uiPriority w:val="99"/>
    <w:semiHidden/>
    <w:rsid w:val="006F66F9"/>
    <w:rPr>
      <w:sz w:val="16"/>
      <w:szCs w:val="16"/>
    </w:rPr>
  </w:style>
  <w:style w:type="paragraph" w:styleId="Tekstopmerking">
    <w:name w:val="annotation text"/>
    <w:basedOn w:val="Standaard"/>
    <w:link w:val="TekstopmerkingChar"/>
    <w:uiPriority w:val="99"/>
    <w:semiHidden/>
    <w:rsid w:val="006F66F9"/>
  </w:style>
  <w:style w:type="character" w:customStyle="1" w:styleId="TekstopmerkingChar">
    <w:name w:val="Tekst opmerking Char"/>
    <w:basedOn w:val="Standaardalinea-lettertype"/>
    <w:link w:val="Tekstopmerking"/>
    <w:uiPriority w:val="99"/>
    <w:semiHidden/>
    <w:rsid w:val="006F66F9"/>
    <w:rPr>
      <w:rFonts w:ascii="Arial" w:eastAsia="Times New Roman" w:hAnsi="Arial" w:cs="Times New Roman"/>
      <w:sz w:val="20"/>
      <w:szCs w:val="20"/>
      <w:lang w:eastAsia="nl-NL"/>
    </w:rPr>
  </w:style>
  <w:style w:type="character" w:customStyle="1" w:styleId="preformatted">
    <w:name w:val="preformatted"/>
    <w:rsid w:val="006F66F9"/>
  </w:style>
  <w:style w:type="paragraph" w:styleId="Ballontekst">
    <w:name w:val="Balloon Text"/>
    <w:basedOn w:val="Standaard"/>
    <w:link w:val="BallontekstChar"/>
    <w:uiPriority w:val="99"/>
    <w:semiHidden/>
    <w:unhideWhenUsed/>
    <w:rsid w:val="006F66F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66F9"/>
    <w:rPr>
      <w:rFonts w:ascii="Tahoma" w:eastAsia="Times New Roman" w:hAnsi="Tahoma" w:cs="Tahoma"/>
      <w:sz w:val="16"/>
      <w:szCs w:val="16"/>
      <w:lang w:eastAsia="nl-NL"/>
    </w:rPr>
  </w:style>
  <w:style w:type="paragraph" w:styleId="Lijstalinea">
    <w:name w:val="List Paragraph"/>
    <w:basedOn w:val="Standaard"/>
    <w:uiPriority w:val="34"/>
    <w:qFormat/>
    <w:rsid w:val="00FA4095"/>
    <w:pPr>
      <w:ind w:left="720"/>
      <w:contextualSpacing/>
    </w:pPr>
  </w:style>
  <w:style w:type="paragraph" w:styleId="Normaalweb">
    <w:name w:val="Normal (Web)"/>
    <w:basedOn w:val="Standaard"/>
    <w:uiPriority w:val="99"/>
    <w:unhideWhenUsed/>
    <w:rsid w:val="00400357"/>
    <w:pPr>
      <w:widowControl/>
      <w:tabs>
        <w:tab w:val="clear" w:pos="-1415"/>
        <w:tab w:val="clear" w:pos="-849"/>
        <w:tab w:val="clear" w:pos="-282"/>
        <w:tab w:val="clear" w:pos="284"/>
        <w:tab w:val="clear" w:pos="850"/>
        <w:tab w:val="clear" w:pos="1417"/>
        <w:tab w:val="clear" w:pos="1983"/>
        <w:tab w:val="clear" w:pos="2550"/>
        <w:tab w:val="clear" w:pos="3116"/>
        <w:tab w:val="clear" w:pos="3682"/>
        <w:tab w:val="clear" w:pos="4249"/>
        <w:tab w:val="clear" w:pos="4815"/>
        <w:tab w:val="clear" w:pos="5382"/>
        <w:tab w:val="clear" w:pos="5948"/>
        <w:tab w:val="clear" w:pos="6514"/>
        <w:tab w:val="clear" w:pos="7081"/>
        <w:tab w:val="clear" w:pos="7647"/>
        <w:tab w:val="clear" w:pos="8214"/>
        <w:tab w:val="clear" w:pos="8780"/>
        <w:tab w:val="clear" w:pos="9346"/>
        <w:tab w:val="clear" w:pos="9913"/>
        <w:tab w:val="clear" w:pos="10479"/>
        <w:tab w:val="clear" w:pos="11046"/>
        <w:tab w:val="clear" w:pos="11612"/>
        <w:tab w:val="clear" w:pos="12178"/>
        <w:tab w:val="clear" w:pos="12745"/>
        <w:tab w:val="clear" w:pos="13311"/>
        <w:tab w:val="clear" w:pos="13878"/>
        <w:tab w:val="clear" w:pos="14444"/>
        <w:tab w:val="clear" w:pos="15010"/>
        <w:tab w:val="clear" w:pos="15577"/>
        <w:tab w:val="clear" w:pos="16143"/>
        <w:tab w:val="clear" w:pos="16710"/>
        <w:tab w:val="clear" w:pos="17276"/>
        <w:tab w:val="clear" w:pos="17842"/>
        <w:tab w:val="clear" w:pos="18409"/>
        <w:tab w:val="clear" w:pos="18975"/>
        <w:tab w:val="clear" w:pos="19542"/>
        <w:tab w:val="clear" w:pos="20108"/>
        <w:tab w:val="clear" w:pos="20674"/>
      </w:tabs>
      <w:spacing w:before="100" w:beforeAutospacing="1" w:after="100" w:afterAutospacing="1" w:line="240" w:lineRule="auto"/>
    </w:pPr>
    <w:rPr>
      <w:rFonts w:ascii="Times New Roman" w:eastAsiaTheme="minorHAnsi" w:hAnsi="Times New Roman"/>
      <w:sz w:val="24"/>
      <w:szCs w:val="24"/>
    </w:rPr>
  </w:style>
  <w:style w:type="paragraph" w:styleId="Onderwerpvanopmerking">
    <w:name w:val="annotation subject"/>
    <w:basedOn w:val="Tekstopmerking"/>
    <w:next w:val="Tekstopmerking"/>
    <w:link w:val="OnderwerpvanopmerkingChar"/>
    <w:uiPriority w:val="99"/>
    <w:semiHidden/>
    <w:unhideWhenUsed/>
    <w:rsid w:val="001748E6"/>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1748E6"/>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27745">
      <w:bodyDiv w:val="1"/>
      <w:marLeft w:val="0"/>
      <w:marRight w:val="0"/>
      <w:marTop w:val="0"/>
      <w:marBottom w:val="0"/>
      <w:divBdr>
        <w:top w:val="none" w:sz="0" w:space="0" w:color="auto"/>
        <w:left w:val="none" w:sz="0" w:space="0" w:color="auto"/>
        <w:bottom w:val="none" w:sz="0" w:space="0" w:color="auto"/>
        <w:right w:val="none" w:sz="0" w:space="0" w:color="auto"/>
      </w:divBdr>
      <w:divsChild>
        <w:div w:id="1238711818">
          <w:marLeft w:val="0"/>
          <w:marRight w:val="0"/>
          <w:marTop w:val="0"/>
          <w:marBottom w:val="0"/>
          <w:divBdr>
            <w:top w:val="none" w:sz="0" w:space="0" w:color="auto"/>
            <w:left w:val="none" w:sz="0" w:space="0" w:color="auto"/>
            <w:bottom w:val="none" w:sz="0" w:space="0" w:color="auto"/>
            <w:right w:val="none" w:sz="0" w:space="0" w:color="auto"/>
          </w:divBdr>
        </w:div>
        <w:div w:id="454442859">
          <w:marLeft w:val="0"/>
          <w:marRight w:val="0"/>
          <w:marTop w:val="0"/>
          <w:marBottom w:val="0"/>
          <w:divBdr>
            <w:top w:val="none" w:sz="0" w:space="0" w:color="auto"/>
            <w:left w:val="none" w:sz="0" w:space="0" w:color="auto"/>
            <w:bottom w:val="none" w:sz="0" w:space="0" w:color="auto"/>
            <w:right w:val="none" w:sz="0" w:space="0" w:color="auto"/>
          </w:divBdr>
        </w:div>
        <w:div w:id="143394944">
          <w:marLeft w:val="0"/>
          <w:marRight w:val="0"/>
          <w:marTop w:val="0"/>
          <w:marBottom w:val="0"/>
          <w:divBdr>
            <w:top w:val="none" w:sz="0" w:space="0" w:color="auto"/>
            <w:left w:val="none" w:sz="0" w:space="0" w:color="auto"/>
            <w:bottom w:val="none" w:sz="0" w:space="0" w:color="auto"/>
            <w:right w:val="none" w:sz="0" w:space="0" w:color="auto"/>
          </w:divBdr>
        </w:div>
      </w:divsChild>
    </w:div>
    <w:div w:id="1258559053">
      <w:bodyDiv w:val="1"/>
      <w:marLeft w:val="0"/>
      <w:marRight w:val="0"/>
      <w:marTop w:val="0"/>
      <w:marBottom w:val="0"/>
      <w:divBdr>
        <w:top w:val="none" w:sz="0" w:space="0" w:color="auto"/>
        <w:left w:val="none" w:sz="0" w:space="0" w:color="auto"/>
        <w:bottom w:val="none" w:sz="0" w:space="0" w:color="auto"/>
        <w:right w:val="none" w:sz="0" w:space="0" w:color="auto"/>
      </w:divBdr>
    </w:div>
    <w:div w:id="20487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10022</ap:Words>
  <ap:Characters>55123</ap:Characters>
  <ap:DocSecurity>4</ap:DocSecurity>
  <ap:Lines>459</ap:Lines>
  <ap:Paragraphs>130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2018-07-10T12:39:00.0000000Z</lastPrinted>
  <dcterms:created xsi:type="dcterms:W3CDTF">2019-10-07T09:31:00.0000000Z</dcterms:created>
  <dcterms:modified xsi:type="dcterms:W3CDTF">2019-10-07T09:31:00.0000000Z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0x0101004108E8B56A0BA54FBD964BB301F580BA</vt:lpwstr>
  </property>
  <property fmtid="{D5CDD505-2E9C-101B-9397-08002B2CF9AE}" pid="3" name="IsMyDocuments">
    <vt:bool>true</vt:bool>
  </property>
</Properties>
</file>