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88" w:rsidRDefault="004A5688">
      <w:pPr>
        <w:pStyle w:val="StandaardAanhef"/>
      </w:pPr>
    </w:p>
    <w:p w:rsidR="004A5688" w:rsidRDefault="004A5688">
      <w:pPr>
        <w:pStyle w:val="StandaardAanhef"/>
      </w:pPr>
    </w:p>
    <w:p w:rsidR="004A5688" w:rsidRDefault="004A5688">
      <w:pPr>
        <w:pStyle w:val="StandaardAanhef"/>
      </w:pPr>
    </w:p>
    <w:p w:rsidR="004A5688" w:rsidRDefault="004A5688">
      <w:pPr>
        <w:pStyle w:val="StandaardAanhef"/>
      </w:pPr>
    </w:p>
    <w:p w:rsidR="004A5688" w:rsidRDefault="004A5688">
      <w:pPr>
        <w:pStyle w:val="StandaardAanhef"/>
      </w:pPr>
    </w:p>
    <w:p w:rsidR="004A5688" w:rsidRDefault="004A5688">
      <w:pPr>
        <w:pStyle w:val="StandaardAanhef"/>
      </w:pPr>
    </w:p>
    <w:p w:rsidR="004A5688" w:rsidRDefault="004A5688">
      <w:pPr>
        <w:pStyle w:val="StandaardAanhef"/>
      </w:pPr>
      <w:bookmarkStart w:name="_GoBack" w:id="0"/>
      <w:bookmarkEnd w:id="0"/>
    </w:p>
    <w:p w:rsidR="009D691D" w:rsidRDefault="004A5688">
      <w:pPr>
        <w:pStyle w:val="StandaardAanhef"/>
      </w:pPr>
      <w:r>
        <w:t>Geachte voorzitter,</w:t>
      </w:r>
    </w:p>
    <w:p w:rsidR="004A5688" w:rsidP="004A5688" w:rsidRDefault="004A5688">
      <w:pPr>
        <w:pStyle w:val="StandaardSlotzin"/>
        <w:spacing w:before="0" w:line="276" w:lineRule="auto"/>
      </w:pPr>
      <w:r>
        <w:t>Hierbij bied ik u de nota naar aanleiding van het verslag inzake het bovenvermelde voorstel alsmede een nota van wijziging aan.</w:t>
      </w:r>
    </w:p>
    <w:p w:rsidR="009D691D" w:rsidRDefault="004A5688">
      <w:pPr>
        <w:pStyle w:val="StandaardSlotzin"/>
      </w:pPr>
      <w:r>
        <w:t>Hoogachtend,</w:t>
      </w:r>
    </w:p>
    <w:p w:rsidR="004A5688" w:rsidP="004A5688" w:rsidRDefault="004A5688"/>
    <w:p w:rsidR="004A5688" w:rsidP="004A5688" w:rsidRDefault="004A5688">
      <w:proofErr w:type="gramStart"/>
      <w:r>
        <w:t>de</w:t>
      </w:r>
      <w:proofErr w:type="gramEnd"/>
      <w:r>
        <w:t xml:space="preserve"> minister van Financiën</w:t>
      </w:r>
    </w:p>
    <w:p w:rsidR="004A5688" w:rsidP="004A5688" w:rsidRDefault="004A5688"/>
    <w:p w:rsidR="004A5688" w:rsidP="004A5688" w:rsidRDefault="004A5688"/>
    <w:p w:rsidR="004A5688" w:rsidP="004A5688" w:rsidRDefault="004A5688"/>
    <w:p w:rsidR="004A5688" w:rsidP="004A5688" w:rsidRDefault="004A5688"/>
    <w:p w:rsidRPr="004A5688" w:rsidR="004A5688" w:rsidP="004A5688" w:rsidRDefault="004A5688">
      <w:r>
        <w:t>W.B. Hoekstra</w:t>
      </w:r>
    </w:p>
    <w:sectPr w:rsidRPr="004A5688" w:rsidR="004A568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16" w:rsidRDefault="004A5688">
      <w:pPr>
        <w:spacing w:line="240" w:lineRule="auto"/>
      </w:pPr>
      <w:r>
        <w:separator/>
      </w:r>
    </w:p>
  </w:endnote>
  <w:endnote w:type="continuationSeparator" w:id="0">
    <w:p w:rsidR="00785716" w:rsidRDefault="004A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16" w:rsidRDefault="004A5688">
      <w:pPr>
        <w:spacing w:line="240" w:lineRule="auto"/>
      </w:pPr>
      <w:r>
        <w:separator/>
      </w:r>
    </w:p>
  </w:footnote>
  <w:footnote w:type="continuationSeparator" w:id="0">
    <w:p w:rsidR="00785716" w:rsidRDefault="004A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1D" w:rsidRDefault="004A56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9D691D" w:rsidRDefault="009D691D">
                          <w:pPr>
                            <w:pStyle w:val="WitregelW2"/>
                          </w:pPr>
                        </w:p>
                        <w:p w:rsidR="009D691D" w:rsidRDefault="004A56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D691D" w:rsidRDefault="00D24B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7620A">
                            <w:t>2020-0000202651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D691D" w:rsidRDefault="004A568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9D691D" w:rsidRDefault="009D691D">
                    <w:pPr>
                      <w:pStyle w:val="WitregelW2"/>
                    </w:pPr>
                  </w:p>
                  <w:p w:rsidR="009D691D" w:rsidRDefault="004A56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D691D" w:rsidRDefault="00D24B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7620A">
                      <w:t>2020-0000202651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62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62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D691D" w:rsidRDefault="004A56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62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62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D691D" w:rsidRDefault="004A5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1D" w:rsidRDefault="004A568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D691D" w:rsidRDefault="004A56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5716" w:rsidRDefault="007857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85716" w:rsidRDefault="007857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9D691D" w:rsidRDefault="009D691D">
                          <w:pPr>
                            <w:pStyle w:val="WitregelW1"/>
                          </w:pPr>
                        </w:p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D691D" w:rsidRPr="004A5688" w:rsidRDefault="004A5688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4A5688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9D691D" w:rsidRPr="00A63E62" w:rsidRDefault="009D691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D691D" w:rsidRPr="00D24B34" w:rsidRDefault="004A5688">
                          <w:pPr>
                            <w:pStyle w:val="StandaardReferentiegegevensKop"/>
                          </w:pPr>
                          <w:r w:rsidRPr="00D24B34">
                            <w:t>Ons kenmerk</w:t>
                          </w:r>
                        </w:p>
                        <w:p w:rsidR="009D691D" w:rsidRDefault="00D24B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7620A">
                            <w:t>2020-0000202651</w:t>
                          </w:r>
                          <w:r>
                            <w:fldChar w:fldCharType="end"/>
                          </w:r>
                        </w:p>
                        <w:p w:rsidR="009D691D" w:rsidRDefault="009D691D">
                          <w:pPr>
                            <w:pStyle w:val="WitregelW1"/>
                          </w:pPr>
                        </w:p>
                        <w:p w:rsidR="009D691D" w:rsidRDefault="004A568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4A5688" w:rsidRDefault="004A5688" w:rsidP="004A5688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4A5688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:rsidR="004A5688" w:rsidRDefault="00DA042D" w:rsidP="00DA042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:rsidR="004A5688" w:rsidRPr="004A5688" w:rsidRDefault="004A5688" w:rsidP="004A568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D691D" w:rsidRDefault="004A568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9D691D" w:rsidRDefault="009D691D">
                    <w:pPr>
                      <w:pStyle w:val="WitregelW1"/>
                    </w:pPr>
                  </w:p>
                  <w:p w:rsidR="009D691D" w:rsidRDefault="004A568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D691D" w:rsidRDefault="004A568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D691D" w:rsidRDefault="004A568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D691D" w:rsidRDefault="004A568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D691D" w:rsidRPr="004A5688" w:rsidRDefault="004A5688">
                    <w:pPr>
                      <w:pStyle w:val="StandaardReferentiegegevens"/>
                      <w:rPr>
                        <w:lang w:val="en-US"/>
                      </w:rPr>
                    </w:pPr>
                    <w:r w:rsidRPr="004A5688">
                      <w:rPr>
                        <w:lang w:val="en-US"/>
                      </w:rPr>
                      <w:t>www.rijksoverheid.nl</w:t>
                    </w:r>
                  </w:p>
                  <w:p w:rsidR="009D691D" w:rsidRPr="00A63E62" w:rsidRDefault="009D691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D691D" w:rsidRPr="00D24B34" w:rsidRDefault="004A5688">
                    <w:pPr>
                      <w:pStyle w:val="StandaardReferentiegegevensKop"/>
                    </w:pPr>
                    <w:r w:rsidRPr="00D24B34">
                      <w:t>Ons kenmerk</w:t>
                    </w:r>
                  </w:p>
                  <w:p w:rsidR="009D691D" w:rsidRDefault="00D24B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7620A">
                      <w:t>2020-0000202651</w:t>
                    </w:r>
                    <w:r>
                      <w:fldChar w:fldCharType="end"/>
                    </w:r>
                  </w:p>
                  <w:p w:rsidR="009D691D" w:rsidRDefault="009D691D">
                    <w:pPr>
                      <w:pStyle w:val="WitregelW1"/>
                    </w:pPr>
                  </w:p>
                  <w:p w:rsidR="009D691D" w:rsidRDefault="004A568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4A5688" w:rsidRDefault="004A5688" w:rsidP="004A5688">
                    <w:pPr>
                      <w:rPr>
                        <w:b/>
                        <w:sz w:val="13"/>
                        <w:szCs w:val="13"/>
                      </w:rPr>
                    </w:pPr>
                    <w:r w:rsidRPr="004A5688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:rsidR="004A5688" w:rsidRDefault="00DA042D" w:rsidP="00DA042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  <w:p w:rsidR="004A5688" w:rsidRPr="004A5688" w:rsidRDefault="004A5688" w:rsidP="004A5688">
                    <w:pPr>
                      <w:rPr>
                        <w:sz w:val="13"/>
                        <w:szCs w:val="13"/>
                      </w:rPr>
                    </w:pPr>
                  </w:p>
                  <w:p w:rsidR="009D691D" w:rsidRDefault="004A568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D691D" w:rsidRDefault="004A568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1940560</wp:posOffset>
              </wp:positionV>
              <wp:extent cx="398399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99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7620A" w:rsidRDefault="004A56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7620A">
                            <w:t>Aan de voorzitter van de Tweede Kamer der Staten-Generaal</w:t>
                          </w:r>
                        </w:p>
                        <w:p w:rsidR="0067620A" w:rsidRDefault="0067620A">
                          <w:r>
                            <w:t>Postbus 20018</w:t>
                          </w:r>
                        </w:p>
                        <w:p w:rsidR="009D691D" w:rsidRDefault="0067620A">
                          <w:r>
                            <w:t>2500 EA  Den Haag</w:t>
                          </w:r>
                          <w:r w:rsidR="004A56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3pt;margin-top:152.8pt;width:313.7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" filled="f" stroked="f">
              <v:textbox inset="0,0,0,0">
                <w:txbxContent>
                  <w:p w:rsidR="009D691D" w:rsidRDefault="004A5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7620A" w:rsidRDefault="004A56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7620A">
                      <w:t>Aan de voorzitter van de Tweede Kamer der Staten-Generaal</w:t>
                    </w:r>
                  </w:p>
                  <w:p w:rsidR="0067620A" w:rsidRDefault="0067620A">
                    <w:r>
                      <w:t>Postbus 20018</w:t>
                    </w:r>
                  </w:p>
                  <w:p w:rsidR="009D691D" w:rsidRDefault="0067620A">
                    <w:r>
                      <w:t>2500 EA  Den Haag</w:t>
                    </w:r>
                    <w:r w:rsidR="004A56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24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24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D691D" w:rsidRDefault="004A56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24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24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987425</wp:posOffset>
              </wp:positionH>
              <wp:positionV relativeFrom="paragraph">
                <wp:posOffset>3057525</wp:posOffset>
              </wp:positionV>
              <wp:extent cx="4578985" cy="325501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985" cy="3255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772"/>
                          </w:tblGrid>
                          <w:tr w:rsidR="009D691D" w:rsidTr="00DA042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691D" w:rsidRDefault="009D691D"/>
                            </w:tc>
                            <w:tc>
                              <w:tcPr>
                                <w:tcW w:w="5772" w:type="dxa"/>
                              </w:tcPr>
                              <w:p w:rsidR="009D691D" w:rsidRDefault="009D691D"/>
                            </w:tc>
                          </w:tr>
                          <w:tr w:rsidR="009D691D" w:rsidTr="00DA042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D691D" w:rsidRDefault="004A568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772" w:type="dxa"/>
                              </w:tcPr>
                              <w:p w:rsidR="009D691D" w:rsidRDefault="00D24B34">
                                <w:r>
                                  <w:t>27 oktober 2020</w:t>
                                </w:r>
                              </w:p>
                            </w:tc>
                          </w:tr>
                          <w:tr w:rsidR="009D691D" w:rsidTr="00DA042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D691D" w:rsidRDefault="004A56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772" w:type="dxa"/>
                              </w:tcPr>
                              <w:p w:rsidR="009D691D" w:rsidRPr="00DA042D" w:rsidRDefault="004A5688" w:rsidP="004A5688">
                                <w:r w:rsidRPr="00DA042D">
                                  <w:rPr>
                                    <w:rFonts w:cs="Arial"/>
                                  </w:rPr>
                                  <w:t xml:space="preserve">Wijziging van de Wet op het financieel toezicht in verband met implementatie van Richtlijn 2019/878/EU van het Europees Parlement en de Raad van 20 mei 2019 tot wijziging van Richtlijn 2013/36/EU met betrekking tot vrijgestelde entiteiten, financiële holdings, gemengde financiële holdings, beloning, </w:t>
                                </w:r>
                                <w:proofErr w:type="spellStart"/>
                                <w:r w:rsidRPr="00DA042D">
                                  <w:rPr>
                                    <w:rFonts w:cs="Arial"/>
                                  </w:rPr>
                                  <w:t>toezichtsmaatregelen</w:t>
                                </w:r>
                                <w:proofErr w:type="spellEnd"/>
                                <w:r w:rsidRPr="00DA042D">
                                  <w:rPr>
                                    <w:rFonts w:cs="Arial"/>
                                  </w:rPr>
                                  <w:t xml:space="preserve"> en -bevoegdheden en kapitaalconserveringsmaatregelen (</w:t>
                                </w:r>
                                <w:proofErr w:type="spellStart"/>
                                <w:r w:rsidRPr="00DA042D">
                                  <w:rPr>
                                    <w:rFonts w:cs="Arial"/>
                                  </w:rPr>
                                  <w:t>PbEU</w:t>
                                </w:r>
                                <w:proofErr w:type="spellEnd"/>
                                <w:r w:rsidRPr="00DA042D">
                                  <w:rPr>
                                    <w:rFonts w:cs="Arial"/>
                                  </w:rPr>
                                  <w:t xml:space="preserve"> 2019, L 150) en ter uitvoering van Verordening (EU) 2019/876 van het Europees Parlement en de Raad van 20 mei 2019 tot wijziging van Verordening (EU) nr. 575/2013 wat betreft de hefboomratio, de </w:t>
                                </w:r>
                                <w:proofErr w:type="spellStart"/>
                                <w:r w:rsidRPr="00DA042D">
                                  <w:rPr>
                                    <w:rFonts w:cs="Arial"/>
                                  </w:rPr>
                                  <w:t>nettostabielefinancierings</w:t>
                                </w:r>
                                <w:proofErr w:type="spellEnd"/>
                                <w:r w:rsidR="00DA042D">
                                  <w:rPr>
                                    <w:rFonts w:cs="Arial"/>
                                  </w:rPr>
                                  <w:t>-</w:t>
                                </w:r>
                                <w:r w:rsidRPr="00DA042D">
                                  <w:rPr>
                                    <w:rFonts w:cs="Arial"/>
                                  </w:rPr>
                                  <w:t>ratio, vereisten inzake eigen vermogen en in aanmerking komende passiva, tegenpartijkredietrisico, marktrisico, blootstellingen aan centrale tegenpartijen, blootstellingen aan instellingen voor collectieve belegging, grote blootstellingen, rapportage- en openbaarmakingsvereisten, en van Verordening (EU) nr. 648/2012 (</w:t>
                                </w:r>
                                <w:proofErr w:type="spellStart"/>
                                <w:r w:rsidRPr="00DA042D">
                                  <w:rPr>
                                    <w:rFonts w:cs="Arial"/>
                                  </w:rPr>
                                  <w:t>PbEU</w:t>
                                </w:r>
                                <w:proofErr w:type="spellEnd"/>
                                <w:r w:rsidRPr="00DA042D">
                                  <w:rPr>
                                    <w:rFonts w:cs="Arial"/>
                                  </w:rPr>
                                  <w:t xml:space="preserve"> 2019, L 150) (Implementatiewet kapitaalvereisten 2020) (35559)</w:t>
                                </w:r>
                              </w:p>
                            </w:tc>
                          </w:tr>
                          <w:tr w:rsidR="009D691D" w:rsidTr="00DA042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691D" w:rsidRDefault="009D691D"/>
                            </w:tc>
                            <w:tc>
                              <w:tcPr>
                                <w:tcW w:w="5772" w:type="dxa"/>
                              </w:tcPr>
                              <w:p w:rsidR="009D691D" w:rsidRDefault="009D691D"/>
                            </w:tc>
                          </w:tr>
                        </w:tbl>
                        <w:p w:rsidR="00785716" w:rsidRDefault="007857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7.75pt;margin-top:240.75pt;width:360.55pt;height:256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772"/>
                    </w:tblGrid>
                    <w:tr w:rsidR="009D691D" w:rsidTr="00DA042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691D" w:rsidRDefault="009D691D"/>
                      </w:tc>
                      <w:tc>
                        <w:tcPr>
                          <w:tcW w:w="5772" w:type="dxa"/>
                        </w:tcPr>
                        <w:p w:rsidR="009D691D" w:rsidRDefault="009D691D"/>
                      </w:tc>
                    </w:tr>
                    <w:tr w:rsidR="009D691D" w:rsidTr="00DA042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D691D" w:rsidRDefault="004A5688">
                          <w:r>
                            <w:t>Datum</w:t>
                          </w:r>
                        </w:p>
                      </w:tc>
                      <w:tc>
                        <w:tcPr>
                          <w:tcW w:w="5772" w:type="dxa"/>
                        </w:tcPr>
                        <w:p w:rsidR="009D691D" w:rsidRDefault="00D24B34">
                          <w:r>
                            <w:t>27 oktober 2020</w:t>
                          </w:r>
                        </w:p>
                      </w:tc>
                    </w:tr>
                    <w:tr w:rsidR="009D691D" w:rsidTr="00DA042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D691D" w:rsidRDefault="004A5688">
                          <w:r>
                            <w:t>Betreft</w:t>
                          </w:r>
                        </w:p>
                      </w:tc>
                      <w:tc>
                        <w:tcPr>
                          <w:tcW w:w="5772" w:type="dxa"/>
                        </w:tcPr>
                        <w:p w:rsidR="009D691D" w:rsidRPr="00DA042D" w:rsidRDefault="004A5688" w:rsidP="004A5688">
                          <w:r w:rsidRPr="00DA042D">
                            <w:rPr>
                              <w:rFonts w:cs="Arial"/>
                            </w:rPr>
                            <w:t xml:space="preserve">Wijziging van de Wet op het financieel toezicht in verband met implementatie van Richtlijn 2019/878/EU van het Europees Parlement en de Raad van 20 mei 2019 tot wijziging van Richtlijn 2013/36/EU met betrekking tot vrijgestelde entiteiten, financiële holdings, gemengde financiële holdings, beloning, </w:t>
                          </w:r>
                          <w:proofErr w:type="spellStart"/>
                          <w:r w:rsidRPr="00DA042D">
                            <w:rPr>
                              <w:rFonts w:cs="Arial"/>
                            </w:rPr>
                            <w:t>toezichtsmaatregelen</w:t>
                          </w:r>
                          <w:proofErr w:type="spellEnd"/>
                          <w:r w:rsidRPr="00DA042D">
                            <w:rPr>
                              <w:rFonts w:cs="Arial"/>
                            </w:rPr>
                            <w:t xml:space="preserve"> en -bevoegdheden en kapitaalconserveringsmaatregelen (</w:t>
                          </w:r>
                          <w:proofErr w:type="spellStart"/>
                          <w:r w:rsidRPr="00DA042D">
                            <w:rPr>
                              <w:rFonts w:cs="Arial"/>
                            </w:rPr>
                            <w:t>PbEU</w:t>
                          </w:r>
                          <w:proofErr w:type="spellEnd"/>
                          <w:r w:rsidRPr="00DA042D">
                            <w:rPr>
                              <w:rFonts w:cs="Arial"/>
                            </w:rPr>
                            <w:t xml:space="preserve"> 2019, L 150) en ter uitvoering van Verordening (EU) 2019/876 van het Europees Parlement en de Raad van 20 mei 2019 tot wijziging van Verordening (EU) nr. 575/2013 wat betreft de hefboomratio, de </w:t>
                          </w:r>
                          <w:proofErr w:type="spellStart"/>
                          <w:r w:rsidRPr="00DA042D">
                            <w:rPr>
                              <w:rFonts w:cs="Arial"/>
                            </w:rPr>
                            <w:t>nettostabielefinancierings</w:t>
                          </w:r>
                          <w:proofErr w:type="spellEnd"/>
                          <w:r w:rsidR="00DA042D">
                            <w:rPr>
                              <w:rFonts w:cs="Arial"/>
                            </w:rPr>
                            <w:t>-</w:t>
                          </w:r>
                          <w:r w:rsidRPr="00DA042D">
                            <w:rPr>
                              <w:rFonts w:cs="Arial"/>
                            </w:rPr>
                            <w:t>ratio, vereisten inzake eigen vermogen en in aanmerking komende passiva, tegenpartijkredietrisico, marktrisico, blootstellingen aan centrale tegenpartijen, blootstellingen aan instellingen voor collectieve belegging, grote blootstellingen, rapportage- en openbaarmakingsvereisten, en van Verordening (EU) nr. 648/2012 (</w:t>
                          </w:r>
                          <w:proofErr w:type="spellStart"/>
                          <w:r w:rsidRPr="00DA042D">
                            <w:rPr>
                              <w:rFonts w:cs="Arial"/>
                            </w:rPr>
                            <w:t>PbEU</w:t>
                          </w:r>
                          <w:proofErr w:type="spellEnd"/>
                          <w:r w:rsidRPr="00DA042D">
                            <w:rPr>
                              <w:rFonts w:cs="Arial"/>
                            </w:rPr>
                            <w:t xml:space="preserve"> 2019, L 150) (Implementatiewet kapitaalvereisten 2020) (35559)</w:t>
                          </w:r>
                        </w:p>
                      </w:tc>
                    </w:tr>
                    <w:tr w:rsidR="009D691D" w:rsidTr="00DA042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691D" w:rsidRDefault="009D691D"/>
                      </w:tc>
                      <w:tc>
                        <w:tcPr>
                          <w:tcW w:w="5772" w:type="dxa"/>
                        </w:tcPr>
                        <w:p w:rsidR="009D691D" w:rsidRDefault="009D691D"/>
                      </w:tc>
                    </w:tr>
                  </w:tbl>
                  <w:p w:rsidR="00785716" w:rsidRDefault="00785716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91D" w:rsidRDefault="004A5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D691D" w:rsidRDefault="004A5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5716" w:rsidRDefault="007857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85716" w:rsidRDefault="007857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AF611"/>
    <w:multiLevelType w:val="multilevel"/>
    <w:tmpl w:val="7BC1A43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093FED"/>
    <w:multiLevelType w:val="multilevel"/>
    <w:tmpl w:val="4B9A7E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E72F09"/>
    <w:multiLevelType w:val="multilevel"/>
    <w:tmpl w:val="D950099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3E57B"/>
    <w:multiLevelType w:val="multilevel"/>
    <w:tmpl w:val="981FE7B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D"/>
    <w:rsid w:val="00277FD7"/>
    <w:rsid w:val="004A5688"/>
    <w:rsid w:val="00517148"/>
    <w:rsid w:val="005A6086"/>
    <w:rsid w:val="0062114A"/>
    <w:rsid w:val="0067620A"/>
    <w:rsid w:val="00785716"/>
    <w:rsid w:val="008805DD"/>
    <w:rsid w:val="009D691D"/>
    <w:rsid w:val="00A63E62"/>
    <w:rsid w:val="00D24B34"/>
    <w:rsid w:val="00D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AD87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A56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6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A56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68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2020-10-27T16:42:00.0000000Z</dcterms:created>
  <dcterms:modified xsi:type="dcterms:W3CDTF">2020-10-27T16:45:00.0000000Z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0x010100933AB86ADBCE494A84885CB4472F3C01</vt:lpwstr>
  </property>
</Properties>
</file>