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78E" w:rsidP="00010D08" w:rsidRDefault="0092178E">
      <w:pPr>
        <w:outlineLvl w:val="0"/>
        <w:rPr>
          <w:rFonts w:cs="Arial"/>
          <w:b/>
          <w:szCs w:val="22"/>
        </w:rPr>
      </w:pPr>
    </w:p>
    <w:p w:rsidR="0092178E" w:rsidP="00010D08" w:rsidRDefault="0092178E">
      <w:pPr>
        <w:outlineLvl w:val="0"/>
        <w:rPr>
          <w:rFonts w:cs="Arial"/>
          <w:b/>
          <w:szCs w:val="22"/>
        </w:rPr>
      </w:pPr>
    </w:p>
    <w:p w:rsidRPr="006A0E25" w:rsidR="001538F9" w:rsidP="00010D08" w:rsidRDefault="001538F9">
      <w:pPr>
        <w:outlineLvl w:val="0"/>
        <w:rPr>
          <w:rFonts w:cs="Arial"/>
          <w:szCs w:val="22"/>
        </w:rPr>
      </w:pPr>
      <w:bookmarkStart w:name="_GoBack" w:id="0"/>
      <w:bookmarkEnd w:id="0"/>
      <w:r w:rsidRPr="006A0E25">
        <w:rPr>
          <w:rFonts w:cs="Arial"/>
          <w:b/>
          <w:szCs w:val="22"/>
        </w:rPr>
        <w:t>INITIATIEF HOORZITTING</w:t>
      </w:r>
    </w:p>
    <w:p w:rsidRPr="006A0E25" w:rsidR="001538F9" w:rsidRDefault="001538F9">
      <w:pPr>
        <w:rPr>
          <w:rFonts w:cs="Arial"/>
          <w:szCs w:val="22"/>
        </w:rPr>
      </w:pPr>
    </w:p>
    <w:tbl>
      <w:tblPr>
        <w:tblW w:w="9484" w:type="dxa"/>
        <w:tblLook w:val="01E0" w:firstRow="1" w:lastRow="1" w:firstColumn="1" w:lastColumn="1" w:noHBand="0" w:noVBand="0"/>
      </w:tblPr>
      <w:tblGrid>
        <w:gridCol w:w="2808"/>
        <w:gridCol w:w="6676"/>
      </w:tblGrid>
      <w:tr w:rsidRPr="006A0E25" w:rsidR="001538F9">
        <w:tc>
          <w:tcPr>
            <w:tcW w:w="2808" w:type="dxa"/>
          </w:tcPr>
          <w:p w:rsidRPr="006A0E25" w:rsidR="001538F9" w:rsidP="009717E1" w:rsidRDefault="001538F9">
            <w:pPr>
              <w:autoSpaceDE w:val="0"/>
              <w:autoSpaceDN w:val="0"/>
              <w:adjustRightInd w:val="0"/>
              <w:rPr>
                <w:rFonts w:cs="Arial"/>
                <w:b/>
                <w:iCs/>
              </w:rPr>
            </w:pPr>
            <w:r w:rsidRPr="006A0E25">
              <w:rPr>
                <w:rFonts w:cs="Arial"/>
                <w:b/>
                <w:iCs/>
                <w:szCs w:val="22"/>
              </w:rPr>
              <w:t>Initiatiefnemer(s):</w:t>
            </w:r>
          </w:p>
        </w:tc>
        <w:tc>
          <w:tcPr>
            <w:tcW w:w="6676" w:type="dxa"/>
          </w:tcPr>
          <w:p w:rsidRPr="006A0E25" w:rsidR="001538F9" w:rsidP="00474F05" w:rsidRDefault="00474F05">
            <w:pPr>
              <w:autoSpaceDE w:val="0"/>
              <w:autoSpaceDN w:val="0"/>
              <w:adjustRightInd w:val="0"/>
              <w:rPr>
                <w:rFonts w:cs="Arial"/>
                <w:iCs/>
              </w:rPr>
            </w:pPr>
            <w:r>
              <w:rPr>
                <w:rFonts w:cs="Arial"/>
                <w:iCs/>
                <w:szCs w:val="22"/>
              </w:rPr>
              <w:t>Nijboer</w:t>
            </w:r>
            <w:r w:rsidR="00841F70">
              <w:rPr>
                <w:rFonts w:cs="Arial"/>
                <w:iCs/>
                <w:szCs w:val="22"/>
              </w:rPr>
              <w:t xml:space="preserve"> (Pvd</w:t>
            </w:r>
            <w:r w:rsidR="00A1251A">
              <w:rPr>
                <w:rFonts w:cs="Arial"/>
                <w:iCs/>
                <w:szCs w:val="22"/>
              </w:rPr>
              <w:t>A</w:t>
            </w:r>
            <w:r w:rsidR="00841F70">
              <w:rPr>
                <w:rFonts w:cs="Arial"/>
                <w:iCs/>
                <w:szCs w:val="22"/>
              </w:rPr>
              <w:t>)</w:t>
            </w:r>
          </w:p>
        </w:tc>
      </w:tr>
      <w:tr w:rsidRPr="006A0E25" w:rsidR="001538F9">
        <w:tc>
          <w:tcPr>
            <w:tcW w:w="2808" w:type="dxa"/>
          </w:tcPr>
          <w:p w:rsidRPr="006A0E25" w:rsidR="001538F9" w:rsidP="009717E1" w:rsidRDefault="001538F9">
            <w:pPr>
              <w:autoSpaceDE w:val="0"/>
              <w:autoSpaceDN w:val="0"/>
              <w:adjustRightInd w:val="0"/>
              <w:rPr>
                <w:rFonts w:cs="Arial"/>
                <w:b/>
                <w:iCs/>
              </w:rPr>
            </w:pPr>
          </w:p>
        </w:tc>
        <w:tc>
          <w:tcPr>
            <w:tcW w:w="6676" w:type="dxa"/>
          </w:tcPr>
          <w:p w:rsidRPr="006A0E25" w:rsidR="001538F9" w:rsidP="009717E1" w:rsidRDefault="001538F9">
            <w:pPr>
              <w:autoSpaceDE w:val="0"/>
              <w:autoSpaceDN w:val="0"/>
              <w:adjustRightInd w:val="0"/>
              <w:rPr>
                <w:rFonts w:cs="Arial"/>
                <w:iCs/>
              </w:rPr>
            </w:pPr>
          </w:p>
        </w:tc>
      </w:tr>
      <w:tr w:rsidRPr="006A0E25" w:rsidR="001538F9">
        <w:tc>
          <w:tcPr>
            <w:tcW w:w="2808" w:type="dxa"/>
          </w:tcPr>
          <w:p w:rsidRPr="006A0E25" w:rsidR="001538F9" w:rsidP="009717E1" w:rsidRDefault="001538F9">
            <w:pPr>
              <w:autoSpaceDE w:val="0"/>
              <w:autoSpaceDN w:val="0"/>
              <w:adjustRightInd w:val="0"/>
              <w:rPr>
                <w:rFonts w:cs="Arial"/>
                <w:b/>
                <w:iCs/>
              </w:rPr>
            </w:pPr>
            <w:r w:rsidRPr="006A0E25">
              <w:rPr>
                <w:rFonts w:cs="Arial"/>
                <w:b/>
                <w:iCs/>
                <w:szCs w:val="22"/>
              </w:rPr>
              <w:t>Rondetafelgesprek</w:t>
            </w:r>
            <w:r w:rsidRPr="006A0E25">
              <w:rPr>
                <w:rStyle w:val="Voetnootmarkering"/>
                <w:rFonts w:cs="Arial"/>
                <w:b/>
                <w:iCs/>
                <w:szCs w:val="22"/>
              </w:rPr>
              <w:footnoteReference w:id="1"/>
            </w:r>
            <w:r w:rsidRPr="006A0E25">
              <w:rPr>
                <w:rFonts w:cs="Arial"/>
                <w:b/>
                <w:iCs/>
                <w:szCs w:val="22"/>
              </w:rPr>
              <w:t xml:space="preserve"> / Hoorzitting</w:t>
            </w:r>
            <w:r w:rsidRPr="006A0E25">
              <w:rPr>
                <w:rStyle w:val="Voetnootmarkering"/>
                <w:rFonts w:cs="Arial"/>
                <w:b/>
                <w:iCs/>
                <w:szCs w:val="22"/>
              </w:rPr>
              <w:footnoteReference w:id="2"/>
            </w:r>
            <w:r w:rsidRPr="006A0E25">
              <w:rPr>
                <w:rFonts w:cs="Arial"/>
                <w:b/>
                <w:iCs/>
                <w:szCs w:val="22"/>
              </w:rPr>
              <w:t>:</w:t>
            </w:r>
          </w:p>
        </w:tc>
        <w:tc>
          <w:tcPr>
            <w:tcW w:w="6676" w:type="dxa"/>
          </w:tcPr>
          <w:p w:rsidRPr="006A0E25" w:rsidR="001538F9" w:rsidP="009717E1" w:rsidRDefault="0016424E">
            <w:pPr>
              <w:autoSpaceDE w:val="0"/>
              <w:autoSpaceDN w:val="0"/>
              <w:adjustRightInd w:val="0"/>
              <w:rPr>
                <w:rFonts w:cs="Arial"/>
                <w:iCs/>
              </w:rPr>
            </w:pPr>
            <w:r>
              <w:rPr>
                <w:rFonts w:cs="Arial"/>
                <w:iCs/>
                <w:szCs w:val="22"/>
              </w:rPr>
              <w:t>Hoorzitting</w:t>
            </w:r>
          </w:p>
        </w:tc>
      </w:tr>
      <w:tr w:rsidRPr="006A0E25" w:rsidR="001538F9">
        <w:tc>
          <w:tcPr>
            <w:tcW w:w="2808" w:type="dxa"/>
          </w:tcPr>
          <w:p w:rsidRPr="006A0E25" w:rsidR="001538F9" w:rsidP="009717E1" w:rsidRDefault="001538F9">
            <w:pPr>
              <w:autoSpaceDE w:val="0"/>
              <w:autoSpaceDN w:val="0"/>
              <w:adjustRightInd w:val="0"/>
              <w:rPr>
                <w:rFonts w:cs="Arial"/>
                <w:b/>
                <w:iCs/>
              </w:rPr>
            </w:pPr>
          </w:p>
        </w:tc>
        <w:tc>
          <w:tcPr>
            <w:tcW w:w="6676" w:type="dxa"/>
          </w:tcPr>
          <w:p w:rsidRPr="006A0E25" w:rsidR="001538F9" w:rsidP="009717E1" w:rsidRDefault="001538F9">
            <w:pPr>
              <w:autoSpaceDE w:val="0"/>
              <w:autoSpaceDN w:val="0"/>
              <w:adjustRightInd w:val="0"/>
              <w:rPr>
                <w:rFonts w:cs="Arial"/>
                <w:iCs/>
              </w:rPr>
            </w:pPr>
          </w:p>
        </w:tc>
      </w:tr>
      <w:tr w:rsidRPr="006A0E25" w:rsidR="001538F9">
        <w:tc>
          <w:tcPr>
            <w:tcW w:w="2808" w:type="dxa"/>
          </w:tcPr>
          <w:p w:rsidRPr="006A0E25" w:rsidR="001538F9" w:rsidP="009717E1" w:rsidRDefault="001538F9">
            <w:pPr>
              <w:autoSpaceDE w:val="0"/>
              <w:autoSpaceDN w:val="0"/>
              <w:adjustRightInd w:val="0"/>
              <w:rPr>
                <w:rFonts w:cs="Arial"/>
                <w:b/>
                <w:iCs/>
              </w:rPr>
            </w:pPr>
            <w:r w:rsidRPr="006A0E25">
              <w:rPr>
                <w:rFonts w:cs="Arial"/>
                <w:b/>
                <w:iCs/>
                <w:szCs w:val="22"/>
              </w:rPr>
              <w:t>Openbaar / Besloten:</w:t>
            </w:r>
          </w:p>
        </w:tc>
        <w:tc>
          <w:tcPr>
            <w:tcW w:w="6676" w:type="dxa"/>
          </w:tcPr>
          <w:p w:rsidRPr="006A0E25" w:rsidR="001538F9" w:rsidP="009717E1" w:rsidRDefault="001538F9">
            <w:pPr>
              <w:autoSpaceDE w:val="0"/>
              <w:autoSpaceDN w:val="0"/>
              <w:adjustRightInd w:val="0"/>
              <w:rPr>
                <w:rFonts w:cs="Arial"/>
                <w:iCs/>
              </w:rPr>
            </w:pPr>
            <w:r w:rsidRPr="006A0E25">
              <w:rPr>
                <w:rFonts w:cs="Arial"/>
                <w:iCs/>
                <w:szCs w:val="22"/>
              </w:rPr>
              <w:t xml:space="preserve">Openbaar </w:t>
            </w:r>
          </w:p>
        </w:tc>
      </w:tr>
      <w:tr w:rsidRPr="006A0E25" w:rsidR="001538F9">
        <w:tc>
          <w:tcPr>
            <w:tcW w:w="2808" w:type="dxa"/>
          </w:tcPr>
          <w:p w:rsidRPr="006A0E25" w:rsidR="001538F9" w:rsidP="009717E1" w:rsidRDefault="001538F9">
            <w:pPr>
              <w:autoSpaceDE w:val="0"/>
              <w:autoSpaceDN w:val="0"/>
              <w:adjustRightInd w:val="0"/>
              <w:rPr>
                <w:rFonts w:cs="Arial"/>
                <w:b/>
                <w:iCs/>
              </w:rPr>
            </w:pPr>
          </w:p>
        </w:tc>
        <w:tc>
          <w:tcPr>
            <w:tcW w:w="6676" w:type="dxa"/>
          </w:tcPr>
          <w:p w:rsidRPr="006A0E25" w:rsidR="001538F9" w:rsidP="009717E1" w:rsidRDefault="001538F9">
            <w:pPr>
              <w:autoSpaceDE w:val="0"/>
              <w:autoSpaceDN w:val="0"/>
              <w:adjustRightInd w:val="0"/>
              <w:rPr>
                <w:rFonts w:cs="Arial"/>
                <w:iCs/>
              </w:rPr>
            </w:pPr>
          </w:p>
        </w:tc>
      </w:tr>
      <w:tr w:rsidRPr="006A0E25" w:rsidR="001538F9">
        <w:tc>
          <w:tcPr>
            <w:tcW w:w="2808" w:type="dxa"/>
          </w:tcPr>
          <w:p w:rsidRPr="006A0E25" w:rsidR="001538F9" w:rsidP="009717E1" w:rsidRDefault="001538F9">
            <w:pPr>
              <w:autoSpaceDE w:val="0"/>
              <w:autoSpaceDN w:val="0"/>
              <w:adjustRightInd w:val="0"/>
              <w:rPr>
                <w:rFonts w:cs="Arial"/>
                <w:b/>
                <w:iCs/>
              </w:rPr>
            </w:pPr>
            <w:r w:rsidRPr="006A0E25">
              <w:rPr>
                <w:rFonts w:cs="Arial"/>
                <w:b/>
                <w:iCs/>
                <w:szCs w:val="22"/>
              </w:rPr>
              <w:t>Onderwerp:</w:t>
            </w:r>
          </w:p>
        </w:tc>
        <w:tc>
          <w:tcPr>
            <w:tcW w:w="6676" w:type="dxa"/>
          </w:tcPr>
          <w:p w:rsidRPr="00474F05" w:rsidR="001538F9" w:rsidP="000A7247" w:rsidRDefault="00474F05">
            <w:pPr>
              <w:autoSpaceDE w:val="0"/>
              <w:autoSpaceDN w:val="0"/>
              <w:adjustRightInd w:val="0"/>
              <w:rPr>
                <w:rFonts w:cs="Arial"/>
                <w:iCs/>
              </w:rPr>
            </w:pPr>
            <w:proofErr w:type="spellStart"/>
            <w:r>
              <w:t>Conservatrix</w:t>
            </w:r>
            <w:proofErr w:type="spellEnd"/>
          </w:p>
        </w:tc>
      </w:tr>
      <w:tr w:rsidRPr="006A0E25" w:rsidR="001538F9">
        <w:tc>
          <w:tcPr>
            <w:tcW w:w="2808" w:type="dxa"/>
          </w:tcPr>
          <w:p w:rsidRPr="006A0E25" w:rsidR="001538F9" w:rsidP="009717E1" w:rsidRDefault="001538F9">
            <w:pPr>
              <w:autoSpaceDE w:val="0"/>
              <w:autoSpaceDN w:val="0"/>
              <w:adjustRightInd w:val="0"/>
              <w:rPr>
                <w:rFonts w:cs="Arial"/>
                <w:b/>
                <w:iCs/>
              </w:rPr>
            </w:pPr>
          </w:p>
        </w:tc>
        <w:tc>
          <w:tcPr>
            <w:tcW w:w="6676" w:type="dxa"/>
          </w:tcPr>
          <w:p w:rsidRPr="006A0E25" w:rsidR="001538F9" w:rsidP="009717E1" w:rsidRDefault="001538F9">
            <w:pPr>
              <w:autoSpaceDE w:val="0"/>
              <w:autoSpaceDN w:val="0"/>
              <w:adjustRightInd w:val="0"/>
              <w:rPr>
                <w:rFonts w:cs="Arial"/>
                <w:iCs/>
              </w:rPr>
            </w:pPr>
          </w:p>
        </w:tc>
      </w:tr>
      <w:tr w:rsidRPr="006A0E25" w:rsidR="001538F9">
        <w:tc>
          <w:tcPr>
            <w:tcW w:w="2808" w:type="dxa"/>
          </w:tcPr>
          <w:p w:rsidRPr="006A0E25" w:rsidR="001538F9" w:rsidP="009717E1" w:rsidRDefault="001538F9">
            <w:pPr>
              <w:autoSpaceDE w:val="0"/>
              <w:autoSpaceDN w:val="0"/>
              <w:adjustRightInd w:val="0"/>
              <w:rPr>
                <w:rFonts w:cs="Arial"/>
                <w:b/>
                <w:iCs/>
              </w:rPr>
            </w:pPr>
            <w:r w:rsidRPr="006A0E25">
              <w:rPr>
                <w:rFonts w:cs="Arial"/>
                <w:b/>
                <w:iCs/>
                <w:szCs w:val="22"/>
              </w:rPr>
              <w:t>Deelvragen</w:t>
            </w:r>
            <w:r w:rsidR="00234BB5">
              <w:rPr>
                <w:rFonts w:cs="Arial"/>
                <w:b/>
                <w:iCs/>
                <w:szCs w:val="22"/>
              </w:rPr>
              <w:t xml:space="preserve"> en doel</w:t>
            </w:r>
            <w:r w:rsidRPr="006A0E25">
              <w:rPr>
                <w:rFonts w:cs="Arial"/>
                <w:b/>
                <w:iCs/>
                <w:szCs w:val="22"/>
              </w:rPr>
              <w:t>:</w:t>
            </w:r>
          </w:p>
        </w:tc>
        <w:tc>
          <w:tcPr>
            <w:tcW w:w="6676" w:type="dxa"/>
          </w:tcPr>
          <w:p w:rsidR="0016424E" w:rsidP="0016424E" w:rsidRDefault="00474F05">
            <w:pPr>
              <w:autoSpaceDE w:val="0"/>
              <w:autoSpaceDN w:val="0"/>
              <w:adjustRightInd w:val="0"/>
              <w:rPr>
                <w:rFonts w:cs="Arial"/>
                <w:iCs/>
                <w:szCs w:val="22"/>
              </w:rPr>
            </w:pPr>
            <w:r>
              <w:rPr>
                <w:rFonts w:cs="Arial"/>
                <w:iCs/>
                <w:szCs w:val="22"/>
              </w:rPr>
              <w:t xml:space="preserve">Levensverzekeraar </w:t>
            </w:r>
            <w:proofErr w:type="spellStart"/>
            <w:r>
              <w:rPr>
                <w:rFonts w:cs="Arial"/>
                <w:iCs/>
                <w:szCs w:val="22"/>
              </w:rPr>
              <w:t>C</w:t>
            </w:r>
            <w:r w:rsidR="003408B7">
              <w:rPr>
                <w:rFonts w:cs="Arial"/>
                <w:iCs/>
                <w:szCs w:val="22"/>
              </w:rPr>
              <w:t>o</w:t>
            </w:r>
            <w:r>
              <w:rPr>
                <w:rFonts w:cs="Arial"/>
                <w:iCs/>
                <w:szCs w:val="22"/>
              </w:rPr>
              <w:t>nservatrix</w:t>
            </w:r>
            <w:proofErr w:type="spellEnd"/>
            <w:r>
              <w:rPr>
                <w:rFonts w:cs="Arial"/>
                <w:iCs/>
                <w:szCs w:val="22"/>
              </w:rPr>
              <w:t xml:space="preserve"> ging in december 2020 failliet. Met het faillissement brak er een periode van grote onzekerheid voor de polishouders aan. Niet duidelijk is hoeveel zou over houden van hun zorgvuldig opgebouwde pensioen, en niet duidelijk is hoe lang de afwikkeling zal duren. Ook zijn er serieuze vragen over de doeltreffendheid van het toezicht op </w:t>
            </w:r>
            <w:proofErr w:type="spellStart"/>
            <w:r>
              <w:rPr>
                <w:rFonts w:cs="Arial"/>
                <w:iCs/>
                <w:szCs w:val="22"/>
              </w:rPr>
              <w:t>Conservatrix</w:t>
            </w:r>
            <w:proofErr w:type="spellEnd"/>
            <w:r>
              <w:rPr>
                <w:rFonts w:cs="Arial"/>
                <w:iCs/>
                <w:szCs w:val="22"/>
              </w:rPr>
              <w:t xml:space="preserve"> en of een faillissement niet voorkomen had kunnen worden.</w:t>
            </w:r>
          </w:p>
          <w:p w:rsidRPr="0016424E" w:rsidR="00474F05" w:rsidP="0016424E" w:rsidRDefault="00474F05">
            <w:pPr>
              <w:autoSpaceDE w:val="0"/>
              <w:autoSpaceDN w:val="0"/>
              <w:adjustRightInd w:val="0"/>
              <w:rPr>
                <w:rFonts w:cs="Arial"/>
                <w:iCs/>
                <w:szCs w:val="22"/>
              </w:rPr>
            </w:pPr>
          </w:p>
          <w:p w:rsidR="00D328B9" w:rsidP="0016424E" w:rsidRDefault="0016424E">
            <w:pPr>
              <w:autoSpaceDE w:val="0"/>
              <w:autoSpaceDN w:val="0"/>
              <w:adjustRightInd w:val="0"/>
              <w:rPr>
                <w:rFonts w:cs="Arial"/>
                <w:iCs/>
                <w:szCs w:val="22"/>
              </w:rPr>
            </w:pPr>
            <w:r w:rsidRPr="0016424E">
              <w:rPr>
                <w:rFonts w:cs="Arial"/>
                <w:iCs/>
                <w:szCs w:val="22"/>
              </w:rPr>
              <w:t xml:space="preserve">De </w:t>
            </w:r>
            <w:r w:rsidR="00D328B9">
              <w:rPr>
                <w:rFonts w:cs="Arial"/>
                <w:iCs/>
                <w:szCs w:val="22"/>
              </w:rPr>
              <w:t xml:space="preserve">leden van de PvdA-fractie zouden graag een hoorzitting houden over </w:t>
            </w:r>
            <w:r w:rsidR="00474F05">
              <w:rPr>
                <w:rFonts w:cs="Arial"/>
                <w:iCs/>
                <w:szCs w:val="22"/>
              </w:rPr>
              <w:t xml:space="preserve">het </w:t>
            </w:r>
            <w:r w:rsidR="003408B7">
              <w:rPr>
                <w:rFonts w:cs="Arial"/>
                <w:iCs/>
                <w:szCs w:val="22"/>
              </w:rPr>
              <w:t>faillissement</w:t>
            </w:r>
            <w:r w:rsidR="00474F05">
              <w:rPr>
                <w:rFonts w:cs="Arial"/>
                <w:iCs/>
                <w:szCs w:val="22"/>
              </w:rPr>
              <w:t xml:space="preserve"> van </w:t>
            </w:r>
            <w:proofErr w:type="spellStart"/>
            <w:r w:rsidR="00474F05">
              <w:rPr>
                <w:rFonts w:cs="Arial"/>
                <w:iCs/>
                <w:szCs w:val="22"/>
              </w:rPr>
              <w:t>Conservatrix</w:t>
            </w:r>
            <w:proofErr w:type="spellEnd"/>
            <w:r w:rsidR="00D328B9">
              <w:rPr>
                <w:rFonts w:cs="Arial"/>
                <w:iCs/>
                <w:szCs w:val="22"/>
              </w:rPr>
              <w:t>. Zij hopen hierdoor meer duidelijkheid te krijgen over de volgende punten:</w:t>
            </w:r>
          </w:p>
          <w:p w:rsidR="00D328B9" w:rsidP="00D328B9" w:rsidRDefault="00474F05">
            <w:pPr>
              <w:pStyle w:val="Lijstalinea"/>
              <w:numPr>
                <w:ilvl w:val="0"/>
                <w:numId w:val="11"/>
              </w:numPr>
              <w:autoSpaceDE w:val="0"/>
              <w:autoSpaceDN w:val="0"/>
              <w:adjustRightInd w:val="0"/>
              <w:rPr>
                <w:rFonts w:cs="Arial"/>
                <w:iCs/>
                <w:szCs w:val="22"/>
              </w:rPr>
            </w:pPr>
            <w:r>
              <w:rPr>
                <w:rFonts w:cs="Arial"/>
                <w:iCs/>
                <w:szCs w:val="22"/>
              </w:rPr>
              <w:t>Wat betekent het faillissement voor polishouders</w:t>
            </w:r>
            <w:r w:rsidR="00D328B9">
              <w:rPr>
                <w:rFonts w:cs="Arial"/>
                <w:iCs/>
                <w:szCs w:val="22"/>
              </w:rPr>
              <w:t>?</w:t>
            </w:r>
          </w:p>
          <w:p w:rsidR="003408B7" w:rsidP="00D328B9" w:rsidRDefault="003408B7">
            <w:pPr>
              <w:pStyle w:val="Lijstalinea"/>
              <w:numPr>
                <w:ilvl w:val="0"/>
                <w:numId w:val="11"/>
              </w:numPr>
              <w:autoSpaceDE w:val="0"/>
              <w:autoSpaceDN w:val="0"/>
              <w:adjustRightInd w:val="0"/>
              <w:rPr>
                <w:rFonts w:cs="Arial"/>
                <w:iCs/>
                <w:szCs w:val="22"/>
              </w:rPr>
            </w:pPr>
            <w:r>
              <w:rPr>
                <w:rFonts w:cs="Arial"/>
                <w:iCs/>
                <w:szCs w:val="22"/>
              </w:rPr>
              <w:t>Hoe heeft het zo ver kunnen komen?</w:t>
            </w:r>
          </w:p>
          <w:p w:rsidR="0016424E" w:rsidP="00D328B9" w:rsidRDefault="003408B7">
            <w:pPr>
              <w:pStyle w:val="Lijstalinea"/>
              <w:numPr>
                <w:ilvl w:val="0"/>
                <w:numId w:val="11"/>
              </w:numPr>
              <w:autoSpaceDE w:val="0"/>
              <w:autoSpaceDN w:val="0"/>
              <w:adjustRightInd w:val="0"/>
              <w:rPr>
                <w:rFonts w:cs="Arial"/>
                <w:iCs/>
                <w:szCs w:val="22"/>
              </w:rPr>
            </w:pPr>
            <w:r>
              <w:rPr>
                <w:rFonts w:cs="Arial"/>
                <w:iCs/>
                <w:szCs w:val="22"/>
              </w:rPr>
              <w:t>Welke rol hebben DNB, AFM en de minister van F</w:t>
            </w:r>
            <w:r w:rsidR="00474F05">
              <w:rPr>
                <w:rFonts w:cs="Arial"/>
                <w:iCs/>
                <w:szCs w:val="22"/>
              </w:rPr>
              <w:t>inanciën gespeeld in de aanloop naar het faillissement</w:t>
            </w:r>
            <w:r w:rsidR="00D328B9">
              <w:rPr>
                <w:rFonts w:cs="Arial"/>
                <w:iCs/>
                <w:szCs w:val="22"/>
              </w:rPr>
              <w:t>?</w:t>
            </w:r>
          </w:p>
          <w:p w:rsidRPr="00474F05" w:rsidR="00D328B9" w:rsidP="00474F05" w:rsidRDefault="00474F05">
            <w:pPr>
              <w:pStyle w:val="Lijstalinea"/>
              <w:numPr>
                <w:ilvl w:val="0"/>
                <w:numId w:val="11"/>
              </w:numPr>
              <w:autoSpaceDE w:val="0"/>
              <w:autoSpaceDN w:val="0"/>
              <w:adjustRightInd w:val="0"/>
              <w:rPr>
                <w:rFonts w:cs="Arial"/>
                <w:iCs/>
                <w:szCs w:val="22"/>
              </w:rPr>
            </w:pPr>
            <w:r>
              <w:rPr>
                <w:rFonts w:cs="Arial"/>
                <w:iCs/>
                <w:szCs w:val="22"/>
              </w:rPr>
              <w:t>Hoe kan worden voorkomen dat in Nederland nog een levensverzekeraar failliet gaat</w:t>
            </w:r>
            <w:r w:rsidR="00D328B9">
              <w:rPr>
                <w:rFonts w:cs="Arial"/>
                <w:iCs/>
                <w:szCs w:val="22"/>
              </w:rPr>
              <w:t>?</w:t>
            </w:r>
          </w:p>
          <w:p w:rsidR="00D328B9" w:rsidP="00D328B9" w:rsidRDefault="00D328B9">
            <w:pPr>
              <w:autoSpaceDE w:val="0"/>
              <w:autoSpaceDN w:val="0"/>
              <w:adjustRightInd w:val="0"/>
              <w:rPr>
                <w:rFonts w:cs="Arial"/>
                <w:iCs/>
                <w:szCs w:val="22"/>
              </w:rPr>
            </w:pPr>
          </w:p>
          <w:p w:rsidRPr="00327651" w:rsidR="00742830" w:rsidP="00D328B9" w:rsidRDefault="00742830">
            <w:pPr>
              <w:autoSpaceDE w:val="0"/>
              <w:autoSpaceDN w:val="0"/>
              <w:adjustRightInd w:val="0"/>
              <w:rPr>
                <w:rFonts w:cs="Arial"/>
                <w:i/>
              </w:rPr>
            </w:pPr>
          </w:p>
        </w:tc>
      </w:tr>
      <w:tr w:rsidRPr="006A0E25" w:rsidR="001538F9" w:rsidTr="00F61BD9">
        <w:trPr>
          <w:trHeight w:val="358"/>
        </w:trPr>
        <w:tc>
          <w:tcPr>
            <w:tcW w:w="2808" w:type="dxa"/>
          </w:tcPr>
          <w:p w:rsidRPr="006A0E25" w:rsidR="001538F9" w:rsidP="009717E1" w:rsidRDefault="001538F9">
            <w:pPr>
              <w:autoSpaceDE w:val="0"/>
              <w:autoSpaceDN w:val="0"/>
              <w:adjustRightInd w:val="0"/>
              <w:rPr>
                <w:rFonts w:cs="Arial"/>
                <w:b/>
              </w:rPr>
            </w:pPr>
          </w:p>
        </w:tc>
        <w:tc>
          <w:tcPr>
            <w:tcW w:w="6676" w:type="dxa"/>
          </w:tcPr>
          <w:p w:rsidRPr="006A0E25" w:rsidR="001538F9" w:rsidP="009717E1" w:rsidRDefault="001538F9">
            <w:pPr>
              <w:autoSpaceDE w:val="0"/>
              <w:autoSpaceDN w:val="0"/>
              <w:adjustRightInd w:val="0"/>
              <w:rPr>
                <w:rFonts w:cs="Arial"/>
                <w:iCs/>
              </w:rPr>
            </w:pPr>
          </w:p>
        </w:tc>
      </w:tr>
      <w:tr w:rsidRPr="006A0E25" w:rsidR="001538F9">
        <w:tc>
          <w:tcPr>
            <w:tcW w:w="2808" w:type="dxa"/>
          </w:tcPr>
          <w:p w:rsidRPr="006A0E25" w:rsidR="001538F9" w:rsidP="009717E1" w:rsidRDefault="001538F9">
            <w:pPr>
              <w:autoSpaceDE w:val="0"/>
              <w:autoSpaceDN w:val="0"/>
              <w:adjustRightInd w:val="0"/>
              <w:rPr>
                <w:rFonts w:cs="Arial"/>
                <w:b/>
                <w:iCs/>
              </w:rPr>
            </w:pPr>
            <w:r w:rsidRPr="006A0E25">
              <w:rPr>
                <w:rFonts w:cs="Arial"/>
                <w:b/>
                <w:szCs w:val="22"/>
              </w:rPr>
              <w:t>Blokindeling:</w:t>
            </w:r>
          </w:p>
        </w:tc>
        <w:tc>
          <w:tcPr>
            <w:tcW w:w="6676" w:type="dxa"/>
          </w:tcPr>
          <w:p w:rsidRPr="00151574" w:rsidR="00151574" w:rsidP="00151574" w:rsidRDefault="00151574">
            <w:pPr>
              <w:autoSpaceDE w:val="0"/>
              <w:autoSpaceDN w:val="0"/>
              <w:adjustRightInd w:val="0"/>
              <w:rPr>
                <w:rFonts w:cs="Arial"/>
                <w:iCs/>
                <w:szCs w:val="22"/>
              </w:rPr>
            </w:pPr>
            <w:r>
              <w:rPr>
                <w:rFonts w:cs="Arial"/>
                <w:iCs/>
                <w:szCs w:val="22"/>
                <w:u w:val="single"/>
              </w:rPr>
              <w:t xml:space="preserve">1. </w:t>
            </w:r>
            <w:r w:rsidRPr="00151574" w:rsidR="005D4720">
              <w:rPr>
                <w:rFonts w:cs="Arial"/>
                <w:iCs/>
                <w:szCs w:val="22"/>
                <w:u w:val="single"/>
              </w:rPr>
              <w:t xml:space="preserve">Blok </w:t>
            </w:r>
            <w:r w:rsidR="00474F05">
              <w:rPr>
                <w:rFonts w:cs="Arial"/>
                <w:iCs/>
                <w:szCs w:val="22"/>
                <w:u w:val="single"/>
              </w:rPr>
              <w:t>polishouders/gedupeerden</w:t>
            </w:r>
          </w:p>
          <w:p w:rsidRPr="00E12927" w:rsidR="00E12927" w:rsidP="00151574" w:rsidRDefault="00E12927">
            <w:pPr>
              <w:autoSpaceDE w:val="0"/>
              <w:autoSpaceDN w:val="0"/>
              <w:adjustRightInd w:val="0"/>
              <w:ind w:left="720"/>
              <w:rPr>
                <w:rFonts w:cs="Arial"/>
                <w:iCs/>
                <w:szCs w:val="22"/>
              </w:rPr>
            </w:pPr>
          </w:p>
          <w:p w:rsidR="00D328B9" w:rsidP="00D328B9" w:rsidRDefault="00151574">
            <w:pPr>
              <w:rPr>
                <w:rFonts w:cs="Arial"/>
                <w:iCs/>
                <w:szCs w:val="22"/>
                <w:u w:val="single"/>
              </w:rPr>
            </w:pPr>
            <w:r>
              <w:rPr>
                <w:rFonts w:cs="Arial"/>
                <w:iCs/>
                <w:szCs w:val="22"/>
                <w:u w:val="single"/>
              </w:rPr>
              <w:t xml:space="preserve">2. </w:t>
            </w:r>
            <w:r w:rsidRPr="00E50DC5" w:rsidR="001538F9">
              <w:rPr>
                <w:rFonts w:cs="Arial"/>
                <w:iCs/>
                <w:szCs w:val="22"/>
                <w:u w:val="single"/>
              </w:rPr>
              <w:t xml:space="preserve">Blok </w:t>
            </w:r>
            <w:r w:rsidR="00474F05">
              <w:rPr>
                <w:rFonts w:cs="Arial"/>
                <w:iCs/>
                <w:szCs w:val="22"/>
                <w:u w:val="single"/>
              </w:rPr>
              <w:t>toezichthouders</w:t>
            </w:r>
          </w:p>
          <w:p w:rsidR="00D328B9" w:rsidP="00D328B9" w:rsidRDefault="00D328B9">
            <w:pPr>
              <w:rPr>
                <w:rFonts w:cs="Arial"/>
                <w:iCs/>
                <w:szCs w:val="22"/>
                <w:u w:val="single"/>
              </w:rPr>
            </w:pPr>
          </w:p>
          <w:p w:rsidRPr="00482C74" w:rsidR="00105BB6" w:rsidP="00474F05" w:rsidRDefault="00105BB6">
            <w:pPr>
              <w:rPr>
                <w:rFonts w:cs="Arial"/>
                <w:iCs/>
              </w:rPr>
            </w:pPr>
          </w:p>
        </w:tc>
      </w:tr>
      <w:tr w:rsidRPr="006A0E25" w:rsidR="001538F9">
        <w:tc>
          <w:tcPr>
            <w:tcW w:w="2808" w:type="dxa"/>
          </w:tcPr>
          <w:p w:rsidRPr="006A0E25" w:rsidR="001538F9" w:rsidP="009717E1" w:rsidRDefault="001538F9">
            <w:pPr>
              <w:autoSpaceDE w:val="0"/>
              <w:autoSpaceDN w:val="0"/>
              <w:adjustRightInd w:val="0"/>
              <w:rPr>
                <w:rFonts w:cs="Arial"/>
                <w:b/>
              </w:rPr>
            </w:pPr>
          </w:p>
        </w:tc>
        <w:tc>
          <w:tcPr>
            <w:tcW w:w="6676" w:type="dxa"/>
          </w:tcPr>
          <w:p w:rsidRPr="006A0E25" w:rsidR="001538F9" w:rsidP="009717E1" w:rsidRDefault="001538F9">
            <w:pPr>
              <w:autoSpaceDE w:val="0"/>
              <w:autoSpaceDN w:val="0"/>
              <w:adjustRightInd w:val="0"/>
              <w:rPr>
                <w:rFonts w:cs="Arial"/>
                <w:iCs/>
              </w:rPr>
            </w:pPr>
          </w:p>
        </w:tc>
      </w:tr>
      <w:tr w:rsidRPr="006A0E25" w:rsidR="001538F9">
        <w:tc>
          <w:tcPr>
            <w:tcW w:w="2808" w:type="dxa"/>
          </w:tcPr>
          <w:p w:rsidRPr="006A0E25" w:rsidR="001538F9" w:rsidP="009717E1" w:rsidRDefault="001538F9">
            <w:pPr>
              <w:autoSpaceDE w:val="0"/>
              <w:autoSpaceDN w:val="0"/>
              <w:adjustRightInd w:val="0"/>
              <w:rPr>
                <w:rFonts w:cs="Arial"/>
                <w:b/>
                <w:iCs/>
              </w:rPr>
            </w:pPr>
            <w:r w:rsidRPr="006A0E25">
              <w:rPr>
                <w:rFonts w:cs="Arial"/>
                <w:b/>
                <w:szCs w:val="22"/>
              </w:rPr>
              <w:t>Maximaal aantal genodigden (per blok):</w:t>
            </w:r>
          </w:p>
        </w:tc>
        <w:tc>
          <w:tcPr>
            <w:tcW w:w="6676" w:type="dxa"/>
          </w:tcPr>
          <w:p w:rsidRPr="006A0E25" w:rsidR="001538F9" w:rsidP="00474F05" w:rsidRDefault="005D4720">
            <w:pPr>
              <w:autoSpaceDE w:val="0"/>
              <w:autoSpaceDN w:val="0"/>
              <w:adjustRightInd w:val="0"/>
              <w:rPr>
                <w:rFonts w:cs="Arial"/>
                <w:iCs/>
              </w:rPr>
            </w:pPr>
            <w:r>
              <w:rPr>
                <w:rFonts w:cs="Arial"/>
                <w:iCs/>
                <w:szCs w:val="22"/>
              </w:rPr>
              <w:t>4</w:t>
            </w:r>
            <w:r w:rsidR="00D328B9">
              <w:rPr>
                <w:rFonts w:cs="Arial"/>
                <w:iCs/>
                <w:szCs w:val="22"/>
              </w:rPr>
              <w:t xml:space="preserve"> </w:t>
            </w:r>
          </w:p>
        </w:tc>
      </w:tr>
      <w:tr w:rsidRPr="006A0E25" w:rsidR="001538F9">
        <w:tc>
          <w:tcPr>
            <w:tcW w:w="2808" w:type="dxa"/>
          </w:tcPr>
          <w:p w:rsidRPr="006A0E25" w:rsidR="001538F9" w:rsidP="009717E1" w:rsidRDefault="001538F9">
            <w:pPr>
              <w:autoSpaceDE w:val="0"/>
              <w:autoSpaceDN w:val="0"/>
              <w:adjustRightInd w:val="0"/>
              <w:rPr>
                <w:rFonts w:cs="Arial"/>
                <w:b/>
              </w:rPr>
            </w:pPr>
          </w:p>
        </w:tc>
        <w:tc>
          <w:tcPr>
            <w:tcW w:w="6676" w:type="dxa"/>
          </w:tcPr>
          <w:p w:rsidRPr="006A0E25" w:rsidR="001538F9" w:rsidP="009717E1" w:rsidRDefault="001538F9">
            <w:pPr>
              <w:autoSpaceDE w:val="0"/>
              <w:autoSpaceDN w:val="0"/>
              <w:adjustRightInd w:val="0"/>
              <w:rPr>
                <w:rFonts w:cs="Arial"/>
                <w:iCs/>
              </w:rPr>
            </w:pPr>
          </w:p>
        </w:tc>
      </w:tr>
      <w:tr w:rsidRPr="006A0E25" w:rsidR="001538F9">
        <w:tc>
          <w:tcPr>
            <w:tcW w:w="2808" w:type="dxa"/>
          </w:tcPr>
          <w:p w:rsidRPr="006A0E25" w:rsidR="001538F9" w:rsidP="009717E1" w:rsidRDefault="001538F9">
            <w:pPr>
              <w:autoSpaceDE w:val="0"/>
              <w:autoSpaceDN w:val="0"/>
              <w:adjustRightInd w:val="0"/>
              <w:rPr>
                <w:rFonts w:cs="Arial"/>
                <w:b/>
                <w:iCs/>
              </w:rPr>
            </w:pPr>
            <w:r w:rsidRPr="006A0E25">
              <w:rPr>
                <w:rFonts w:cs="Arial"/>
                <w:b/>
                <w:szCs w:val="22"/>
              </w:rPr>
              <w:t>Tijdsduur:</w:t>
            </w:r>
          </w:p>
        </w:tc>
        <w:tc>
          <w:tcPr>
            <w:tcW w:w="6676" w:type="dxa"/>
          </w:tcPr>
          <w:p w:rsidRPr="006A0E25" w:rsidR="001538F9" w:rsidP="009717E1" w:rsidRDefault="00D328B9">
            <w:pPr>
              <w:autoSpaceDE w:val="0"/>
              <w:autoSpaceDN w:val="0"/>
              <w:adjustRightInd w:val="0"/>
              <w:rPr>
                <w:rFonts w:cs="Arial"/>
                <w:iCs/>
              </w:rPr>
            </w:pPr>
            <w:r>
              <w:rPr>
                <w:rFonts w:cs="Arial"/>
                <w:iCs/>
                <w:szCs w:val="22"/>
              </w:rPr>
              <w:t>60</w:t>
            </w:r>
            <w:r w:rsidRPr="006A0E25" w:rsidR="001538F9">
              <w:rPr>
                <w:rFonts w:cs="Arial"/>
                <w:iCs/>
                <w:szCs w:val="22"/>
              </w:rPr>
              <w:t xml:space="preserve"> minuten per blok</w:t>
            </w:r>
          </w:p>
        </w:tc>
      </w:tr>
      <w:tr w:rsidRPr="006A0E25" w:rsidR="001538F9">
        <w:tc>
          <w:tcPr>
            <w:tcW w:w="2808" w:type="dxa"/>
          </w:tcPr>
          <w:p w:rsidRPr="006A0E25" w:rsidR="001538F9" w:rsidP="009717E1" w:rsidRDefault="001538F9">
            <w:pPr>
              <w:autoSpaceDE w:val="0"/>
              <w:autoSpaceDN w:val="0"/>
              <w:adjustRightInd w:val="0"/>
              <w:rPr>
                <w:rFonts w:cs="Arial"/>
                <w:b/>
              </w:rPr>
            </w:pPr>
          </w:p>
        </w:tc>
        <w:tc>
          <w:tcPr>
            <w:tcW w:w="6676" w:type="dxa"/>
          </w:tcPr>
          <w:p w:rsidRPr="006A0E25" w:rsidR="001538F9" w:rsidP="009717E1" w:rsidRDefault="001538F9">
            <w:pPr>
              <w:autoSpaceDE w:val="0"/>
              <w:autoSpaceDN w:val="0"/>
              <w:adjustRightInd w:val="0"/>
              <w:rPr>
                <w:rFonts w:cs="Arial"/>
                <w:iCs/>
              </w:rPr>
            </w:pPr>
          </w:p>
        </w:tc>
      </w:tr>
      <w:tr w:rsidRPr="006A0E25" w:rsidR="001538F9">
        <w:tc>
          <w:tcPr>
            <w:tcW w:w="2808" w:type="dxa"/>
          </w:tcPr>
          <w:p w:rsidRPr="006A0E25" w:rsidR="001538F9" w:rsidP="009717E1" w:rsidRDefault="001538F9">
            <w:pPr>
              <w:autoSpaceDE w:val="0"/>
              <w:autoSpaceDN w:val="0"/>
              <w:adjustRightInd w:val="0"/>
              <w:rPr>
                <w:rFonts w:cs="Arial"/>
                <w:b/>
                <w:iCs/>
              </w:rPr>
            </w:pPr>
            <w:r w:rsidRPr="006A0E25">
              <w:rPr>
                <w:rFonts w:cs="Arial"/>
                <w:b/>
                <w:szCs w:val="22"/>
              </w:rPr>
              <w:t>Termijn voor plaatsvinden:</w:t>
            </w:r>
          </w:p>
        </w:tc>
        <w:tc>
          <w:tcPr>
            <w:tcW w:w="6676" w:type="dxa"/>
          </w:tcPr>
          <w:p w:rsidRPr="00AA4CF5" w:rsidR="001538F9" w:rsidP="00D328B9" w:rsidRDefault="00474F05">
            <w:pPr>
              <w:autoSpaceDE w:val="0"/>
              <w:autoSpaceDN w:val="0"/>
              <w:adjustRightInd w:val="0"/>
              <w:rPr>
                <w:rFonts w:cs="Arial"/>
                <w:iCs/>
                <w:szCs w:val="22"/>
              </w:rPr>
            </w:pPr>
            <w:r>
              <w:rPr>
                <w:rFonts w:cs="Arial"/>
                <w:iCs/>
                <w:szCs w:val="22"/>
              </w:rPr>
              <w:t>Voor het zomerreces</w:t>
            </w:r>
          </w:p>
        </w:tc>
      </w:tr>
      <w:tr w:rsidRPr="006A0E25" w:rsidR="001538F9">
        <w:tc>
          <w:tcPr>
            <w:tcW w:w="2808" w:type="dxa"/>
          </w:tcPr>
          <w:p w:rsidRPr="006A0E25" w:rsidR="001538F9" w:rsidP="009717E1" w:rsidRDefault="001538F9">
            <w:pPr>
              <w:autoSpaceDE w:val="0"/>
              <w:autoSpaceDN w:val="0"/>
              <w:adjustRightInd w:val="0"/>
              <w:rPr>
                <w:rFonts w:cs="Arial"/>
                <w:b/>
                <w:iCs/>
              </w:rPr>
            </w:pPr>
          </w:p>
        </w:tc>
        <w:tc>
          <w:tcPr>
            <w:tcW w:w="6676" w:type="dxa"/>
          </w:tcPr>
          <w:p w:rsidRPr="006A0E25" w:rsidR="001538F9" w:rsidP="009717E1" w:rsidRDefault="001538F9">
            <w:pPr>
              <w:autoSpaceDE w:val="0"/>
              <w:autoSpaceDN w:val="0"/>
              <w:adjustRightInd w:val="0"/>
              <w:rPr>
                <w:rFonts w:cs="Arial"/>
                <w:iCs/>
              </w:rPr>
            </w:pPr>
          </w:p>
        </w:tc>
      </w:tr>
    </w:tbl>
    <w:p w:rsidRPr="009A0CDF" w:rsidR="001538F9" w:rsidP="00D328B9" w:rsidRDefault="001538F9">
      <w:pPr>
        <w:autoSpaceDE w:val="0"/>
        <w:autoSpaceDN w:val="0"/>
        <w:adjustRightInd w:val="0"/>
        <w:rPr>
          <w:rFonts w:cs="Arial"/>
          <w:i/>
          <w:iCs/>
          <w:szCs w:val="22"/>
        </w:rPr>
      </w:pPr>
    </w:p>
    <w:sectPr w:rsidRPr="009A0CDF" w:rsidR="001538F9" w:rsidSect="00D43860">
      <w:head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F1C" w:rsidRDefault="00115F1C">
      <w:r>
        <w:separator/>
      </w:r>
    </w:p>
  </w:endnote>
  <w:endnote w:type="continuationSeparator" w:id="0">
    <w:p w:rsidR="00115F1C" w:rsidRDefault="00115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F1C" w:rsidRDefault="00115F1C">
      <w:r>
        <w:separator/>
      </w:r>
    </w:p>
  </w:footnote>
  <w:footnote w:type="continuationSeparator" w:id="0">
    <w:p w:rsidR="00115F1C" w:rsidRDefault="00115F1C">
      <w:r>
        <w:continuationSeparator/>
      </w:r>
    </w:p>
  </w:footnote>
  <w:footnote w:id="1">
    <w:p w:rsidR="00E12927" w:rsidRDefault="00E12927">
      <w:pPr>
        <w:pStyle w:val="Voetnoottekst"/>
      </w:pPr>
      <w:r>
        <w:rPr>
          <w:rStyle w:val="Voetnootmarkering"/>
        </w:rPr>
        <w:footnoteRef/>
      </w:r>
      <w:r>
        <w:t xml:space="preserve"> Een rondetafelgesprek is een discussie tussen Kamerleden en meerdere genodigden.</w:t>
      </w:r>
    </w:p>
  </w:footnote>
  <w:footnote w:id="2">
    <w:p w:rsidR="00E12927" w:rsidRDefault="00E12927">
      <w:pPr>
        <w:pStyle w:val="Voetnoottekst"/>
      </w:pPr>
      <w:r>
        <w:rPr>
          <w:rStyle w:val="Voetnootmarkering"/>
        </w:rPr>
        <w:footnoteRef/>
      </w:r>
      <w:r>
        <w:t xml:space="preserve"> Een hoorzitting is een verhoor van individuele genodigden door de Kamerleden.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927" w:rsidRPr="00E52BAE" w:rsidRDefault="00E12927" w:rsidP="00E52BAE">
    <w:pPr>
      <w:pStyle w:val="Koptekst"/>
      <w:rPr>
        <w:rFonts w:ascii="Calibri" w:hAnsi="Calibri"/>
        <w:i/>
        <w:sz w:val="20"/>
        <w:szCs w:val="20"/>
      </w:rPr>
    </w:pPr>
  </w:p>
  <w:p w:rsidR="00E12927" w:rsidRPr="00E52BAE" w:rsidRDefault="00E12927">
    <w:pPr>
      <w:pStyle w:val="Koptekst"/>
      <w:rPr>
        <w:rFonts w:ascii="Calibri" w:hAnsi="Calibr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8AC9A0A"/>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13C81168"/>
    <w:multiLevelType w:val="hybridMultilevel"/>
    <w:tmpl w:val="103C268A"/>
    <w:lvl w:ilvl="0" w:tplc="22D6CB40">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6B6A5D"/>
    <w:multiLevelType w:val="hybridMultilevel"/>
    <w:tmpl w:val="91EA383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5097BFC"/>
    <w:multiLevelType w:val="hybridMultilevel"/>
    <w:tmpl w:val="259672D0"/>
    <w:lvl w:ilvl="0" w:tplc="5B5C729C">
      <w:start w:val="3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EBB44D1"/>
    <w:multiLevelType w:val="hybridMultilevel"/>
    <w:tmpl w:val="5DA04EF0"/>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15:restartNumberingAfterBreak="0">
    <w:nsid w:val="44150E98"/>
    <w:multiLevelType w:val="hybridMultilevel"/>
    <w:tmpl w:val="C7F48B86"/>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6" w15:restartNumberingAfterBreak="0">
    <w:nsid w:val="502018BD"/>
    <w:multiLevelType w:val="hybridMultilevel"/>
    <w:tmpl w:val="85A81D82"/>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5C4E7648"/>
    <w:multiLevelType w:val="hybridMultilevel"/>
    <w:tmpl w:val="8C6E048E"/>
    <w:lvl w:ilvl="0" w:tplc="05E21024">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05F76C8"/>
    <w:multiLevelType w:val="hybridMultilevel"/>
    <w:tmpl w:val="599874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1"/>
  </w:num>
  <w:num w:numId="5">
    <w:abstractNumId w:val="2"/>
  </w:num>
  <w:num w:numId="6">
    <w:abstractNumId w:val="6"/>
  </w:num>
  <w:num w:numId="7">
    <w:abstractNumId w:val="4"/>
  </w:num>
  <w:num w:numId="8">
    <w:abstractNumId w:val="5"/>
  </w:num>
  <w:num w:numId="9">
    <w:abstractNumId w:val="8"/>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614"/>
    <w:rsid w:val="00003411"/>
    <w:rsid w:val="000065E7"/>
    <w:rsid w:val="00007221"/>
    <w:rsid w:val="00010D08"/>
    <w:rsid w:val="00023614"/>
    <w:rsid w:val="000560F0"/>
    <w:rsid w:val="00057A9F"/>
    <w:rsid w:val="00057EF2"/>
    <w:rsid w:val="000636ED"/>
    <w:rsid w:val="0007167F"/>
    <w:rsid w:val="000862A6"/>
    <w:rsid w:val="00091707"/>
    <w:rsid w:val="000917DB"/>
    <w:rsid w:val="000925FF"/>
    <w:rsid w:val="000945CE"/>
    <w:rsid w:val="00096D04"/>
    <w:rsid w:val="000A01EE"/>
    <w:rsid w:val="000A7247"/>
    <w:rsid w:val="000B5295"/>
    <w:rsid w:val="000C2239"/>
    <w:rsid w:val="000C3761"/>
    <w:rsid w:val="000C66C6"/>
    <w:rsid w:val="000D182A"/>
    <w:rsid w:val="000E2361"/>
    <w:rsid w:val="000E49A2"/>
    <w:rsid w:val="000E6983"/>
    <w:rsid w:val="000E73C8"/>
    <w:rsid w:val="000E7A73"/>
    <w:rsid w:val="000F0CA1"/>
    <w:rsid w:val="000F12F6"/>
    <w:rsid w:val="000F4F01"/>
    <w:rsid w:val="000F6D3D"/>
    <w:rsid w:val="0010593D"/>
    <w:rsid w:val="00105BB6"/>
    <w:rsid w:val="00110753"/>
    <w:rsid w:val="00114A8F"/>
    <w:rsid w:val="00115F1C"/>
    <w:rsid w:val="00116A1A"/>
    <w:rsid w:val="00126E06"/>
    <w:rsid w:val="00132520"/>
    <w:rsid w:val="001354D3"/>
    <w:rsid w:val="001402C3"/>
    <w:rsid w:val="00144F6F"/>
    <w:rsid w:val="0014569A"/>
    <w:rsid w:val="00145F40"/>
    <w:rsid w:val="00151574"/>
    <w:rsid w:val="001538F9"/>
    <w:rsid w:val="001542D9"/>
    <w:rsid w:val="00156B42"/>
    <w:rsid w:val="0016279F"/>
    <w:rsid w:val="0016424E"/>
    <w:rsid w:val="00164C63"/>
    <w:rsid w:val="00166284"/>
    <w:rsid w:val="001663B0"/>
    <w:rsid w:val="00171AD1"/>
    <w:rsid w:val="00173CA8"/>
    <w:rsid w:val="0019002F"/>
    <w:rsid w:val="00192A73"/>
    <w:rsid w:val="00193882"/>
    <w:rsid w:val="00193B19"/>
    <w:rsid w:val="00196C98"/>
    <w:rsid w:val="001A046F"/>
    <w:rsid w:val="001A2593"/>
    <w:rsid w:val="001A6457"/>
    <w:rsid w:val="001B4692"/>
    <w:rsid w:val="001B7BCC"/>
    <w:rsid w:val="001C06CF"/>
    <w:rsid w:val="001C183C"/>
    <w:rsid w:val="001C53A2"/>
    <w:rsid w:val="001C6B00"/>
    <w:rsid w:val="001D3DD1"/>
    <w:rsid w:val="001E13EE"/>
    <w:rsid w:val="001E19E2"/>
    <w:rsid w:val="001E1A63"/>
    <w:rsid w:val="001F1EE0"/>
    <w:rsid w:val="00200B82"/>
    <w:rsid w:val="00200DFC"/>
    <w:rsid w:val="00202B28"/>
    <w:rsid w:val="002047F0"/>
    <w:rsid w:val="002064E8"/>
    <w:rsid w:val="00217E29"/>
    <w:rsid w:val="00221398"/>
    <w:rsid w:val="0022493E"/>
    <w:rsid w:val="0022634D"/>
    <w:rsid w:val="002307B4"/>
    <w:rsid w:val="00231FD5"/>
    <w:rsid w:val="00234BB5"/>
    <w:rsid w:val="00244631"/>
    <w:rsid w:val="00261ABF"/>
    <w:rsid w:val="00263CFE"/>
    <w:rsid w:val="00263DEF"/>
    <w:rsid w:val="002829EB"/>
    <w:rsid w:val="002846C5"/>
    <w:rsid w:val="0028560E"/>
    <w:rsid w:val="002913D5"/>
    <w:rsid w:val="00295EAC"/>
    <w:rsid w:val="00297DE3"/>
    <w:rsid w:val="002A37C3"/>
    <w:rsid w:val="002B2C8A"/>
    <w:rsid w:val="002B2DA8"/>
    <w:rsid w:val="002B488C"/>
    <w:rsid w:val="002C7AD8"/>
    <w:rsid w:val="002C7F6C"/>
    <w:rsid w:val="002D6F80"/>
    <w:rsid w:val="002E3439"/>
    <w:rsid w:val="002E465C"/>
    <w:rsid w:val="002E6334"/>
    <w:rsid w:val="002F1602"/>
    <w:rsid w:val="002F65DB"/>
    <w:rsid w:val="00304D89"/>
    <w:rsid w:val="00312B57"/>
    <w:rsid w:val="00320059"/>
    <w:rsid w:val="00320BD9"/>
    <w:rsid w:val="00327651"/>
    <w:rsid w:val="0033487E"/>
    <w:rsid w:val="00335AA7"/>
    <w:rsid w:val="003408B7"/>
    <w:rsid w:val="003442D7"/>
    <w:rsid w:val="00360980"/>
    <w:rsid w:val="0036611C"/>
    <w:rsid w:val="003749DC"/>
    <w:rsid w:val="00380327"/>
    <w:rsid w:val="00381EE8"/>
    <w:rsid w:val="00396DEF"/>
    <w:rsid w:val="003977C8"/>
    <w:rsid w:val="003A04D7"/>
    <w:rsid w:val="003A14C8"/>
    <w:rsid w:val="003A49A2"/>
    <w:rsid w:val="003B1908"/>
    <w:rsid w:val="003B3840"/>
    <w:rsid w:val="003B4DC2"/>
    <w:rsid w:val="003B54CB"/>
    <w:rsid w:val="003C23A8"/>
    <w:rsid w:val="003C2B32"/>
    <w:rsid w:val="003C68B3"/>
    <w:rsid w:val="003D63E0"/>
    <w:rsid w:val="003E4628"/>
    <w:rsid w:val="003E575D"/>
    <w:rsid w:val="003F0267"/>
    <w:rsid w:val="00402599"/>
    <w:rsid w:val="00406660"/>
    <w:rsid w:val="00406C7E"/>
    <w:rsid w:val="00407BA4"/>
    <w:rsid w:val="00407E62"/>
    <w:rsid w:val="00415F1F"/>
    <w:rsid w:val="00416E81"/>
    <w:rsid w:val="00423B3F"/>
    <w:rsid w:val="004242EF"/>
    <w:rsid w:val="00442897"/>
    <w:rsid w:val="0044653B"/>
    <w:rsid w:val="00446BA7"/>
    <w:rsid w:val="00455C60"/>
    <w:rsid w:val="004641CE"/>
    <w:rsid w:val="00464755"/>
    <w:rsid w:val="00474F05"/>
    <w:rsid w:val="00475FE3"/>
    <w:rsid w:val="00482C74"/>
    <w:rsid w:val="00497388"/>
    <w:rsid w:val="004A1A26"/>
    <w:rsid w:val="004A7EA6"/>
    <w:rsid w:val="004B44E7"/>
    <w:rsid w:val="004B4508"/>
    <w:rsid w:val="004B4E70"/>
    <w:rsid w:val="004C24DB"/>
    <w:rsid w:val="004C397A"/>
    <w:rsid w:val="004C5F85"/>
    <w:rsid w:val="004D73F2"/>
    <w:rsid w:val="004D79C0"/>
    <w:rsid w:val="004E6FC2"/>
    <w:rsid w:val="004F1129"/>
    <w:rsid w:val="004F7357"/>
    <w:rsid w:val="00501F19"/>
    <w:rsid w:val="00502534"/>
    <w:rsid w:val="005034C6"/>
    <w:rsid w:val="0050634D"/>
    <w:rsid w:val="0051744A"/>
    <w:rsid w:val="005179D7"/>
    <w:rsid w:val="00520E95"/>
    <w:rsid w:val="005268F3"/>
    <w:rsid w:val="00530836"/>
    <w:rsid w:val="00534139"/>
    <w:rsid w:val="00545481"/>
    <w:rsid w:val="00574716"/>
    <w:rsid w:val="0057544C"/>
    <w:rsid w:val="0058378D"/>
    <w:rsid w:val="00587E1F"/>
    <w:rsid w:val="0059070C"/>
    <w:rsid w:val="005915FD"/>
    <w:rsid w:val="005A12C6"/>
    <w:rsid w:val="005A2DA6"/>
    <w:rsid w:val="005A4836"/>
    <w:rsid w:val="005A67D8"/>
    <w:rsid w:val="005B4D5A"/>
    <w:rsid w:val="005B62C4"/>
    <w:rsid w:val="005B7387"/>
    <w:rsid w:val="005C3C1B"/>
    <w:rsid w:val="005C7ACB"/>
    <w:rsid w:val="005D213B"/>
    <w:rsid w:val="005D4720"/>
    <w:rsid w:val="005E1FD1"/>
    <w:rsid w:val="005E42E6"/>
    <w:rsid w:val="005E4AD3"/>
    <w:rsid w:val="005E693E"/>
    <w:rsid w:val="005F1B7D"/>
    <w:rsid w:val="005F2E49"/>
    <w:rsid w:val="00600D9E"/>
    <w:rsid w:val="00614F6A"/>
    <w:rsid w:val="00620226"/>
    <w:rsid w:val="00626918"/>
    <w:rsid w:val="006405FA"/>
    <w:rsid w:val="00650BE7"/>
    <w:rsid w:val="006515E8"/>
    <w:rsid w:val="00657539"/>
    <w:rsid w:val="00664567"/>
    <w:rsid w:val="00666AC8"/>
    <w:rsid w:val="006703EC"/>
    <w:rsid w:val="00670B8F"/>
    <w:rsid w:val="00677A23"/>
    <w:rsid w:val="006A0E25"/>
    <w:rsid w:val="006A25BC"/>
    <w:rsid w:val="006A394D"/>
    <w:rsid w:val="006C3672"/>
    <w:rsid w:val="006C405C"/>
    <w:rsid w:val="006D2653"/>
    <w:rsid w:val="006D38B8"/>
    <w:rsid w:val="006D4743"/>
    <w:rsid w:val="006D633F"/>
    <w:rsid w:val="006E2CC3"/>
    <w:rsid w:val="006E5F85"/>
    <w:rsid w:val="006F298B"/>
    <w:rsid w:val="007028A5"/>
    <w:rsid w:val="00707B53"/>
    <w:rsid w:val="007223E6"/>
    <w:rsid w:val="00724B1C"/>
    <w:rsid w:val="0072627A"/>
    <w:rsid w:val="00732A11"/>
    <w:rsid w:val="0074126C"/>
    <w:rsid w:val="00742830"/>
    <w:rsid w:val="00750EFB"/>
    <w:rsid w:val="007648B9"/>
    <w:rsid w:val="00765404"/>
    <w:rsid w:val="0076732A"/>
    <w:rsid w:val="0077289C"/>
    <w:rsid w:val="0078139C"/>
    <w:rsid w:val="00791472"/>
    <w:rsid w:val="007926CB"/>
    <w:rsid w:val="00792F80"/>
    <w:rsid w:val="007A1003"/>
    <w:rsid w:val="007A63C8"/>
    <w:rsid w:val="007B379F"/>
    <w:rsid w:val="007B554E"/>
    <w:rsid w:val="007B67AD"/>
    <w:rsid w:val="007B6B61"/>
    <w:rsid w:val="007C2223"/>
    <w:rsid w:val="007C3945"/>
    <w:rsid w:val="007C3E06"/>
    <w:rsid w:val="007D049D"/>
    <w:rsid w:val="007D3104"/>
    <w:rsid w:val="007E3B24"/>
    <w:rsid w:val="007E6562"/>
    <w:rsid w:val="007F1251"/>
    <w:rsid w:val="008002E3"/>
    <w:rsid w:val="0080253C"/>
    <w:rsid w:val="00805003"/>
    <w:rsid w:val="00807B58"/>
    <w:rsid w:val="0081267A"/>
    <w:rsid w:val="008175FA"/>
    <w:rsid w:val="00820F12"/>
    <w:rsid w:val="00821A2A"/>
    <w:rsid w:val="00831329"/>
    <w:rsid w:val="008374AB"/>
    <w:rsid w:val="00841444"/>
    <w:rsid w:val="00841F70"/>
    <w:rsid w:val="008455DB"/>
    <w:rsid w:val="008623E6"/>
    <w:rsid w:val="00862650"/>
    <w:rsid w:val="00876872"/>
    <w:rsid w:val="008803ED"/>
    <w:rsid w:val="008813ED"/>
    <w:rsid w:val="00884453"/>
    <w:rsid w:val="00892426"/>
    <w:rsid w:val="00895AEC"/>
    <w:rsid w:val="00896666"/>
    <w:rsid w:val="008A1064"/>
    <w:rsid w:val="008B08DF"/>
    <w:rsid w:val="008B6613"/>
    <w:rsid w:val="008C3642"/>
    <w:rsid w:val="008C4811"/>
    <w:rsid w:val="008C5A70"/>
    <w:rsid w:val="008D4E4D"/>
    <w:rsid w:val="008D7847"/>
    <w:rsid w:val="008E30B8"/>
    <w:rsid w:val="008E56F1"/>
    <w:rsid w:val="008F4AA4"/>
    <w:rsid w:val="008F5923"/>
    <w:rsid w:val="0092178E"/>
    <w:rsid w:val="009271F2"/>
    <w:rsid w:val="009275D9"/>
    <w:rsid w:val="00933658"/>
    <w:rsid w:val="0094069C"/>
    <w:rsid w:val="00943399"/>
    <w:rsid w:val="0094425F"/>
    <w:rsid w:val="009457FB"/>
    <w:rsid w:val="0095309D"/>
    <w:rsid w:val="00954592"/>
    <w:rsid w:val="00957187"/>
    <w:rsid w:val="009621C0"/>
    <w:rsid w:val="0096496B"/>
    <w:rsid w:val="009657FA"/>
    <w:rsid w:val="00967B4F"/>
    <w:rsid w:val="00970372"/>
    <w:rsid w:val="009717E1"/>
    <w:rsid w:val="009912BD"/>
    <w:rsid w:val="00996ABA"/>
    <w:rsid w:val="009A0CDF"/>
    <w:rsid w:val="009A7F43"/>
    <w:rsid w:val="009C1251"/>
    <w:rsid w:val="009C6FC5"/>
    <w:rsid w:val="009E0BDC"/>
    <w:rsid w:val="009E7EB3"/>
    <w:rsid w:val="00A04DD1"/>
    <w:rsid w:val="00A1251A"/>
    <w:rsid w:val="00A13C21"/>
    <w:rsid w:val="00A175A7"/>
    <w:rsid w:val="00A204F2"/>
    <w:rsid w:val="00A34412"/>
    <w:rsid w:val="00A3794F"/>
    <w:rsid w:val="00A37F4E"/>
    <w:rsid w:val="00A44CC7"/>
    <w:rsid w:val="00A54A7D"/>
    <w:rsid w:val="00A55EE0"/>
    <w:rsid w:val="00A57A5F"/>
    <w:rsid w:val="00A64303"/>
    <w:rsid w:val="00A65A5F"/>
    <w:rsid w:val="00A66C16"/>
    <w:rsid w:val="00A66F3D"/>
    <w:rsid w:val="00A7667C"/>
    <w:rsid w:val="00A77255"/>
    <w:rsid w:val="00A81B82"/>
    <w:rsid w:val="00A82AB6"/>
    <w:rsid w:val="00A8322D"/>
    <w:rsid w:val="00A868D5"/>
    <w:rsid w:val="00A8779E"/>
    <w:rsid w:val="00A9430F"/>
    <w:rsid w:val="00A96C7A"/>
    <w:rsid w:val="00AA0C5A"/>
    <w:rsid w:val="00AA4CF5"/>
    <w:rsid w:val="00AC696B"/>
    <w:rsid w:val="00AC733C"/>
    <w:rsid w:val="00AD2695"/>
    <w:rsid w:val="00AD4258"/>
    <w:rsid w:val="00AD4672"/>
    <w:rsid w:val="00AD5A0D"/>
    <w:rsid w:val="00AE11C0"/>
    <w:rsid w:val="00AE1BA5"/>
    <w:rsid w:val="00AE2A65"/>
    <w:rsid w:val="00AE3709"/>
    <w:rsid w:val="00AF6326"/>
    <w:rsid w:val="00B02203"/>
    <w:rsid w:val="00B20570"/>
    <w:rsid w:val="00B26918"/>
    <w:rsid w:val="00B451F6"/>
    <w:rsid w:val="00B4770C"/>
    <w:rsid w:val="00B50864"/>
    <w:rsid w:val="00B5300A"/>
    <w:rsid w:val="00B54D1A"/>
    <w:rsid w:val="00B57903"/>
    <w:rsid w:val="00B635BC"/>
    <w:rsid w:val="00B640C5"/>
    <w:rsid w:val="00B70318"/>
    <w:rsid w:val="00B70707"/>
    <w:rsid w:val="00B74139"/>
    <w:rsid w:val="00B778DC"/>
    <w:rsid w:val="00B77BBE"/>
    <w:rsid w:val="00B86DE1"/>
    <w:rsid w:val="00B8736A"/>
    <w:rsid w:val="00B904A6"/>
    <w:rsid w:val="00B93E23"/>
    <w:rsid w:val="00B93F58"/>
    <w:rsid w:val="00BA6129"/>
    <w:rsid w:val="00BB5AF8"/>
    <w:rsid w:val="00BB7915"/>
    <w:rsid w:val="00BC01D5"/>
    <w:rsid w:val="00BD2D51"/>
    <w:rsid w:val="00BE123B"/>
    <w:rsid w:val="00BE1BB7"/>
    <w:rsid w:val="00BE20D0"/>
    <w:rsid w:val="00BE4A0C"/>
    <w:rsid w:val="00BE56DA"/>
    <w:rsid w:val="00BE6E6C"/>
    <w:rsid w:val="00BF4715"/>
    <w:rsid w:val="00BF4CB8"/>
    <w:rsid w:val="00BF5EC9"/>
    <w:rsid w:val="00C007BE"/>
    <w:rsid w:val="00C008C4"/>
    <w:rsid w:val="00C05C56"/>
    <w:rsid w:val="00C07BDA"/>
    <w:rsid w:val="00C15E15"/>
    <w:rsid w:val="00C25402"/>
    <w:rsid w:val="00C31E34"/>
    <w:rsid w:val="00C32176"/>
    <w:rsid w:val="00C36309"/>
    <w:rsid w:val="00C3681C"/>
    <w:rsid w:val="00C518C5"/>
    <w:rsid w:val="00C74211"/>
    <w:rsid w:val="00C76CD3"/>
    <w:rsid w:val="00C77D55"/>
    <w:rsid w:val="00C80C0F"/>
    <w:rsid w:val="00C83C4B"/>
    <w:rsid w:val="00C83DFD"/>
    <w:rsid w:val="00C87366"/>
    <w:rsid w:val="00C93DA4"/>
    <w:rsid w:val="00CA2498"/>
    <w:rsid w:val="00CA461F"/>
    <w:rsid w:val="00CB5078"/>
    <w:rsid w:val="00CB6646"/>
    <w:rsid w:val="00CB7688"/>
    <w:rsid w:val="00CC6627"/>
    <w:rsid w:val="00CD5F37"/>
    <w:rsid w:val="00CE59F1"/>
    <w:rsid w:val="00CF469C"/>
    <w:rsid w:val="00D034D0"/>
    <w:rsid w:val="00D079AD"/>
    <w:rsid w:val="00D1055E"/>
    <w:rsid w:val="00D11C52"/>
    <w:rsid w:val="00D264C1"/>
    <w:rsid w:val="00D328B9"/>
    <w:rsid w:val="00D328DE"/>
    <w:rsid w:val="00D43860"/>
    <w:rsid w:val="00D447AC"/>
    <w:rsid w:val="00D555CC"/>
    <w:rsid w:val="00D65D23"/>
    <w:rsid w:val="00D66DB7"/>
    <w:rsid w:val="00D702D6"/>
    <w:rsid w:val="00D749AC"/>
    <w:rsid w:val="00D74A22"/>
    <w:rsid w:val="00D751AB"/>
    <w:rsid w:val="00D817F5"/>
    <w:rsid w:val="00D96A5B"/>
    <w:rsid w:val="00D96F8A"/>
    <w:rsid w:val="00DB0AB5"/>
    <w:rsid w:val="00DB19B9"/>
    <w:rsid w:val="00DB46AC"/>
    <w:rsid w:val="00DC07F7"/>
    <w:rsid w:val="00DC089A"/>
    <w:rsid w:val="00DC0BA2"/>
    <w:rsid w:val="00DD1822"/>
    <w:rsid w:val="00DE3513"/>
    <w:rsid w:val="00E01A78"/>
    <w:rsid w:val="00E01D45"/>
    <w:rsid w:val="00E039D9"/>
    <w:rsid w:val="00E12927"/>
    <w:rsid w:val="00E1310D"/>
    <w:rsid w:val="00E133E9"/>
    <w:rsid w:val="00E143CA"/>
    <w:rsid w:val="00E26A7B"/>
    <w:rsid w:val="00E32012"/>
    <w:rsid w:val="00E35644"/>
    <w:rsid w:val="00E37E80"/>
    <w:rsid w:val="00E40154"/>
    <w:rsid w:val="00E41E22"/>
    <w:rsid w:val="00E42709"/>
    <w:rsid w:val="00E45544"/>
    <w:rsid w:val="00E47C71"/>
    <w:rsid w:val="00E5023B"/>
    <w:rsid w:val="00E50DC5"/>
    <w:rsid w:val="00E52BAE"/>
    <w:rsid w:val="00E60278"/>
    <w:rsid w:val="00E64F83"/>
    <w:rsid w:val="00E76171"/>
    <w:rsid w:val="00E76796"/>
    <w:rsid w:val="00E805CE"/>
    <w:rsid w:val="00E819F9"/>
    <w:rsid w:val="00E81A4F"/>
    <w:rsid w:val="00E8235A"/>
    <w:rsid w:val="00E832BB"/>
    <w:rsid w:val="00E97613"/>
    <w:rsid w:val="00EA2A23"/>
    <w:rsid w:val="00EB6AE4"/>
    <w:rsid w:val="00EC1DB7"/>
    <w:rsid w:val="00EC22BE"/>
    <w:rsid w:val="00EC7179"/>
    <w:rsid w:val="00ED5FD8"/>
    <w:rsid w:val="00ED6FAC"/>
    <w:rsid w:val="00EE291F"/>
    <w:rsid w:val="00EE649A"/>
    <w:rsid w:val="00EF243D"/>
    <w:rsid w:val="00EF3D34"/>
    <w:rsid w:val="00EF4756"/>
    <w:rsid w:val="00F00A4C"/>
    <w:rsid w:val="00F047BD"/>
    <w:rsid w:val="00F15542"/>
    <w:rsid w:val="00F207C2"/>
    <w:rsid w:val="00F25F6E"/>
    <w:rsid w:val="00F4114E"/>
    <w:rsid w:val="00F44A9E"/>
    <w:rsid w:val="00F46693"/>
    <w:rsid w:val="00F513F2"/>
    <w:rsid w:val="00F53048"/>
    <w:rsid w:val="00F61BD9"/>
    <w:rsid w:val="00F70D13"/>
    <w:rsid w:val="00F70E1D"/>
    <w:rsid w:val="00F75B28"/>
    <w:rsid w:val="00F7602C"/>
    <w:rsid w:val="00F80182"/>
    <w:rsid w:val="00F80523"/>
    <w:rsid w:val="00F82146"/>
    <w:rsid w:val="00F82CE4"/>
    <w:rsid w:val="00F84E27"/>
    <w:rsid w:val="00FA053D"/>
    <w:rsid w:val="00FA0CB5"/>
    <w:rsid w:val="00FB04D0"/>
    <w:rsid w:val="00FB0D24"/>
    <w:rsid w:val="00FB606E"/>
    <w:rsid w:val="00FB7249"/>
    <w:rsid w:val="00FC09FC"/>
    <w:rsid w:val="00FC2537"/>
    <w:rsid w:val="00FD2DFF"/>
    <w:rsid w:val="00FD3124"/>
    <w:rsid w:val="00FF6F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8AB123A"/>
  <w15:docId w15:val="{89FBB798-0E98-443D-B633-CECD36354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23614"/>
    <w:rPr>
      <w:rFonts w:ascii="Arial" w:hAnsi="Arial"/>
      <w:szCs w:val="24"/>
    </w:rPr>
  </w:style>
  <w:style w:type="paragraph" w:styleId="Kop1">
    <w:name w:val="heading 1"/>
    <w:basedOn w:val="Standaard"/>
    <w:next w:val="Standaard"/>
    <w:link w:val="Kop1Char"/>
    <w:uiPriority w:val="99"/>
    <w:qFormat/>
    <w:rsid w:val="00E52BAE"/>
    <w:pPr>
      <w:keepNext/>
      <w:spacing w:before="240" w:after="60"/>
      <w:outlineLvl w:val="0"/>
    </w:pPr>
    <w:rPr>
      <w:rFonts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3554"/>
    <w:rPr>
      <w:rFonts w:asciiTheme="majorHAnsi" w:eastAsiaTheme="majorEastAsia" w:hAnsiTheme="majorHAnsi" w:cstheme="majorBidi"/>
      <w:b/>
      <w:bCs/>
      <w:kern w:val="32"/>
      <w:sz w:val="32"/>
      <w:szCs w:val="32"/>
    </w:rPr>
  </w:style>
  <w:style w:type="paragraph" w:styleId="Lijstopsomteken">
    <w:name w:val="List Bullet"/>
    <w:basedOn w:val="Standaard"/>
    <w:uiPriority w:val="99"/>
    <w:rsid w:val="00023614"/>
    <w:pPr>
      <w:numPr>
        <w:numId w:val="2"/>
      </w:numPr>
    </w:pPr>
  </w:style>
  <w:style w:type="table" w:styleId="Tabelraster">
    <w:name w:val="Table Grid"/>
    <w:basedOn w:val="Standaardtabel"/>
    <w:uiPriority w:val="99"/>
    <w:rsid w:val="00E52BA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E52BAE"/>
    <w:pPr>
      <w:tabs>
        <w:tab w:val="center" w:pos="4536"/>
        <w:tab w:val="right" w:pos="9072"/>
      </w:tabs>
    </w:pPr>
  </w:style>
  <w:style w:type="character" w:customStyle="1" w:styleId="KoptekstChar">
    <w:name w:val="Koptekst Char"/>
    <w:basedOn w:val="Standaardalinea-lettertype"/>
    <w:link w:val="Koptekst"/>
    <w:uiPriority w:val="99"/>
    <w:semiHidden/>
    <w:rsid w:val="00C73554"/>
    <w:rPr>
      <w:rFonts w:ascii="Arial" w:hAnsi="Arial"/>
      <w:szCs w:val="24"/>
    </w:rPr>
  </w:style>
  <w:style w:type="paragraph" w:styleId="Voettekst">
    <w:name w:val="footer"/>
    <w:basedOn w:val="Standaard"/>
    <w:link w:val="VoettekstChar"/>
    <w:uiPriority w:val="99"/>
    <w:rsid w:val="00E52BAE"/>
    <w:pPr>
      <w:tabs>
        <w:tab w:val="center" w:pos="4536"/>
        <w:tab w:val="right" w:pos="9072"/>
      </w:tabs>
    </w:pPr>
  </w:style>
  <w:style w:type="character" w:customStyle="1" w:styleId="VoettekstChar">
    <w:name w:val="Voettekst Char"/>
    <w:basedOn w:val="Standaardalinea-lettertype"/>
    <w:link w:val="Voettekst"/>
    <w:uiPriority w:val="99"/>
    <w:semiHidden/>
    <w:rsid w:val="00C73554"/>
    <w:rPr>
      <w:rFonts w:ascii="Arial" w:hAnsi="Arial"/>
      <w:szCs w:val="24"/>
    </w:rPr>
  </w:style>
  <w:style w:type="character" w:styleId="Verwijzingopmerking">
    <w:name w:val="annotation reference"/>
    <w:basedOn w:val="Standaardalinea-lettertype"/>
    <w:uiPriority w:val="99"/>
    <w:semiHidden/>
    <w:rsid w:val="00534139"/>
    <w:rPr>
      <w:rFonts w:cs="Times New Roman"/>
      <w:sz w:val="16"/>
    </w:rPr>
  </w:style>
  <w:style w:type="paragraph" w:styleId="Tekstopmerking">
    <w:name w:val="annotation text"/>
    <w:basedOn w:val="Standaard"/>
    <w:link w:val="TekstopmerkingChar"/>
    <w:uiPriority w:val="99"/>
    <w:semiHidden/>
    <w:rsid w:val="00534139"/>
    <w:rPr>
      <w:sz w:val="20"/>
      <w:szCs w:val="20"/>
    </w:rPr>
  </w:style>
  <w:style w:type="character" w:customStyle="1" w:styleId="TekstopmerkingChar">
    <w:name w:val="Tekst opmerking Char"/>
    <w:basedOn w:val="Standaardalinea-lettertype"/>
    <w:link w:val="Tekstopmerking"/>
    <w:uiPriority w:val="99"/>
    <w:semiHidden/>
    <w:rsid w:val="00C73554"/>
    <w:rPr>
      <w:rFonts w:ascii="Arial" w:hAnsi="Arial"/>
      <w:sz w:val="20"/>
      <w:szCs w:val="20"/>
    </w:rPr>
  </w:style>
  <w:style w:type="paragraph" w:styleId="Onderwerpvanopmerking">
    <w:name w:val="annotation subject"/>
    <w:basedOn w:val="Tekstopmerking"/>
    <w:next w:val="Tekstopmerking"/>
    <w:link w:val="OnderwerpvanopmerkingChar"/>
    <w:uiPriority w:val="99"/>
    <w:semiHidden/>
    <w:rsid w:val="00534139"/>
    <w:rPr>
      <w:b/>
      <w:bCs/>
    </w:rPr>
  </w:style>
  <w:style w:type="character" w:customStyle="1" w:styleId="OnderwerpvanopmerkingChar">
    <w:name w:val="Onderwerp van opmerking Char"/>
    <w:basedOn w:val="TekstopmerkingChar"/>
    <w:link w:val="Onderwerpvanopmerking"/>
    <w:uiPriority w:val="99"/>
    <w:semiHidden/>
    <w:rsid w:val="00C73554"/>
    <w:rPr>
      <w:rFonts w:ascii="Arial" w:hAnsi="Arial"/>
      <w:b/>
      <w:bCs/>
      <w:sz w:val="20"/>
      <w:szCs w:val="20"/>
    </w:rPr>
  </w:style>
  <w:style w:type="paragraph" w:styleId="Ballontekst">
    <w:name w:val="Balloon Text"/>
    <w:basedOn w:val="Standaard"/>
    <w:link w:val="BallontekstChar"/>
    <w:uiPriority w:val="99"/>
    <w:semiHidden/>
    <w:rsid w:val="00534139"/>
    <w:rPr>
      <w:rFonts w:ascii="Tahoma" w:hAnsi="Tahoma" w:cs="Tahoma"/>
      <w:sz w:val="16"/>
      <w:szCs w:val="16"/>
    </w:rPr>
  </w:style>
  <w:style w:type="character" w:customStyle="1" w:styleId="BallontekstChar">
    <w:name w:val="Ballontekst Char"/>
    <w:basedOn w:val="Standaardalinea-lettertype"/>
    <w:link w:val="Ballontekst"/>
    <w:uiPriority w:val="99"/>
    <w:semiHidden/>
    <w:rsid w:val="00C73554"/>
    <w:rPr>
      <w:sz w:val="0"/>
      <w:szCs w:val="0"/>
    </w:rPr>
  </w:style>
  <w:style w:type="paragraph" w:styleId="Voetnoottekst">
    <w:name w:val="footnote text"/>
    <w:basedOn w:val="Standaard"/>
    <w:link w:val="VoetnoottekstChar"/>
    <w:uiPriority w:val="99"/>
    <w:semiHidden/>
    <w:rsid w:val="00534139"/>
    <w:rPr>
      <w:sz w:val="20"/>
      <w:szCs w:val="20"/>
    </w:rPr>
  </w:style>
  <w:style w:type="character" w:customStyle="1" w:styleId="VoetnoottekstChar">
    <w:name w:val="Voetnoottekst Char"/>
    <w:basedOn w:val="Standaardalinea-lettertype"/>
    <w:link w:val="Voetnoottekst"/>
    <w:uiPriority w:val="99"/>
    <w:semiHidden/>
    <w:rsid w:val="00C73554"/>
    <w:rPr>
      <w:rFonts w:ascii="Arial" w:hAnsi="Arial"/>
      <w:sz w:val="20"/>
      <w:szCs w:val="20"/>
    </w:rPr>
  </w:style>
  <w:style w:type="character" w:styleId="Voetnootmarkering">
    <w:name w:val="footnote reference"/>
    <w:basedOn w:val="Standaardalinea-lettertype"/>
    <w:uiPriority w:val="99"/>
    <w:semiHidden/>
    <w:rsid w:val="00534139"/>
    <w:rPr>
      <w:rFonts w:cs="Times New Roman"/>
      <w:vertAlign w:val="superscript"/>
    </w:rPr>
  </w:style>
  <w:style w:type="paragraph" w:styleId="Documentstructuur">
    <w:name w:val="Document Map"/>
    <w:basedOn w:val="Standaard"/>
    <w:link w:val="DocumentstructuurChar"/>
    <w:uiPriority w:val="99"/>
    <w:semiHidden/>
    <w:rsid w:val="00010D08"/>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rsid w:val="00C73554"/>
    <w:rPr>
      <w:sz w:val="0"/>
      <w:szCs w:val="0"/>
    </w:rPr>
  </w:style>
  <w:style w:type="paragraph" w:customStyle="1" w:styleId="ListParagraph1">
    <w:name w:val="List Paragraph1"/>
    <w:basedOn w:val="Standaard"/>
    <w:uiPriority w:val="99"/>
    <w:rsid w:val="004F7357"/>
    <w:pPr>
      <w:spacing w:after="200" w:line="276" w:lineRule="auto"/>
      <w:ind w:left="720"/>
      <w:contextualSpacing/>
    </w:pPr>
    <w:rPr>
      <w:rFonts w:ascii="Calibri" w:hAnsi="Calibri"/>
      <w:szCs w:val="22"/>
      <w:lang w:eastAsia="en-US"/>
    </w:rPr>
  </w:style>
  <w:style w:type="character" w:styleId="Hyperlink">
    <w:name w:val="Hyperlink"/>
    <w:basedOn w:val="Standaardalinea-lettertype"/>
    <w:uiPriority w:val="99"/>
    <w:unhideWhenUsed/>
    <w:rsid w:val="008D7847"/>
    <w:rPr>
      <w:color w:val="0000FF" w:themeColor="hyperlink"/>
      <w:u w:val="single"/>
    </w:rPr>
  </w:style>
  <w:style w:type="character" w:styleId="Nadruk">
    <w:name w:val="Emphasis"/>
    <w:basedOn w:val="Standaardalinea-lettertype"/>
    <w:qFormat/>
    <w:locked/>
    <w:rsid w:val="009C6FC5"/>
    <w:rPr>
      <w:i/>
      <w:iCs/>
    </w:rPr>
  </w:style>
  <w:style w:type="paragraph" w:styleId="Tekstzonderopmaak">
    <w:name w:val="Plain Text"/>
    <w:basedOn w:val="Standaard"/>
    <w:link w:val="TekstzonderopmaakChar"/>
    <w:uiPriority w:val="99"/>
    <w:unhideWhenUsed/>
    <w:rsid w:val="0016424E"/>
    <w:rPr>
      <w:rFonts w:ascii="Calibri" w:eastAsiaTheme="minorHAnsi" w:hAnsi="Calibri" w:cs="Consolas"/>
      <w:szCs w:val="21"/>
      <w:lang w:eastAsia="en-US"/>
    </w:rPr>
  </w:style>
  <w:style w:type="character" w:customStyle="1" w:styleId="TekstzonderopmaakChar">
    <w:name w:val="Tekst zonder opmaak Char"/>
    <w:basedOn w:val="Standaardalinea-lettertype"/>
    <w:link w:val="Tekstzonderopmaak"/>
    <w:uiPriority w:val="99"/>
    <w:rsid w:val="0016424E"/>
    <w:rPr>
      <w:rFonts w:ascii="Calibri" w:eastAsiaTheme="minorHAnsi" w:hAnsi="Calibri" w:cs="Consolas"/>
      <w:szCs w:val="21"/>
      <w:lang w:eastAsia="en-US"/>
    </w:rPr>
  </w:style>
  <w:style w:type="paragraph" w:styleId="Lijstalinea">
    <w:name w:val="List Paragraph"/>
    <w:basedOn w:val="Standaard"/>
    <w:uiPriority w:val="34"/>
    <w:qFormat/>
    <w:rsid w:val="001515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414604">
      <w:bodyDiv w:val="1"/>
      <w:marLeft w:val="0"/>
      <w:marRight w:val="0"/>
      <w:marTop w:val="0"/>
      <w:marBottom w:val="0"/>
      <w:divBdr>
        <w:top w:val="none" w:sz="0" w:space="0" w:color="auto"/>
        <w:left w:val="none" w:sz="0" w:space="0" w:color="auto"/>
        <w:bottom w:val="none" w:sz="0" w:space="0" w:color="auto"/>
        <w:right w:val="none" w:sz="0" w:space="0" w:color="auto"/>
      </w:divBdr>
    </w:div>
    <w:div w:id="157655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180</ap:Words>
  <ap:Characters>1122</ap:Characters>
  <ap:DocSecurity>4</ap:DocSecurity>
  <ap:Lines>9</ap:Lines>
  <ap:Paragraphs>2</ap:Paragraphs>
  <ap:ScaleCrop>false</ap:ScaleCrop>
  <ap:HeadingPairs>
    <vt:vector baseType="variant" size="2">
      <vt:variant>
        <vt:lpstr>Titel</vt:lpstr>
      </vt:variant>
      <vt:variant>
        <vt:i4>1</vt:i4>
      </vt:variant>
    </vt:vector>
  </ap:HeadingPairs>
  <ap:TitlesOfParts>
    <vt:vector baseType="lpstr" size="1">
      <vt:lpstr>Onderwerp:</vt:lpstr>
    </vt:vector>
  </ap:TitlesOfParts>
  <ap:LinksUpToDate>false</ap:LinksUpToDate>
  <ap:CharactersWithSpaces>1300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2014-08-28T11:19:00.0000000Z</lastPrinted>
  <dcterms:created xsi:type="dcterms:W3CDTF">2021-05-11T14:14:00.0000000Z</dcterms:created>
  <dcterms:modified xsi:type="dcterms:W3CDTF">2021-05-11T14:14:00.0000000Z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0x0101001366EEF73B42D1449E180CD329EF145B</vt:lpwstr>
  </property>
</Properties>
</file>