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17" w:rsidRDefault="00357196">
      <w:pPr>
        <w:pStyle w:val="Notitiekopongenummerd"/>
      </w:pPr>
      <w:r>
        <w:t>Aanleiding</w:t>
      </w:r>
    </w:p>
    <w:p w:rsidRPr="0006305C" w:rsidR="00397FF0" w:rsidP="00C478F8" w:rsidRDefault="0079064B">
      <w:pPr>
        <w:pStyle w:val="Lijstalinea"/>
        <w:numPr>
          <w:ilvl w:val="0"/>
          <w:numId w:val="8"/>
        </w:numPr>
        <w:ind w:left="360"/>
      </w:pPr>
      <w:r w:rsidRPr="0006305C">
        <w:rPr>
          <w:szCs w:val="17"/>
        </w:rPr>
        <w:t xml:space="preserve">Op 14 juli 2021 heeft de Europese Commissie </w:t>
      </w:r>
      <w:r w:rsidRPr="0006305C" w:rsidR="003A37A4">
        <w:rPr>
          <w:rFonts w:cstheme="minorHAnsi"/>
          <w:color w:val="333333"/>
        </w:rPr>
        <w:t xml:space="preserve">het </w:t>
      </w:r>
      <w:r w:rsidRPr="0006305C" w:rsidR="003A37A4">
        <w:rPr>
          <w:rFonts w:cstheme="minorHAnsi"/>
          <w:i/>
          <w:color w:val="333333"/>
        </w:rPr>
        <w:t xml:space="preserve">‘Fit </w:t>
      </w:r>
      <w:proofErr w:type="spellStart"/>
      <w:r w:rsidRPr="0006305C" w:rsidR="003A37A4">
        <w:rPr>
          <w:rFonts w:cstheme="minorHAnsi"/>
          <w:i/>
          <w:color w:val="333333"/>
        </w:rPr>
        <w:t>for</w:t>
      </w:r>
      <w:proofErr w:type="spellEnd"/>
      <w:r w:rsidRPr="0006305C" w:rsidR="003A37A4">
        <w:rPr>
          <w:rFonts w:cstheme="minorHAnsi"/>
          <w:i/>
          <w:color w:val="333333"/>
        </w:rPr>
        <w:t xml:space="preserve"> 55’ in 2030-klimaatpakket</w:t>
      </w:r>
      <w:r w:rsidRPr="0006305C" w:rsidR="003A37A4">
        <w:rPr>
          <w:rFonts w:cstheme="minorHAnsi"/>
          <w:color w:val="333333"/>
        </w:rPr>
        <w:t xml:space="preserve"> </w:t>
      </w:r>
      <w:hyperlink w:history="1" r:id="rId11">
        <w:r w:rsidRPr="0006305C" w:rsidR="003A37A4">
          <w:rPr>
            <w:rStyle w:val="Hyperlink"/>
            <w:rFonts w:cstheme="minorHAnsi"/>
          </w:rPr>
          <w:t>uitgebracht</w:t>
        </w:r>
      </w:hyperlink>
      <w:r w:rsidR="0006305C">
        <w:rPr>
          <w:rFonts w:cstheme="minorHAnsi"/>
          <w:color w:val="333333"/>
        </w:rPr>
        <w:t>.</w:t>
      </w:r>
    </w:p>
    <w:p w:rsidRPr="00675430" w:rsidR="00675430" w:rsidP="00C478F8" w:rsidRDefault="00397FF0">
      <w:pPr>
        <w:pStyle w:val="Lijstalinea"/>
        <w:numPr>
          <w:ilvl w:val="0"/>
          <w:numId w:val="8"/>
        </w:numPr>
        <w:autoSpaceDE w:val="0"/>
        <w:autoSpaceDN w:val="0"/>
        <w:adjustRightInd w:val="0"/>
        <w:ind w:left="360"/>
        <w:rPr>
          <w:rFonts w:cstheme="minorHAnsi"/>
          <w:color w:val="333333"/>
        </w:rPr>
      </w:pPr>
      <w:r w:rsidRPr="0006305C">
        <w:rPr>
          <w:rFonts w:cstheme="minorHAnsi"/>
          <w:color w:val="333333"/>
        </w:rPr>
        <w:t xml:space="preserve">Dit wetgevingspakket geeft uitvoering aan de op 28 juni jl. definitief vastgestelde </w:t>
      </w:r>
      <w:hyperlink w:history="1" r:id="rId12">
        <w:r w:rsidRPr="0006305C">
          <w:rPr>
            <w:rStyle w:val="Hyperlink"/>
            <w:rFonts w:cstheme="minorHAnsi"/>
          </w:rPr>
          <w:t>EU-klimaatwet</w:t>
        </w:r>
      </w:hyperlink>
      <w:r w:rsidRPr="0006305C">
        <w:rPr>
          <w:rFonts w:cstheme="minorHAnsi"/>
          <w:color w:val="333333"/>
        </w:rPr>
        <w:t>, met daarin juridisch verankerd de doelstelling dat de EU in 2030 minstens 55% (</w:t>
      </w:r>
      <w:r w:rsidRPr="0006305C">
        <w:rPr>
          <w:rFonts w:cstheme="minorHAnsi"/>
          <w:i/>
          <w:color w:val="333333"/>
        </w:rPr>
        <w:t>was 40%</w:t>
      </w:r>
      <w:r w:rsidRPr="0006305C">
        <w:rPr>
          <w:rFonts w:cstheme="minorHAnsi"/>
          <w:color w:val="333333"/>
        </w:rPr>
        <w:t>) minder broeikasgassen zal uitstoten ten opzichte van 1990</w:t>
      </w:r>
      <w:r w:rsidR="0006305C">
        <w:rPr>
          <w:rFonts w:cstheme="minorHAnsi"/>
          <w:color w:val="333333"/>
        </w:rPr>
        <w:t>.</w:t>
      </w:r>
      <w:r w:rsidRPr="00D83F75">
        <w:rPr>
          <w:rFonts w:cstheme="minorHAnsi"/>
          <w:color w:val="333333"/>
        </w:rPr>
        <w:t xml:space="preserve"> </w:t>
      </w:r>
    </w:p>
    <w:p w:rsidR="00675430" w:rsidP="00C478F8" w:rsidRDefault="00397FF0">
      <w:pPr>
        <w:pStyle w:val="Lijstalinea"/>
        <w:numPr>
          <w:ilvl w:val="0"/>
          <w:numId w:val="8"/>
        </w:numPr>
        <w:autoSpaceDE w:val="0"/>
        <w:autoSpaceDN w:val="0"/>
        <w:adjustRightInd w:val="0"/>
        <w:ind w:left="360"/>
        <w:rPr>
          <w:rFonts w:cstheme="minorHAnsi"/>
          <w:szCs w:val="18"/>
        </w:rPr>
      </w:pPr>
      <w:r w:rsidRPr="00316399">
        <w:rPr>
          <w:rFonts w:cstheme="minorHAnsi"/>
          <w:szCs w:val="18"/>
        </w:rPr>
        <w:t xml:space="preserve">Het pakket bevat in totaal </w:t>
      </w:r>
      <w:r w:rsidRPr="0006305C" w:rsidR="00024194">
        <w:rPr>
          <w:rFonts w:cstheme="minorHAnsi"/>
          <w:szCs w:val="18"/>
        </w:rPr>
        <w:t>1</w:t>
      </w:r>
      <w:r w:rsidRPr="0006305C" w:rsidR="00594E7C">
        <w:rPr>
          <w:rFonts w:cstheme="minorHAnsi"/>
          <w:szCs w:val="18"/>
        </w:rPr>
        <w:t>3</w:t>
      </w:r>
      <w:r w:rsidRPr="0006305C">
        <w:rPr>
          <w:rFonts w:cstheme="minorHAnsi"/>
          <w:szCs w:val="18"/>
        </w:rPr>
        <w:t xml:space="preserve"> wetgevingsvoorstellen</w:t>
      </w:r>
      <w:r w:rsidRPr="00316399">
        <w:rPr>
          <w:rFonts w:cstheme="minorHAnsi"/>
          <w:szCs w:val="18"/>
        </w:rPr>
        <w:t xml:space="preserve">, waarvan </w:t>
      </w:r>
      <w:r w:rsidR="00533B83">
        <w:rPr>
          <w:rFonts w:cstheme="minorHAnsi"/>
          <w:szCs w:val="18"/>
        </w:rPr>
        <w:t>6 voorstellen</w:t>
      </w:r>
      <w:r w:rsidR="00D14611">
        <w:rPr>
          <w:rFonts w:cstheme="minorHAnsi"/>
          <w:szCs w:val="18"/>
        </w:rPr>
        <w:t xml:space="preserve"> zich</w:t>
      </w:r>
      <w:r w:rsidRPr="00316399">
        <w:rPr>
          <w:rFonts w:cstheme="minorHAnsi"/>
          <w:szCs w:val="18"/>
        </w:rPr>
        <w:t xml:space="preserve"> op het terrein van de commissie EZK bevinden: </w:t>
      </w:r>
    </w:p>
    <w:p w:rsidRPr="00675430" w:rsidR="00675430" w:rsidP="00C478F8" w:rsidRDefault="00397FF0">
      <w:pPr>
        <w:pStyle w:val="Lijstalinea"/>
        <w:numPr>
          <w:ilvl w:val="0"/>
          <w:numId w:val="9"/>
        </w:numPr>
        <w:autoSpaceDE w:val="0"/>
        <w:autoSpaceDN w:val="0"/>
        <w:adjustRightInd w:val="0"/>
        <w:ind w:left="720"/>
        <w:rPr>
          <w:rFonts w:cstheme="minorHAnsi"/>
          <w:szCs w:val="18"/>
        </w:rPr>
      </w:pPr>
      <w:r w:rsidRPr="00675430">
        <w:rPr>
          <w:rFonts w:cstheme="minorHAnsi"/>
          <w:szCs w:val="18"/>
        </w:rPr>
        <w:t>H</w:t>
      </w:r>
      <w:r w:rsidRPr="00675430">
        <w:rPr>
          <w:szCs w:val="18"/>
        </w:rPr>
        <w:t>erziening richtlijn</w:t>
      </w:r>
      <w:r w:rsidRPr="00675430" w:rsidR="0016522E">
        <w:rPr>
          <w:szCs w:val="18"/>
        </w:rPr>
        <w:t xml:space="preserve"> EU-emissiehandelssysteem (</w:t>
      </w:r>
      <w:r w:rsidRPr="00525A3A" w:rsidR="0016522E">
        <w:rPr>
          <w:i/>
          <w:szCs w:val="18"/>
        </w:rPr>
        <w:t>ETS</w:t>
      </w:r>
      <w:r w:rsidRPr="00675430" w:rsidR="0016522E">
        <w:rPr>
          <w:szCs w:val="18"/>
        </w:rPr>
        <w:t>)</w:t>
      </w:r>
      <w:r w:rsidR="00550373">
        <w:rPr>
          <w:szCs w:val="18"/>
        </w:rPr>
        <w:t>,</w:t>
      </w:r>
      <w:r w:rsidRPr="00675430">
        <w:rPr>
          <w:szCs w:val="18"/>
        </w:rPr>
        <w:t xml:space="preserve"> </w:t>
      </w:r>
      <w:hyperlink w:history="1" r:id="rId13">
        <w:r w:rsidRPr="00335551" w:rsidR="00517F50">
          <w:rPr>
            <w:rStyle w:val="Hyperlink"/>
            <w:szCs w:val="18"/>
          </w:rPr>
          <w:t>COM(2021)551</w:t>
        </w:r>
      </w:hyperlink>
      <w:r w:rsidRPr="00533B83" w:rsidR="00A66D33">
        <w:rPr>
          <w:szCs w:val="18"/>
        </w:rPr>
        <w:t>;</w:t>
      </w:r>
    </w:p>
    <w:p w:rsidRPr="001D0898" w:rsidR="00675430" w:rsidP="00C478F8" w:rsidRDefault="00397FF0">
      <w:pPr>
        <w:pStyle w:val="Lijstalinea"/>
        <w:numPr>
          <w:ilvl w:val="0"/>
          <w:numId w:val="9"/>
        </w:numPr>
        <w:autoSpaceDE w:val="0"/>
        <w:autoSpaceDN w:val="0"/>
        <w:adjustRightInd w:val="0"/>
        <w:ind w:left="720"/>
        <w:rPr>
          <w:rFonts w:cstheme="minorHAnsi"/>
          <w:szCs w:val="18"/>
        </w:rPr>
      </w:pPr>
      <w:r w:rsidRPr="00675430">
        <w:rPr>
          <w:szCs w:val="18"/>
        </w:rPr>
        <w:t>Herziening verordening inzake verd</w:t>
      </w:r>
      <w:r w:rsidRPr="00675430" w:rsidR="0016522E">
        <w:rPr>
          <w:szCs w:val="18"/>
        </w:rPr>
        <w:t>eling van de inspanningen (</w:t>
      </w:r>
      <w:r w:rsidRPr="00525A3A" w:rsidR="0016522E">
        <w:rPr>
          <w:i/>
          <w:szCs w:val="18"/>
        </w:rPr>
        <w:t>ESR</w:t>
      </w:r>
      <w:r w:rsidRPr="00675430" w:rsidR="0016522E">
        <w:rPr>
          <w:szCs w:val="18"/>
        </w:rPr>
        <w:t>)</w:t>
      </w:r>
      <w:r w:rsidR="00550373">
        <w:rPr>
          <w:szCs w:val="18"/>
        </w:rPr>
        <w:t>,</w:t>
      </w:r>
      <w:r w:rsidR="001D0898">
        <w:rPr>
          <w:szCs w:val="18"/>
        </w:rPr>
        <w:t xml:space="preserve"> </w:t>
      </w:r>
      <w:hyperlink w:history="1" r:id="rId14">
        <w:r w:rsidRPr="001D0898" w:rsidR="0016522E">
          <w:rPr>
            <w:rStyle w:val="Hyperlink"/>
            <w:szCs w:val="18"/>
          </w:rPr>
          <w:t>COM(2021)555</w:t>
        </w:r>
      </w:hyperlink>
      <w:r w:rsidRPr="001D0898" w:rsidR="0016522E">
        <w:rPr>
          <w:szCs w:val="18"/>
        </w:rPr>
        <w:t>;</w:t>
      </w:r>
    </w:p>
    <w:p w:rsidR="00675430" w:rsidP="00C478F8" w:rsidRDefault="00397FF0">
      <w:pPr>
        <w:pStyle w:val="Lijstalinea"/>
        <w:numPr>
          <w:ilvl w:val="0"/>
          <w:numId w:val="9"/>
        </w:numPr>
        <w:autoSpaceDE w:val="0"/>
        <w:adjustRightInd w:val="0"/>
        <w:ind w:left="720"/>
      </w:pPr>
      <w:r w:rsidRPr="00675430">
        <w:t>Verordening mechanisme voor koolstofcorrectie aan de grens (</w:t>
      </w:r>
      <w:r w:rsidRPr="00525A3A">
        <w:rPr>
          <w:i/>
        </w:rPr>
        <w:t>CBAM</w:t>
      </w:r>
      <w:r w:rsidRPr="00675430">
        <w:t>)</w:t>
      </w:r>
      <w:r w:rsidR="00550373">
        <w:t>,</w:t>
      </w:r>
    </w:p>
    <w:bookmarkStart w:name="_Hlk81943741" w:id="0"/>
    <w:p w:rsidRPr="00533B83" w:rsidR="00675430" w:rsidP="00525A3A" w:rsidRDefault="00CA08F4">
      <w:pPr>
        <w:autoSpaceDE w:val="0"/>
        <w:adjustRightInd w:val="0"/>
        <w:ind w:left="720"/>
      </w:pPr>
      <w:r>
        <w:fldChar w:fldCharType="begin"/>
      </w:r>
      <w:r>
        <w:instrText xml:space="preserve"> HYPERLINK "https://ec.europa.eu/info/sites/default/files/carbon_border_adjustment_mechanism_0.pdf" </w:instrText>
      </w:r>
      <w:r>
        <w:fldChar w:fldCharType="separate"/>
      </w:r>
      <w:r w:rsidRPr="00CA08F4" w:rsidR="005D55F0">
        <w:rPr>
          <w:rStyle w:val="Hyperlink"/>
        </w:rPr>
        <w:t>COM(2021)564</w:t>
      </w:r>
      <w:bookmarkEnd w:id="0"/>
      <w:r>
        <w:fldChar w:fldCharType="end"/>
      </w:r>
      <w:r w:rsidRPr="00533B83" w:rsidR="00675430">
        <w:t>;</w:t>
      </w:r>
    </w:p>
    <w:p w:rsidRPr="00EA4818" w:rsidR="00397FF0" w:rsidP="00525A3A" w:rsidRDefault="00AF633D">
      <w:pPr>
        <w:autoSpaceDE w:val="0"/>
        <w:adjustRightInd w:val="0"/>
        <w:ind w:left="357"/>
        <w:rPr>
          <w:color w:val="auto"/>
        </w:rPr>
      </w:pPr>
      <w:r>
        <w:rPr>
          <w:color w:val="auto"/>
        </w:rPr>
        <w:t>4)</w:t>
      </w:r>
      <w:r>
        <w:rPr>
          <w:color w:val="auto"/>
        </w:rPr>
        <w:tab/>
      </w:r>
      <w:r w:rsidRPr="00EA4818" w:rsidR="00397FF0">
        <w:rPr>
          <w:color w:val="auto"/>
        </w:rPr>
        <w:t>Herziening richtlijn betreffende hernieuwbare energie (</w:t>
      </w:r>
      <w:r w:rsidRPr="00525A3A" w:rsidR="00397FF0">
        <w:rPr>
          <w:i/>
          <w:color w:val="auto"/>
        </w:rPr>
        <w:t>RED II</w:t>
      </w:r>
      <w:r w:rsidRPr="00EA4818" w:rsidR="00397FF0">
        <w:rPr>
          <w:color w:val="auto"/>
        </w:rPr>
        <w:t>)</w:t>
      </w:r>
      <w:r w:rsidR="00550373">
        <w:rPr>
          <w:color w:val="auto"/>
        </w:rPr>
        <w:t>,</w:t>
      </w:r>
      <w:r w:rsidRPr="00EA4818" w:rsidR="00F531DD">
        <w:rPr>
          <w:color w:val="auto"/>
        </w:rPr>
        <w:t xml:space="preserve"> </w:t>
      </w:r>
      <w:hyperlink w:history="1" r:id="rId15">
        <w:r w:rsidRPr="00335551" w:rsidR="00F531DD">
          <w:rPr>
            <w:rStyle w:val="Hyperlink"/>
          </w:rPr>
          <w:t>COM(2021)557</w:t>
        </w:r>
      </w:hyperlink>
      <w:r w:rsidRPr="00533B83" w:rsidR="00397FF0">
        <w:rPr>
          <w:color w:val="auto"/>
        </w:rPr>
        <w:t>;</w:t>
      </w:r>
    </w:p>
    <w:p w:rsidR="001D0898" w:rsidP="00525A3A" w:rsidRDefault="00AF633D">
      <w:pPr>
        <w:pStyle w:val="Lijstalinea"/>
        <w:autoSpaceDE w:val="0"/>
        <w:autoSpaceDN w:val="0"/>
        <w:adjustRightInd w:val="0"/>
        <w:ind w:left="357"/>
        <w:rPr>
          <w:rFonts w:cstheme="minorHAnsi"/>
          <w:szCs w:val="18"/>
        </w:rPr>
      </w:pPr>
      <w:r>
        <w:rPr>
          <w:szCs w:val="18"/>
        </w:rPr>
        <w:t>5)</w:t>
      </w:r>
      <w:r>
        <w:rPr>
          <w:szCs w:val="18"/>
        </w:rPr>
        <w:tab/>
      </w:r>
      <w:r w:rsidRPr="00EA4818" w:rsidR="00397FF0">
        <w:rPr>
          <w:rFonts w:cstheme="minorHAnsi"/>
          <w:szCs w:val="18"/>
        </w:rPr>
        <w:t>Herschikking Richtlijn Energie Efficiëntie (</w:t>
      </w:r>
      <w:r w:rsidRPr="00525A3A" w:rsidR="00397FF0">
        <w:rPr>
          <w:rFonts w:cstheme="minorHAnsi"/>
          <w:i/>
          <w:szCs w:val="18"/>
        </w:rPr>
        <w:t>EED</w:t>
      </w:r>
      <w:r w:rsidRPr="00EA4818" w:rsidR="00397FF0">
        <w:rPr>
          <w:rFonts w:cstheme="minorHAnsi"/>
          <w:szCs w:val="18"/>
        </w:rPr>
        <w:t>)</w:t>
      </w:r>
      <w:r w:rsidR="00550373">
        <w:rPr>
          <w:rFonts w:cstheme="minorHAnsi"/>
          <w:szCs w:val="18"/>
        </w:rPr>
        <w:t>,</w:t>
      </w:r>
      <w:r w:rsidRPr="00EA4818" w:rsidR="005D55F0">
        <w:rPr>
          <w:rFonts w:cstheme="minorHAnsi"/>
          <w:szCs w:val="18"/>
        </w:rPr>
        <w:t xml:space="preserve"> </w:t>
      </w:r>
      <w:hyperlink w:history="1" r:id="rId16">
        <w:r w:rsidRPr="00335551" w:rsidR="005D55F0">
          <w:rPr>
            <w:rStyle w:val="Hyperlink"/>
            <w:rFonts w:cstheme="minorHAnsi"/>
            <w:szCs w:val="18"/>
          </w:rPr>
          <w:t>COM(2021)55</w:t>
        </w:r>
        <w:r w:rsidRPr="00335551" w:rsidR="00747714">
          <w:rPr>
            <w:rStyle w:val="Hyperlink"/>
            <w:rFonts w:cstheme="minorHAnsi"/>
            <w:szCs w:val="18"/>
          </w:rPr>
          <w:t>8</w:t>
        </w:r>
      </w:hyperlink>
      <w:r w:rsidRPr="00533B83" w:rsidR="00397FF0">
        <w:rPr>
          <w:rFonts w:cstheme="minorHAnsi"/>
          <w:szCs w:val="18"/>
        </w:rPr>
        <w:t>;</w:t>
      </w:r>
      <w:r w:rsidRPr="00EA4818" w:rsidR="00397FF0">
        <w:rPr>
          <w:rFonts w:cstheme="minorHAnsi"/>
          <w:szCs w:val="18"/>
        </w:rPr>
        <w:t xml:space="preserve"> </w:t>
      </w:r>
    </w:p>
    <w:p w:rsidRPr="001D0898" w:rsidR="00675430" w:rsidP="00525A3A" w:rsidRDefault="00AF633D">
      <w:pPr>
        <w:pStyle w:val="Lijstalinea"/>
        <w:autoSpaceDE w:val="0"/>
        <w:autoSpaceDN w:val="0"/>
        <w:adjustRightInd w:val="0"/>
        <w:ind w:left="357"/>
        <w:rPr>
          <w:rFonts w:cstheme="minorHAnsi"/>
          <w:szCs w:val="18"/>
        </w:rPr>
      </w:pPr>
      <w:r>
        <w:rPr>
          <w:rFonts w:cstheme="minorHAnsi"/>
          <w:szCs w:val="18"/>
        </w:rPr>
        <w:t>6)</w:t>
      </w:r>
      <w:r>
        <w:rPr>
          <w:rFonts w:cstheme="minorHAnsi"/>
          <w:szCs w:val="18"/>
        </w:rPr>
        <w:tab/>
      </w:r>
      <w:r w:rsidRPr="00EA4818" w:rsidR="00397FF0">
        <w:rPr>
          <w:rFonts w:cstheme="minorHAnsi"/>
          <w:szCs w:val="18"/>
        </w:rPr>
        <w:t>Voorstel Verordening Sociaal Klimaatfonds</w:t>
      </w:r>
      <w:r w:rsidR="00550373">
        <w:rPr>
          <w:rFonts w:cstheme="minorHAnsi"/>
          <w:szCs w:val="18"/>
        </w:rPr>
        <w:t>,</w:t>
      </w:r>
      <w:r w:rsidRPr="00EA4818" w:rsidR="00A45DCD">
        <w:rPr>
          <w:rFonts w:cstheme="minorHAnsi"/>
          <w:szCs w:val="18"/>
        </w:rPr>
        <w:t xml:space="preserve"> </w:t>
      </w:r>
      <w:hyperlink w:history="1" r:id="rId17">
        <w:r w:rsidRPr="00335551" w:rsidR="00A45DCD">
          <w:rPr>
            <w:rStyle w:val="Hyperlink"/>
            <w:rFonts w:cstheme="minorHAnsi"/>
            <w:szCs w:val="18"/>
          </w:rPr>
          <w:t>COM(2021)568</w:t>
        </w:r>
      </w:hyperlink>
      <w:r w:rsidR="00533B83">
        <w:rPr>
          <w:rFonts w:cstheme="minorHAnsi"/>
          <w:szCs w:val="18"/>
        </w:rPr>
        <w:t>.</w:t>
      </w:r>
      <w:r w:rsidRPr="006D5ECA" w:rsidR="00397FF0">
        <w:rPr>
          <w:rFonts w:cstheme="minorHAnsi"/>
          <w:i/>
          <w:szCs w:val="18"/>
        </w:rPr>
        <w:t xml:space="preserve"> </w:t>
      </w:r>
    </w:p>
    <w:p w:rsidR="00004141" w:rsidP="00C478F8" w:rsidRDefault="00397FF0">
      <w:pPr>
        <w:pStyle w:val="Lijstalinea"/>
        <w:numPr>
          <w:ilvl w:val="0"/>
          <w:numId w:val="8"/>
        </w:numPr>
        <w:autoSpaceDE w:val="0"/>
        <w:autoSpaceDN w:val="0"/>
        <w:adjustRightInd w:val="0"/>
        <w:ind w:left="360"/>
        <w:rPr>
          <w:rFonts w:cstheme="minorHAnsi"/>
        </w:rPr>
      </w:pPr>
      <w:r w:rsidRPr="0006305C">
        <w:rPr>
          <w:rFonts w:cstheme="minorHAnsi"/>
        </w:rPr>
        <w:t>Vier van deze EU-voorstellen</w:t>
      </w:r>
      <w:r w:rsidRPr="0006305C" w:rsidR="00550373">
        <w:rPr>
          <w:rFonts w:cstheme="minorHAnsi"/>
        </w:rPr>
        <w:t xml:space="preserve"> op het EZK-terrein - </w:t>
      </w:r>
      <w:r w:rsidRPr="0006305C" w:rsidR="00550373">
        <w:rPr>
          <w:rFonts w:cstheme="minorHAnsi"/>
          <w:i/>
        </w:rPr>
        <w:t>ETS, ESR, CBAM en REDII</w:t>
      </w:r>
      <w:r w:rsidRPr="0006305C" w:rsidR="00550373">
        <w:rPr>
          <w:rFonts w:cstheme="minorHAnsi"/>
        </w:rPr>
        <w:t>- zijn</w:t>
      </w:r>
      <w:r w:rsidRPr="0006305C" w:rsidR="000F005D">
        <w:rPr>
          <w:rFonts w:cstheme="minorHAnsi"/>
        </w:rPr>
        <w:t xml:space="preserve"> </w:t>
      </w:r>
      <w:r w:rsidRPr="0006305C">
        <w:rPr>
          <w:rFonts w:cstheme="minorHAnsi"/>
        </w:rPr>
        <w:t xml:space="preserve">eerder dit jaar al door de Kamer </w:t>
      </w:r>
      <w:hyperlink w:history="1" r:id="rId18">
        <w:r w:rsidRPr="00AF633D">
          <w:rPr>
            <w:rStyle w:val="Hyperlink"/>
            <w:rFonts w:cstheme="minorHAnsi"/>
            <w:color w:val="auto"/>
          </w:rPr>
          <w:t>prioritair verklaard</w:t>
        </w:r>
      </w:hyperlink>
      <w:r w:rsidR="00677DE0">
        <w:rPr>
          <w:rStyle w:val="Hyperlink"/>
          <w:rFonts w:cstheme="minorHAnsi"/>
          <w:color w:val="auto"/>
          <w:u w:val="none"/>
        </w:rPr>
        <w:t xml:space="preserve"> en tevens </w:t>
      </w:r>
      <w:r w:rsidR="00550373">
        <w:rPr>
          <w:rStyle w:val="Hyperlink"/>
          <w:rFonts w:cstheme="minorHAnsi"/>
          <w:color w:val="auto"/>
          <w:u w:val="none"/>
        </w:rPr>
        <w:t xml:space="preserve">werd </w:t>
      </w:r>
      <w:r w:rsidR="00677DE0">
        <w:rPr>
          <w:rStyle w:val="Hyperlink"/>
          <w:rFonts w:cstheme="minorHAnsi"/>
          <w:color w:val="auto"/>
          <w:u w:val="none"/>
        </w:rPr>
        <w:t>uitgesproken te</w:t>
      </w:r>
      <w:r w:rsidR="00004141">
        <w:rPr>
          <w:rStyle w:val="Hyperlink"/>
          <w:rFonts w:cstheme="minorHAnsi"/>
          <w:color w:val="auto"/>
          <w:u w:val="none"/>
        </w:rPr>
        <w:t xml:space="preserve">n aanzien van drie voorstellen - </w:t>
      </w:r>
      <w:r w:rsidRPr="009D7E3E" w:rsidR="00004141">
        <w:rPr>
          <w:rStyle w:val="Hyperlink"/>
          <w:rFonts w:cstheme="minorHAnsi"/>
          <w:i/>
          <w:color w:val="auto"/>
          <w:u w:val="none"/>
        </w:rPr>
        <w:t>ETS, ESR en CBAM</w:t>
      </w:r>
      <w:r w:rsidR="00004141">
        <w:rPr>
          <w:rStyle w:val="Hyperlink"/>
          <w:rFonts w:cstheme="minorHAnsi"/>
          <w:color w:val="auto"/>
          <w:u w:val="none"/>
        </w:rPr>
        <w:t xml:space="preserve"> -</w:t>
      </w:r>
      <w:r w:rsidR="00677DE0">
        <w:rPr>
          <w:rStyle w:val="Hyperlink"/>
          <w:rFonts w:cstheme="minorHAnsi"/>
          <w:color w:val="auto"/>
          <w:u w:val="none"/>
        </w:rPr>
        <w:t xml:space="preserve"> een behandelvoorbehoud te overwegen</w:t>
      </w:r>
      <w:r w:rsidR="00533B83">
        <w:rPr>
          <w:rFonts w:cstheme="minorHAnsi"/>
        </w:rPr>
        <w:t>.</w:t>
      </w:r>
      <w:r w:rsidRPr="00EA4818" w:rsidR="00675430">
        <w:rPr>
          <w:rFonts w:cstheme="minorHAnsi"/>
        </w:rPr>
        <w:t xml:space="preserve"> </w:t>
      </w:r>
      <w:r w:rsidR="00533B83">
        <w:rPr>
          <w:rFonts w:cstheme="minorHAnsi"/>
        </w:rPr>
        <w:t>V</w:t>
      </w:r>
      <w:r w:rsidRPr="00EA4818" w:rsidR="00675430">
        <w:rPr>
          <w:rFonts w:cstheme="minorHAnsi"/>
        </w:rPr>
        <w:t xml:space="preserve">ia deze notitie ontvangt u over deze </w:t>
      </w:r>
      <w:r w:rsidR="00004141">
        <w:rPr>
          <w:rFonts w:cstheme="minorHAnsi"/>
        </w:rPr>
        <w:t xml:space="preserve">prioritaire </w:t>
      </w:r>
      <w:r w:rsidRPr="00EA4818" w:rsidR="00675430">
        <w:rPr>
          <w:rFonts w:cstheme="minorHAnsi"/>
        </w:rPr>
        <w:t xml:space="preserve">voorstellen een behandeladvies; </w:t>
      </w:r>
    </w:p>
    <w:p w:rsidRPr="00004141" w:rsidR="00397FF0" w:rsidP="00C478F8" w:rsidRDefault="000B7C3A">
      <w:pPr>
        <w:pStyle w:val="Lijstalinea"/>
        <w:numPr>
          <w:ilvl w:val="0"/>
          <w:numId w:val="8"/>
        </w:numPr>
        <w:autoSpaceDE w:val="0"/>
        <w:autoSpaceDN w:val="0"/>
        <w:adjustRightInd w:val="0"/>
        <w:ind w:left="360"/>
        <w:rPr>
          <w:rFonts w:cstheme="minorHAnsi"/>
        </w:rPr>
      </w:pPr>
      <w:r w:rsidRPr="00AF633D">
        <w:rPr>
          <w:rFonts w:cstheme="minorHAnsi"/>
        </w:rPr>
        <w:t>V</w:t>
      </w:r>
      <w:r w:rsidRPr="00AF633D" w:rsidR="00675430">
        <w:rPr>
          <w:rFonts w:cstheme="minorHAnsi"/>
        </w:rPr>
        <w:t>oor de resterende ‘</w:t>
      </w:r>
      <w:r w:rsidRPr="00AF633D" w:rsidR="00533B83">
        <w:rPr>
          <w:rFonts w:cstheme="minorHAnsi"/>
        </w:rPr>
        <w:t>F</w:t>
      </w:r>
      <w:r w:rsidRPr="00AF633D" w:rsidR="00675430">
        <w:rPr>
          <w:rFonts w:cstheme="minorHAnsi"/>
        </w:rPr>
        <w:t xml:space="preserve">it </w:t>
      </w:r>
      <w:proofErr w:type="spellStart"/>
      <w:r w:rsidRPr="00AF633D" w:rsidR="00675430">
        <w:rPr>
          <w:rFonts w:cstheme="minorHAnsi"/>
        </w:rPr>
        <w:t>for</w:t>
      </w:r>
      <w:proofErr w:type="spellEnd"/>
      <w:r w:rsidRPr="00AF633D" w:rsidR="00675430">
        <w:rPr>
          <w:rFonts w:cstheme="minorHAnsi"/>
        </w:rPr>
        <w:t xml:space="preserve"> 55’ voorstellen</w:t>
      </w:r>
      <w:r w:rsidRPr="00AF633D" w:rsidR="009D7E3E">
        <w:rPr>
          <w:rFonts w:cstheme="minorHAnsi"/>
        </w:rPr>
        <w:t xml:space="preserve"> waar de commissie EZK het voortouw heeft,</w:t>
      </w:r>
      <w:r w:rsidRPr="00AF633D" w:rsidR="00675430">
        <w:rPr>
          <w:rFonts w:cstheme="minorHAnsi"/>
        </w:rPr>
        <w:t xml:space="preserve"> treft u </w:t>
      </w:r>
      <w:r w:rsidRPr="00AF633D" w:rsidR="009D7E3E">
        <w:rPr>
          <w:rFonts w:cstheme="minorHAnsi"/>
        </w:rPr>
        <w:t xml:space="preserve">eveneens </w:t>
      </w:r>
      <w:r w:rsidRPr="00AF633D" w:rsidR="00675430">
        <w:rPr>
          <w:rFonts w:cstheme="minorHAnsi"/>
        </w:rPr>
        <w:t xml:space="preserve">een behandeladvies aan in de </w:t>
      </w:r>
      <w:r w:rsidRPr="00AF633D" w:rsidR="00533B83">
        <w:rPr>
          <w:rFonts w:cstheme="minorHAnsi"/>
        </w:rPr>
        <w:t>l</w:t>
      </w:r>
      <w:r w:rsidRPr="00AF633D" w:rsidR="00675430">
        <w:rPr>
          <w:rFonts w:cstheme="minorHAnsi"/>
        </w:rPr>
        <w:t xml:space="preserve">ijst </w:t>
      </w:r>
      <w:r w:rsidRPr="00AF633D" w:rsidR="00533B83">
        <w:rPr>
          <w:rFonts w:cstheme="minorHAnsi"/>
        </w:rPr>
        <w:t>n</w:t>
      </w:r>
      <w:r w:rsidRPr="00AF633D" w:rsidR="00675430">
        <w:rPr>
          <w:rFonts w:cstheme="minorHAnsi"/>
        </w:rPr>
        <w:t>ieuwe EU-</w:t>
      </w:r>
      <w:r w:rsidRPr="00AF633D" w:rsidR="00533B83">
        <w:rPr>
          <w:rFonts w:cstheme="minorHAnsi"/>
        </w:rPr>
        <w:t>v</w:t>
      </w:r>
      <w:r w:rsidRPr="00AF633D" w:rsidR="00675430">
        <w:rPr>
          <w:rFonts w:cstheme="minorHAnsi"/>
        </w:rPr>
        <w:t xml:space="preserve">oorstellen, die </w:t>
      </w:r>
      <w:r w:rsidRPr="00AF633D" w:rsidR="009D7E3E">
        <w:rPr>
          <w:rFonts w:cstheme="minorHAnsi"/>
        </w:rPr>
        <w:t xml:space="preserve">ook </w:t>
      </w:r>
      <w:r w:rsidRPr="00AF633D" w:rsidR="00675430">
        <w:rPr>
          <w:rFonts w:cstheme="minorHAnsi"/>
        </w:rPr>
        <w:t>op de PV EZK van 14 september a.s. geagendeerd zal staan</w:t>
      </w:r>
      <w:r w:rsidR="00AF633D">
        <w:rPr>
          <w:rFonts w:cstheme="minorHAnsi"/>
        </w:rPr>
        <w:t>.</w:t>
      </w:r>
    </w:p>
    <w:p w:rsidR="00EA4818" w:rsidP="00C478F8" w:rsidRDefault="00EA4818">
      <w:pPr>
        <w:pStyle w:val="Lijstalinea"/>
        <w:numPr>
          <w:ilvl w:val="0"/>
          <w:numId w:val="8"/>
        </w:numPr>
        <w:autoSpaceDE w:val="0"/>
        <w:autoSpaceDN w:val="0"/>
        <w:adjustRightInd w:val="0"/>
        <w:spacing w:before="240"/>
        <w:ind w:left="360"/>
        <w:rPr>
          <w:rFonts w:cstheme="minorHAnsi"/>
        </w:rPr>
      </w:pPr>
      <w:r w:rsidRPr="00EA4818">
        <w:rPr>
          <w:rFonts w:cstheme="minorHAnsi"/>
        </w:rPr>
        <w:t xml:space="preserve">De </w:t>
      </w:r>
      <w:r w:rsidR="00533B83">
        <w:rPr>
          <w:rFonts w:cstheme="minorHAnsi"/>
        </w:rPr>
        <w:t>s</w:t>
      </w:r>
      <w:r w:rsidR="00314480">
        <w:rPr>
          <w:rFonts w:cstheme="minorHAnsi"/>
        </w:rPr>
        <w:t>taatssecretaris van EZK heeft</w:t>
      </w:r>
      <w:r>
        <w:rPr>
          <w:rFonts w:cstheme="minorHAnsi"/>
        </w:rPr>
        <w:t xml:space="preserve"> </w:t>
      </w:r>
      <w:r w:rsidR="00004141">
        <w:rPr>
          <w:rFonts w:cstheme="minorHAnsi"/>
        </w:rPr>
        <w:t xml:space="preserve">al </w:t>
      </w:r>
      <w:r>
        <w:rPr>
          <w:rFonts w:cstheme="minorHAnsi"/>
        </w:rPr>
        <w:t>aan de Kamer</w:t>
      </w:r>
      <w:r w:rsidRPr="00EA4818">
        <w:rPr>
          <w:rFonts w:cstheme="minorHAnsi"/>
        </w:rPr>
        <w:t xml:space="preserve"> </w:t>
      </w:r>
      <w:bookmarkStart w:name="_GoBack" w:id="1"/>
      <w:r w:rsidRPr="00AF633D" w:rsidR="00AF633D">
        <w:fldChar w:fldCharType="begin"/>
      </w:r>
      <w:r w:rsidRPr="00AF633D" w:rsidR="00AF633D">
        <w:instrText xml:space="preserve"> HYPERLINK "https://parlisweb/parlis/document.aspx?id=c4ba5c95-4886-4fdc-852e-e99634768c30" </w:instrText>
      </w:r>
      <w:r w:rsidRPr="00AF633D" w:rsidR="00AF633D">
        <w:fldChar w:fldCharType="separate"/>
      </w:r>
      <w:r w:rsidRPr="00AF633D">
        <w:rPr>
          <w:rStyle w:val="Hyperlink"/>
          <w:rFonts w:cstheme="minorHAnsi"/>
          <w:color w:val="auto"/>
          <w:u w:val="none"/>
        </w:rPr>
        <w:t>toegezegd</w:t>
      </w:r>
      <w:r w:rsidRPr="00AF633D" w:rsidR="00AF633D">
        <w:rPr>
          <w:rStyle w:val="Hyperlink"/>
          <w:rFonts w:cstheme="minorHAnsi"/>
          <w:color w:val="auto"/>
          <w:u w:val="none"/>
        </w:rPr>
        <w:fldChar w:fldCharType="end"/>
      </w:r>
      <w:r w:rsidRPr="00AF633D">
        <w:rPr>
          <w:rFonts w:cstheme="minorHAnsi"/>
        </w:rPr>
        <w:t xml:space="preserve"> </w:t>
      </w:r>
      <w:bookmarkEnd w:id="1"/>
      <w:r w:rsidRPr="00EA4818">
        <w:rPr>
          <w:rFonts w:cstheme="minorHAnsi"/>
        </w:rPr>
        <w:t xml:space="preserve">om nog in september de </w:t>
      </w:r>
      <w:r w:rsidRPr="0006305C">
        <w:rPr>
          <w:rFonts w:cstheme="minorHAnsi"/>
        </w:rPr>
        <w:t>kabinetsappreciatie</w:t>
      </w:r>
      <w:r w:rsidRPr="00EA4818">
        <w:rPr>
          <w:rFonts w:cstheme="minorHAnsi"/>
        </w:rPr>
        <w:t xml:space="preserve"> (BNC fiches) van het gehele pakket naar de Kamer te verzenden; de verwachting is dat dit </w:t>
      </w:r>
      <w:r w:rsidRPr="0006305C">
        <w:rPr>
          <w:rFonts w:cstheme="minorHAnsi"/>
        </w:rPr>
        <w:t>in de week van 20 september</w:t>
      </w:r>
      <w:r w:rsidRPr="00EA4818">
        <w:rPr>
          <w:rFonts w:cstheme="minorHAnsi"/>
        </w:rPr>
        <w:t xml:space="preserve"> </w:t>
      </w:r>
      <w:r w:rsidR="009D7E3E">
        <w:rPr>
          <w:rFonts w:cstheme="minorHAnsi"/>
        </w:rPr>
        <w:t>a.s.</w:t>
      </w:r>
      <w:r w:rsidR="00AF633D">
        <w:rPr>
          <w:rFonts w:cstheme="minorHAnsi"/>
        </w:rPr>
        <w:t xml:space="preserve"> het geval zal zijn.</w:t>
      </w:r>
    </w:p>
    <w:p w:rsidRPr="002D16E7" w:rsidR="00C224FF" w:rsidP="00C478F8" w:rsidRDefault="00C224FF">
      <w:pPr>
        <w:pStyle w:val="Lijstalinea"/>
        <w:numPr>
          <w:ilvl w:val="0"/>
          <w:numId w:val="8"/>
        </w:numPr>
        <w:autoSpaceDE w:val="0"/>
        <w:autoSpaceDN w:val="0"/>
        <w:adjustRightInd w:val="0"/>
        <w:spacing w:before="240"/>
        <w:ind w:left="360"/>
        <w:rPr>
          <w:rFonts w:cstheme="minorHAnsi"/>
        </w:rPr>
      </w:pPr>
      <w:r>
        <w:rPr>
          <w:szCs w:val="18"/>
        </w:rPr>
        <w:t xml:space="preserve">De signalen uit Brussel zijn dat de onderhandelingen zeker twee jaar in beslag zullen nemen en in het najaar </w:t>
      </w:r>
      <w:r w:rsidR="00182445">
        <w:rPr>
          <w:szCs w:val="18"/>
        </w:rPr>
        <w:t xml:space="preserve">(eind oktober) pas echt </w:t>
      </w:r>
      <w:r>
        <w:rPr>
          <w:szCs w:val="18"/>
        </w:rPr>
        <w:t xml:space="preserve">van start zullen </w:t>
      </w:r>
      <w:r w:rsidR="00182445">
        <w:rPr>
          <w:szCs w:val="18"/>
        </w:rPr>
        <w:t xml:space="preserve">kunnen </w:t>
      </w:r>
      <w:r>
        <w:rPr>
          <w:szCs w:val="18"/>
        </w:rPr>
        <w:t>gaan</w:t>
      </w:r>
      <w:r w:rsidR="002D16E7">
        <w:rPr>
          <w:szCs w:val="18"/>
        </w:rPr>
        <w:t>.</w:t>
      </w:r>
    </w:p>
    <w:p w:rsidR="002D16E7" w:rsidP="002D16E7" w:rsidRDefault="002D16E7">
      <w:pPr>
        <w:pStyle w:val="Lijstalinea"/>
        <w:autoSpaceDE w:val="0"/>
        <w:autoSpaceDN w:val="0"/>
        <w:adjustRightInd w:val="0"/>
        <w:spacing w:before="240"/>
        <w:ind w:left="360"/>
        <w:rPr>
          <w:szCs w:val="18"/>
        </w:rPr>
      </w:pPr>
    </w:p>
    <w:p w:rsidR="002D16E7" w:rsidP="002D16E7" w:rsidRDefault="002D16E7">
      <w:pPr>
        <w:pStyle w:val="Lijstalinea"/>
        <w:autoSpaceDE w:val="0"/>
        <w:autoSpaceDN w:val="0"/>
        <w:adjustRightInd w:val="0"/>
        <w:spacing w:before="240"/>
        <w:ind w:left="360"/>
        <w:rPr>
          <w:szCs w:val="18"/>
        </w:rPr>
      </w:pPr>
    </w:p>
    <w:p w:rsidR="002D16E7" w:rsidP="002D16E7" w:rsidRDefault="002D16E7">
      <w:pPr>
        <w:pStyle w:val="Lijstalinea"/>
        <w:autoSpaceDE w:val="0"/>
        <w:autoSpaceDN w:val="0"/>
        <w:adjustRightInd w:val="0"/>
        <w:spacing w:before="240"/>
        <w:ind w:left="360"/>
        <w:rPr>
          <w:szCs w:val="18"/>
        </w:rPr>
      </w:pPr>
    </w:p>
    <w:p w:rsidR="002D16E7" w:rsidP="002D16E7" w:rsidRDefault="002D16E7">
      <w:pPr>
        <w:pStyle w:val="Lijstalinea"/>
        <w:autoSpaceDE w:val="0"/>
        <w:autoSpaceDN w:val="0"/>
        <w:adjustRightInd w:val="0"/>
        <w:spacing w:before="240"/>
        <w:ind w:left="360"/>
        <w:rPr>
          <w:rFonts w:cstheme="minorHAnsi"/>
        </w:rPr>
      </w:pPr>
    </w:p>
    <w:p w:rsidR="00EA4818" w:rsidP="00F21D89" w:rsidRDefault="00EA4818">
      <w:pPr>
        <w:autoSpaceDE w:val="0"/>
        <w:adjustRightInd w:val="0"/>
        <w:rPr>
          <w:rFonts w:cstheme="minorHAnsi"/>
          <w:color w:val="000000" w:themeColor="text1"/>
        </w:rPr>
      </w:pPr>
    </w:p>
    <w:p w:rsidRPr="00EA4818" w:rsidR="00EA4818" w:rsidP="00EA4818" w:rsidRDefault="00EA4818">
      <w:pPr>
        <w:autoSpaceDE w:val="0"/>
        <w:adjustRightInd w:val="0"/>
        <w:rPr>
          <w:rFonts w:cstheme="minorHAnsi"/>
          <w:b/>
          <w:color w:val="000000" w:themeColor="text1"/>
        </w:rPr>
      </w:pPr>
      <w:r w:rsidRPr="00EA4818">
        <w:rPr>
          <w:rFonts w:cstheme="minorHAnsi"/>
          <w:b/>
          <w:color w:val="000000" w:themeColor="text1"/>
        </w:rPr>
        <w:lastRenderedPageBreak/>
        <w:t xml:space="preserve">Kameractiviteiten m.b.t. ‘Fit </w:t>
      </w:r>
      <w:proofErr w:type="spellStart"/>
      <w:r w:rsidRPr="00EA4818">
        <w:rPr>
          <w:rFonts w:cstheme="minorHAnsi"/>
          <w:b/>
          <w:color w:val="000000" w:themeColor="text1"/>
        </w:rPr>
        <w:t>for</w:t>
      </w:r>
      <w:proofErr w:type="spellEnd"/>
      <w:r w:rsidRPr="00EA4818">
        <w:rPr>
          <w:rFonts w:cstheme="minorHAnsi"/>
          <w:b/>
          <w:color w:val="000000" w:themeColor="text1"/>
        </w:rPr>
        <w:t xml:space="preserve"> 55’</w:t>
      </w:r>
    </w:p>
    <w:p w:rsidRPr="00F11033" w:rsidR="00675430" w:rsidP="00C478F8" w:rsidRDefault="00675430">
      <w:pPr>
        <w:pStyle w:val="Lijstalinea"/>
        <w:numPr>
          <w:ilvl w:val="0"/>
          <w:numId w:val="8"/>
        </w:numPr>
        <w:autoSpaceDE w:val="0"/>
        <w:autoSpaceDN w:val="0"/>
        <w:adjustRightInd w:val="0"/>
        <w:ind w:left="360"/>
        <w:rPr>
          <w:rFonts w:cstheme="minorHAnsi"/>
          <w:color w:val="333333"/>
        </w:rPr>
      </w:pPr>
      <w:r>
        <w:rPr>
          <w:rFonts w:cstheme="minorHAnsi"/>
        </w:rPr>
        <w:t xml:space="preserve">Op 23 juni jl. werd een </w:t>
      </w:r>
      <w:r w:rsidRPr="0006305C">
        <w:rPr>
          <w:rFonts w:cstheme="minorHAnsi"/>
        </w:rPr>
        <w:t xml:space="preserve">technische briefing over het pakket door Diederik Samsom </w:t>
      </w:r>
      <w:r>
        <w:rPr>
          <w:rFonts w:cstheme="minorHAnsi"/>
        </w:rPr>
        <w:t xml:space="preserve">van de Europese Commissie voor de </w:t>
      </w:r>
      <w:r w:rsidR="00533B83">
        <w:rPr>
          <w:rFonts w:cstheme="minorHAnsi"/>
        </w:rPr>
        <w:t>l</w:t>
      </w:r>
      <w:r>
        <w:rPr>
          <w:rFonts w:cstheme="minorHAnsi"/>
        </w:rPr>
        <w:t xml:space="preserve">eden van de </w:t>
      </w:r>
      <w:r w:rsidR="00533B83">
        <w:rPr>
          <w:rFonts w:cstheme="minorHAnsi"/>
        </w:rPr>
        <w:t>c</w:t>
      </w:r>
      <w:r w:rsidR="0006305C">
        <w:rPr>
          <w:rFonts w:cstheme="minorHAnsi"/>
        </w:rPr>
        <w:t>ommissie EZK verzorgd.</w:t>
      </w:r>
    </w:p>
    <w:p w:rsidRPr="00F1017C" w:rsidR="00DD53FD" w:rsidP="00C478F8" w:rsidRDefault="00DD53FD">
      <w:pPr>
        <w:pStyle w:val="Lijstalinea"/>
        <w:numPr>
          <w:ilvl w:val="0"/>
          <w:numId w:val="8"/>
        </w:numPr>
        <w:autoSpaceDE w:val="0"/>
        <w:autoSpaceDN w:val="0"/>
        <w:adjustRightInd w:val="0"/>
        <w:spacing w:before="240"/>
        <w:ind w:left="360"/>
        <w:rPr>
          <w:rFonts w:cstheme="minorHAnsi"/>
        </w:rPr>
      </w:pPr>
      <w:r w:rsidRPr="00F1017C">
        <w:rPr>
          <w:rFonts w:cstheme="minorHAnsi"/>
        </w:rPr>
        <w:t>O</w:t>
      </w:r>
      <w:r w:rsidRPr="00F1017C" w:rsidR="00E86B6B">
        <w:rPr>
          <w:rFonts w:cstheme="minorHAnsi"/>
        </w:rPr>
        <w:t>p 13 oktober a.s. zal</w:t>
      </w:r>
      <w:r w:rsidRPr="00F1017C">
        <w:rPr>
          <w:rFonts w:cstheme="minorHAnsi"/>
        </w:rPr>
        <w:t xml:space="preserve"> –</w:t>
      </w:r>
      <w:r w:rsidRPr="00F1017C" w:rsidR="00E86B6B">
        <w:rPr>
          <w:rFonts w:cstheme="minorHAnsi"/>
        </w:rPr>
        <w:t xml:space="preserve"> </w:t>
      </w:r>
      <w:r w:rsidR="00F1017C">
        <w:rPr>
          <w:rFonts w:cstheme="minorHAnsi"/>
        </w:rPr>
        <w:t>in lijn met het</w:t>
      </w:r>
      <w:r w:rsidRPr="00F1017C" w:rsidR="00E86B6B">
        <w:rPr>
          <w:rFonts w:cstheme="minorHAnsi"/>
        </w:rPr>
        <w:t xml:space="preserve"> </w:t>
      </w:r>
      <w:hyperlink w:history="1" r:id="rId19">
        <w:r w:rsidRPr="00F1017C">
          <w:rPr>
            <w:rStyle w:val="Hyperlink"/>
            <w:rFonts w:cstheme="minorHAnsi"/>
            <w:color w:val="auto"/>
          </w:rPr>
          <w:t>besluit</w:t>
        </w:r>
      </w:hyperlink>
      <w:r w:rsidRPr="00F1017C">
        <w:rPr>
          <w:rFonts w:cstheme="minorHAnsi"/>
        </w:rPr>
        <w:t xml:space="preserve"> </w:t>
      </w:r>
      <w:r w:rsidR="00244F78">
        <w:rPr>
          <w:rFonts w:cstheme="minorHAnsi"/>
        </w:rPr>
        <w:t>van</w:t>
      </w:r>
      <w:r w:rsidRPr="00F1017C" w:rsidR="00244F78">
        <w:rPr>
          <w:rFonts w:cstheme="minorHAnsi"/>
        </w:rPr>
        <w:t xml:space="preserve"> 12 mei jl. </w:t>
      </w:r>
      <w:r w:rsidRPr="00F1017C" w:rsidR="00E86B6B">
        <w:rPr>
          <w:rFonts w:cstheme="minorHAnsi"/>
        </w:rPr>
        <w:t xml:space="preserve">hierover </w:t>
      </w:r>
      <w:r w:rsidR="00244F78">
        <w:rPr>
          <w:rFonts w:cstheme="minorHAnsi"/>
        </w:rPr>
        <w:t xml:space="preserve">- </w:t>
      </w:r>
      <w:r w:rsidRPr="00F1017C">
        <w:rPr>
          <w:rFonts w:cstheme="minorHAnsi"/>
        </w:rPr>
        <w:t xml:space="preserve">een </w:t>
      </w:r>
      <w:r w:rsidRPr="001A31B6" w:rsidR="001A31B6">
        <w:rPr>
          <w:rFonts w:cstheme="minorHAnsi"/>
        </w:rPr>
        <w:t>(</w:t>
      </w:r>
      <w:r w:rsidRPr="001A31B6">
        <w:rPr>
          <w:rFonts w:cstheme="minorHAnsi"/>
        </w:rPr>
        <w:t>video</w:t>
      </w:r>
      <w:r w:rsidRPr="001A31B6" w:rsidR="001A31B6">
        <w:rPr>
          <w:rFonts w:cstheme="minorHAnsi"/>
        </w:rPr>
        <w:t>)</w:t>
      </w:r>
      <w:r w:rsidRPr="0006305C">
        <w:rPr>
          <w:rFonts w:cstheme="minorHAnsi"/>
        </w:rPr>
        <w:t xml:space="preserve">gesprek met </w:t>
      </w:r>
      <w:r w:rsidRPr="0006305C" w:rsidR="001E057B">
        <w:rPr>
          <w:rFonts w:cstheme="minorHAnsi"/>
        </w:rPr>
        <w:t xml:space="preserve">Eurocommissaris </w:t>
      </w:r>
      <w:r w:rsidRPr="0006305C" w:rsidR="00F06E9B">
        <w:rPr>
          <w:rFonts w:cstheme="minorHAnsi"/>
        </w:rPr>
        <w:t xml:space="preserve">Frans </w:t>
      </w:r>
      <w:r w:rsidRPr="0006305C">
        <w:rPr>
          <w:rFonts w:cstheme="minorHAnsi"/>
        </w:rPr>
        <w:t>Timmermans</w:t>
      </w:r>
      <w:r w:rsidRPr="00F1017C">
        <w:rPr>
          <w:rFonts w:cstheme="minorHAnsi"/>
        </w:rPr>
        <w:t xml:space="preserve"> over het ‘Fit </w:t>
      </w:r>
      <w:proofErr w:type="spellStart"/>
      <w:r w:rsidRPr="00F1017C">
        <w:rPr>
          <w:rFonts w:cstheme="minorHAnsi"/>
        </w:rPr>
        <w:t>for</w:t>
      </w:r>
      <w:proofErr w:type="spellEnd"/>
      <w:r w:rsidRPr="00F1017C">
        <w:rPr>
          <w:rFonts w:cstheme="minorHAnsi"/>
        </w:rPr>
        <w:t xml:space="preserve"> 55’ in 2030-pakket plaatsvinden</w:t>
      </w:r>
      <w:r w:rsidR="0006305C">
        <w:rPr>
          <w:rFonts w:cstheme="minorHAnsi"/>
        </w:rPr>
        <w:t>.</w:t>
      </w:r>
    </w:p>
    <w:p w:rsidRPr="00985FB4" w:rsidR="0068260E" w:rsidP="00C478F8" w:rsidRDefault="00832667">
      <w:pPr>
        <w:pStyle w:val="Lijstalinea"/>
        <w:numPr>
          <w:ilvl w:val="0"/>
          <w:numId w:val="8"/>
        </w:numPr>
        <w:autoSpaceDE w:val="0"/>
        <w:autoSpaceDN w:val="0"/>
        <w:adjustRightInd w:val="0"/>
        <w:spacing w:before="240"/>
        <w:ind w:left="360"/>
        <w:rPr>
          <w:rFonts w:cstheme="minorHAnsi"/>
        </w:rPr>
      </w:pPr>
      <w:r w:rsidRPr="00F1017C">
        <w:rPr>
          <w:rFonts w:cstheme="minorHAnsi"/>
        </w:rPr>
        <w:t>Verder</w:t>
      </w:r>
      <w:r w:rsidR="005B21C0">
        <w:rPr>
          <w:rFonts w:cstheme="minorHAnsi"/>
        </w:rPr>
        <w:t xml:space="preserve"> is – eveneens op 12 mei jl. - </w:t>
      </w:r>
      <w:r w:rsidRPr="00F1017C" w:rsidR="00405123">
        <w:rPr>
          <w:rFonts w:cstheme="minorHAnsi"/>
        </w:rPr>
        <w:t xml:space="preserve">besloten om </w:t>
      </w:r>
      <w:r w:rsidRPr="0006305C" w:rsidR="00405123">
        <w:rPr>
          <w:szCs w:val="17"/>
        </w:rPr>
        <w:t xml:space="preserve">een werkbezoek ‘klimaat en energie’ voor de leden van de </w:t>
      </w:r>
      <w:r w:rsidRPr="0006305C" w:rsidR="00533B83">
        <w:rPr>
          <w:szCs w:val="17"/>
        </w:rPr>
        <w:t>c</w:t>
      </w:r>
      <w:r w:rsidRPr="0006305C" w:rsidR="00405123">
        <w:rPr>
          <w:szCs w:val="17"/>
        </w:rPr>
        <w:t>ommissie EZK aan Brussel</w:t>
      </w:r>
      <w:r w:rsidRPr="00F1017C" w:rsidR="00405123">
        <w:rPr>
          <w:b/>
          <w:szCs w:val="17"/>
        </w:rPr>
        <w:t xml:space="preserve"> </w:t>
      </w:r>
      <w:r w:rsidRPr="00F1017C" w:rsidR="00405123">
        <w:rPr>
          <w:szCs w:val="17"/>
        </w:rPr>
        <w:t>te organiseren, zodra de coronamaatreg</w:t>
      </w:r>
      <w:r w:rsidR="0006305C">
        <w:rPr>
          <w:szCs w:val="17"/>
        </w:rPr>
        <w:t>elen het toelaten (najaar 2021).</w:t>
      </w:r>
      <w:r w:rsidRPr="00F1017C" w:rsidR="00B055DF">
        <w:rPr>
          <w:szCs w:val="17"/>
        </w:rPr>
        <w:t xml:space="preserve"> </w:t>
      </w:r>
      <w:r w:rsidRPr="0006305C" w:rsidR="00533B83">
        <w:rPr>
          <w:szCs w:val="17"/>
        </w:rPr>
        <w:t xml:space="preserve">Ter invulling van dit werkbezoek </w:t>
      </w:r>
      <w:r w:rsidRPr="0006305C" w:rsidR="00B055DF">
        <w:rPr>
          <w:szCs w:val="17"/>
        </w:rPr>
        <w:t>treft u separaat in de PV EZK van 14 september 2021 een notitie aan</w:t>
      </w:r>
      <w:r w:rsidR="0006305C">
        <w:rPr>
          <w:szCs w:val="17"/>
          <w:u w:val="single"/>
        </w:rPr>
        <w:t>.</w:t>
      </w:r>
      <w:r w:rsidRPr="005B21C0" w:rsidR="00B055DF">
        <w:rPr>
          <w:szCs w:val="17"/>
          <w:u w:val="single"/>
        </w:rPr>
        <w:t xml:space="preserve"> </w:t>
      </w:r>
    </w:p>
    <w:p w:rsidRPr="00985FB4" w:rsidR="00985FB4" w:rsidP="00C478F8" w:rsidRDefault="00985FB4">
      <w:pPr>
        <w:pStyle w:val="Lijstalinea"/>
        <w:numPr>
          <w:ilvl w:val="0"/>
          <w:numId w:val="8"/>
        </w:numPr>
        <w:autoSpaceDE w:val="0"/>
        <w:autoSpaceDN w:val="0"/>
        <w:adjustRightInd w:val="0"/>
        <w:spacing w:before="240"/>
        <w:ind w:left="360"/>
        <w:rPr>
          <w:rFonts w:cstheme="minorHAnsi"/>
          <w:szCs w:val="18"/>
        </w:rPr>
      </w:pPr>
      <w:r w:rsidRPr="00985FB4">
        <w:rPr>
          <w:szCs w:val="18"/>
        </w:rPr>
        <w:t xml:space="preserve">Op 7 september jl. is </w:t>
      </w:r>
      <w:r w:rsidR="00B01F13">
        <w:rPr>
          <w:szCs w:val="18"/>
        </w:rPr>
        <w:t xml:space="preserve">ook al </w:t>
      </w:r>
      <w:r w:rsidRPr="00985FB4">
        <w:rPr>
          <w:szCs w:val="18"/>
        </w:rPr>
        <w:t xml:space="preserve">besloten tot het </w:t>
      </w:r>
      <w:r w:rsidR="00671C51">
        <w:rPr>
          <w:szCs w:val="18"/>
        </w:rPr>
        <w:t>houden</w:t>
      </w:r>
      <w:r w:rsidRPr="00985FB4">
        <w:rPr>
          <w:szCs w:val="18"/>
        </w:rPr>
        <w:t xml:space="preserve"> van een </w:t>
      </w:r>
      <w:r w:rsidRPr="0006305C">
        <w:rPr>
          <w:szCs w:val="18"/>
        </w:rPr>
        <w:t>plenair debat</w:t>
      </w:r>
      <w:r w:rsidRPr="00985FB4">
        <w:rPr>
          <w:szCs w:val="18"/>
        </w:rPr>
        <w:t xml:space="preserve"> met de minister en staatssecretaris van EZK </w:t>
      </w:r>
      <w:r w:rsidRPr="006A0F28">
        <w:rPr>
          <w:szCs w:val="18"/>
        </w:rPr>
        <w:t xml:space="preserve">over het ‘Fit </w:t>
      </w:r>
      <w:proofErr w:type="spellStart"/>
      <w:r w:rsidRPr="006A0F28">
        <w:rPr>
          <w:szCs w:val="18"/>
        </w:rPr>
        <w:t>for</w:t>
      </w:r>
      <w:proofErr w:type="spellEnd"/>
      <w:r w:rsidRPr="006A0F28">
        <w:rPr>
          <w:szCs w:val="18"/>
        </w:rPr>
        <w:t xml:space="preserve"> 55’</w:t>
      </w:r>
      <w:r w:rsidRPr="006A0F28" w:rsidR="006A0F28">
        <w:rPr>
          <w:szCs w:val="18"/>
        </w:rPr>
        <w:t xml:space="preserve"> in 2030</w:t>
      </w:r>
      <w:r w:rsidRPr="006A0F28">
        <w:rPr>
          <w:szCs w:val="18"/>
        </w:rPr>
        <w:t>-pakket</w:t>
      </w:r>
      <w:r>
        <w:rPr>
          <w:szCs w:val="18"/>
        </w:rPr>
        <w:t xml:space="preserve">, </w:t>
      </w:r>
      <w:r w:rsidR="007C6B31">
        <w:rPr>
          <w:szCs w:val="18"/>
        </w:rPr>
        <w:t>waarbij tevens werd geconcludeerd</w:t>
      </w:r>
      <w:r>
        <w:rPr>
          <w:szCs w:val="18"/>
        </w:rPr>
        <w:t xml:space="preserve"> dat in de PV EZK van 14 september 2021 zal worden gekeken welke stappen er nog moeten worden</w:t>
      </w:r>
      <w:r w:rsidRPr="00671C51" w:rsidR="00671C51">
        <w:rPr>
          <w:szCs w:val="18"/>
        </w:rPr>
        <w:t xml:space="preserve"> </w:t>
      </w:r>
      <w:r w:rsidR="00671C51">
        <w:rPr>
          <w:szCs w:val="18"/>
        </w:rPr>
        <w:t>gezet</w:t>
      </w:r>
      <w:r>
        <w:rPr>
          <w:szCs w:val="18"/>
        </w:rPr>
        <w:t>.</w:t>
      </w:r>
    </w:p>
    <w:p w:rsidRPr="00710C9B" w:rsidR="005B21C0" w:rsidP="00F21D89" w:rsidRDefault="005B21C0">
      <w:pPr>
        <w:pStyle w:val="Lijstalinea"/>
        <w:autoSpaceDE w:val="0"/>
        <w:autoSpaceDN w:val="0"/>
        <w:adjustRightInd w:val="0"/>
        <w:spacing w:before="240"/>
        <w:ind w:left="360"/>
        <w:rPr>
          <w:rFonts w:cstheme="minorHAnsi"/>
          <w:color w:val="333333"/>
        </w:rPr>
      </w:pPr>
    </w:p>
    <w:tbl>
      <w:tblPr>
        <w:tblStyle w:val="Tekstkader"/>
        <w:tblW w:w="7994" w:type="dxa"/>
        <w:tblInd w:w="0" w:type="dxa"/>
        <w:tblLayout w:type="fixed"/>
        <w:tblLook w:val="07E0" w:firstRow="1" w:lastRow="1" w:firstColumn="1" w:lastColumn="1" w:noHBand="1" w:noVBand="1"/>
      </w:tblPr>
      <w:tblGrid>
        <w:gridCol w:w="7994"/>
      </w:tblGrid>
      <w:tr w:rsidR="00176D17" w:rsidTr="00A7793E">
        <w:tc>
          <w:tcPr>
            <w:tcW w:w="7994" w:type="dxa"/>
          </w:tcPr>
          <w:p w:rsidR="00176D17" w:rsidRDefault="00357196">
            <w:pPr>
              <w:pStyle w:val="Notitiekopongenummerdinkader"/>
            </w:pPr>
            <w:r>
              <w:t>Be</w:t>
            </w:r>
            <w:r w:rsidR="00204104">
              <w:t>handelvoorstel</w:t>
            </w:r>
          </w:p>
          <w:p w:rsidR="00FB3204" w:rsidP="00710C9B" w:rsidRDefault="00A6710D">
            <w:pPr>
              <w:rPr>
                <w:szCs w:val="17"/>
              </w:rPr>
            </w:pPr>
            <w:r>
              <w:rPr>
                <w:szCs w:val="17"/>
              </w:rPr>
              <w:t>In aanvulling op</w:t>
            </w:r>
            <w:r w:rsidR="00985FB4">
              <w:rPr>
                <w:szCs w:val="17"/>
              </w:rPr>
              <w:t xml:space="preserve"> de</w:t>
            </w:r>
            <w:r w:rsidRPr="00710C9B" w:rsidR="00985FB4">
              <w:rPr>
                <w:szCs w:val="17"/>
              </w:rPr>
              <w:t xml:space="preserve"> reeds genomen besluit</w:t>
            </w:r>
            <w:r w:rsidR="00985FB4">
              <w:rPr>
                <w:szCs w:val="17"/>
              </w:rPr>
              <w:t>en</w:t>
            </w:r>
            <w:r w:rsidR="001A31B6">
              <w:rPr>
                <w:szCs w:val="17"/>
              </w:rPr>
              <w:t xml:space="preserve"> </w:t>
            </w:r>
            <w:r w:rsidR="00F1017C">
              <w:rPr>
                <w:szCs w:val="17"/>
              </w:rPr>
              <w:t>i</w:t>
            </w:r>
            <w:r w:rsidRPr="00710C9B">
              <w:rPr>
                <w:szCs w:val="17"/>
              </w:rPr>
              <w:t xml:space="preserve">s het </w:t>
            </w:r>
            <w:r w:rsidRPr="0006305C">
              <w:rPr>
                <w:szCs w:val="17"/>
              </w:rPr>
              <w:t>behandeladvies</w:t>
            </w:r>
            <w:r w:rsidRPr="00710C9B" w:rsidR="00EA3873">
              <w:rPr>
                <w:szCs w:val="17"/>
              </w:rPr>
              <w:t xml:space="preserve"> </w:t>
            </w:r>
            <w:r w:rsidRPr="00710C9B" w:rsidR="00710C9B">
              <w:rPr>
                <w:szCs w:val="17"/>
              </w:rPr>
              <w:t>om</w:t>
            </w:r>
            <w:r w:rsidR="00251DC9">
              <w:rPr>
                <w:szCs w:val="17"/>
              </w:rPr>
              <w:t>:</w:t>
            </w:r>
            <w:r w:rsidR="009704E6">
              <w:rPr>
                <w:szCs w:val="17"/>
              </w:rPr>
              <w:t xml:space="preserve"> </w:t>
            </w:r>
          </w:p>
          <w:p w:rsidR="00251DC9" w:rsidP="00251DC9" w:rsidRDefault="00251DC9">
            <w:pPr>
              <w:pStyle w:val="Lijstalinea"/>
              <w:rPr>
                <w:szCs w:val="17"/>
              </w:rPr>
            </w:pPr>
          </w:p>
          <w:p w:rsidR="00251DC9" w:rsidP="00C478F8" w:rsidRDefault="00FB3204">
            <w:pPr>
              <w:pStyle w:val="Lijstalinea"/>
              <w:numPr>
                <w:ilvl w:val="0"/>
                <w:numId w:val="10"/>
              </w:numPr>
              <w:rPr>
                <w:szCs w:val="17"/>
              </w:rPr>
            </w:pPr>
            <w:r>
              <w:rPr>
                <w:szCs w:val="17"/>
              </w:rPr>
              <w:t xml:space="preserve">Het plenaire debat </w:t>
            </w:r>
            <w:r w:rsidR="006E750F">
              <w:rPr>
                <w:szCs w:val="17"/>
              </w:rPr>
              <w:t xml:space="preserve">over de ‘fit </w:t>
            </w:r>
            <w:proofErr w:type="spellStart"/>
            <w:r w:rsidR="006E750F">
              <w:rPr>
                <w:szCs w:val="17"/>
              </w:rPr>
              <w:t>for</w:t>
            </w:r>
            <w:proofErr w:type="spellEnd"/>
            <w:r w:rsidR="006E750F">
              <w:rPr>
                <w:szCs w:val="17"/>
              </w:rPr>
              <w:t xml:space="preserve"> 55’-voorstellen dat nog dient plaats te vinden, </w:t>
            </w:r>
            <w:r w:rsidR="008679AF">
              <w:rPr>
                <w:szCs w:val="17"/>
              </w:rPr>
              <w:t xml:space="preserve">zo spoedig mogelijk na 13 oktober </w:t>
            </w:r>
            <w:r>
              <w:rPr>
                <w:szCs w:val="17"/>
              </w:rPr>
              <w:t>te houden</w:t>
            </w:r>
            <w:r w:rsidR="00382C0C">
              <w:rPr>
                <w:szCs w:val="17"/>
              </w:rPr>
              <w:t xml:space="preserve"> </w:t>
            </w:r>
            <w:r w:rsidR="008679AF">
              <w:rPr>
                <w:szCs w:val="17"/>
              </w:rPr>
              <w:t xml:space="preserve">- </w:t>
            </w:r>
            <w:r w:rsidR="005F3903">
              <w:rPr>
                <w:szCs w:val="17"/>
              </w:rPr>
              <w:t>nadat</w:t>
            </w:r>
            <w:r>
              <w:rPr>
                <w:szCs w:val="17"/>
              </w:rPr>
              <w:t xml:space="preserve"> </w:t>
            </w:r>
            <w:r w:rsidR="00382C0C">
              <w:rPr>
                <w:szCs w:val="17"/>
              </w:rPr>
              <w:t xml:space="preserve">de Kamer </w:t>
            </w:r>
            <w:r w:rsidR="005C66E5">
              <w:rPr>
                <w:szCs w:val="17"/>
              </w:rPr>
              <w:t xml:space="preserve">de </w:t>
            </w:r>
            <w:r w:rsidR="00382C0C">
              <w:rPr>
                <w:szCs w:val="17"/>
              </w:rPr>
              <w:t>tijd heeft gehad de kabinetsappreciatie</w:t>
            </w:r>
            <w:r w:rsidR="006E750F">
              <w:rPr>
                <w:szCs w:val="17"/>
              </w:rPr>
              <w:t>s</w:t>
            </w:r>
            <w:r w:rsidR="00382C0C">
              <w:rPr>
                <w:szCs w:val="17"/>
              </w:rPr>
              <w:t xml:space="preserve"> van de voorstellen te bestuderen</w:t>
            </w:r>
            <w:r w:rsidR="005B4738">
              <w:rPr>
                <w:szCs w:val="17"/>
              </w:rPr>
              <w:t xml:space="preserve"> en</w:t>
            </w:r>
            <w:r w:rsidR="00382C0C">
              <w:rPr>
                <w:szCs w:val="17"/>
              </w:rPr>
              <w:t xml:space="preserve"> </w:t>
            </w:r>
            <w:r>
              <w:rPr>
                <w:szCs w:val="17"/>
              </w:rPr>
              <w:t xml:space="preserve">het gesprek met Eurocommissaris Frans Timmermans </w:t>
            </w:r>
            <w:r w:rsidR="001A31B6">
              <w:rPr>
                <w:szCs w:val="17"/>
              </w:rPr>
              <w:t>heeft plaatsgevonden</w:t>
            </w:r>
            <w:r w:rsidR="0006305C">
              <w:rPr>
                <w:szCs w:val="17"/>
              </w:rPr>
              <w:t>.</w:t>
            </w:r>
          </w:p>
          <w:p w:rsidR="00251DC9" w:rsidP="00251DC9" w:rsidRDefault="00251DC9">
            <w:pPr>
              <w:pStyle w:val="Lijstalinea"/>
              <w:rPr>
                <w:szCs w:val="17"/>
              </w:rPr>
            </w:pPr>
          </w:p>
          <w:p w:rsidR="00710C9B" w:rsidP="00C478F8" w:rsidRDefault="00251DC9">
            <w:pPr>
              <w:pStyle w:val="Lijstalinea"/>
              <w:numPr>
                <w:ilvl w:val="0"/>
                <w:numId w:val="10"/>
              </w:numPr>
              <w:rPr>
                <w:szCs w:val="17"/>
              </w:rPr>
            </w:pPr>
            <w:r>
              <w:rPr>
                <w:szCs w:val="17"/>
              </w:rPr>
              <w:t xml:space="preserve">De </w:t>
            </w:r>
            <w:r w:rsidRPr="00251DC9" w:rsidR="009704E6">
              <w:rPr>
                <w:szCs w:val="17"/>
              </w:rPr>
              <w:t xml:space="preserve">volgende </w:t>
            </w:r>
            <w:r w:rsidRPr="0006305C" w:rsidR="009704E6">
              <w:rPr>
                <w:szCs w:val="17"/>
              </w:rPr>
              <w:t>afspraken</w:t>
            </w:r>
            <w:r w:rsidRPr="00251DC9" w:rsidR="009704E6">
              <w:rPr>
                <w:szCs w:val="17"/>
              </w:rPr>
              <w:t xml:space="preserve"> met het kabinet te maken</w:t>
            </w:r>
            <w:r w:rsidRPr="00251DC9" w:rsidR="00710C9B">
              <w:rPr>
                <w:szCs w:val="17"/>
              </w:rPr>
              <w:t xml:space="preserve">: </w:t>
            </w:r>
          </w:p>
          <w:p w:rsidRPr="00251DC9" w:rsidR="00251DC9" w:rsidP="00251DC9" w:rsidRDefault="00251DC9">
            <w:pPr>
              <w:rPr>
                <w:szCs w:val="17"/>
              </w:rPr>
            </w:pPr>
          </w:p>
          <w:p w:rsidRPr="0006305C" w:rsidR="004D4B5E" w:rsidP="00C478F8" w:rsidRDefault="00677DE0">
            <w:pPr>
              <w:pStyle w:val="Lijstalinea"/>
              <w:numPr>
                <w:ilvl w:val="0"/>
                <w:numId w:val="11"/>
              </w:numPr>
              <w:rPr>
                <w:szCs w:val="17"/>
              </w:rPr>
            </w:pPr>
            <w:r w:rsidRPr="00710C9B">
              <w:rPr>
                <w:szCs w:val="17"/>
              </w:rPr>
              <w:t xml:space="preserve">De </w:t>
            </w:r>
            <w:r>
              <w:rPr>
                <w:szCs w:val="17"/>
              </w:rPr>
              <w:t>s</w:t>
            </w:r>
            <w:r w:rsidRPr="00710C9B">
              <w:rPr>
                <w:szCs w:val="17"/>
              </w:rPr>
              <w:t xml:space="preserve">taatssecretaris van EZK te verzoeken </w:t>
            </w:r>
            <w:r>
              <w:rPr>
                <w:szCs w:val="17"/>
              </w:rPr>
              <w:t xml:space="preserve">om voor </w:t>
            </w:r>
            <w:r w:rsidR="004D4B5E">
              <w:rPr>
                <w:szCs w:val="17"/>
              </w:rPr>
              <w:t>het plaatsvinden van het</w:t>
            </w:r>
            <w:r w:rsidR="00F04429">
              <w:rPr>
                <w:szCs w:val="17"/>
              </w:rPr>
              <w:t xml:space="preserve"> nog in te plannen</w:t>
            </w:r>
            <w:r w:rsidR="004D4B5E">
              <w:rPr>
                <w:szCs w:val="17"/>
              </w:rPr>
              <w:t xml:space="preserve"> plenaire debat o</w:t>
            </w:r>
            <w:r w:rsidR="00F04429">
              <w:rPr>
                <w:szCs w:val="17"/>
              </w:rPr>
              <w:t>v</w:t>
            </w:r>
            <w:r w:rsidR="004D4B5E">
              <w:rPr>
                <w:szCs w:val="17"/>
              </w:rPr>
              <w:t>er de ‘</w:t>
            </w:r>
            <w:r w:rsidR="00322147">
              <w:rPr>
                <w:szCs w:val="17"/>
              </w:rPr>
              <w:t>f</w:t>
            </w:r>
            <w:r w:rsidR="004D4B5E">
              <w:rPr>
                <w:szCs w:val="17"/>
              </w:rPr>
              <w:t xml:space="preserve">it </w:t>
            </w:r>
            <w:proofErr w:type="spellStart"/>
            <w:r w:rsidR="004D4B5E">
              <w:rPr>
                <w:szCs w:val="17"/>
              </w:rPr>
              <w:t>for</w:t>
            </w:r>
            <w:proofErr w:type="spellEnd"/>
            <w:r w:rsidR="004D4B5E">
              <w:rPr>
                <w:szCs w:val="17"/>
              </w:rPr>
              <w:t xml:space="preserve"> 55’-</w:t>
            </w:r>
            <w:r w:rsidR="005C5240">
              <w:rPr>
                <w:szCs w:val="17"/>
              </w:rPr>
              <w:t>v</w:t>
            </w:r>
            <w:r w:rsidR="004D4B5E">
              <w:rPr>
                <w:szCs w:val="17"/>
              </w:rPr>
              <w:t xml:space="preserve">oorstellen </w:t>
            </w:r>
            <w:r w:rsidRPr="0006305C" w:rsidR="004D4B5E">
              <w:rPr>
                <w:szCs w:val="17"/>
              </w:rPr>
              <w:t>geen onomkeerbare stappen in de onderhandelingen te zetten</w:t>
            </w:r>
            <w:r w:rsidRPr="0006305C" w:rsidR="0006305C">
              <w:rPr>
                <w:szCs w:val="17"/>
              </w:rPr>
              <w:t>.</w:t>
            </w:r>
          </w:p>
          <w:p w:rsidR="00251DC9" w:rsidP="00251DC9" w:rsidRDefault="00251DC9">
            <w:pPr>
              <w:pStyle w:val="Lijstalinea"/>
              <w:rPr>
                <w:szCs w:val="17"/>
              </w:rPr>
            </w:pPr>
          </w:p>
          <w:p w:rsidRPr="0006305C" w:rsidR="00710C9B" w:rsidP="00C478F8" w:rsidRDefault="00993E11">
            <w:pPr>
              <w:pStyle w:val="Lijstalinea"/>
              <w:numPr>
                <w:ilvl w:val="0"/>
                <w:numId w:val="11"/>
              </w:numPr>
              <w:rPr>
                <w:szCs w:val="17"/>
              </w:rPr>
            </w:pPr>
            <w:r w:rsidRPr="00710C9B">
              <w:rPr>
                <w:szCs w:val="17"/>
              </w:rPr>
              <w:t>De</w:t>
            </w:r>
            <w:r w:rsidRPr="00710C9B" w:rsidR="0043257A">
              <w:rPr>
                <w:szCs w:val="17"/>
              </w:rPr>
              <w:t xml:space="preserve"> </w:t>
            </w:r>
            <w:r>
              <w:rPr>
                <w:szCs w:val="17"/>
              </w:rPr>
              <w:t>s</w:t>
            </w:r>
            <w:r w:rsidRPr="00710C9B" w:rsidR="0043257A">
              <w:rPr>
                <w:szCs w:val="17"/>
              </w:rPr>
              <w:t>taatssecretaris</w:t>
            </w:r>
            <w:r w:rsidRPr="00710C9B" w:rsidR="00EA3873">
              <w:rPr>
                <w:szCs w:val="17"/>
              </w:rPr>
              <w:t xml:space="preserve"> van EZK </w:t>
            </w:r>
            <w:r w:rsidRPr="00710C9B" w:rsidR="0043257A">
              <w:rPr>
                <w:szCs w:val="17"/>
              </w:rPr>
              <w:t>te verzoeken om</w:t>
            </w:r>
            <w:r w:rsidR="00B021BA">
              <w:rPr>
                <w:szCs w:val="17"/>
              </w:rPr>
              <w:t>, zo lang de onderhandelingen over de ‘</w:t>
            </w:r>
            <w:r w:rsidR="002759A6">
              <w:rPr>
                <w:szCs w:val="17"/>
              </w:rPr>
              <w:t>f</w:t>
            </w:r>
            <w:r w:rsidR="00B021BA">
              <w:rPr>
                <w:szCs w:val="17"/>
              </w:rPr>
              <w:t xml:space="preserve">it </w:t>
            </w:r>
            <w:proofErr w:type="spellStart"/>
            <w:r w:rsidR="00B021BA">
              <w:rPr>
                <w:szCs w:val="17"/>
              </w:rPr>
              <w:t>for</w:t>
            </w:r>
            <w:proofErr w:type="spellEnd"/>
            <w:r w:rsidR="00B021BA">
              <w:rPr>
                <w:szCs w:val="17"/>
              </w:rPr>
              <w:t xml:space="preserve"> 55’-voorstellen in Brussel lopen</w:t>
            </w:r>
            <w:r w:rsidRPr="0006305C" w:rsidR="00B021BA">
              <w:rPr>
                <w:szCs w:val="17"/>
              </w:rPr>
              <w:t>,</w:t>
            </w:r>
            <w:r w:rsidRPr="0006305C" w:rsidR="0043257A">
              <w:rPr>
                <w:szCs w:val="17"/>
              </w:rPr>
              <w:t xml:space="preserve"> </w:t>
            </w:r>
            <w:r w:rsidRPr="0006305C" w:rsidR="001C45F5">
              <w:rPr>
                <w:szCs w:val="17"/>
              </w:rPr>
              <w:t>iedere 4 á 6 weken</w:t>
            </w:r>
            <w:r w:rsidRPr="0006305C" w:rsidR="0043257A">
              <w:rPr>
                <w:szCs w:val="17"/>
              </w:rPr>
              <w:t xml:space="preserve"> reguliere updates omtrent stand van zaken krachtenveld en </w:t>
            </w:r>
            <w:r w:rsidRPr="0006305C" w:rsidR="00710C9B">
              <w:rPr>
                <w:szCs w:val="17"/>
              </w:rPr>
              <w:t xml:space="preserve">het verloop van de </w:t>
            </w:r>
            <w:r w:rsidRPr="0006305C" w:rsidR="0043257A">
              <w:rPr>
                <w:szCs w:val="17"/>
              </w:rPr>
              <w:t>onderhandelingen aan de Kamer te geven</w:t>
            </w:r>
            <w:r w:rsidRPr="0006305C" w:rsidR="00710C9B">
              <w:rPr>
                <w:szCs w:val="17"/>
              </w:rPr>
              <w:t xml:space="preserve"> buiten de geannoteerde agenda’s en de verslagen van de Raden om.</w:t>
            </w:r>
          </w:p>
          <w:p w:rsidRPr="00251DC9" w:rsidR="00251DC9" w:rsidP="00251DC9" w:rsidRDefault="00251DC9">
            <w:pPr>
              <w:rPr>
                <w:szCs w:val="17"/>
              </w:rPr>
            </w:pPr>
          </w:p>
          <w:p w:rsidR="00FF3E9C" w:rsidP="00FF3E9C" w:rsidRDefault="00677DE0">
            <w:r>
              <w:t xml:space="preserve">Met deze </w:t>
            </w:r>
            <w:r w:rsidR="00744E06">
              <w:t xml:space="preserve">voorgestelde </w:t>
            </w:r>
            <w:r>
              <w:t xml:space="preserve">afspraken </w:t>
            </w:r>
            <w:r w:rsidR="00744E06">
              <w:t xml:space="preserve">wordt </w:t>
            </w:r>
            <w:r>
              <w:t xml:space="preserve">hetzelfde effect </w:t>
            </w:r>
            <w:r w:rsidR="00744E06">
              <w:t xml:space="preserve">bereikt als </w:t>
            </w:r>
            <w:r w:rsidR="0006305C">
              <w:t xml:space="preserve">door middel van </w:t>
            </w:r>
            <w:r w:rsidR="00744E06">
              <w:t xml:space="preserve"> het </w:t>
            </w:r>
            <w:r w:rsidR="00C71F00">
              <w:t>plaatse</w:t>
            </w:r>
            <w:r w:rsidR="00744E06">
              <w:t>n van een formeel behandelvoorbehoud.</w:t>
            </w:r>
          </w:p>
          <w:p w:rsidR="00FF3E9C" w:rsidP="00744E06" w:rsidRDefault="00FF3E9C"/>
        </w:tc>
      </w:tr>
    </w:tbl>
    <w:p w:rsidR="00FF3E9C" w:rsidP="00B61D5D" w:rsidRDefault="00FF3E9C">
      <w:pPr>
        <w:rPr>
          <w:b/>
          <w:szCs w:val="17"/>
        </w:rPr>
      </w:pPr>
    </w:p>
    <w:p w:rsidR="0006305C" w:rsidRDefault="0006305C">
      <w:pPr>
        <w:spacing w:line="240" w:lineRule="auto"/>
        <w:rPr>
          <w:b/>
          <w:szCs w:val="17"/>
        </w:rPr>
      </w:pPr>
      <w:r>
        <w:rPr>
          <w:b/>
          <w:szCs w:val="17"/>
        </w:rPr>
        <w:br w:type="page"/>
      </w:r>
    </w:p>
    <w:p w:rsidRPr="001A3A91" w:rsidR="00B61D5D" w:rsidP="00B61D5D" w:rsidRDefault="00B61D5D">
      <w:pPr>
        <w:rPr>
          <w:b/>
          <w:color w:val="auto"/>
        </w:rPr>
      </w:pPr>
      <w:r w:rsidRPr="001A3A91">
        <w:rPr>
          <w:b/>
          <w:color w:val="auto"/>
          <w:szCs w:val="17"/>
        </w:rPr>
        <w:lastRenderedPageBreak/>
        <w:t xml:space="preserve">Achtergrondinformatie </w:t>
      </w:r>
      <w:r w:rsidRPr="001A3A91" w:rsidR="00FF3E9C">
        <w:rPr>
          <w:b/>
          <w:color w:val="auto"/>
        </w:rPr>
        <w:t xml:space="preserve">prioritaire EU-voorstellen op EZK-terrein uit ‘Fit </w:t>
      </w:r>
      <w:proofErr w:type="spellStart"/>
      <w:r w:rsidRPr="001A3A91" w:rsidR="00FF3E9C">
        <w:rPr>
          <w:b/>
          <w:color w:val="auto"/>
        </w:rPr>
        <w:t>for</w:t>
      </w:r>
      <w:proofErr w:type="spellEnd"/>
      <w:r w:rsidRPr="001A3A91" w:rsidR="00FF3E9C">
        <w:rPr>
          <w:b/>
          <w:color w:val="auto"/>
        </w:rPr>
        <w:t xml:space="preserve"> 55’ in 2030-pakket</w:t>
      </w:r>
    </w:p>
    <w:p w:rsidRPr="001A3A91" w:rsidR="00C478F8" w:rsidP="00B61D5D" w:rsidRDefault="00C478F8">
      <w:pPr>
        <w:rPr>
          <w:i/>
          <w:color w:val="auto"/>
          <w:highlight w:val="yellow"/>
        </w:rPr>
      </w:pPr>
    </w:p>
    <w:p w:rsidRPr="001A3A91" w:rsidR="00C478F8" w:rsidP="00C478F8" w:rsidRDefault="00C478F8">
      <w:pPr>
        <w:pStyle w:val="Geenafstand"/>
        <w:rPr>
          <w:b/>
          <w:color w:val="auto"/>
          <w:lang w:val="en-US"/>
        </w:rPr>
      </w:pPr>
      <w:r w:rsidRPr="001A3A91">
        <w:rPr>
          <w:b/>
          <w:color w:val="auto"/>
          <w:lang w:val="en-US"/>
        </w:rPr>
        <w:t xml:space="preserve">1. </w:t>
      </w:r>
      <w:r w:rsidRPr="001A3A91" w:rsidR="00A13C40">
        <w:rPr>
          <w:b/>
          <w:color w:val="auto"/>
          <w:lang w:val="en-US"/>
        </w:rPr>
        <w:t>H</w:t>
      </w:r>
      <w:r w:rsidRPr="001A3A91">
        <w:rPr>
          <w:b/>
          <w:color w:val="auto"/>
          <w:lang w:val="en-US"/>
        </w:rPr>
        <w:t>et ‘</w:t>
      </w:r>
      <w:r w:rsidR="00542DF0">
        <w:rPr>
          <w:b/>
          <w:color w:val="auto"/>
          <w:lang w:val="en-US"/>
        </w:rPr>
        <w:t>f</w:t>
      </w:r>
      <w:r w:rsidRPr="001A3A91">
        <w:rPr>
          <w:b/>
          <w:color w:val="auto"/>
          <w:lang w:val="en-US"/>
        </w:rPr>
        <w:t>it for</w:t>
      </w:r>
      <w:r w:rsidRPr="001A3A91" w:rsidR="00A13C40">
        <w:rPr>
          <w:b/>
          <w:color w:val="auto"/>
          <w:lang w:val="en-US"/>
        </w:rPr>
        <w:t xml:space="preserve"> 55’ in 2030-pakket</w:t>
      </w:r>
      <w:r w:rsidRPr="001A3A91">
        <w:rPr>
          <w:b/>
          <w:color w:val="auto"/>
          <w:lang w:val="en-US"/>
        </w:rPr>
        <w:t xml:space="preserve"> </w:t>
      </w:r>
    </w:p>
    <w:p w:rsidRPr="001A3A91" w:rsidR="004C0F16" w:rsidP="00C478F8" w:rsidRDefault="004C0F16">
      <w:pPr>
        <w:pStyle w:val="Geenafstand"/>
        <w:rPr>
          <w:b/>
          <w:color w:val="auto"/>
          <w:lang w:val="en-US"/>
        </w:rPr>
      </w:pPr>
    </w:p>
    <w:p w:rsidRPr="001A3A91" w:rsidR="00F91ABB" w:rsidP="00F91ABB" w:rsidRDefault="005E508B">
      <w:pPr>
        <w:pStyle w:val="Geenafstand"/>
        <w:numPr>
          <w:ilvl w:val="0"/>
          <w:numId w:val="12"/>
        </w:numPr>
        <w:rPr>
          <w:rFonts w:eastAsiaTheme="minorHAnsi"/>
          <w:color w:val="auto"/>
        </w:rPr>
      </w:pPr>
      <w:r w:rsidRPr="001A3A91">
        <w:rPr>
          <w:color w:val="auto"/>
        </w:rPr>
        <w:t>De term “</w:t>
      </w:r>
      <w:r w:rsidR="00542DF0">
        <w:rPr>
          <w:color w:val="auto"/>
        </w:rPr>
        <w:t>f</w:t>
      </w:r>
      <w:r w:rsidRPr="001A3A91">
        <w:rPr>
          <w:color w:val="auto"/>
        </w:rPr>
        <w:t xml:space="preserve">it </w:t>
      </w:r>
      <w:proofErr w:type="spellStart"/>
      <w:r w:rsidRPr="001A3A91">
        <w:rPr>
          <w:color w:val="auto"/>
        </w:rPr>
        <w:t>for</w:t>
      </w:r>
      <w:proofErr w:type="spellEnd"/>
      <w:r w:rsidRPr="001A3A91">
        <w:rPr>
          <w:color w:val="auto"/>
        </w:rPr>
        <w:t xml:space="preserve"> 55” slaat op het gemeenschappelijke doel van al deze (</w:t>
      </w:r>
      <w:proofErr w:type="spellStart"/>
      <w:r w:rsidRPr="001A3A91">
        <w:rPr>
          <w:color w:val="auto"/>
        </w:rPr>
        <w:t>herzienings</w:t>
      </w:r>
      <w:proofErr w:type="spellEnd"/>
      <w:r w:rsidRPr="001A3A91">
        <w:rPr>
          <w:color w:val="auto"/>
        </w:rPr>
        <w:t>)voorstellen uit het pakket, namelijk bijdragen aan het verminderen van de uitstoot van broeikasgassen in de EU met minstens 55% in 2030 ten opzichte van 1990</w:t>
      </w:r>
      <w:r w:rsidRPr="001A3A91">
        <w:rPr>
          <w:rFonts w:cs="Arial"/>
          <w:color w:val="auto"/>
        </w:rPr>
        <w:t>;</w:t>
      </w:r>
    </w:p>
    <w:p w:rsidRPr="001A3A91" w:rsidR="00695763" w:rsidP="00695763" w:rsidRDefault="00695763">
      <w:pPr>
        <w:pStyle w:val="Geenafstand"/>
        <w:numPr>
          <w:ilvl w:val="0"/>
          <w:numId w:val="12"/>
        </w:numPr>
        <w:rPr>
          <w:rFonts w:eastAsiaTheme="minorHAnsi"/>
          <w:color w:val="auto"/>
        </w:rPr>
      </w:pPr>
      <w:r w:rsidRPr="001A3A91">
        <w:rPr>
          <w:color w:val="auto"/>
        </w:rPr>
        <w:t xml:space="preserve">De Europese Commissie heeft gekozen voor het inzetten van een drietal instrumenten: 1) beprijzen van de uitstoot van broeikasgassen (zoals via </w:t>
      </w:r>
      <w:hyperlink w:history="1" r:id="rId20">
        <w:r w:rsidRPr="001A3A91">
          <w:rPr>
            <w:rStyle w:val="Hyperlink"/>
            <w:color w:val="auto"/>
          </w:rPr>
          <w:t>emissiehandel</w:t>
        </w:r>
      </w:hyperlink>
      <w:r w:rsidRPr="001A3A91">
        <w:rPr>
          <w:color w:val="auto"/>
        </w:rPr>
        <w:t>, belastingen en douaneheffingen), 2) het stellen van reductiedoelen en 3) het opstellen van standaarden/regels. Daarnaast heeft de Europese Commissie ook ondersteunende (financiële) maatregelen uitgewerkt;</w:t>
      </w:r>
    </w:p>
    <w:p w:rsidRPr="001A3A91" w:rsidR="00AD56FB" w:rsidP="00AD56FB" w:rsidRDefault="00AD56FB">
      <w:pPr>
        <w:pStyle w:val="Geenafstand"/>
        <w:numPr>
          <w:ilvl w:val="0"/>
          <w:numId w:val="12"/>
        </w:numPr>
        <w:rPr>
          <w:rFonts w:eastAsiaTheme="minorHAnsi"/>
          <w:color w:val="auto"/>
        </w:rPr>
      </w:pPr>
      <w:r w:rsidRPr="001A3A91">
        <w:rPr>
          <w:color w:val="auto"/>
        </w:rPr>
        <w:t>De Europese Commissie benadrukt dat de voorstellen behandeld dienen te worden als één coherent pakket, omdat bij wijzigingen in een van de voorstellen het behalen van de 55%-reductiedoelstelling al in het geding kan komen. De Europese Commissie is van oordeel dat met het nu voorliggende pakket, het mogelijk is op een eerlijke, kostenefficiënte en concurrerende manier de 55%-reductie</w:t>
      </w:r>
      <w:r w:rsidRPr="001A3A91" w:rsidR="009C6A0B">
        <w:rPr>
          <w:color w:val="auto"/>
        </w:rPr>
        <w:t>doelstelling in 2030 te behalen;</w:t>
      </w:r>
      <w:r w:rsidRPr="001A3A91">
        <w:rPr>
          <w:color w:val="auto"/>
        </w:rPr>
        <w:t xml:space="preserve"> </w:t>
      </w:r>
    </w:p>
    <w:p w:rsidRPr="001A3A91" w:rsidR="00AD56FB" w:rsidP="00AD56FB" w:rsidRDefault="00AD56FB">
      <w:pPr>
        <w:pStyle w:val="Geenafstand"/>
        <w:numPr>
          <w:ilvl w:val="0"/>
          <w:numId w:val="12"/>
        </w:numPr>
        <w:rPr>
          <w:rFonts w:eastAsiaTheme="minorHAnsi"/>
          <w:color w:val="auto"/>
        </w:rPr>
      </w:pPr>
      <w:r w:rsidRPr="001A3A91">
        <w:rPr>
          <w:color w:val="auto"/>
        </w:rPr>
        <w:t>Frans Timmermans heeft tijdens een eerste debat met het Europees Parlement over het pakket al aangegeven bereid te zijn om over de uitgevoerde effectbeoordelingen (</w:t>
      </w:r>
      <w:r w:rsidRPr="001A3A91">
        <w:rPr>
          <w:rStyle w:val="Nadruk"/>
          <w:color w:val="auto"/>
        </w:rPr>
        <w:t>Impact Assessments</w:t>
      </w:r>
      <w:r w:rsidRPr="001A3A91">
        <w:rPr>
          <w:color w:val="auto"/>
        </w:rPr>
        <w:t>) – die de onderbouwing van de voorstellen vormen - en de gekozen instrumenten het gesprek aan te gaan. De Commissie staat ook ervoor open om al</w:t>
      </w:r>
      <w:r w:rsidRPr="001A3A91" w:rsidR="002F2FEA">
        <w:rPr>
          <w:color w:val="auto"/>
        </w:rPr>
        <w:t>ternatieve plannen te bespreken;</w:t>
      </w:r>
    </w:p>
    <w:p w:rsidRPr="001A3A91" w:rsidR="00D07130" w:rsidP="00C478F8" w:rsidRDefault="00C478F8">
      <w:pPr>
        <w:pStyle w:val="Geenafstand"/>
        <w:numPr>
          <w:ilvl w:val="0"/>
          <w:numId w:val="12"/>
        </w:numPr>
        <w:rPr>
          <w:rFonts w:eastAsiaTheme="minorHAnsi"/>
          <w:color w:val="auto"/>
        </w:rPr>
      </w:pPr>
      <w:r w:rsidRPr="001A3A91">
        <w:rPr>
          <w:color w:val="auto"/>
        </w:rPr>
        <w:t>Met deze voorstellen wil de Europese Commissie ook in aanloop naar de mondiale VN-Klimaattop in Glasgow in november 2021 de agenda bepalen;</w:t>
      </w:r>
    </w:p>
    <w:p w:rsidRPr="001A3A91" w:rsidR="008B5EF5" w:rsidP="00C478F8" w:rsidRDefault="008B5EF5">
      <w:pPr>
        <w:pStyle w:val="Lijstalinea"/>
        <w:numPr>
          <w:ilvl w:val="0"/>
          <w:numId w:val="8"/>
        </w:numPr>
        <w:autoSpaceDE w:val="0"/>
        <w:adjustRightInd w:val="0"/>
        <w:ind w:left="360"/>
      </w:pPr>
      <w:r w:rsidRPr="001A3A91">
        <w:t xml:space="preserve">Deze voorstellen om de EU-wetgeving op terrein van klimaat en energie aan te scherpen, en de keuzes die binnen dit pakket worden gemaakt, zullen een grote impact op Nederland hebben;  </w:t>
      </w:r>
    </w:p>
    <w:p w:rsidRPr="001A3A91" w:rsidR="008B5EF5" w:rsidP="00C478F8" w:rsidRDefault="008B5EF5">
      <w:pPr>
        <w:pStyle w:val="Lijstalinea"/>
        <w:numPr>
          <w:ilvl w:val="0"/>
          <w:numId w:val="8"/>
        </w:numPr>
        <w:autoSpaceDE w:val="0"/>
        <w:autoSpaceDN w:val="0"/>
        <w:adjustRightInd w:val="0"/>
        <w:ind w:left="360"/>
        <w:rPr>
          <w:rFonts w:cstheme="minorHAnsi"/>
        </w:rPr>
      </w:pPr>
      <w:r w:rsidRPr="001A3A91">
        <w:t xml:space="preserve">Om alvast in kaart te brengen hoe de opgehoogde EU-klimaatdoelstelling voor 2030 door Nederland kan worden gehaald, is er in opdracht van de minister van EZK een ambtelijke verkenning uitgevoerd onder leiding van Laura van Geest. Het </w:t>
      </w:r>
      <w:hyperlink w:history="1" r:id="rId21">
        <w:r w:rsidRPr="001A3A91">
          <w:rPr>
            <w:rStyle w:val="Hyperlink"/>
            <w:color w:val="auto"/>
          </w:rPr>
          <w:t>eindrapport van deze studiegroep</w:t>
        </w:r>
      </w:hyperlink>
      <w:r w:rsidRPr="001A3A91">
        <w:t xml:space="preserve"> is op 2 februari jl. controversieel verklaard en kan daardoor tot n</w:t>
      </w:r>
      <w:r w:rsidR="00D422C9">
        <w:t>ader order niet worden behandeld.</w:t>
      </w:r>
      <w:r w:rsidRPr="001A3A91">
        <w:t xml:space="preserve"> </w:t>
      </w:r>
    </w:p>
    <w:p w:rsidRPr="001A3A91" w:rsidR="00137C50" w:rsidP="004C0F16" w:rsidRDefault="00137C50">
      <w:pPr>
        <w:pStyle w:val="Geenafstand"/>
        <w:rPr>
          <w:color w:val="auto"/>
        </w:rPr>
      </w:pPr>
    </w:p>
    <w:p w:rsidRPr="001A3A91" w:rsidR="004C0F16" w:rsidP="004C0F16" w:rsidRDefault="00695763">
      <w:pPr>
        <w:pStyle w:val="Geenafstand"/>
        <w:rPr>
          <w:rFonts w:eastAsia="Times New Roman"/>
          <w:color w:val="auto"/>
        </w:rPr>
      </w:pPr>
      <w:r w:rsidRPr="001A3A91">
        <w:rPr>
          <w:b/>
          <w:color w:val="auto"/>
        </w:rPr>
        <w:t>2.</w:t>
      </w:r>
      <w:r w:rsidRPr="001A3A91" w:rsidR="004C0F16">
        <w:rPr>
          <w:b/>
          <w:color w:val="auto"/>
        </w:rPr>
        <w:t xml:space="preserve"> </w:t>
      </w:r>
      <w:r w:rsidRPr="001A3A91" w:rsidR="00317208">
        <w:rPr>
          <w:b/>
          <w:color w:val="auto"/>
        </w:rPr>
        <w:t xml:space="preserve">Prioritair EU-voorstel: </w:t>
      </w:r>
      <w:r w:rsidRPr="001A3A91" w:rsidR="00317208">
        <w:rPr>
          <w:rFonts w:eastAsia="Times New Roman"/>
          <w:b/>
          <w:color w:val="auto"/>
        </w:rPr>
        <w:t>h</w:t>
      </w:r>
      <w:r w:rsidRPr="001A3A91" w:rsidR="004C0F16">
        <w:rPr>
          <w:rFonts w:eastAsia="Times New Roman"/>
          <w:b/>
          <w:color w:val="auto"/>
        </w:rPr>
        <w:t>erziening richtlijn EU-emissiehandelssysteem (ETS</w:t>
      </w:r>
      <w:r w:rsidRPr="001A3A91" w:rsidR="004C0F16">
        <w:rPr>
          <w:rFonts w:eastAsia="Times New Roman"/>
          <w:color w:val="auto"/>
        </w:rPr>
        <w:t xml:space="preserve">) </w:t>
      </w:r>
    </w:p>
    <w:p w:rsidRPr="001A3A91" w:rsidR="004C0F16" w:rsidP="004C0F16" w:rsidRDefault="004C0F16">
      <w:pPr>
        <w:pStyle w:val="Geenafstand"/>
        <w:ind w:left="360"/>
        <w:rPr>
          <w:rFonts w:eastAsiaTheme="minorHAnsi"/>
          <w:color w:val="auto"/>
        </w:rPr>
      </w:pPr>
    </w:p>
    <w:p w:rsidRPr="001A3A91" w:rsidR="004C0F16" w:rsidP="004C0F16" w:rsidRDefault="004C0F16">
      <w:pPr>
        <w:pStyle w:val="Geenafstand"/>
        <w:numPr>
          <w:ilvl w:val="0"/>
          <w:numId w:val="14"/>
        </w:numPr>
        <w:rPr>
          <w:rFonts w:eastAsiaTheme="minorHAnsi"/>
          <w:color w:val="auto"/>
        </w:rPr>
      </w:pPr>
      <w:r w:rsidRPr="001A3A91">
        <w:rPr>
          <w:color w:val="auto"/>
        </w:rPr>
        <w:t>De Europese Commissie ziet EU ETS, dat een prijs op koolstof zet, als een uiterst effectief instrument om de CO2-uitstoot verder terug te dringen, en stelt daarom voor het systeem te versterken en tevens uit te breiden;</w:t>
      </w:r>
    </w:p>
    <w:p w:rsidRPr="001A3A91" w:rsidR="004C0F16" w:rsidP="004C0F16" w:rsidRDefault="004C0F16">
      <w:pPr>
        <w:pStyle w:val="Geenafstand"/>
        <w:numPr>
          <w:ilvl w:val="0"/>
          <w:numId w:val="14"/>
        </w:numPr>
        <w:rPr>
          <w:rFonts w:eastAsiaTheme="minorHAnsi"/>
          <w:color w:val="auto"/>
        </w:rPr>
      </w:pPr>
      <w:r w:rsidRPr="001A3A91">
        <w:rPr>
          <w:color w:val="auto"/>
        </w:rPr>
        <w:t>De Europese Commissie wil de uitstoot binnen EU ETS in 2030 met 61% (</w:t>
      </w:r>
      <w:r w:rsidRPr="001A3A91">
        <w:rPr>
          <w:rStyle w:val="Nadruk"/>
          <w:color w:val="auto"/>
        </w:rPr>
        <w:t>is nu 43%</w:t>
      </w:r>
      <w:r w:rsidRPr="001A3A91">
        <w:rPr>
          <w:color w:val="auto"/>
        </w:rPr>
        <w:t>) verminderen ten opzichte van 2005;</w:t>
      </w:r>
    </w:p>
    <w:p w:rsidRPr="001A3A91" w:rsidR="004C0F16" w:rsidP="004C0F16" w:rsidRDefault="004C0F16">
      <w:pPr>
        <w:pStyle w:val="Geenafstand"/>
        <w:numPr>
          <w:ilvl w:val="0"/>
          <w:numId w:val="14"/>
        </w:numPr>
        <w:rPr>
          <w:rFonts w:eastAsiaTheme="minorHAnsi"/>
          <w:color w:val="auto"/>
        </w:rPr>
      </w:pPr>
      <w:r w:rsidRPr="001A3A91">
        <w:rPr>
          <w:color w:val="auto"/>
        </w:rPr>
        <w:t xml:space="preserve">Voorgesteld wordt het emissieplafond daartoe eenmalig extra te verlagen en het tempo van de jaarlijkse verdere verlaging te intensiveren naar 4,2% </w:t>
      </w:r>
      <w:r w:rsidRPr="001A3A91">
        <w:rPr>
          <w:rStyle w:val="Nadruk"/>
          <w:color w:val="auto"/>
        </w:rPr>
        <w:t>(is nu 2,2%</w:t>
      </w:r>
      <w:r w:rsidRPr="001A3A91">
        <w:rPr>
          <w:color w:val="auto"/>
        </w:rPr>
        <w:t>) reductie van de CO2-uitstoot binnen de EU ETS-sectoren per jaar;</w:t>
      </w:r>
    </w:p>
    <w:p w:rsidRPr="001A3A91" w:rsidR="004C0F16" w:rsidP="004C0F16" w:rsidRDefault="004C0F16">
      <w:pPr>
        <w:pStyle w:val="Geenafstand"/>
        <w:numPr>
          <w:ilvl w:val="0"/>
          <w:numId w:val="14"/>
        </w:numPr>
        <w:rPr>
          <w:rFonts w:eastAsiaTheme="minorHAnsi"/>
          <w:color w:val="auto"/>
        </w:rPr>
      </w:pPr>
      <w:r w:rsidRPr="001A3A91">
        <w:rPr>
          <w:color w:val="auto"/>
        </w:rPr>
        <w:t>De gratis emissierechten voor intra-EEA-luchtvaartverkeer en sectoren die onder CBAM (zie 3) komen te vallen, wil de Commissie afbouwen tussen 2024 en 2027;</w:t>
      </w:r>
    </w:p>
    <w:p w:rsidRPr="001A3A91" w:rsidR="004C0F16" w:rsidP="004C0F16" w:rsidRDefault="004C0F16">
      <w:pPr>
        <w:pStyle w:val="Geenafstand"/>
        <w:numPr>
          <w:ilvl w:val="0"/>
          <w:numId w:val="14"/>
        </w:numPr>
        <w:rPr>
          <w:rFonts w:eastAsiaTheme="minorHAnsi"/>
          <w:color w:val="auto"/>
        </w:rPr>
      </w:pPr>
      <w:r w:rsidRPr="001A3A91">
        <w:rPr>
          <w:color w:val="auto"/>
        </w:rPr>
        <w:t xml:space="preserve">Ter stimulatie van de productie van waterstof met </w:t>
      </w:r>
      <w:proofErr w:type="spellStart"/>
      <w:r w:rsidRPr="001A3A91">
        <w:rPr>
          <w:color w:val="auto"/>
        </w:rPr>
        <w:t>elektrolysers</w:t>
      </w:r>
      <w:proofErr w:type="spellEnd"/>
      <w:r w:rsidRPr="001A3A91">
        <w:rPr>
          <w:color w:val="auto"/>
        </w:rPr>
        <w:t>, wil de Commissie hernieuwbare en CO2-arme productie van waterstof juist in aanmerking laten komen voor gratis uitstootrechten;</w:t>
      </w:r>
    </w:p>
    <w:p w:rsidRPr="00DC046D" w:rsidR="00DC046D" w:rsidP="004C0F16" w:rsidRDefault="004C0F16">
      <w:pPr>
        <w:pStyle w:val="Geenafstand"/>
        <w:numPr>
          <w:ilvl w:val="0"/>
          <w:numId w:val="14"/>
        </w:numPr>
        <w:rPr>
          <w:rFonts w:eastAsiaTheme="minorHAnsi"/>
          <w:color w:val="auto"/>
        </w:rPr>
      </w:pPr>
      <w:r w:rsidRPr="001A3A91">
        <w:rPr>
          <w:color w:val="auto"/>
        </w:rPr>
        <w:t>Alle inkomsten uit ETS mogen voortaan enkel besteed worden aan klimaat- en</w:t>
      </w:r>
      <w:r w:rsidR="00D422C9">
        <w:rPr>
          <w:color w:val="auto"/>
        </w:rPr>
        <w:t xml:space="preserve"> energie gerelateerde projecten;</w:t>
      </w:r>
      <w:r w:rsidR="00313F9C">
        <w:rPr>
          <w:color w:val="auto"/>
        </w:rPr>
        <w:t xml:space="preserve"> </w:t>
      </w:r>
    </w:p>
    <w:p w:rsidRPr="001A3A91" w:rsidR="004C0F16" w:rsidP="004C0F16" w:rsidRDefault="00DC046D">
      <w:pPr>
        <w:pStyle w:val="Geenafstand"/>
        <w:numPr>
          <w:ilvl w:val="0"/>
          <w:numId w:val="14"/>
        </w:numPr>
        <w:rPr>
          <w:rFonts w:eastAsiaTheme="minorHAnsi"/>
          <w:color w:val="auto"/>
        </w:rPr>
      </w:pPr>
      <w:r>
        <w:rPr>
          <w:color w:val="auto"/>
        </w:rPr>
        <w:lastRenderedPageBreak/>
        <w:t>E</w:t>
      </w:r>
      <w:r w:rsidR="00313F9C">
        <w:rPr>
          <w:color w:val="auto"/>
        </w:rPr>
        <w:t xml:space="preserve">en deel van de inkomsten van het systeem wil de Commissie </w:t>
      </w:r>
      <w:r w:rsidR="00055F3A">
        <w:rPr>
          <w:color w:val="auto"/>
        </w:rPr>
        <w:t xml:space="preserve">ook </w:t>
      </w:r>
      <w:r w:rsidR="00313F9C">
        <w:rPr>
          <w:color w:val="auto"/>
        </w:rPr>
        <w:t xml:space="preserve">via een moderniseringsfonds in gaan zetten </w:t>
      </w:r>
      <w:r>
        <w:rPr>
          <w:color w:val="auto"/>
        </w:rPr>
        <w:t>ter ondersteuning</w:t>
      </w:r>
      <w:r w:rsidR="00313F9C">
        <w:rPr>
          <w:color w:val="auto"/>
        </w:rPr>
        <w:t xml:space="preserve"> van</w:t>
      </w:r>
      <w:r>
        <w:rPr>
          <w:color w:val="auto"/>
        </w:rPr>
        <w:t xml:space="preserve"> de energietransitie in</w:t>
      </w:r>
      <w:r w:rsidR="00313F9C">
        <w:rPr>
          <w:color w:val="auto"/>
        </w:rPr>
        <w:t xml:space="preserve"> EU-lidstaten met een BBP per hoofd </w:t>
      </w:r>
      <w:r w:rsidR="00055F3A">
        <w:rPr>
          <w:color w:val="auto"/>
        </w:rPr>
        <w:t xml:space="preserve">van de </w:t>
      </w:r>
      <w:r w:rsidR="00313F9C">
        <w:rPr>
          <w:color w:val="auto"/>
        </w:rPr>
        <w:t xml:space="preserve">bevolking dat ruim onder het EU-gemiddelde zit;  </w:t>
      </w:r>
    </w:p>
    <w:p w:rsidRPr="001A3A91" w:rsidR="004C0F16" w:rsidP="004C0F16" w:rsidRDefault="004C0F16">
      <w:pPr>
        <w:pStyle w:val="Geenafstand"/>
        <w:numPr>
          <w:ilvl w:val="0"/>
          <w:numId w:val="14"/>
        </w:numPr>
        <w:rPr>
          <w:rFonts w:eastAsiaTheme="minorHAnsi"/>
          <w:color w:val="auto"/>
        </w:rPr>
      </w:pPr>
      <w:r w:rsidRPr="001A3A91">
        <w:rPr>
          <w:color w:val="auto"/>
        </w:rPr>
        <w:t>Het voorstel is verder om het EU ETS in de periode 2023-2025 uit te breiden met de zeescheepvaartsector (intra-EEA-scheepvaartbewegingen, wanneer een schip voor anker ligt in de EU én de helft van scheepvaartbewegingen tussen EU-havens en havens in derde landen);</w:t>
      </w:r>
    </w:p>
    <w:p w:rsidRPr="00E440B4" w:rsidR="00F12988" w:rsidP="00E440B4" w:rsidRDefault="004C0F16">
      <w:pPr>
        <w:pStyle w:val="Geenafstand"/>
        <w:numPr>
          <w:ilvl w:val="0"/>
          <w:numId w:val="14"/>
        </w:numPr>
        <w:rPr>
          <w:rFonts w:eastAsiaTheme="minorHAnsi"/>
          <w:color w:val="auto"/>
        </w:rPr>
      </w:pPr>
      <w:r w:rsidRPr="001A3A91">
        <w:rPr>
          <w:color w:val="auto"/>
        </w:rPr>
        <w:t xml:space="preserve">Vanaf 2026 wil de Europese Commissie ook </w:t>
      </w:r>
      <w:r w:rsidR="0038159A">
        <w:rPr>
          <w:color w:val="auto"/>
        </w:rPr>
        <w:t xml:space="preserve">voor </w:t>
      </w:r>
      <w:r w:rsidRPr="001A3A91">
        <w:rPr>
          <w:color w:val="auto"/>
        </w:rPr>
        <w:t>de energievoorziening voor het wegtransport en de gebouwde omgeving aparte e</w:t>
      </w:r>
      <w:r w:rsidR="007655D2">
        <w:rPr>
          <w:color w:val="auto"/>
        </w:rPr>
        <w:t xml:space="preserve">missiehandelssystemen opzetten. </w:t>
      </w:r>
      <w:r w:rsidRPr="00E440B4">
        <w:rPr>
          <w:color w:val="auto"/>
        </w:rPr>
        <w:t xml:space="preserve">Deze sectoren zijn lastig te </w:t>
      </w:r>
      <w:proofErr w:type="spellStart"/>
      <w:r w:rsidRPr="00E440B4">
        <w:rPr>
          <w:color w:val="auto"/>
        </w:rPr>
        <w:t>decarboniseren</w:t>
      </w:r>
      <w:proofErr w:type="spellEnd"/>
      <w:r w:rsidRPr="00E440B4">
        <w:rPr>
          <w:color w:val="auto"/>
        </w:rPr>
        <w:t xml:space="preserve"> en daarom is het volgens de Commissie noodzakelijk voor deze sectoren extra maatregelen te treffen, die bovendien inkomsten opleveren ten behoeve van een eerlijke energietransitie.</w:t>
      </w:r>
      <w:r w:rsidRPr="00E440B4" w:rsidR="00531760">
        <w:rPr>
          <w:color w:val="auto"/>
        </w:rPr>
        <w:t xml:space="preserve"> De Commissie wijst er daarbij op dat het wegvervoer een aanzienlijk aandeel heeft in de CO2-uitstoot binnen de EU</w:t>
      </w:r>
      <w:r w:rsidR="00E440B4">
        <w:rPr>
          <w:color w:val="auto"/>
        </w:rPr>
        <w:t>;</w:t>
      </w:r>
    </w:p>
    <w:p w:rsidRPr="00757F59" w:rsidR="00757F59" w:rsidP="00E440B4" w:rsidRDefault="00E440B4">
      <w:pPr>
        <w:pStyle w:val="Geenafstand"/>
        <w:numPr>
          <w:ilvl w:val="0"/>
          <w:numId w:val="14"/>
        </w:numPr>
        <w:rPr>
          <w:rFonts w:eastAsiaTheme="minorHAnsi"/>
          <w:color w:val="auto"/>
        </w:rPr>
      </w:pPr>
      <w:r>
        <w:rPr>
          <w:color w:val="auto"/>
        </w:rPr>
        <w:t>Uit oogpunt van technische haalbaarheid en administratieve effici</w:t>
      </w:r>
      <w:r w:rsidR="00790AD2">
        <w:rPr>
          <w:color w:val="auto"/>
        </w:rPr>
        <w:t>ëntie</w:t>
      </w:r>
      <w:r>
        <w:rPr>
          <w:color w:val="auto"/>
        </w:rPr>
        <w:t xml:space="preserve"> richt het EU-ETS zich niet op de gebruikers van fossiele brandstoffen in het wegvervoer en de gebouwde omgeving, maar op de leveranciers erv</w:t>
      </w:r>
      <w:r w:rsidR="0051386C">
        <w:rPr>
          <w:color w:val="auto"/>
        </w:rPr>
        <w:t>an;</w:t>
      </w:r>
      <w:r w:rsidR="006C5E10">
        <w:rPr>
          <w:color w:val="auto"/>
        </w:rPr>
        <w:t xml:space="preserve"> </w:t>
      </w:r>
    </w:p>
    <w:p w:rsidRPr="00E440B4" w:rsidR="00E440B4" w:rsidP="00E440B4" w:rsidRDefault="00757F59">
      <w:pPr>
        <w:pStyle w:val="Geenafstand"/>
        <w:numPr>
          <w:ilvl w:val="0"/>
          <w:numId w:val="14"/>
        </w:numPr>
        <w:rPr>
          <w:rFonts w:eastAsiaTheme="minorHAnsi"/>
          <w:color w:val="auto"/>
        </w:rPr>
      </w:pPr>
      <w:r>
        <w:rPr>
          <w:color w:val="auto"/>
        </w:rPr>
        <w:t>Als een vorm van sociale compensatie voor het onder EU-ETS brengen van het wegvervoer en de gebouwde omgeving stelt de</w:t>
      </w:r>
      <w:r w:rsidR="006C5E10">
        <w:rPr>
          <w:color w:val="auto"/>
        </w:rPr>
        <w:t xml:space="preserve"> Europese Commissie voor een Sociaal Klimaatfonds op te richten</w:t>
      </w:r>
      <w:r w:rsidR="00BA0939">
        <w:rPr>
          <w:color w:val="auto"/>
        </w:rPr>
        <w:t>,</w:t>
      </w:r>
      <w:r w:rsidR="006C5E10">
        <w:rPr>
          <w:color w:val="auto"/>
        </w:rPr>
        <w:t xml:space="preserve"> </w:t>
      </w:r>
      <w:r>
        <w:rPr>
          <w:color w:val="auto"/>
        </w:rPr>
        <w:t>waarmee de</w:t>
      </w:r>
      <w:r w:rsidR="006C5E10">
        <w:rPr>
          <w:color w:val="auto"/>
        </w:rPr>
        <w:t xml:space="preserve"> negatieve effecten van het beprijzen van koolstof voor kwetsbare huishoudens, micro-ondernemingen en transportgebruikers </w:t>
      </w:r>
      <w:r>
        <w:rPr>
          <w:color w:val="auto"/>
        </w:rPr>
        <w:t>kunnen worden tegengegaan.</w:t>
      </w:r>
    </w:p>
    <w:p w:rsidRPr="001A3A91" w:rsidR="00695763" w:rsidP="00A7793E" w:rsidRDefault="00695763">
      <w:pPr>
        <w:rPr>
          <w:b/>
          <w:color w:val="auto"/>
        </w:rPr>
      </w:pPr>
    </w:p>
    <w:p w:rsidRPr="001A3A91" w:rsidR="00DE2BD6" w:rsidP="00DE2BD6" w:rsidRDefault="00695763">
      <w:pPr>
        <w:pStyle w:val="Geenafstand"/>
        <w:rPr>
          <w:b/>
          <w:color w:val="auto"/>
        </w:rPr>
      </w:pPr>
      <w:r w:rsidRPr="001A3A91">
        <w:rPr>
          <w:b/>
          <w:color w:val="auto"/>
        </w:rPr>
        <w:t>3.</w:t>
      </w:r>
      <w:r w:rsidRPr="001A3A91" w:rsidR="00DE2BD6">
        <w:rPr>
          <w:color w:val="auto"/>
        </w:rPr>
        <w:t xml:space="preserve"> </w:t>
      </w:r>
      <w:r w:rsidRPr="001A3A91" w:rsidR="00317208">
        <w:rPr>
          <w:b/>
          <w:color w:val="auto"/>
        </w:rPr>
        <w:t>Prioritair EU-voorstel: v</w:t>
      </w:r>
      <w:r w:rsidRPr="001A3A91" w:rsidR="00DE2BD6">
        <w:rPr>
          <w:b/>
          <w:color w:val="auto"/>
        </w:rPr>
        <w:t xml:space="preserve">erordening mechanisme voor koolstofcorrectie aan de grens (CBAM) </w:t>
      </w:r>
    </w:p>
    <w:p w:rsidRPr="001A3A91" w:rsidR="00795902" w:rsidP="00795902" w:rsidRDefault="00795902">
      <w:pPr>
        <w:pStyle w:val="Geenafstand"/>
        <w:ind w:left="360"/>
        <w:rPr>
          <w:rFonts w:eastAsiaTheme="minorHAnsi"/>
          <w:color w:val="auto"/>
        </w:rPr>
      </w:pPr>
    </w:p>
    <w:p w:rsidRPr="001A3A91" w:rsidR="00DE2BD6" w:rsidP="00DE2BD6" w:rsidRDefault="00DE2BD6">
      <w:pPr>
        <w:pStyle w:val="Geenafstand"/>
        <w:numPr>
          <w:ilvl w:val="0"/>
          <w:numId w:val="16"/>
        </w:numPr>
        <w:rPr>
          <w:rFonts w:eastAsiaTheme="minorHAnsi"/>
          <w:color w:val="auto"/>
        </w:rPr>
      </w:pPr>
      <w:r w:rsidRPr="001A3A91">
        <w:rPr>
          <w:color w:val="auto"/>
        </w:rPr>
        <w:t xml:space="preserve">Frans Timmermans benadrukt dat dit voorstel slechts één doel kent: </w:t>
      </w:r>
      <w:r w:rsidR="00423642">
        <w:rPr>
          <w:color w:val="auto"/>
        </w:rPr>
        <w:t>het voorkomen van</w:t>
      </w:r>
      <w:r w:rsidRPr="001A3A91">
        <w:rPr>
          <w:color w:val="auto"/>
        </w:rPr>
        <w:t xml:space="preserve"> koolstoflekkage aan de grens; het gaat hier niet om een protectionistisch instrument;</w:t>
      </w:r>
    </w:p>
    <w:p w:rsidRPr="001A3A91" w:rsidR="00986AF2" w:rsidP="00DE2BD6" w:rsidRDefault="00DE2BD6">
      <w:pPr>
        <w:pStyle w:val="Geenafstand"/>
        <w:numPr>
          <w:ilvl w:val="0"/>
          <w:numId w:val="16"/>
        </w:numPr>
        <w:rPr>
          <w:rFonts w:eastAsiaTheme="minorHAnsi"/>
          <w:color w:val="auto"/>
        </w:rPr>
      </w:pPr>
      <w:r w:rsidRPr="001A3A91">
        <w:rPr>
          <w:color w:val="auto"/>
        </w:rPr>
        <w:t>Het instrument zou volledig compatibel met de WTO-regelgeving en dus niet-discriminerend naar derde landen toe zijn;</w:t>
      </w:r>
    </w:p>
    <w:p w:rsidRPr="001A3A91" w:rsidR="00986AF2" w:rsidP="00DE2BD6" w:rsidRDefault="00DE2BD6">
      <w:pPr>
        <w:pStyle w:val="Geenafstand"/>
        <w:numPr>
          <w:ilvl w:val="0"/>
          <w:numId w:val="16"/>
        </w:numPr>
        <w:rPr>
          <w:rFonts w:eastAsiaTheme="minorHAnsi"/>
          <w:color w:val="auto"/>
        </w:rPr>
      </w:pPr>
      <w:r w:rsidRPr="001A3A91">
        <w:rPr>
          <w:color w:val="auto"/>
        </w:rPr>
        <w:t>In de eerste fase zal CBAM zich beperken tot 6 sectoren, waar het risico op koolstoflekkage het grootst is: cement-, ijzer-, staal-, aluminium-, kunstmest- en elektriciteitsproductie. De Commissie kan later voorstellen dit uit te breiden met andere sectoren, maar heeft hierover nog geen mededelingen gedaan;</w:t>
      </w:r>
    </w:p>
    <w:p w:rsidRPr="001A3A91" w:rsidR="00986AF2" w:rsidP="00DE2BD6" w:rsidRDefault="00DE2BD6">
      <w:pPr>
        <w:pStyle w:val="Geenafstand"/>
        <w:numPr>
          <w:ilvl w:val="0"/>
          <w:numId w:val="16"/>
        </w:numPr>
        <w:rPr>
          <w:rFonts w:eastAsiaTheme="minorHAnsi"/>
          <w:color w:val="auto"/>
        </w:rPr>
      </w:pPr>
      <w:r w:rsidRPr="001A3A91">
        <w:rPr>
          <w:color w:val="auto"/>
        </w:rPr>
        <w:t>Tot eind 2025 zal er sprake zijn van een overgangstermijn, waarbij enkel een rapportageplicht geldt maar nog geen heffingen zullen worden geïnd; tijdens deze periode zulle de gratis emissierechten voor deze sectoren binnen de EU gehandhaafd blijven.</w:t>
      </w:r>
    </w:p>
    <w:p w:rsidRPr="001A3A91" w:rsidR="00986AF2" w:rsidP="00DE2BD6" w:rsidRDefault="00DE2BD6">
      <w:pPr>
        <w:pStyle w:val="Geenafstand"/>
        <w:numPr>
          <w:ilvl w:val="0"/>
          <w:numId w:val="16"/>
        </w:numPr>
        <w:rPr>
          <w:rFonts w:eastAsiaTheme="minorHAnsi"/>
          <w:color w:val="auto"/>
        </w:rPr>
      </w:pPr>
      <w:r w:rsidRPr="001A3A91">
        <w:rPr>
          <w:color w:val="auto"/>
        </w:rPr>
        <w:t>Bij import van producten uit de genoemde sectoren moeten er vanaf 2026 certificaten worden gekocht; de kosten hiervan zullen gelijk zijn aan de prijs van CO2-rechten in het EU ETS.</w:t>
      </w:r>
      <w:r w:rsidR="004B3C4B">
        <w:rPr>
          <w:color w:val="auto"/>
        </w:rPr>
        <w:t xml:space="preserve"> Geschat wordt dat dit vanaf 2030</w:t>
      </w:r>
      <w:r w:rsidR="008D2460">
        <w:rPr>
          <w:color w:val="auto"/>
        </w:rPr>
        <w:t xml:space="preserve"> jaarlijks</w:t>
      </w:r>
      <w:r w:rsidR="004B3C4B">
        <w:rPr>
          <w:color w:val="auto"/>
        </w:rPr>
        <w:t xml:space="preserve"> </w:t>
      </w:r>
      <w:r w:rsidR="004B4600">
        <w:rPr>
          <w:color w:val="auto"/>
        </w:rPr>
        <w:t xml:space="preserve">zeker </w:t>
      </w:r>
      <w:r w:rsidR="004B3C4B">
        <w:rPr>
          <w:color w:val="auto"/>
        </w:rPr>
        <w:t>€ 2,1 miljard zou kunnen oplev</w:t>
      </w:r>
      <w:r w:rsidR="001D6A0B">
        <w:rPr>
          <w:color w:val="auto"/>
        </w:rPr>
        <w:t>eren;</w:t>
      </w:r>
    </w:p>
    <w:p w:rsidRPr="001A3A91" w:rsidR="00986AF2" w:rsidP="00DE2BD6" w:rsidRDefault="00DE2BD6">
      <w:pPr>
        <w:pStyle w:val="Geenafstand"/>
        <w:numPr>
          <w:ilvl w:val="0"/>
          <w:numId w:val="16"/>
        </w:numPr>
        <w:rPr>
          <w:rFonts w:eastAsiaTheme="minorHAnsi"/>
          <w:color w:val="auto"/>
        </w:rPr>
      </w:pPr>
      <w:r w:rsidRPr="001A3A91">
        <w:rPr>
          <w:color w:val="auto"/>
        </w:rPr>
        <w:t>Iedere importeur van CBAM-goederen moet in de EU geregistreerd staan en jaarlijks rapporteren over de hoeveelheid geïmporteerde goederen en hoeveel CO2-uitstoot gemoeid ging met de productie ervan;</w:t>
      </w:r>
    </w:p>
    <w:p w:rsidRPr="004B3C4B" w:rsidR="004B3C4B" w:rsidP="004B3C4B" w:rsidRDefault="00DE2BD6">
      <w:pPr>
        <w:pStyle w:val="Geenafstand"/>
        <w:numPr>
          <w:ilvl w:val="0"/>
          <w:numId w:val="16"/>
        </w:numPr>
        <w:rPr>
          <w:rFonts w:eastAsiaTheme="minorHAnsi"/>
          <w:color w:val="auto"/>
        </w:rPr>
      </w:pPr>
      <w:r w:rsidRPr="001A3A91">
        <w:rPr>
          <w:color w:val="auto"/>
        </w:rPr>
        <w:t>Als importeurs bewijzen kunnen overleggen dat er in een derde land al betaald is voor de koolstofuitstoot, dan kan dit bij de eindafrekening in mindering worden gebracht.</w:t>
      </w:r>
    </w:p>
    <w:p w:rsidR="00695763" w:rsidP="00A7793E" w:rsidRDefault="00695763">
      <w:pPr>
        <w:rPr>
          <w:b/>
          <w:color w:val="auto"/>
        </w:rPr>
      </w:pPr>
    </w:p>
    <w:p w:rsidR="009F49D4" w:rsidP="00A7793E" w:rsidRDefault="009F49D4">
      <w:pPr>
        <w:rPr>
          <w:b/>
          <w:color w:val="auto"/>
        </w:rPr>
      </w:pPr>
    </w:p>
    <w:p w:rsidRPr="001A3A91" w:rsidR="009F49D4" w:rsidP="00A7793E" w:rsidRDefault="009F49D4">
      <w:pPr>
        <w:rPr>
          <w:b/>
          <w:color w:val="auto"/>
        </w:rPr>
      </w:pPr>
    </w:p>
    <w:p w:rsidRPr="001A3A91" w:rsidR="0055208C" w:rsidP="0055208C" w:rsidRDefault="00695763">
      <w:pPr>
        <w:pStyle w:val="Geenafstand"/>
        <w:rPr>
          <w:b/>
          <w:color w:val="auto"/>
        </w:rPr>
      </w:pPr>
      <w:r w:rsidRPr="001A3A91">
        <w:rPr>
          <w:b/>
          <w:color w:val="auto"/>
        </w:rPr>
        <w:lastRenderedPageBreak/>
        <w:t xml:space="preserve">4. </w:t>
      </w:r>
      <w:r w:rsidRPr="001A3A91" w:rsidR="00317208">
        <w:rPr>
          <w:b/>
          <w:color w:val="auto"/>
        </w:rPr>
        <w:t>Prioritair EU-voorstel: h</w:t>
      </w:r>
      <w:r w:rsidRPr="001A3A91" w:rsidR="0055208C">
        <w:rPr>
          <w:b/>
          <w:color w:val="auto"/>
        </w:rPr>
        <w:t xml:space="preserve">erziening verordening inzake verdeling van de inspanningen (ESR) </w:t>
      </w:r>
    </w:p>
    <w:p w:rsidRPr="001A3A91" w:rsidR="0055208C" w:rsidP="0055208C" w:rsidRDefault="0055208C">
      <w:pPr>
        <w:pStyle w:val="Geenafstand"/>
        <w:rPr>
          <w:color w:val="auto"/>
        </w:rPr>
      </w:pPr>
    </w:p>
    <w:p w:rsidRPr="001A3A91" w:rsidR="00C65FFD" w:rsidP="0055208C" w:rsidRDefault="0055208C">
      <w:pPr>
        <w:pStyle w:val="Geenafstand"/>
        <w:numPr>
          <w:ilvl w:val="0"/>
          <w:numId w:val="18"/>
        </w:numPr>
        <w:rPr>
          <w:rFonts w:eastAsiaTheme="minorHAnsi"/>
          <w:color w:val="auto"/>
        </w:rPr>
      </w:pPr>
      <w:r w:rsidRPr="001A3A91">
        <w:rPr>
          <w:color w:val="auto"/>
        </w:rPr>
        <w:t>Deze verordening, die gaat over vermindering van de CO2-uitstoot, bevat verbindende doelstellingen ten aanzien van broeikasgasreductie per EU-lidstaat en is van toepassing op alle sectoren die niet onder EU ETS vallen (nu nog transport, gebouwde omgeving, landbouw en afval);</w:t>
      </w:r>
    </w:p>
    <w:p w:rsidRPr="001A3A91" w:rsidR="00C65FFD" w:rsidP="0055208C" w:rsidRDefault="0055208C">
      <w:pPr>
        <w:pStyle w:val="Geenafstand"/>
        <w:numPr>
          <w:ilvl w:val="0"/>
          <w:numId w:val="18"/>
        </w:numPr>
        <w:rPr>
          <w:rFonts w:eastAsiaTheme="minorHAnsi"/>
          <w:color w:val="auto"/>
        </w:rPr>
      </w:pPr>
      <w:r w:rsidRPr="001A3A91">
        <w:rPr>
          <w:color w:val="auto"/>
        </w:rPr>
        <w:t>De belangrijkste voorgestelde wijziging is dat het EU-brede reductiedoel voor alle sectoren die niet onder EU ETS vallen, wordt opgehoogd naar 40% (</w:t>
      </w:r>
      <w:r w:rsidRPr="001A3A91">
        <w:rPr>
          <w:rStyle w:val="Nadruk"/>
          <w:color w:val="auto"/>
        </w:rPr>
        <w:t>is nu 30%</w:t>
      </w:r>
      <w:r w:rsidRPr="001A3A91">
        <w:rPr>
          <w:color w:val="auto"/>
        </w:rPr>
        <w:t xml:space="preserve">) </w:t>
      </w:r>
      <w:r w:rsidR="001C24C2">
        <w:rPr>
          <w:color w:val="auto"/>
        </w:rPr>
        <w:t xml:space="preserve">in </w:t>
      </w:r>
      <w:r w:rsidR="00E10B74">
        <w:rPr>
          <w:color w:val="auto"/>
        </w:rPr>
        <w:t>2</w:t>
      </w:r>
      <w:r w:rsidR="001C24C2">
        <w:rPr>
          <w:color w:val="auto"/>
        </w:rPr>
        <w:t xml:space="preserve">030 </w:t>
      </w:r>
      <w:r w:rsidRPr="001A3A91">
        <w:rPr>
          <w:color w:val="auto"/>
        </w:rPr>
        <w:t>ten opzichte van 2005;</w:t>
      </w:r>
    </w:p>
    <w:p w:rsidRPr="001A3A91" w:rsidR="00C65FFD" w:rsidP="0055208C" w:rsidRDefault="0055208C">
      <w:pPr>
        <w:pStyle w:val="Geenafstand"/>
        <w:numPr>
          <w:ilvl w:val="0"/>
          <w:numId w:val="18"/>
        </w:numPr>
        <w:rPr>
          <w:rFonts w:eastAsiaTheme="minorHAnsi"/>
          <w:color w:val="auto"/>
        </w:rPr>
      </w:pPr>
      <w:r w:rsidRPr="001A3A91">
        <w:rPr>
          <w:color w:val="auto"/>
        </w:rPr>
        <w:t>Het reductiedoel voor Nederland specifiek wordt opgehoogd naar 48% (</w:t>
      </w:r>
      <w:r w:rsidRPr="001A3A91">
        <w:rPr>
          <w:rStyle w:val="Nadruk"/>
          <w:color w:val="auto"/>
        </w:rPr>
        <w:t>is nu 36%</w:t>
      </w:r>
      <w:r w:rsidRPr="001A3A91">
        <w:rPr>
          <w:color w:val="auto"/>
        </w:rPr>
        <w:t xml:space="preserve">) </w:t>
      </w:r>
      <w:r w:rsidR="009C07E5">
        <w:rPr>
          <w:color w:val="auto"/>
        </w:rPr>
        <w:t xml:space="preserve">in 2030 </w:t>
      </w:r>
      <w:r w:rsidRPr="001A3A91">
        <w:rPr>
          <w:color w:val="auto"/>
        </w:rPr>
        <w:t>ten opzichte van 2005. Bij deze doorvertaling naar het EU-lidstaatniveau, heeft de Europese Commissie naar een aantal factoren gekeken, waaronder BBP en kosteneffectiviteit;</w:t>
      </w:r>
    </w:p>
    <w:p w:rsidRPr="00B913E4" w:rsidR="00B913E4" w:rsidP="0055208C" w:rsidRDefault="0055208C">
      <w:pPr>
        <w:pStyle w:val="Geenafstand"/>
        <w:numPr>
          <w:ilvl w:val="0"/>
          <w:numId w:val="18"/>
        </w:numPr>
        <w:rPr>
          <w:rFonts w:eastAsiaTheme="minorHAnsi"/>
          <w:color w:val="auto"/>
        </w:rPr>
      </w:pPr>
      <w:r w:rsidRPr="001A3A91">
        <w:rPr>
          <w:color w:val="auto"/>
        </w:rPr>
        <w:t xml:space="preserve">Hoewel deze verordening van toepassing is op alle sectoren die buiten EU ETS vallen, kiest de Commissie ervoor om (weg)transport en de gebouwde omgeving ook binnen het toepassingsbereik van de ESR te houden; de uitbreiding van EU ETS naar (weg)transport en de gebouwde omgeving ziet de Europese Commissie als ondersteunend aan het bereiken </w:t>
      </w:r>
      <w:r w:rsidR="009E3FA3">
        <w:rPr>
          <w:color w:val="auto"/>
        </w:rPr>
        <w:t>van de ESR-doelen;</w:t>
      </w:r>
    </w:p>
    <w:p w:rsidRPr="001A3A91" w:rsidR="0055208C" w:rsidP="0055208C" w:rsidRDefault="00B913E4">
      <w:pPr>
        <w:pStyle w:val="Geenafstand"/>
        <w:numPr>
          <w:ilvl w:val="0"/>
          <w:numId w:val="18"/>
        </w:numPr>
        <w:rPr>
          <w:rFonts w:eastAsiaTheme="minorHAnsi"/>
          <w:color w:val="auto"/>
        </w:rPr>
      </w:pPr>
      <w:r>
        <w:rPr>
          <w:color w:val="auto"/>
        </w:rPr>
        <w:t xml:space="preserve">De Commissie geeft bij de onderbouwing van deze keuze aan dat </w:t>
      </w:r>
      <w:r w:rsidR="006E239D">
        <w:rPr>
          <w:color w:val="auto"/>
        </w:rPr>
        <w:t>enkel</w:t>
      </w:r>
      <w:r>
        <w:rPr>
          <w:color w:val="auto"/>
        </w:rPr>
        <w:t xml:space="preserve"> een prijs op koolstof het wegvervoer en de gebouwde omgeving </w:t>
      </w:r>
      <w:r w:rsidR="006E239D">
        <w:rPr>
          <w:color w:val="auto"/>
        </w:rPr>
        <w:t xml:space="preserve">niet </w:t>
      </w:r>
      <w:r>
        <w:rPr>
          <w:color w:val="auto"/>
        </w:rPr>
        <w:t>zal kunnen verduurzamen en dat hier aanvullend beleid voor nodig is. De Commissie staat er wel voor open om bij een toekomstige herziening van de ESR te onderzoeken of deze beide sectoren uit het toepassingsbereik van de verordening kunnen worden gehaald.</w:t>
      </w:r>
    </w:p>
    <w:p w:rsidRPr="001A3A91" w:rsidR="00695763" w:rsidP="00A7793E" w:rsidRDefault="00695763">
      <w:pPr>
        <w:rPr>
          <w:b/>
          <w:color w:val="auto"/>
        </w:rPr>
      </w:pPr>
    </w:p>
    <w:p w:rsidRPr="001A3A91" w:rsidR="00E14361" w:rsidP="00E14361" w:rsidRDefault="00695763">
      <w:pPr>
        <w:pStyle w:val="Geenafstand"/>
        <w:rPr>
          <w:color w:val="auto"/>
        </w:rPr>
      </w:pPr>
      <w:r w:rsidRPr="001A3A91">
        <w:rPr>
          <w:b/>
          <w:color w:val="auto"/>
        </w:rPr>
        <w:t>5.</w:t>
      </w:r>
      <w:r w:rsidRPr="001A3A91" w:rsidR="00E14361">
        <w:rPr>
          <w:color w:val="auto"/>
        </w:rPr>
        <w:t xml:space="preserve"> </w:t>
      </w:r>
      <w:r w:rsidRPr="001A3A91" w:rsidR="00317208">
        <w:rPr>
          <w:b/>
          <w:color w:val="auto"/>
        </w:rPr>
        <w:t>Prioritair EU-voorstel: h</w:t>
      </w:r>
      <w:r w:rsidRPr="001A3A91" w:rsidR="00E14361">
        <w:rPr>
          <w:b/>
          <w:color w:val="auto"/>
        </w:rPr>
        <w:t>erziening richtlijn betreffende hernieuwbare energie (RED II</w:t>
      </w:r>
      <w:r w:rsidRPr="001A3A91" w:rsidR="00E14361">
        <w:rPr>
          <w:color w:val="auto"/>
        </w:rPr>
        <w:t xml:space="preserve">) </w:t>
      </w:r>
    </w:p>
    <w:p w:rsidRPr="001A3A91" w:rsidR="00E14361" w:rsidP="00E14361" w:rsidRDefault="00E14361">
      <w:pPr>
        <w:pStyle w:val="Geenafstand"/>
        <w:rPr>
          <w:color w:val="auto"/>
        </w:rPr>
      </w:pPr>
    </w:p>
    <w:p w:rsidRPr="001A3A91" w:rsidR="00E14361" w:rsidP="00E14361" w:rsidRDefault="00E14361">
      <w:pPr>
        <w:pStyle w:val="Geenafstand"/>
        <w:numPr>
          <w:ilvl w:val="0"/>
          <w:numId w:val="20"/>
        </w:numPr>
        <w:rPr>
          <w:rFonts w:eastAsiaTheme="minorHAnsi"/>
          <w:color w:val="auto"/>
        </w:rPr>
      </w:pPr>
      <w:r w:rsidRPr="001A3A91">
        <w:rPr>
          <w:color w:val="auto"/>
        </w:rPr>
        <w:t>Het EU-brede doel voor het aandeel hernieuwbare energiebronnen in de energiemix tegen 2030 zal als gevolg van het opgehoogde EU-klimaatdoel stijgen naar 40% (</w:t>
      </w:r>
      <w:r w:rsidRPr="001A3A91">
        <w:rPr>
          <w:rStyle w:val="Nadruk"/>
          <w:color w:val="auto"/>
        </w:rPr>
        <w:t>is nu 32%</w:t>
      </w:r>
      <w:r w:rsidRPr="001A3A91">
        <w:rPr>
          <w:color w:val="auto"/>
        </w:rPr>
        <w:t>). In 2019 werd al een aandeel van 19,7% in de totale energiemix bereikt;</w:t>
      </w:r>
    </w:p>
    <w:p w:rsidRPr="001A3A91" w:rsidR="00E14361" w:rsidP="00E14361" w:rsidRDefault="00E14361">
      <w:pPr>
        <w:pStyle w:val="Geenafstand"/>
        <w:numPr>
          <w:ilvl w:val="0"/>
          <w:numId w:val="20"/>
        </w:numPr>
        <w:rPr>
          <w:rFonts w:eastAsiaTheme="minorHAnsi"/>
          <w:color w:val="auto"/>
        </w:rPr>
      </w:pPr>
      <w:r w:rsidRPr="001A3A91">
        <w:rPr>
          <w:color w:val="auto"/>
        </w:rPr>
        <w:t>Alle EU-lidstaten moeten hieraan bijdragen, maar er worden geen nationale bindende doelen voorgesteld;</w:t>
      </w:r>
    </w:p>
    <w:p w:rsidRPr="00121E1B" w:rsidR="00121E1B" w:rsidP="00E14361" w:rsidRDefault="00E14361">
      <w:pPr>
        <w:pStyle w:val="Geenafstand"/>
        <w:numPr>
          <w:ilvl w:val="0"/>
          <w:numId w:val="20"/>
        </w:numPr>
        <w:rPr>
          <w:rFonts w:eastAsiaTheme="minorHAnsi"/>
          <w:color w:val="auto"/>
        </w:rPr>
      </w:pPr>
      <w:r w:rsidRPr="001A3A91">
        <w:rPr>
          <w:color w:val="auto"/>
        </w:rPr>
        <w:t>Voor gebruik van hernieuwbare energie in een aantal sectoren (transport, verwarming en koeling, gebouwde omgeving en industrie) worden ook specifie</w:t>
      </w:r>
      <w:r w:rsidR="00121E1B">
        <w:rPr>
          <w:color w:val="auto"/>
        </w:rPr>
        <w:t>ke doelen voor 2030 voorgesteld:</w:t>
      </w:r>
      <w:r w:rsidRPr="001A3A91">
        <w:rPr>
          <w:color w:val="auto"/>
        </w:rPr>
        <w:t xml:space="preserve"> </w:t>
      </w:r>
    </w:p>
    <w:p w:rsidRPr="00121E1B" w:rsidR="00121E1B" w:rsidP="00121E1B" w:rsidRDefault="00E14361">
      <w:pPr>
        <w:pStyle w:val="Geenafstand"/>
        <w:numPr>
          <w:ilvl w:val="1"/>
          <w:numId w:val="20"/>
        </w:numPr>
        <w:rPr>
          <w:rFonts w:eastAsiaTheme="minorHAnsi"/>
          <w:color w:val="auto"/>
        </w:rPr>
      </w:pPr>
      <w:r w:rsidRPr="001A3A91">
        <w:rPr>
          <w:color w:val="auto"/>
        </w:rPr>
        <w:t>Binnen de verwarmings- en koelingssector wordt een verbindend nationaal doel van een jaarlijkse toename van hernieuwbare ener</w:t>
      </w:r>
      <w:r w:rsidR="00086EE9">
        <w:rPr>
          <w:color w:val="auto"/>
        </w:rPr>
        <w:t>giebronnen met 1,1% voorgesteld;</w:t>
      </w:r>
      <w:r w:rsidRPr="001A3A91">
        <w:rPr>
          <w:color w:val="auto"/>
        </w:rPr>
        <w:t xml:space="preserve"> </w:t>
      </w:r>
    </w:p>
    <w:p w:rsidRPr="00121E1B" w:rsidR="00121E1B" w:rsidP="00121E1B" w:rsidRDefault="00E14361">
      <w:pPr>
        <w:pStyle w:val="Geenafstand"/>
        <w:numPr>
          <w:ilvl w:val="1"/>
          <w:numId w:val="20"/>
        </w:numPr>
        <w:rPr>
          <w:rFonts w:eastAsiaTheme="minorHAnsi"/>
          <w:color w:val="auto"/>
        </w:rPr>
      </w:pPr>
      <w:r w:rsidRPr="001A3A91">
        <w:rPr>
          <w:color w:val="auto"/>
        </w:rPr>
        <w:t>Ook wordt voor de transportsector een “broeikasgas intensiteit verminderingsdoel” van 13% voorgesteld;</w:t>
      </w:r>
      <w:r w:rsidRPr="001A3A91" w:rsidR="001A3A91">
        <w:rPr>
          <w:rFonts w:cs="Times New Roman"/>
          <w:color w:val="auto"/>
        </w:rPr>
        <w:t xml:space="preserve"> </w:t>
      </w:r>
    </w:p>
    <w:p w:rsidRPr="001A3A91" w:rsidR="00E14361" w:rsidP="00121E1B" w:rsidRDefault="00121E1B">
      <w:pPr>
        <w:pStyle w:val="Geenafstand"/>
        <w:numPr>
          <w:ilvl w:val="1"/>
          <w:numId w:val="20"/>
        </w:numPr>
        <w:rPr>
          <w:rFonts w:eastAsiaTheme="minorHAnsi"/>
          <w:color w:val="auto"/>
        </w:rPr>
      </w:pPr>
      <w:r>
        <w:rPr>
          <w:rFonts w:cs="Times New Roman"/>
          <w:color w:val="auto"/>
        </w:rPr>
        <w:t>V</w:t>
      </w:r>
      <w:r w:rsidR="00315D2E">
        <w:rPr>
          <w:rFonts w:cs="Times New Roman"/>
          <w:color w:val="auto"/>
        </w:rPr>
        <w:t xml:space="preserve">oor het gebruik van waterstof </w:t>
      </w:r>
      <w:r>
        <w:rPr>
          <w:rFonts w:cs="Times New Roman"/>
          <w:color w:val="auto"/>
        </w:rPr>
        <w:t xml:space="preserve">in </w:t>
      </w:r>
      <w:r w:rsidRPr="001A3A91" w:rsidR="001A3A91">
        <w:rPr>
          <w:rFonts w:cs="Times New Roman"/>
          <w:color w:val="auto"/>
        </w:rPr>
        <w:t xml:space="preserve">de industrie, </w:t>
      </w:r>
      <w:r w:rsidR="00315D2E">
        <w:rPr>
          <w:rFonts w:cs="Times New Roman"/>
          <w:color w:val="auto"/>
        </w:rPr>
        <w:t xml:space="preserve">wordt </w:t>
      </w:r>
      <w:r w:rsidR="00623B95">
        <w:rPr>
          <w:rFonts w:cs="Times New Roman"/>
          <w:color w:val="auto"/>
        </w:rPr>
        <w:t xml:space="preserve">als doel </w:t>
      </w:r>
      <w:r w:rsidR="00315D2E">
        <w:rPr>
          <w:rFonts w:cs="Times New Roman"/>
          <w:color w:val="auto"/>
        </w:rPr>
        <w:t xml:space="preserve">voorgesteld om in 2030 </w:t>
      </w:r>
      <w:r w:rsidR="00BF63DF">
        <w:rPr>
          <w:rFonts w:cs="Times New Roman"/>
          <w:color w:val="auto"/>
        </w:rPr>
        <w:t xml:space="preserve">minstens </w:t>
      </w:r>
      <w:r w:rsidR="00315D2E">
        <w:rPr>
          <w:rFonts w:cs="Times New Roman"/>
          <w:color w:val="auto"/>
        </w:rPr>
        <w:t>de helft</w:t>
      </w:r>
      <w:r w:rsidRPr="001A3A91" w:rsidR="001A3A91">
        <w:rPr>
          <w:rFonts w:cs="Times New Roman"/>
          <w:color w:val="auto"/>
        </w:rPr>
        <w:t xml:space="preserve"> </w:t>
      </w:r>
      <w:r w:rsidR="00B30B6C">
        <w:rPr>
          <w:rFonts w:cs="Times New Roman"/>
          <w:color w:val="auto"/>
        </w:rPr>
        <w:t>van de</w:t>
      </w:r>
      <w:r w:rsidR="00315D2E">
        <w:rPr>
          <w:rFonts w:cs="Times New Roman"/>
          <w:color w:val="auto"/>
        </w:rPr>
        <w:t xml:space="preserve"> waterstof te produceren uit </w:t>
      </w:r>
      <w:r w:rsidRPr="001A3A91" w:rsidR="001A3A91">
        <w:rPr>
          <w:rFonts w:cs="Times New Roman"/>
          <w:color w:val="auto"/>
        </w:rPr>
        <w:t>hernieuwbare</w:t>
      </w:r>
      <w:r w:rsidR="00315D2E">
        <w:rPr>
          <w:rFonts w:cs="Times New Roman"/>
          <w:color w:val="auto"/>
        </w:rPr>
        <w:t xml:space="preserve"> energie (groene waterstof); </w:t>
      </w:r>
    </w:p>
    <w:p w:rsidRPr="001A3A91" w:rsidR="00E14361" w:rsidP="00E14361" w:rsidRDefault="00E14361">
      <w:pPr>
        <w:pStyle w:val="Geenafstand"/>
        <w:numPr>
          <w:ilvl w:val="0"/>
          <w:numId w:val="20"/>
        </w:numPr>
        <w:rPr>
          <w:rFonts w:eastAsiaTheme="minorHAnsi"/>
          <w:color w:val="auto"/>
        </w:rPr>
      </w:pPr>
      <w:r w:rsidRPr="001A3A91">
        <w:rPr>
          <w:color w:val="auto"/>
        </w:rPr>
        <w:t>Bio-energie blijft toegelaten, want is en blijft van belang om de doelen van deze richtlijn te kunnen behalen, maar de criteria hiervoor worden wel aangescherpt.</w:t>
      </w:r>
      <w:r w:rsidRPr="001A3A91" w:rsidR="009C39D0">
        <w:rPr>
          <w:color w:val="auto"/>
        </w:rPr>
        <w:t xml:space="preserve"> </w:t>
      </w:r>
    </w:p>
    <w:p w:rsidRPr="001A3A91" w:rsidR="009F49D4" w:rsidP="00360E86" w:rsidRDefault="009F49D4">
      <w:pPr>
        <w:pStyle w:val="Geenafstand"/>
        <w:rPr>
          <w:color w:val="auto"/>
        </w:rPr>
      </w:pPr>
    </w:p>
    <w:p w:rsidRPr="001A3A91" w:rsidR="00360E86" w:rsidP="00360E86" w:rsidRDefault="00360E86">
      <w:pPr>
        <w:pStyle w:val="Geenafstand"/>
        <w:rPr>
          <w:b/>
          <w:color w:val="auto"/>
        </w:rPr>
      </w:pPr>
      <w:r w:rsidRPr="001A3A91">
        <w:rPr>
          <w:b/>
          <w:color w:val="auto"/>
        </w:rPr>
        <w:t>6. Positie Nederlandse regering</w:t>
      </w:r>
    </w:p>
    <w:p w:rsidRPr="001A3A91" w:rsidR="00360E86" w:rsidP="00360E86" w:rsidRDefault="00360E86">
      <w:pPr>
        <w:pStyle w:val="Geenafstand"/>
        <w:rPr>
          <w:rFonts w:cs="Arial"/>
          <w:b/>
          <w:color w:val="auto"/>
        </w:rPr>
      </w:pPr>
    </w:p>
    <w:p w:rsidRPr="001A3A91" w:rsidR="00605E6E" w:rsidP="00992694" w:rsidRDefault="00360E86">
      <w:pPr>
        <w:pStyle w:val="Geenafstand"/>
        <w:numPr>
          <w:ilvl w:val="0"/>
          <w:numId w:val="22"/>
        </w:numPr>
        <w:rPr>
          <w:color w:val="auto"/>
        </w:rPr>
      </w:pPr>
      <w:r w:rsidRPr="001A3A91">
        <w:rPr>
          <w:color w:val="auto"/>
        </w:rPr>
        <w:t>Bij het uitkomen van het werkprogramma van de Europese C</w:t>
      </w:r>
      <w:r w:rsidRPr="001A3A91" w:rsidR="0015635C">
        <w:rPr>
          <w:color w:val="auto"/>
        </w:rPr>
        <w:t>ommissie voor 2021, waarin het ‘f</w:t>
      </w:r>
      <w:r w:rsidRPr="001A3A91">
        <w:rPr>
          <w:color w:val="auto"/>
        </w:rPr>
        <w:t xml:space="preserve">it </w:t>
      </w:r>
      <w:proofErr w:type="spellStart"/>
      <w:r w:rsidRPr="001A3A91">
        <w:rPr>
          <w:color w:val="auto"/>
        </w:rPr>
        <w:t>for</w:t>
      </w:r>
      <w:proofErr w:type="spellEnd"/>
      <w:r w:rsidRPr="001A3A91">
        <w:rPr>
          <w:color w:val="auto"/>
        </w:rPr>
        <w:t xml:space="preserve"> 55</w:t>
      </w:r>
      <w:r w:rsidRPr="001A3A91" w:rsidR="0015635C">
        <w:rPr>
          <w:color w:val="auto"/>
        </w:rPr>
        <w:t>’ in 2030-</w:t>
      </w:r>
      <w:r w:rsidRPr="001A3A91">
        <w:rPr>
          <w:color w:val="auto"/>
        </w:rPr>
        <w:t xml:space="preserve">pakket werd aangekondigd, heeft de Nederlandse regering op 4 december 2020 al op hoofdlijnen een standpunt ingenomen over de verschillende voorstellen uit het pakket (zie ook het </w:t>
      </w:r>
      <w:hyperlink w:history="1" r:id="rId22">
        <w:r w:rsidRPr="001A3A91">
          <w:rPr>
            <w:rStyle w:val="Hyperlink"/>
            <w:color w:val="auto"/>
          </w:rPr>
          <w:t>BNC-fiche</w:t>
        </w:r>
      </w:hyperlink>
      <w:r w:rsidRPr="001A3A91">
        <w:rPr>
          <w:color w:val="auto"/>
        </w:rPr>
        <w:t xml:space="preserve"> hierover)</w:t>
      </w:r>
      <w:r w:rsidRPr="001A3A91" w:rsidR="00151F5F">
        <w:rPr>
          <w:color w:val="auto"/>
        </w:rPr>
        <w:t>;</w:t>
      </w:r>
      <w:r w:rsidRPr="001A3A91">
        <w:rPr>
          <w:color w:val="auto"/>
        </w:rPr>
        <w:t xml:space="preserve"> </w:t>
      </w:r>
    </w:p>
    <w:p w:rsidRPr="001A3A91" w:rsidR="00605E6E" w:rsidP="00360E86" w:rsidRDefault="00360E86">
      <w:pPr>
        <w:pStyle w:val="Geenafstand"/>
        <w:numPr>
          <w:ilvl w:val="0"/>
          <w:numId w:val="22"/>
        </w:numPr>
        <w:rPr>
          <w:color w:val="auto"/>
        </w:rPr>
      </w:pPr>
      <w:r w:rsidRPr="001A3A91">
        <w:rPr>
          <w:color w:val="auto"/>
        </w:rPr>
        <w:lastRenderedPageBreak/>
        <w:t>In algemene zin vindt het kabinet kosteneffectiviteit belangrijk en is het om die reden voorstander van het versterken van het emissiehandels-systeem (EU</w:t>
      </w:r>
      <w:r w:rsidR="009873E2">
        <w:rPr>
          <w:color w:val="auto"/>
        </w:rPr>
        <w:t xml:space="preserve"> ETS) en Europees bronbeleid, alsook</w:t>
      </w:r>
      <w:r w:rsidRPr="001A3A91">
        <w:rPr>
          <w:color w:val="auto"/>
        </w:rPr>
        <w:t xml:space="preserve"> het herzien van de richtlijn energiebelastingen</w:t>
      </w:r>
      <w:r w:rsidRPr="001A3A91" w:rsidR="00151F5F">
        <w:rPr>
          <w:color w:val="auto"/>
        </w:rPr>
        <w:t>;</w:t>
      </w:r>
      <w:r w:rsidRPr="001A3A91">
        <w:rPr>
          <w:color w:val="auto"/>
        </w:rPr>
        <w:t xml:space="preserve"> </w:t>
      </w:r>
    </w:p>
    <w:p w:rsidRPr="001A3A91" w:rsidR="00605E6E" w:rsidP="00360E86" w:rsidRDefault="00360E86">
      <w:pPr>
        <w:pStyle w:val="Geenafstand"/>
        <w:numPr>
          <w:ilvl w:val="0"/>
          <w:numId w:val="22"/>
        </w:numPr>
        <w:rPr>
          <w:color w:val="auto"/>
        </w:rPr>
      </w:pPr>
      <w:r w:rsidRPr="001A3A91">
        <w:rPr>
          <w:color w:val="auto"/>
        </w:rPr>
        <w:t>Daarnaast vindt het kabinet dat de beleidsarchitectuur voldoende nationale flexibiliteit dient te bieden om, gegeven de specifieke omstandigheden per lidstaat, het Europes</w:t>
      </w:r>
      <w:r w:rsidRPr="001A3A91" w:rsidR="00151F5F">
        <w:rPr>
          <w:color w:val="auto"/>
        </w:rPr>
        <w:t xml:space="preserve">e 2030- en 2050-doel te </w:t>
      </w:r>
      <w:r w:rsidR="00A90F7C">
        <w:rPr>
          <w:color w:val="auto"/>
        </w:rPr>
        <w:t xml:space="preserve">kunnen </w:t>
      </w:r>
      <w:r w:rsidRPr="001A3A91" w:rsidR="00151F5F">
        <w:rPr>
          <w:color w:val="auto"/>
        </w:rPr>
        <w:t>behalen;</w:t>
      </w:r>
      <w:r w:rsidRPr="001A3A91">
        <w:rPr>
          <w:color w:val="auto"/>
        </w:rPr>
        <w:t xml:space="preserve"> </w:t>
      </w:r>
    </w:p>
    <w:p w:rsidRPr="001A3A91" w:rsidR="00605E6E" w:rsidP="00360E86" w:rsidRDefault="00360E86">
      <w:pPr>
        <w:pStyle w:val="Geenafstand"/>
        <w:numPr>
          <w:ilvl w:val="0"/>
          <w:numId w:val="22"/>
        </w:numPr>
        <w:rPr>
          <w:color w:val="auto"/>
        </w:rPr>
      </w:pPr>
      <w:r w:rsidRPr="001A3A91">
        <w:rPr>
          <w:rFonts w:cs="Arial"/>
          <w:color w:val="auto"/>
        </w:rPr>
        <w:t xml:space="preserve">In een </w:t>
      </w:r>
      <w:hyperlink w:history="1" r:id="rId23">
        <w:r w:rsidRPr="001A3A91">
          <w:rPr>
            <w:rStyle w:val="Hyperlink"/>
            <w:rFonts w:cs="Arial"/>
            <w:color w:val="auto"/>
          </w:rPr>
          <w:t>opiniestuk</w:t>
        </w:r>
      </w:hyperlink>
      <w:r w:rsidRPr="001A3A91">
        <w:rPr>
          <w:rFonts w:cs="Arial"/>
          <w:color w:val="auto"/>
        </w:rPr>
        <w:t xml:space="preserve">, op 23 maart 2021 op </w:t>
      </w:r>
      <w:proofErr w:type="spellStart"/>
      <w:r w:rsidRPr="001A3A91">
        <w:rPr>
          <w:rFonts w:cs="Arial"/>
          <w:color w:val="auto"/>
        </w:rPr>
        <w:t>Politico</w:t>
      </w:r>
      <w:proofErr w:type="spellEnd"/>
      <w:r w:rsidRPr="001A3A91">
        <w:rPr>
          <w:rFonts w:cs="Arial"/>
          <w:color w:val="auto"/>
        </w:rPr>
        <w:t xml:space="preserve"> geplaatst, heeft het kabinet samen met 8 andere EU-lidstaten - steun uitgesproken voor een </w:t>
      </w:r>
      <w:r w:rsidRPr="0009440E">
        <w:rPr>
          <w:rFonts w:cs="Arial"/>
          <w:i/>
          <w:color w:val="auto"/>
        </w:rPr>
        <w:t xml:space="preserve">Carbon Border </w:t>
      </w:r>
      <w:proofErr w:type="spellStart"/>
      <w:r w:rsidRPr="0009440E">
        <w:rPr>
          <w:rFonts w:cs="Arial"/>
          <w:i/>
          <w:color w:val="auto"/>
        </w:rPr>
        <w:t>Adjustment</w:t>
      </w:r>
      <w:proofErr w:type="spellEnd"/>
      <w:r w:rsidRPr="0009440E">
        <w:rPr>
          <w:rFonts w:cs="Arial"/>
          <w:i/>
          <w:color w:val="auto"/>
        </w:rPr>
        <w:t xml:space="preserve"> </w:t>
      </w:r>
      <w:proofErr w:type="spellStart"/>
      <w:r w:rsidRPr="0009440E">
        <w:rPr>
          <w:rFonts w:cs="Arial"/>
          <w:i/>
          <w:color w:val="auto"/>
        </w:rPr>
        <w:t>Mechanism</w:t>
      </w:r>
      <w:proofErr w:type="spellEnd"/>
      <w:r w:rsidRPr="001A3A91">
        <w:rPr>
          <w:rFonts w:cs="Arial"/>
          <w:color w:val="auto"/>
        </w:rPr>
        <w:t>, ter voorkoming van koolstoflekkage. In het opiniestuk wordt gepleit voor een CBAM dat vanaf 2023 operationeel moet zijn en dat eerlijk (mag niet discriminerend zijn, dus voor sectoren die onder CBAM komen te vallen zouden onder EU ETS geen vrije rechten meer kunnen worden toegekend), legitiem (in lijn met WTO-regels) en effectief is. Ook wordt gevraagd om robuuste en eerlijke basiswaardes voor het berekenen van koolstofheffingen voor verschillende producten/goederen, en wordt ervoor gepleit rekening te houden met het klimaatbeleid van derde landen. Verder wordt gewezen op Europese export naar derde landen toe en om ook hiervoor het risico op koolstoflekkage te adresseren. Tot slot wordt gevraagd om een graduele aanpak: eerst beginnen bij wijze van proef met een beperkt aantal sectoren waar het risico op koolstoflekkage het hoogst is en waar CBAM technisch en administratief haalbaar is</w:t>
      </w:r>
      <w:r w:rsidRPr="001A3A91" w:rsidR="00151F5F">
        <w:rPr>
          <w:rFonts w:cs="Arial"/>
          <w:color w:val="auto"/>
        </w:rPr>
        <w:t>;</w:t>
      </w:r>
    </w:p>
    <w:p w:rsidRPr="001A3A91" w:rsidR="00360E86" w:rsidP="00360E86" w:rsidRDefault="00360E86">
      <w:pPr>
        <w:pStyle w:val="Geenafstand"/>
        <w:numPr>
          <w:ilvl w:val="0"/>
          <w:numId w:val="22"/>
        </w:numPr>
        <w:rPr>
          <w:color w:val="auto"/>
        </w:rPr>
      </w:pPr>
      <w:r w:rsidRPr="001A3A91">
        <w:rPr>
          <w:color w:val="auto"/>
        </w:rPr>
        <w:t xml:space="preserve">Tijdens het commissiedebat over de EU-Energieraad d.d. 11 juni 2021 </w:t>
      </w:r>
      <w:hyperlink w:history="1" r:id="rId24">
        <w:r w:rsidRPr="001A3A91">
          <w:rPr>
            <w:rStyle w:val="Hyperlink"/>
            <w:color w:val="auto"/>
          </w:rPr>
          <w:t>op 3 juni 2011</w:t>
        </w:r>
      </w:hyperlink>
      <w:r w:rsidRPr="001A3A91">
        <w:rPr>
          <w:color w:val="auto"/>
        </w:rPr>
        <w:t xml:space="preserve"> heeft de staatssecretaris van EZK </w:t>
      </w:r>
      <w:r w:rsidRPr="001A3A91" w:rsidR="00605E6E">
        <w:rPr>
          <w:color w:val="auto"/>
        </w:rPr>
        <w:t xml:space="preserve">al </w:t>
      </w:r>
      <w:r w:rsidRPr="001A3A91">
        <w:rPr>
          <w:rFonts w:cs="Arial"/>
          <w:color w:val="auto"/>
          <w:shd w:val="clear" w:color="auto" w:fill="FFFFFF"/>
        </w:rPr>
        <w:t xml:space="preserve">aangegeven dat voor </w:t>
      </w:r>
      <w:r w:rsidRPr="001A3A91">
        <w:rPr>
          <w:rFonts w:cs="Arial"/>
          <w:color w:val="auto"/>
        </w:rPr>
        <w:t xml:space="preserve">de Nederlandse inzet tijdens de onderhandelingen in Brussel over de </w:t>
      </w:r>
      <w:r w:rsidR="0009440E">
        <w:rPr>
          <w:rFonts w:cs="Arial"/>
          <w:color w:val="auto"/>
        </w:rPr>
        <w:t>‘f</w:t>
      </w:r>
      <w:r w:rsidRPr="001A3A91">
        <w:rPr>
          <w:rFonts w:cs="Arial"/>
          <w:color w:val="auto"/>
        </w:rPr>
        <w:t xml:space="preserve">it </w:t>
      </w:r>
      <w:proofErr w:type="spellStart"/>
      <w:r w:rsidRPr="001A3A91">
        <w:rPr>
          <w:rFonts w:cs="Arial"/>
          <w:color w:val="auto"/>
        </w:rPr>
        <w:t>for</w:t>
      </w:r>
      <w:proofErr w:type="spellEnd"/>
      <w:r w:rsidRPr="001A3A91">
        <w:rPr>
          <w:rFonts w:cs="Arial"/>
          <w:color w:val="auto"/>
        </w:rPr>
        <w:t xml:space="preserve"> 55</w:t>
      </w:r>
      <w:r w:rsidR="0009440E">
        <w:rPr>
          <w:rFonts w:cs="Arial"/>
          <w:color w:val="auto"/>
        </w:rPr>
        <w:t>’</w:t>
      </w:r>
      <w:r w:rsidRPr="001A3A91">
        <w:rPr>
          <w:rFonts w:cs="Arial"/>
          <w:color w:val="auto"/>
        </w:rPr>
        <w:t>-voorstellen het nationale</w:t>
      </w:r>
      <w:hyperlink w:history="1" r:id="rId25">
        <w:r w:rsidRPr="001A3A91">
          <w:rPr>
            <w:rStyle w:val="Hyperlink"/>
            <w:rFonts w:cs="Arial"/>
            <w:color w:val="auto"/>
          </w:rPr>
          <w:t xml:space="preserve"> Klimaatakkoord</w:t>
        </w:r>
      </w:hyperlink>
      <w:r w:rsidRPr="001A3A91">
        <w:rPr>
          <w:rFonts w:cs="Arial"/>
          <w:color w:val="auto"/>
        </w:rPr>
        <w:t xml:space="preserve"> leidend zal zijn. </w:t>
      </w:r>
    </w:p>
    <w:p w:rsidRPr="001A3A91" w:rsidR="00360E86" w:rsidP="00360E86" w:rsidRDefault="00360E86">
      <w:pPr>
        <w:pStyle w:val="Geenafstand"/>
        <w:rPr>
          <w:rFonts w:eastAsiaTheme="minorHAnsi"/>
          <w:color w:val="auto"/>
        </w:rPr>
      </w:pPr>
    </w:p>
    <w:p w:rsidRPr="001A3A91" w:rsidR="00695763" w:rsidP="00A7793E" w:rsidRDefault="00695763">
      <w:pPr>
        <w:rPr>
          <w:color w:val="auto"/>
        </w:rPr>
      </w:pPr>
    </w:p>
    <w:p w:rsidRPr="001A3A91" w:rsidR="00137C50" w:rsidP="00A7793E" w:rsidRDefault="00137C50">
      <w:pPr>
        <w:rPr>
          <w:color w:val="auto"/>
        </w:rPr>
      </w:pPr>
    </w:p>
    <w:sectPr w:rsidRPr="001A3A91" w:rsidR="00137C50">
      <w:headerReference w:type="default" r:id="rId26"/>
      <w:headerReference w:type="first" r:id="rId27"/>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F3" w:rsidRDefault="00D873F3">
      <w:pPr>
        <w:spacing w:line="240" w:lineRule="auto"/>
      </w:pPr>
      <w:r>
        <w:separator/>
      </w:r>
    </w:p>
  </w:endnote>
  <w:endnote w:type="continuationSeparator" w:id="0">
    <w:p w:rsidR="00D873F3" w:rsidRDefault="00D87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5">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F3" w:rsidRDefault="00D873F3">
      <w:pPr>
        <w:spacing w:line="240" w:lineRule="auto"/>
      </w:pPr>
      <w:r>
        <w:separator/>
      </w:r>
    </w:p>
  </w:footnote>
  <w:footnote w:type="continuationSeparator" w:id="0">
    <w:p w:rsidR="00D873F3" w:rsidRDefault="00D87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23A" w:rsidRDefault="004C223A">
    <w:r>
      <w:rPr>
        <w:noProof/>
      </w:rPr>
      <mc:AlternateContent>
        <mc:Choice Requires="wps">
          <w:drawing>
            <wp:anchor distT="0" distB="0" distL="0" distR="0" simplePos="0" relativeHeight="251653120" behindDoc="0" locked="1" layoutInCell="1" allowOverlap="1" wp14:anchorId="2623AC8B" wp14:editId="419F253D">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4C223A" w:rsidRPr="003F3C20" w:rsidRDefault="004C223A">
                          <w:pPr>
                            <w:pStyle w:val="Standaard65"/>
                          </w:pPr>
                          <w:r>
                            <w:tab/>
                          </w:r>
                          <w:r w:rsidRPr="003F3C20">
                            <w:t>datum</w:t>
                          </w:r>
                          <w:r w:rsidRPr="003F3C20">
                            <w:tab/>
                          </w:r>
                          <w:sdt>
                            <w:sdtPr>
                              <w:id w:val="200442157"/>
                              <w:date w:fullDate="2021-09-10T00:00:00Z">
                                <w:dateFormat w:val="d MMMM yyyy"/>
                                <w:lid w:val="nl"/>
                                <w:storeMappedDataAs w:val="dateTime"/>
                                <w:calendar w:val="gregorian"/>
                              </w:date>
                            </w:sdtPr>
                            <w:sdtEndPr/>
                            <w:sdtContent>
                              <w:r w:rsidR="00B63B9F">
                                <w:rPr>
                                  <w:lang w:val="nl"/>
                                </w:rPr>
                                <w:t>10 september 2021</w:t>
                              </w:r>
                            </w:sdtContent>
                          </w:sdt>
                        </w:p>
                        <w:p w:rsidR="004C223A" w:rsidRDefault="004C223A">
                          <w:pPr>
                            <w:pStyle w:val="Standaard65"/>
                          </w:pPr>
                          <w:r w:rsidRPr="003F3C20">
                            <w:tab/>
                            <w:t>onderwerp</w:t>
                          </w:r>
                          <w:r w:rsidRPr="003F3C20">
                            <w:tab/>
                          </w:r>
                          <w:r w:rsidR="00405123">
                            <w:t>Behandelvoorstel prioritaire EU-voorstellen op EZK-terrein</w:t>
                          </w:r>
                          <w:r w:rsidR="00A46243">
                            <w:t xml:space="preserve"> uit ‘Fit </w:t>
                          </w:r>
                          <w:proofErr w:type="spellStart"/>
                          <w:r w:rsidR="00A46243">
                            <w:t>for</w:t>
                          </w:r>
                          <w:proofErr w:type="spellEnd"/>
                          <w:r w:rsidR="00A46243">
                            <w:t xml:space="preserve"> 55’ in 2030-pakket</w:t>
                          </w:r>
                          <w:r w:rsidR="00405123">
                            <w:t xml:space="preserve"> </w:t>
                          </w:r>
                        </w:p>
                        <w:p w:rsidR="004C223A" w:rsidRDefault="004C223A">
                          <w:pPr>
                            <w:pStyle w:val="Standaard65"/>
                          </w:pPr>
                          <w:r>
                            <w:tab/>
                          </w:r>
                        </w:p>
                      </w:txbxContent>
                    </wps:txbx>
                    <wps:bodyPr vert="horz" wrap="square" lIns="0" tIns="0" rIns="0" bIns="0" anchor="t" anchorCtr="0"/>
                  </wps:wsp>
                </a:graphicData>
              </a:graphic>
            </wp:anchor>
          </w:drawing>
        </mc:Choice>
        <mc:Fallback>
          <w:pict>
            <v:shapetype w14:anchorId="2623AC8B"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rsidR="004C223A" w:rsidRPr="003F3C20" w:rsidRDefault="004C223A">
                    <w:pPr>
                      <w:pStyle w:val="Standaard65"/>
                    </w:pPr>
                    <w:r>
                      <w:tab/>
                    </w:r>
                    <w:r w:rsidRPr="003F3C20">
                      <w:t>datum</w:t>
                    </w:r>
                    <w:r w:rsidRPr="003F3C20">
                      <w:tab/>
                    </w:r>
                    <w:sdt>
                      <w:sdtPr>
                        <w:id w:val="200442157"/>
                        <w:date w:fullDate="2021-09-10T00:00:00Z">
                          <w:dateFormat w:val="d MMMM yyyy"/>
                          <w:lid w:val="nl"/>
                          <w:storeMappedDataAs w:val="dateTime"/>
                          <w:calendar w:val="gregorian"/>
                        </w:date>
                      </w:sdtPr>
                      <w:sdtEndPr/>
                      <w:sdtContent>
                        <w:r w:rsidR="00B63B9F">
                          <w:rPr>
                            <w:lang w:val="nl"/>
                          </w:rPr>
                          <w:t>10 september 2021</w:t>
                        </w:r>
                      </w:sdtContent>
                    </w:sdt>
                  </w:p>
                  <w:p w:rsidR="004C223A" w:rsidRDefault="004C223A">
                    <w:pPr>
                      <w:pStyle w:val="Standaard65"/>
                    </w:pPr>
                    <w:r w:rsidRPr="003F3C20">
                      <w:tab/>
                      <w:t>onderwerp</w:t>
                    </w:r>
                    <w:r w:rsidRPr="003F3C20">
                      <w:tab/>
                    </w:r>
                    <w:r w:rsidR="00405123">
                      <w:t>Behandelvoorstel prioritaire EU-voorstellen op EZK-terrein</w:t>
                    </w:r>
                    <w:r w:rsidR="00A46243">
                      <w:t xml:space="preserve"> uit ‘Fit for 55’ in 2030-pakket</w:t>
                    </w:r>
                    <w:r w:rsidR="00405123">
                      <w:t xml:space="preserve"> </w:t>
                    </w:r>
                  </w:p>
                  <w:p w:rsidR="004C223A" w:rsidRDefault="004C223A">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647FB6" wp14:editId="578427D5">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rsidR="004C223A" w:rsidRDefault="004C223A">
                          <w:pPr>
                            <w:pStyle w:val="Standaard65"/>
                          </w:pPr>
                        </w:p>
                      </w:txbxContent>
                    </wps:txbx>
                    <wps:bodyPr vert="horz" wrap="square" lIns="0" tIns="0" rIns="0" bIns="0" anchor="t" anchorCtr="0"/>
                  </wps:wsp>
                </a:graphicData>
              </a:graphic>
            </wp:anchor>
          </w:drawing>
        </mc:Choice>
        <mc:Fallback>
          <w:pict>
            <v:shape w14:anchorId="11647FB6" id="0c1ec8dc-b7b7-11ea-8943-0242ac130003" o:spid="_x0000_s1027"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rsidR="004C223A" w:rsidRDefault="004C223A">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3F8F17F" wp14:editId="005543D2">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4C223A" w:rsidRDefault="004C223A">
                          <w:pPr>
                            <w:pStyle w:val="Standaard65rechtsuitgelijnd"/>
                          </w:pPr>
                          <w:r>
                            <w:t xml:space="preserve">pagina </w:t>
                          </w:r>
                          <w:r>
                            <w:fldChar w:fldCharType="begin"/>
                          </w:r>
                          <w:r>
                            <w:instrText>PAGE</w:instrText>
                          </w:r>
                          <w:r>
                            <w:fldChar w:fldCharType="separate"/>
                          </w:r>
                          <w:r w:rsidR="00AF633D">
                            <w:rPr>
                              <w:noProof/>
                            </w:rPr>
                            <w:t>2</w:t>
                          </w:r>
                          <w:r>
                            <w:fldChar w:fldCharType="end"/>
                          </w:r>
                          <w:r>
                            <w:t>/</w:t>
                          </w:r>
                          <w:r>
                            <w:fldChar w:fldCharType="begin"/>
                          </w:r>
                          <w:r>
                            <w:instrText>NUMPAGES</w:instrText>
                          </w:r>
                          <w:r>
                            <w:fldChar w:fldCharType="separate"/>
                          </w:r>
                          <w:r w:rsidR="00AF633D">
                            <w:rPr>
                              <w:noProof/>
                            </w:rPr>
                            <w:t>6</w:t>
                          </w:r>
                          <w:r>
                            <w:fldChar w:fldCharType="end"/>
                          </w:r>
                        </w:p>
                      </w:txbxContent>
                    </wps:txbx>
                    <wps:bodyPr vert="horz" wrap="square" lIns="0" tIns="0" rIns="0" bIns="0" anchor="t" anchorCtr="0"/>
                  </wps:wsp>
                </a:graphicData>
              </a:graphic>
            </wp:anchor>
          </w:drawing>
        </mc:Choice>
        <mc:Fallback>
          <w:pict>
            <v:shapetype w14:anchorId="03F8F17F" id="_x0000_t202" coordsize="21600,21600" o:spt="202" path="m,l,21600r21600,l21600,xe">
              <v:stroke joinstyle="miter"/>
              <v:path gradientshapeok="t" o:connecttype="rect"/>
            </v:shapetype>
            <v:shape id="0c1ed206-b7b7-11ea-8943-0242ac130003" o:spid="_x0000_s1028"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rsidR="004C223A" w:rsidRDefault="004C223A">
                    <w:pPr>
                      <w:pStyle w:val="Standaard65rechtsuitgelijnd"/>
                    </w:pPr>
                    <w:r>
                      <w:t xml:space="preserve">pagina </w:t>
                    </w:r>
                    <w:r>
                      <w:fldChar w:fldCharType="begin"/>
                    </w:r>
                    <w:r>
                      <w:instrText>PAGE</w:instrText>
                    </w:r>
                    <w:r>
                      <w:fldChar w:fldCharType="separate"/>
                    </w:r>
                    <w:r w:rsidR="00AF633D">
                      <w:rPr>
                        <w:noProof/>
                      </w:rPr>
                      <w:t>2</w:t>
                    </w:r>
                    <w:r>
                      <w:fldChar w:fldCharType="end"/>
                    </w:r>
                    <w:r>
                      <w:t>/</w:t>
                    </w:r>
                    <w:r>
                      <w:fldChar w:fldCharType="begin"/>
                    </w:r>
                    <w:r>
                      <w:instrText>NUMPAGES</w:instrText>
                    </w:r>
                    <w:r>
                      <w:fldChar w:fldCharType="separate"/>
                    </w:r>
                    <w:r w:rsidR="00AF633D">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23A" w:rsidRDefault="00273EEF" w:rsidP="00552606">
    <w:pPr>
      <w:tabs>
        <w:tab w:val="left" w:pos="2527"/>
        <w:tab w:val="left" w:pos="5601"/>
        <w:tab w:val="left" w:pos="7085"/>
      </w:tabs>
      <w:spacing w:after="6390" w:line="14" w:lineRule="exact"/>
    </w:pPr>
    <w:r w:rsidRPr="00092BAB">
      <w:rPr>
        <w:b/>
        <w:noProof/>
      </w:rPr>
      <mc:AlternateContent>
        <mc:Choice Requires="wps">
          <w:drawing>
            <wp:anchor distT="0" distB="0" distL="114300" distR="114300" simplePos="0" relativeHeight="251664384" behindDoc="0" locked="0" layoutInCell="1" allowOverlap="1" wp14:anchorId="621788FB" wp14:editId="3BEF0025">
              <wp:simplePos x="0" y="0"/>
              <wp:positionH relativeFrom="page">
                <wp:posOffset>4616878</wp:posOffset>
              </wp:positionH>
              <wp:positionV relativeFrom="page">
                <wp:posOffset>1952215</wp:posOffset>
              </wp:positionV>
              <wp:extent cx="2215877" cy="953669"/>
              <wp:effectExtent l="0" t="0" r="13335" b="0"/>
              <wp:wrapNone/>
              <wp:docPr id="13" name="Tekstvak 13"/>
              <wp:cNvGraphicFramePr/>
              <a:graphic xmlns:a="http://schemas.openxmlformats.org/drawingml/2006/main">
                <a:graphicData uri="http://schemas.microsoft.com/office/word/2010/wordprocessingShape">
                  <wps:wsp>
                    <wps:cNvSpPr txBox="1"/>
                    <wps:spPr>
                      <a:xfrm>
                        <a:off x="0" y="0"/>
                        <a:ext cx="2215877" cy="953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EEF" w:rsidRPr="00CE086D" w:rsidRDefault="00273EEF" w:rsidP="00273EEF">
                          <w:pPr>
                            <w:pStyle w:val="Huisstijl-Afzendgegevens"/>
                            <w:rPr>
                              <w:szCs w:val="13"/>
                            </w:rPr>
                          </w:pPr>
                          <w:r>
                            <w:rPr>
                              <w:szCs w:val="13"/>
                            </w:rPr>
                            <w:t xml:space="preserve">Agnes Mulder, Raoul Boucke </w:t>
                          </w:r>
                          <w:r w:rsidR="008E0C56">
                            <w:rPr>
                              <w:szCs w:val="13"/>
                            </w:rPr>
                            <w:t>en Renske Leijten</w:t>
                          </w:r>
                        </w:p>
                        <w:p w:rsidR="00273EEF" w:rsidRPr="00CE086D" w:rsidRDefault="00273EEF" w:rsidP="00273EEF">
                          <w:pPr>
                            <w:pStyle w:val="Huisstijl-Afzendgegevens"/>
                            <w:rPr>
                              <w:szCs w:val="13"/>
                            </w:rPr>
                          </w:pPr>
                          <w:r w:rsidRPr="00CE086D">
                            <w:rPr>
                              <w:szCs w:val="13"/>
                            </w:rPr>
                            <w:t xml:space="preserve">  </w:t>
                          </w:r>
                        </w:p>
                        <w:p w:rsidR="00273EEF" w:rsidRDefault="00273EEF" w:rsidP="00273EEF">
                          <w:pPr>
                            <w:pStyle w:val="Huisstijl-Afzendgegevens"/>
                            <w:rPr>
                              <w:szCs w:val="13"/>
                            </w:rPr>
                          </w:pPr>
                          <w:r w:rsidRPr="00CE086D">
                            <w:rPr>
                              <w:szCs w:val="13"/>
                            </w:rPr>
                            <w:t xml:space="preserve">E  </w:t>
                          </w:r>
                          <w:hyperlink r:id="rId1" w:history="1">
                            <w:r w:rsidRPr="0033483B">
                              <w:rPr>
                                <w:rStyle w:val="Hyperlink"/>
                                <w:szCs w:val="13"/>
                              </w:rPr>
                              <w:t>agnes.mulder</w:t>
                            </w:r>
                            <w:r w:rsidRPr="0033483B">
                              <w:rPr>
                                <w:rStyle w:val="Hyperlink"/>
                              </w:rPr>
                              <w:t>@tweedekamer.nl</w:t>
                            </w:r>
                          </w:hyperlink>
                          <w:r>
                            <w:rPr>
                              <w:szCs w:val="13"/>
                            </w:rPr>
                            <w:t xml:space="preserve">; </w:t>
                          </w:r>
                          <w:hyperlink r:id="rId2" w:history="1">
                            <w:r w:rsidR="00552606" w:rsidRPr="008251ED">
                              <w:rPr>
                                <w:rStyle w:val="Hyperlink"/>
                                <w:szCs w:val="13"/>
                              </w:rPr>
                              <w:t>r.leijten@tweedekamer.nl</w:t>
                            </w:r>
                          </w:hyperlink>
                          <w:r>
                            <w:rPr>
                              <w:szCs w:val="13"/>
                            </w:rPr>
                            <w:t>;</w:t>
                          </w:r>
                        </w:p>
                        <w:p w:rsidR="00273EEF" w:rsidRPr="00081F0D" w:rsidRDefault="00AF633D" w:rsidP="00273EEF">
                          <w:pPr>
                            <w:pStyle w:val="Huisstijl-Afzendgegevens"/>
                          </w:pPr>
                          <w:hyperlink r:id="rId3" w:history="1">
                            <w:r w:rsidR="00552606" w:rsidRPr="008251ED">
                              <w:rPr>
                                <w:rStyle w:val="Hyperlink"/>
                                <w:szCs w:val="13"/>
                              </w:rPr>
                              <w:t>r.boucke@tweedekamer.nl</w:t>
                            </w:r>
                          </w:hyperlink>
                          <w:r w:rsidR="00273EEF">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788FB" id="_x0000_t202" coordsize="21600,21600" o:spt="202" path="m,l,21600r21600,l21600,xe">
              <v:stroke joinstyle="miter"/>
              <v:path gradientshapeok="t" o:connecttype="rect"/>
            </v:shapetype>
            <v:shape id="Tekstvak 13" o:spid="_x0000_s1029" type="#_x0000_t202" style="position:absolute;margin-left:363.55pt;margin-top:153.7pt;width:174.5pt;height:7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" filled="f" stroked="f" strokeweight=".5pt">
              <v:textbox inset="0,0,0,0">
                <w:txbxContent>
                  <w:p w:rsidR="00273EEF" w:rsidRPr="00CE086D" w:rsidRDefault="00273EEF" w:rsidP="00273EEF">
                    <w:pPr>
                      <w:pStyle w:val="Huisstijl-Afzendgegevens"/>
                      <w:rPr>
                        <w:szCs w:val="13"/>
                      </w:rPr>
                    </w:pPr>
                    <w:r>
                      <w:rPr>
                        <w:szCs w:val="13"/>
                      </w:rPr>
                      <w:t xml:space="preserve">Agnes Mulder, Raoul Boucke </w:t>
                    </w:r>
                    <w:r w:rsidR="008E0C56">
                      <w:rPr>
                        <w:szCs w:val="13"/>
                      </w:rPr>
                      <w:t>en Renske Leijten</w:t>
                    </w:r>
                  </w:p>
                  <w:p w:rsidR="00273EEF" w:rsidRPr="00CE086D" w:rsidRDefault="00273EEF" w:rsidP="00273EEF">
                    <w:pPr>
                      <w:pStyle w:val="Huisstijl-Afzendgegevens"/>
                      <w:rPr>
                        <w:szCs w:val="13"/>
                      </w:rPr>
                    </w:pPr>
                    <w:r w:rsidRPr="00CE086D">
                      <w:rPr>
                        <w:szCs w:val="13"/>
                      </w:rPr>
                      <w:t xml:space="preserve">  </w:t>
                    </w:r>
                  </w:p>
                  <w:p w:rsidR="00273EEF" w:rsidRDefault="00273EEF" w:rsidP="00273EEF">
                    <w:pPr>
                      <w:pStyle w:val="Huisstijl-Afzendgegevens"/>
                      <w:rPr>
                        <w:szCs w:val="13"/>
                      </w:rPr>
                    </w:pPr>
                    <w:r w:rsidRPr="00CE086D">
                      <w:rPr>
                        <w:szCs w:val="13"/>
                      </w:rPr>
                      <w:t xml:space="preserve">E  </w:t>
                    </w:r>
                    <w:hyperlink r:id="rId4" w:history="1">
                      <w:r w:rsidRPr="0033483B">
                        <w:rPr>
                          <w:rStyle w:val="Hyperlink"/>
                          <w:szCs w:val="13"/>
                        </w:rPr>
                        <w:t>agnes.mulder</w:t>
                      </w:r>
                      <w:r w:rsidRPr="0033483B">
                        <w:rPr>
                          <w:rStyle w:val="Hyperlink"/>
                        </w:rPr>
                        <w:t>@tweedekamer.nl</w:t>
                      </w:r>
                    </w:hyperlink>
                    <w:r>
                      <w:rPr>
                        <w:szCs w:val="13"/>
                      </w:rPr>
                      <w:t xml:space="preserve">; </w:t>
                    </w:r>
                    <w:hyperlink r:id="rId5" w:history="1">
                      <w:r w:rsidR="00552606" w:rsidRPr="008251ED">
                        <w:rPr>
                          <w:rStyle w:val="Hyperlink"/>
                          <w:szCs w:val="13"/>
                        </w:rPr>
                        <w:t>r.leijten@tweedekamer.nl</w:t>
                      </w:r>
                    </w:hyperlink>
                    <w:r>
                      <w:rPr>
                        <w:szCs w:val="13"/>
                      </w:rPr>
                      <w:t>;</w:t>
                    </w:r>
                  </w:p>
                  <w:p w:rsidR="00273EEF" w:rsidRPr="00081F0D" w:rsidRDefault="00552606" w:rsidP="00273EEF">
                    <w:pPr>
                      <w:pStyle w:val="Huisstijl-Afzendgegevens"/>
                    </w:pPr>
                    <w:hyperlink r:id="rId6" w:history="1">
                      <w:r w:rsidRPr="008251ED">
                        <w:rPr>
                          <w:rStyle w:val="Hyperlink"/>
                          <w:szCs w:val="13"/>
                        </w:rPr>
                        <w:t>r.boucke@tweedekamer.nl</w:t>
                      </w:r>
                    </w:hyperlink>
                    <w:r w:rsidR="00273EEF">
                      <w:rPr>
                        <w:szCs w:val="13"/>
                      </w:rPr>
                      <w:t xml:space="preserve">   </w:t>
                    </w:r>
                  </w:p>
                </w:txbxContent>
              </v:textbox>
              <w10:wrap anchorx="page" anchory="page"/>
            </v:shape>
          </w:pict>
        </mc:Fallback>
      </mc:AlternateContent>
    </w:r>
    <w:r w:rsidR="004C223A">
      <w:rPr>
        <w:noProof/>
      </w:rPr>
      <mc:AlternateContent>
        <mc:Choice Requires="wps">
          <w:drawing>
            <wp:anchor distT="0" distB="0" distL="0" distR="0" simplePos="0" relativeHeight="251656192" behindDoc="0" locked="1" layoutInCell="1" allowOverlap="1" wp14:anchorId="5AE55013" wp14:editId="2A3DD16E">
              <wp:simplePos x="0" y="0"/>
              <wp:positionH relativeFrom="page">
                <wp:posOffset>471170</wp:posOffset>
              </wp:positionH>
              <wp:positionV relativeFrom="page">
                <wp:posOffset>2120265</wp:posOffset>
              </wp:positionV>
              <wp:extent cx="4408805" cy="1691005"/>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408805" cy="1691005"/>
                      </a:xfrm>
                      <a:prstGeom prst="rect">
                        <a:avLst/>
                      </a:prstGeom>
                      <a:noFill/>
                    </wps:spPr>
                    <wps:txbx>
                      <w:txbxContent>
                        <w:p w:rsidR="004C223A" w:rsidRDefault="00273EEF" w:rsidP="008E0C56">
                          <w:pPr>
                            <w:pStyle w:val="Documenttitel"/>
                          </w:pPr>
                          <w:r>
                            <w:t xml:space="preserve">Notitie </w:t>
                          </w:r>
                          <w:r w:rsidR="00533B83">
                            <w:t xml:space="preserve">EU-rapporteurs </w:t>
                          </w:r>
                          <w:r w:rsidR="008E0C56">
                            <w:t xml:space="preserve">Klimaat </w:t>
                          </w:r>
                          <w:r>
                            <w:t xml:space="preserve">over </w:t>
                          </w:r>
                          <w:r w:rsidR="00B914E9">
                            <w:t>behandelvoorstel</w:t>
                          </w:r>
                          <w:r>
                            <w:t xml:space="preserve"> prioritaire EU-voorstellen op EZK-terrein uit ‘Fit </w:t>
                          </w:r>
                          <w:proofErr w:type="spellStart"/>
                          <w:r>
                            <w:t>for</w:t>
                          </w:r>
                          <w:proofErr w:type="spellEnd"/>
                          <w:r>
                            <w:t xml:space="preserve"> 55’ in 2030-pakket</w:t>
                          </w:r>
                        </w:p>
                        <w:p w:rsidR="004C223A" w:rsidRDefault="004C223A">
                          <w:pPr>
                            <w:pStyle w:val="Witregel65ptdubbel"/>
                          </w:pPr>
                        </w:p>
                        <w:p w:rsidR="004C223A" w:rsidRDefault="004C223A" w:rsidP="00E53B22">
                          <w:pPr>
                            <w:pStyle w:val="Standaard65"/>
                          </w:pPr>
                          <w:r>
                            <w:tab/>
                            <w:t>aan</w:t>
                          </w:r>
                          <w:r>
                            <w:tab/>
                            <w:t xml:space="preserve">Leden en plv. leden van de vaste commissie voor </w:t>
                          </w:r>
                          <w:r w:rsidR="00D467C6">
                            <w:t>EZK</w:t>
                          </w:r>
                        </w:p>
                        <w:p w:rsidR="004C223A" w:rsidRDefault="004C223A">
                          <w:pPr>
                            <w:pStyle w:val="Standaard65"/>
                          </w:pPr>
                          <w:r>
                            <w:tab/>
                            <w:t>in afschrift aan</w:t>
                          </w:r>
                          <w:r>
                            <w:tab/>
                            <w:t>Leden en plv. leden van de vaste commissie</w:t>
                          </w:r>
                          <w:r w:rsidR="00533B83">
                            <w:t>s</w:t>
                          </w:r>
                          <w:r>
                            <w:t xml:space="preserve"> voor </w:t>
                          </w:r>
                          <w:r w:rsidR="00DE4AAD">
                            <w:t>EUZA</w:t>
                          </w:r>
                          <w:r w:rsidR="00D467C6">
                            <w:t xml:space="preserve">, </w:t>
                          </w:r>
                          <w:proofErr w:type="spellStart"/>
                          <w:r w:rsidR="00D467C6">
                            <w:t>IenW</w:t>
                          </w:r>
                          <w:proofErr w:type="spellEnd"/>
                          <w:r w:rsidR="00D467C6">
                            <w:t xml:space="preserve">, </w:t>
                          </w:r>
                          <w:r w:rsidR="00DE4AAD">
                            <w:t>FIN, LNV en BiZa</w:t>
                          </w:r>
                        </w:p>
                        <w:p w:rsidR="004C223A" w:rsidRDefault="004C223A">
                          <w:pPr>
                            <w:pStyle w:val="Standaard65"/>
                          </w:pPr>
                          <w:r>
                            <w:tab/>
                            <w:t>van</w:t>
                          </w:r>
                          <w:r>
                            <w:tab/>
                          </w:r>
                          <w:r w:rsidR="00FB3204">
                            <w:t xml:space="preserve">de leden </w:t>
                          </w:r>
                          <w:r w:rsidR="008E0C56">
                            <w:t xml:space="preserve">Mulder (Agnes), </w:t>
                          </w:r>
                          <w:r w:rsidR="00FB3204">
                            <w:t>Boucke</w:t>
                          </w:r>
                          <w:r w:rsidR="008E0C56">
                            <w:t xml:space="preserve"> en</w:t>
                          </w:r>
                          <w:r w:rsidR="00FB3204">
                            <w:t xml:space="preserve"> Leijten </w:t>
                          </w:r>
                        </w:p>
                        <w:p w:rsidR="004C223A" w:rsidRDefault="004C223A">
                          <w:pPr>
                            <w:pStyle w:val="Witregel65ptdubbel"/>
                          </w:pPr>
                        </w:p>
                        <w:p w:rsidR="004C223A" w:rsidRDefault="004C223A">
                          <w:pPr>
                            <w:pStyle w:val="Standaard65"/>
                          </w:pPr>
                          <w:r>
                            <w:tab/>
                            <w:t>datum</w:t>
                          </w:r>
                          <w:r>
                            <w:tab/>
                          </w:r>
                          <w:sdt>
                            <w:sdtPr>
                              <w:id w:val="-735931673"/>
                              <w:date w:fullDate="2021-09-10T00:00:00Z">
                                <w:dateFormat w:val="d MMMM yyyy"/>
                                <w:lid w:val="nl"/>
                                <w:storeMappedDataAs w:val="dateTime"/>
                                <w:calendar w:val="gregorian"/>
                              </w:date>
                            </w:sdtPr>
                            <w:sdtEndPr/>
                            <w:sdtContent>
                              <w:r w:rsidR="00552606">
                                <w:rPr>
                                  <w:lang w:val="nl"/>
                                </w:rPr>
                                <w:t>10 september 2021</w:t>
                              </w:r>
                            </w:sdtContent>
                          </w:sdt>
                        </w:p>
                        <w:p w:rsidR="004C223A" w:rsidRDefault="00193F53" w:rsidP="00193F53">
                          <w:pPr>
                            <w:pStyle w:val="Standaard65"/>
                            <w:ind w:left="1416" w:hanging="1416"/>
                          </w:pPr>
                          <w:r>
                            <w:tab/>
                            <w:t>onderwerp</w:t>
                          </w:r>
                          <w:r>
                            <w:tab/>
                            <w:t>B</w:t>
                          </w:r>
                          <w:r w:rsidR="004C223A">
                            <w:t>ehandelvoorstel prioritair</w:t>
                          </w:r>
                          <w:r>
                            <w:t>e</w:t>
                          </w:r>
                          <w:r w:rsidR="004C223A">
                            <w:t xml:space="preserve"> EU-voorstel</w:t>
                          </w:r>
                          <w:r>
                            <w:t xml:space="preserve">len op EZK-terrein uit ‘Fit </w:t>
                          </w:r>
                          <w:proofErr w:type="spellStart"/>
                          <w:r>
                            <w:t>for</w:t>
                          </w:r>
                          <w:proofErr w:type="spellEnd"/>
                          <w:r>
                            <w:t xml:space="preserve"> 55</w:t>
                          </w:r>
                          <w:r w:rsidR="00273EEF">
                            <w:t>’ in 2030-pakket</w:t>
                          </w:r>
                          <w:r>
                            <w:t xml:space="preserve"> </w:t>
                          </w:r>
                          <w:r w:rsidR="005D55F0">
                            <w:t>(</w:t>
                          </w:r>
                          <w:r w:rsidR="005D55F0" w:rsidRPr="005D55F0">
                            <w:rPr>
                              <w:i/>
                              <w:szCs w:val="18"/>
                            </w:rPr>
                            <w:t>COM(2021)551</w:t>
                          </w:r>
                          <w:r w:rsidR="005D55F0">
                            <w:rPr>
                              <w:i/>
                              <w:szCs w:val="18"/>
                            </w:rPr>
                            <w:t xml:space="preserve">, </w:t>
                          </w:r>
                          <w:r w:rsidR="005D55F0" w:rsidRPr="005D55F0">
                            <w:rPr>
                              <w:i/>
                              <w:szCs w:val="18"/>
                            </w:rPr>
                            <w:t>COM(2021)555</w:t>
                          </w:r>
                          <w:r w:rsidR="005D55F0">
                            <w:rPr>
                              <w:i/>
                              <w:szCs w:val="18"/>
                            </w:rPr>
                            <w:t xml:space="preserve">, </w:t>
                          </w:r>
                          <w:r w:rsidR="005D55F0" w:rsidRPr="005D55F0">
                            <w:rPr>
                              <w:i/>
                              <w:szCs w:val="18"/>
                            </w:rPr>
                            <w:t>COM(2021)564</w:t>
                          </w:r>
                          <w:r w:rsidR="005D55F0">
                            <w:rPr>
                              <w:i/>
                              <w:szCs w:val="18"/>
                            </w:rPr>
                            <w:t xml:space="preserve"> en </w:t>
                          </w:r>
                          <w:r w:rsidR="005D55F0" w:rsidRPr="005D55F0">
                            <w:rPr>
                              <w:rFonts w:cstheme="minorHAnsi"/>
                              <w:i/>
                              <w:szCs w:val="18"/>
                            </w:rPr>
                            <w:t>COM(2021)557</w:t>
                          </w:r>
                          <w:r w:rsidR="005D55F0">
                            <w:t>)</w:t>
                          </w:r>
                        </w:p>
                        <w:p w:rsidR="00193F53" w:rsidRPr="00193F53" w:rsidRDefault="004C223A" w:rsidP="00193F53">
                          <w:pPr>
                            <w:rPr>
                              <w:rFonts w:ascii="CIDFont+F5" w:hAnsi="CIDFont+F5" w:cs="CIDFont+F5"/>
                              <w:color w:val="121368"/>
                              <w:sz w:val="13"/>
                              <w:szCs w:val="13"/>
                            </w:rPr>
                          </w:pPr>
                          <w:r>
                            <w:tab/>
                          </w:r>
                        </w:p>
                        <w:p w:rsidR="004C223A" w:rsidRDefault="004C223A">
                          <w:pPr>
                            <w:pStyle w:val="Standaard65"/>
                          </w:pPr>
                        </w:p>
                      </w:txbxContent>
                    </wps:txbx>
                    <wps:bodyPr vert="horz" wrap="square" lIns="0" tIns="0" rIns="0" bIns="0" anchor="t" anchorCtr="0"/>
                  </wps:wsp>
                </a:graphicData>
              </a:graphic>
              <wp14:sizeRelH relativeFrom="margin">
                <wp14:pctWidth>0</wp14:pctWidth>
              </wp14:sizeRelH>
            </wp:anchor>
          </w:drawing>
        </mc:Choice>
        <mc:Fallback>
          <w:pict>
            <v:shape w14:anchorId="5AE55013" id="0c1ec651-b7b7-11ea-8943-0242ac130003" o:spid="_x0000_s1030" type="#_x0000_t202" style="position:absolute;margin-left:37.1pt;margin-top:166.95pt;width:347.15pt;height:133.1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" filled="f" stroked="f">
              <v:textbox inset="0,0,0,0">
                <w:txbxContent>
                  <w:p w:rsidR="004C223A" w:rsidRDefault="00273EEF" w:rsidP="008E0C56">
                    <w:pPr>
                      <w:pStyle w:val="Documenttitel"/>
                    </w:pPr>
                    <w:r>
                      <w:t xml:space="preserve">Notitie </w:t>
                    </w:r>
                    <w:r w:rsidR="00533B83">
                      <w:t xml:space="preserve">EU-rapporteurs </w:t>
                    </w:r>
                    <w:r w:rsidR="008E0C56">
                      <w:t xml:space="preserve">Klimaat </w:t>
                    </w:r>
                    <w:r>
                      <w:t xml:space="preserve">over </w:t>
                    </w:r>
                    <w:r w:rsidR="00B914E9">
                      <w:t>behandelvoorstel</w:t>
                    </w:r>
                    <w:r>
                      <w:t xml:space="preserve"> prioritaire EU-voorstellen op EZK-terrein uit ‘Fit for 55’ in 2030-pakket</w:t>
                    </w:r>
                  </w:p>
                  <w:p w:rsidR="004C223A" w:rsidRDefault="004C223A">
                    <w:pPr>
                      <w:pStyle w:val="Witregel65ptdubbel"/>
                    </w:pPr>
                  </w:p>
                  <w:p w:rsidR="004C223A" w:rsidRDefault="004C223A" w:rsidP="00E53B22">
                    <w:pPr>
                      <w:pStyle w:val="Standaard65"/>
                    </w:pPr>
                    <w:r>
                      <w:tab/>
                      <w:t>aan</w:t>
                    </w:r>
                    <w:r>
                      <w:tab/>
                      <w:t xml:space="preserve">Leden en plv. leden van de vaste commissie voor </w:t>
                    </w:r>
                    <w:r w:rsidR="00D467C6">
                      <w:t>EZK</w:t>
                    </w:r>
                  </w:p>
                  <w:p w:rsidR="004C223A" w:rsidRDefault="004C223A">
                    <w:pPr>
                      <w:pStyle w:val="Standaard65"/>
                    </w:pPr>
                    <w:r>
                      <w:tab/>
                      <w:t>in afschrift aan</w:t>
                    </w:r>
                    <w:r>
                      <w:tab/>
                      <w:t>Leden en plv. leden van de vaste commissie</w:t>
                    </w:r>
                    <w:r w:rsidR="00533B83">
                      <w:t>s</w:t>
                    </w:r>
                    <w:r>
                      <w:t xml:space="preserve"> voor </w:t>
                    </w:r>
                    <w:r w:rsidR="00DE4AAD">
                      <w:t>EUZA</w:t>
                    </w:r>
                    <w:r w:rsidR="00D467C6">
                      <w:t xml:space="preserve">, IenW, </w:t>
                    </w:r>
                    <w:r w:rsidR="00DE4AAD">
                      <w:t>FIN, LNV en BiZa</w:t>
                    </w:r>
                  </w:p>
                  <w:p w:rsidR="004C223A" w:rsidRDefault="004C223A">
                    <w:pPr>
                      <w:pStyle w:val="Standaard65"/>
                    </w:pPr>
                    <w:r>
                      <w:tab/>
                      <w:t>van</w:t>
                    </w:r>
                    <w:r>
                      <w:tab/>
                    </w:r>
                    <w:r w:rsidR="00FB3204">
                      <w:t xml:space="preserve">de leden </w:t>
                    </w:r>
                    <w:r w:rsidR="008E0C56">
                      <w:t xml:space="preserve">Mulder (Agnes), </w:t>
                    </w:r>
                    <w:r w:rsidR="00FB3204">
                      <w:t>Boucke</w:t>
                    </w:r>
                    <w:r w:rsidR="008E0C56">
                      <w:t xml:space="preserve"> en</w:t>
                    </w:r>
                    <w:r w:rsidR="00FB3204">
                      <w:t xml:space="preserve"> Leijten </w:t>
                    </w:r>
                  </w:p>
                  <w:p w:rsidR="004C223A" w:rsidRDefault="004C223A">
                    <w:pPr>
                      <w:pStyle w:val="Witregel65ptdubbel"/>
                    </w:pPr>
                  </w:p>
                  <w:p w:rsidR="004C223A" w:rsidRDefault="004C223A">
                    <w:pPr>
                      <w:pStyle w:val="Standaard65"/>
                    </w:pPr>
                    <w:r>
                      <w:tab/>
                      <w:t>datum</w:t>
                    </w:r>
                    <w:r>
                      <w:tab/>
                    </w:r>
                    <w:sdt>
                      <w:sdtPr>
                        <w:id w:val="-735931673"/>
                        <w:date w:fullDate="2021-09-10T00:00:00Z">
                          <w:dateFormat w:val="d MMMM yyyy"/>
                          <w:lid w:val="nl"/>
                          <w:storeMappedDataAs w:val="dateTime"/>
                          <w:calendar w:val="gregorian"/>
                        </w:date>
                      </w:sdtPr>
                      <w:sdtEndPr/>
                      <w:sdtContent>
                        <w:r w:rsidR="00552606">
                          <w:rPr>
                            <w:lang w:val="nl"/>
                          </w:rPr>
                          <w:t>10 september 2021</w:t>
                        </w:r>
                      </w:sdtContent>
                    </w:sdt>
                  </w:p>
                  <w:p w:rsidR="004C223A" w:rsidRDefault="00193F53" w:rsidP="00193F53">
                    <w:pPr>
                      <w:pStyle w:val="Standaard65"/>
                      <w:ind w:left="1416" w:hanging="1416"/>
                    </w:pPr>
                    <w:r>
                      <w:tab/>
                      <w:t>onderwerp</w:t>
                    </w:r>
                    <w:r>
                      <w:tab/>
                      <w:t>B</w:t>
                    </w:r>
                    <w:r w:rsidR="004C223A">
                      <w:t>ehandelvoorstel prioritair</w:t>
                    </w:r>
                    <w:r>
                      <w:t>e</w:t>
                    </w:r>
                    <w:r w:rsidR="004C223A">
                      <w:t xml:space="preserve"> EU-voorstel</w:t>
                    </w:r>
                    <w:r>
                      <w:t>len op EZK-terrein uit ‘Fit for 55</w:t>
                    </w:r>
                    <w:r w:rsidR="00273EEF">
                      <w:t>’ in 2030-pakket</w:t>
                    </w:r>
                    <w:r>
                      <w:t xml:space="preserve"> </w:t>
                    </w:r>
                    <w:r w:rsidR="005D55F0">
                      <w:t>(</w:t>
                    </w:r>
                    <w:r w:rsidR="005D55F0" w:rsidRPr="005D55F0">
                      <w:rPr>
                        <w:i/>
                        <w:szCs w:val="18"/>
                      </w:rPr>
                      <w:t>COM(2021)551</w:t>
                    </w:r>
                    <w:r w:rsidR="005D55F0">
                      <w:rPr>
                        <w:i/>
                        <w:szCs w:val="18"/>
                      </w:rPr>
                      <w:t xml:space="preserve">, </w:t>
                    </w:r>
                    <w:r w:rsidR="005D55F0" w:rsidRPr="005D55F0">
                      <w:rPr>
                        <w:i/>
                        <w:szCs w:val="18"/>
                      </w:rPr>
                      <w:t>COM(2021)555</w:t>
                    </w:r>
                    <w:r w:rsidR="005D55F0">
                      <w:rPr>
                        <w:i/>
                        <w:szCs w:val="18"/>
                      </w:rPr>
                      <w:t xml:space="preserve">, </w:t>
                    </w:r>
                    <w:r w:rsidR="005D55F0" w:rsidRPr="005D55F0">
                      <w:rPr>
                        <w:i/>
                        <w:szCs w:val="18"/>
                      </w:rPr>
                      <w:t>COM(2021)564</w:t>
                    </w:r>
                    <w:r w:rsidR="005D55F0">
                      <w:rPr>
                        <w:i/>
                        <w:szCs w:val="18"/>
                      </w:rPr>
                      <w:t xml:space="preserve"> en </w:t>
                    </w:r>
                    <w:r w:rsidR="005D55F0" w:rsidRPr="005D55F0">
                      <w:rPr>
                        <w:rFonts w:cstheme="minorHAnsi"/>
                        <w:i/>
                        <w:szCs w:val="18"/>
                      </w:rPr>
                      <w:t>COM(2021)557</w:t>
                    </w:r>
                    <w:r w:rsidR="005D55F0">
                      <w:t>)</w:t>
                    </w:r>
                  </w:p>
                  <w:p w:rsidR="00193F53" w:rsidRPr="00193F53" w:rsidRDefault="004C223A" w:rsidP="00193F53">
                    <w:pPr>
                      <w:rPr>
                        <w:rFonts w:ascii="CIDFont+F5" w:hAnsi="CIDFont+F5" w:cs="CIDFont+F5"/>
                        <w:color w:val="121368"/>
                        <w:sz w:val="13"/>
                        <w:szCs w:val="13"/>
                      </w:rPr>
                    </w:pPr>
                    <w:r>
                      <w:tab/>
                    </w:r>
                  </w:p>
                  <w:p w:rsidR="004C223A" w:rsidRDefault="004C223A">
                    <w:pPr>
                      <w:pStyle w:val="Standaard65"/>
                    </w:pPr>
                  </w:p>
                </w:txbxContent>
              </v:textbox>
              <w10:wrap anchorx="page" anchory="page"/>
              <w10:anchorlock/>
            </v:shape>
          </w:pict>
        </mc:Fallback>
      </mc:AlternateContent>
    </w:r>
    <w:r w:rsidR="004C223A">
      <w:rPr>
        <w:noProof/>
      </w:rPr>
      <mc:AlternateContent>
        <mc:Choice Requires="wps">
          <w:drawing>
            <wp:anchor distT="0" distB="0" distL="0" distR="0" simplePos="0" relativeHeight="251658240" behindDoc="0" locked="1" layoutInCell="1" allowOverlap="1" wp14:anchorId="20982B5A" wp14:editId="08C3CCA1">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4C223A" w:rsidRDefault="004C223A">
                          <w:pPr>
                            <w:pStyle w:val="Rubricering"/>
                          </w:pPr>
                          <w:r>
                            <w:t>INTERN GEBRUIK</w:t>
                          </w:r>
                        </w:p>
                      </w:txbxContent>
                    </wps:txbx>
                    <wps:bodyPr vert="horz" wrap="square" lIns="0" tIns="0" rIns="0" bIns="0" anchor="t" anchorCtr="0"/>
                  </wps:wsp>
                </a:graphicData>
              </a:graphic>
            </wp:anchor>
          </w:drawing>
        </mc:Choice>
        <mc:Fallback>
          <w:pict>
            <v:shape w14:anchorId="20982B5A" id="0c1ed0cc-b7b7-11ea-8943-0242ac130003" o:spid="_x0000_s1031"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rsidR="004C223A" w:rsidRDefault="004C223A">
                    <w:pPr>
                      <w:pStyle w:val="Rubricering"/>
                    </w:pPr>
                    <w:r>
                      <w:t>INTERN GEBRUIK</w:t>
                    </w:r>
                  </w:p>
                </w:txbxContent>
              </v:textbox>
              <w10:wrap anchorx="page" anchory="page"/>
              <w10:anchorlock/>
            </v:shape>
          </w:pict>
        </mc:Fallback>
      </mc:AlternateContent>
    </w:r>
    <w:r w:rsidR="004C223A">
      <w:rPr>
        <w:noProof/>
      </w:rPr>
      <mc:AlternateContent>
        <mc:Choice Requires="wps">
          <w:drawing>
            <wp:anchor distT="0" distB="0" distL="0" distR="0" simplePos="0" relativeHeight="251659264" behindDoc="0" locked="1" layoutInCell="1" allowOverlap="1" wp14:anchorId="5A8DE10D" wp14:editId="0FFFA224">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4C223A" w:rsidRDefault="004C223A">
                          <w:pPr>
                            <w:spacing w:line="240" w:lineRule="auto"/>
                          </w:pPr>
                          <w:r>
                            <w:rPr>
                              <w:noProof/>
                            </w:rPr>
                            <w:drawing>
                              <wp:inline distT="0" distB="0" distL="0" distR="0" wp14:anchorId="071CAA60" wp14:editId="71C0E3E3">
                                <wp:extent cx="431800" cy="860559"/>
                                <wp:effectExtent l="0" t="0" r="0" b="0"/>
                                <wp:docPr id="15"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7"/>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8DE10D" id="0c1ec766-b7b7-11ea-8943-0242ac130003" o:spid="_x0000_s1032"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rsidR="004C223A" w:rsidRDefault="004C223A">
                    <w:pPr>
                      <w:spacing w:line="240" w:lineRule="auto"/>
                    </w:pPr>
                    <w:r>
                      <w:rPr>
                        <w:noProof/>
                      </w:rPr>
                      <w:drawing>
                        <wp:inline distT="0" distB="0" distL="0" distR="0" wp14:anchorId="071CAA60" wp14:editId="71C0E3E3">
                          <wp:extent cx="431800" cy="860559"/>
                          <wp:effectExtent l="0" t="0" r="0" b="0"/>
                          <wp:docPr id="15"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8"/>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sidR="004C223A">
      <w:rPr>
        <w:noProof/>
      </w:rPr>
      <mc:AlternateContent>
        <mc:Choice Requires="wps">
          <w:drawing>
            <wp:anchor distT="0" distB="0" distL="0" distR="0" simplePos="0" relativeHeight="251660288" behindDoc="0" locked="1" layoutInCell="1" allowOverlap="1" wp14:anchorId="5CFC0090" wp14:editId="4AAE8B13">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4C223A" w:rsidRDefault="004C223A">
                          <w:pPr>
                            <w:spacing w:line="240" w:lineRule="auto"/>
                          </w:pPr>
                          <w:r>
                            <w:rPr>
                              <w:noProof/>
                            </w:rPr>
                            <w:drawing>
                              <wp:inline distT="0" distB="0" distL="0" distR="0" wp14:anchorId="0FF37274" wp14:editId="097A90B4">
                                <wp:extent cx="3070225" cy="1238284"/>
                                <wp:effectExtent l="0" t="0" r="0" b="0"/>
                                <wp:docPr id="16"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9"/>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FC0090" id="0c1ec7be-b7b7-11ea-8943-0242ac130003" o:spid="_x0000_s1033"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rsidR="004C223A" w:rsidRDefault="004C223A">
                    <w:pPr>
                      <w:spacing w:line="240" w:lineRule="auto"/>
                    </w:pPr>
                    <w:r>
                      <w:rPr>
                        <w:noProof/>
                      </w:rPr>
                      <w:drawing>
                        <wp:inline distT="0" distB="0" distL="0" distR="0" wp14:anchorId="0FF37274" wp14:editId="097A90B4">
                          <wp:extent cx="3070225" cy="1238284"/>
                          <wp:effectExtent l="0" t="0" r="0" b="0"/>
                          <wp:docPr id="16"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10"/>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sidR="004C223A">
      <w:rPr>
        <w:noProof/>
      </w:rPr>
      <mc:AlternateContent>
        <mc:Choice Requires="wps">
          <w:drawing>
            <wp:anchor distT="0" distB="0" distL="0" distR="0" simplePos="0" relativeHeight="251661312" behindDoc="0" locked="1" layoutInCell="1" allowOverlap="1" wp14:anchorId="251A2DEC" wp14:editId="78607E4A">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4C223A" w:rsidRDefault="004C223A">
                          <w:pPr>
                            <w:pStyle w:val="Standaard65"/>
                          </w:pPr>
                        </w:p>
                      </w:txbxContent>
                    </wps:txbx>
                    <wps:bodyPr vert="horz" wrap="square" lIns="0" tIns="0" rIns="0" bIns="0" anchor="t" anchorCtr="0"/>
                  </wps:wsp>
                </a:graphicData>
              </a:graphic>
            </wp:anchor>
          </w:drawing>
        </mc:Choice>
        <mc:Fallback>
          <w:pict>
            <v:shape w14:anchorId="251A2DEC" id="0c1ed141-b7b7-11ea-8943-0242ac130003" o:spid="_x0000_s1034"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J66g2+/AQAAVAMAAA4AAAAAAAAAAAAAAAAA&#10;LgIAAGRycy9lMm9Eb2MueG1sUEsBAi0AFAAGAAgAAAAhAEyduHHgAAAADgEAAA8AAAAAAAAAAAAA&#10;AAAAGQQAAGRycy9kb3ducmV2LnhtbFBLBQYAAAAABAAEAPMAAAAmBQAAAAA=&#10;" filled="f" stroked="f">
              <v:textbox inset="0,0,0,0">
                <w:txbxContent>
                  <w:p w:rsidR="004C223A" w:rsidRDefault="004C223A">
                    <w:pPr>
                      <w:pStyle w:val="Standaard65"/>
                    </w:pPr>
                  </w:p>
                </w:txbxContent>
              </v:textbox>
              <w10:wrap anchorx="page" anchory="page"/>
              <w10:anchorlock/>
            </v:shape>
          </w:pict>
        </mc:Fallback>
      </mc:AlternateContent>
    </w:r>
    <w:r w:rsidR="004C223A">
      <w:rPr>
        <w:noProof/>
      </w:rPr>
      <mc:AlternateContent>
        <mc:Choice Requires="wps">
          <w:drawing>
            <wp:anchor distT="0" distB="0" distL="0" distR="0" simplePos="0" relativeHeight="251662336" behindDoc="0" locked="1" layoutInCell="1" allowOverlap="1" wp14:anchorId="28D9C8A2" wp14:editId="45F2AA1F">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4C223A" w:rsidRDefault="004C223A">
                          <w:pPr>
                            <w:pStyle w:val="Standaard65rechtsuitgelijnd"/>
                          </w:pPr>
                          <w:r>
                            <w:t xml:space="preserve">pagina </w:t>
                          </w:r>
                          <w:r>
                            <w:fldChar w:fldCharType="begin"/>
                          </w:r>
                          <w:r>
                            <w:instrText>PAGE</w:instrText>
                          </w:r>
                          <w:r>
                            <w:fldChar w:fldCharType="separate"/>
                          </w:r>
                          <w:r w:rsidR="00AF633D">
                            <w:rPr>
                              <w:noProof/>
                            </w:rPr>
                            <w:t>1</w:t>
                          </w:r>
                          <w:r>
                            <w:fldChar w:fldCharType="end"/>
                          </w:r>
                          <w:r>
                            <w:t>/</w:t>
                          </w:r>
                          <w:r>
                            <w:fldChar w:fldCharType="begin"/>
                          </w:r>
                          <w:r>
                            <w:instrText>NUMPAGES</w:instrText>
                          </w:r>
                          <w:r>
                            <w:fldChar w:fldCharType="separate"/>
                          </w:r>
                          <w:r w:rsidR="00AF633D">
                            <w:rPr>
                              <w:noProof/>
                            </w:rPr>
                            <w:t>6</w:t>
                          </w:r>
                          <w:r>
                            <w:fldChar w:fldCharType="end"/>
                          </w:r>
                        </w:p>
                      </w:txbxContent>
                    </wps:txbx>
                    <wps:bodyPr vert="horz" wrap="square" lIns="0" tIns="0" rIns="0" bIns="0" anchor="t" anchorCtr="0"/>
                  </wps:wsp>
                </a:graphicData>
              </a:graphic>
            </wp:anchor>
          </w:drawing>
        </mc:Choice>
        <mc:Fallback>
          <w:pict>
            <v:shapetype w14:anchorId="28D9C8A2" id="_x0000_t202" coordsize="21600,21600" o:spt="202" path="m,l,21600r21600,l21600,xe">
              <v:stroke joinstyle="miter"/>
              <v:path gradientshapeok="t" o:connecttype="rect"/>
            </v:shapetype>
            <v:shape id="0c1ed168-b7b7-11ea-8943-0242ac130003"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KDlmq/AAQAAVAMAAA4AAAAAAAAAAAAAAAAA&#10;LgIAAGRycy9lMm9Eb2MueG1sUEsBAi0AFAAGAAgAAAAhAHKtuVPfAAAADgEAAA8AAAAAAAAAAAAA&#10;AAAAGgQAAGRycy9kb3ducmV2LnhtbFBLBQYAAAAABAAEAPMAAAAmBQAAAAA=&#10;" filled="f" stroked="f">
              <v:textbox inset="0,0,0,0">
                <w:txbxContent>
                  <w:p w:rsidR="004C223A" w:rsidRDefault="004C223A">
                    <w:pPr>
                      <w:pStyle w:val="Standaard65rechtsuitgelijnd"/>
                    </w:pPr>
                    <w:r>
                      <w:t xml:space="preserve">pagina </w:t>
                    </w:r>
                    <w:r>
                      <w:fldChar w:fldCharType="begin"/>
                    </w:r>
                    <w:r>
                      <w:instrText>PAGE</w:instrText>
                    </w:r>
                    <w:r>
                      <w:fldChar w:fldCharType="separate"/>
                    </w:r>
                    <w:r w:rsidR="00AF633D">
                      <w:rPr>
                        <w:noProof/>
                      </w:rPr>
                      <w:t>1</w:t>
                    </w:r>
                    <w:r>
                      <w:fldChar w:fldCharType="end"/>
                    </w:r>
                    <w:r>
                      <w:t>/</w:t>
                    </w:r>
                    <w:r>
                      <w:fldChar w:fldCharType="begin"/>
                    </w:r>
                    <w:r>
                      <w:instrText>NUMPAGES</w:instrText>
                    </w:r>
                    <w:r>
                      <w:fldChar w:fldCharType="separate"/>
                    </w:r>
                    <w:r w:rsidR="00AF633D">
                      <w:rPr>
                        <w:noProof/>
                      </w:rPr>
                      <w:t>6</w:t>
                    </w:r>
                    <w:r>
                      <w:fldChar w:fldCharType="end"/>
                    </w:r>
                  </w:p>
                </w:txbxContent>
              </v:textbox>
              <w10:wrap anchorx="page" anchory="page"/>
              <w10:anchorlock/>
            </v:shape>
          </w:pict>
        </mc:Fallback>
      </mc:AlternateContent>
    </w:r>
    <w:r w:rsidR="0027602B">
      <w:tab/>
    </w:r>
    <w:r w:rsidR="00B914E9">
      <w:tab/>
    </w:r>
    <w:r w:rsidR="0055260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13C2C"/>
    <w:multiLevelType w:val="multilevel"/>
    <w:tmpl w:val="BA8FC6A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84951D"/>
    <w:multiLevelType w:val="multilevel"/>
    <w:tmpl w:val="3B65E7E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C398E0"/>
    <w:multiLevelType w:val="multilevel"/>
    <w:tmpl w:val="B0BECFC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106253"/>
    <w:multiLevelType w:val="multilevel"/>
    <w:tmpl w:val="CE6409E5"/>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550C17"/>
    <w:multiLevelType w:val="multilevel"/>
    <w:tmpl w:val="8EB232F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CB418ED"/>
    <w:multiLevelType w:val="multilevel"/>
    <w:tmpl w:val="5C1343B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4D5176"/>
    <w:multiLevelType w:val="hybridMultilevel"/>
    <w:tmpl w:val="7A044C9E"/>
    <w:lvl w:ilvl="0" w:tplc="214CC622">
      <w:start w:val="1"/>
      <w:numFmt w:val="decimal"/>
      <w:lvlText w:val="%1)"/>
      <w:lvlJc w:val="left"/>
      <w:pPr>
        <w:ind w:left="723" w:hanging="360"/>
      </w:pPr>
      <w:rPr>
        <w:rFonts w:hint="default"/>
      </w:rPr>
    </w:lvl>
    <w:lvl w:ilvl="1" w:tplc="04130019">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7" w15:restartNumberingAfterBreak="0">
    <w:nsid w:val="0BA44A3E"/>
    <w:multiLevelType w:val="multilevel"/>
    <w:tmpl w:val="E29C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61298"/>
    <w:multiLevelType w:val="hybridMultilevel"/>
    <w:tmpl w:val="22BA8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8F6091"/>
    <w:multiLevelType w:val="hybridMultilevel"/>
    <w:tmpl w:val="7E3C5C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DD6D01"/>
    <w:multiLevelType w:val="hybridMultilevel"/>
    <w:tmpl w:val="16B09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D808DC"/>
    <w:multiLevelType w:val="hybridMultilevel"/>
    <w:tmpl w:val="3E722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1A78F7"/>
    <w:multiLevelType w:val="multilevel"/>
    <w:tmpl w:val="FE5E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07ED1"/>
    <w:multiLevelType w:val="multilevel"/>
    <w:tmpl w:val="7FC5285B"/>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C96A90"/>
    <w:multiLevelType w:val="hybridMultilevel"/>
    <w:tmpl w:val="E96EC1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3357A04"/>
    <w:multiLevelType w:val="multilevel"/>
    <w:tmpl w:val="6E2E4C24"/>
    <w:lvl w:ilvl="0">
      <w:start w:val="1"/>
      <w:numFmt w:val="decimal"/>
      <w:lvlText w:val="%1."/>
      <w:lvlJc w:val="left"/>
      <w:pPr>
        <w:ind w:left="360" w:hanging="360"/>
      </w:pPr>
      <w:rPr>
        <w:rFonts w:hint="default"/>
        <w:b/>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4676EC0"/>
    <w:multiLevelType w:val="hybridMultilevel"/>
    <w:tmpl w:val="1EDC1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5D70A22"/>
    <w:multiLevelType w:val="multilevel"/>
    <w:tmpl w:val="D92C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E5A0F"/>
    <w:multiLevelType w:val="multilevel"/>
    <w:tmpl w:val="61D8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8ADDA"/>
    <w:multiLevelType w:val="multilevel"/>
    <w:tmpl w:val="69C4536B"/>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102BF3"/>
    <w:multiLevelType w:val="hybridMultilevel"/>
    <w:tmpl w:val="689822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CE4CBE"/>
    <w:multiLevelType w:val="hybridMultilevel"/>
    <w:tmpl w:val="9698F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0"/>
  </w:num>
  <w:num w:numId="6">
    <w:abstractNumId w:val="4"/>
  </w:num>
  <w:num w:numId="7">
    <w:abstractNumId w:val="2"/>
  </w:num>
  <w:num w:numId="8">
    <w:abstractNumId w:val="21"/>
  </w:num>
  <w:num w:numId="9">
    <w:abstractNumId w:val="6"/>
  </w:num>
  <w:num w:numId="10">
    <w:abstractNumId w:val="10"/>
  </w:num>
  <w:num w:numId="11">
    <w:abstractNumId w:val="9"/>
  </w:num>
  <w:num w:numId="12">
    <w:abstractNumId w:val="11"/>
  </w:num>
  <w:num w:numId="13">
    <w:abstractNumId w:val="13"/>
  </w:num>
  <w:num w:numId="14">
    <w:abstractNumId w:val="17"/>
  </w:num>
  <w:num w:numId="15">
    <w:abstractNumId w:val="7"/>
  </w:num>
  <w:num w:numId="16">
    <w:abstractNumId w:val="22"/>
  </w:num>
  <w:num w:numId="17">
    <w:abstractNumId w:val="19"/>
  </w:num>
  <w:num w:numId="18">
    <w:abstractNumId w:val="8"/>
  </w:num>
  <w:num w:numId="19">
    <w:abstractNumId w:val="18"/>
  </w:num>
  <w:num w:numId="20">
    <w:abstractNumId w:val="12"/>
  </w:num>
  <w:num w:numId="21">
    <w:abstractNumId w:val="16"/>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AC"/>
    <w:rsid w:val="0000004A"/>
    <w:rsid w:val="00004141"/>
    <w:rsid w:val="00012319"/>
    <w:rsid w:val="00024194"/>
    <w:rsid w:val="000408C5"/>
    <w:rsid w:val="0004322E"/>
    <w:rsid w:val="00055F3A"/>
    <w:rsid w:val="00056510"/>
    <w:rsid w:val="0006305C"/>
    <w:rsid w:val="00085FCB"/>
    <w:rsid w:val="000869F2"/>
    <w:rsid w:val="00086EE9"/>
    <w:rsid w:val="0009440E"/>
    <w:rsid w:val="00094613"/>
    <w:rsid w:val="00095496"/>
    <w:rsid w:val="000A6277"/>
    <w:rsid w:val="000A6A08"/>
    <w:rsid w:val="000B321B"/>
    <w:rsid w:val="000B76AE"/>
    <w:rsid w:val="000B7C3A"/>
    <w:rsid w:val="000C3CB7"/>
    <w:rsid w:val="000D2C29"/>
    <w:rsid w:val="000D3354"/>
    <w:rsid w:val="000F005D"/>
    <w:rsid w:val="000F03B2"/>
    <w:rsid w:val="000F04DA"/>
    <w:rsid w:val="000F2FC8"/>
    <w:rsid w:val="000F4E0D"/>
    <w:rsid w:val="000F7C5A"/>
    <w:rsid w:val="0010589C"/>
    <w:rsid w:val="00115E43"/>
    <w:rsid w:val="00121E1B"/>
    <w:rsid w:val="001274CA"/>
    <w:rsid w:val="00127E5D"/>
    <w:rsid w:val="00133311"/>
    <w:rsid w:val="00137C50"/>
    <w:rsid w:val="0014408F"/>
    <w:rsid w:val="00151F5F"/>
    <w:rsid w:val="0015635C"/>
    <w:rsid w:val="001565AD"/>
    <w:rsid w:val="00162498"/>
    <w:rsid w:val="0016522E"/>
    <w:rsid w:val="00176D17"/>
    <w:rsid w:val="001808A7"/>
    <w:rsid w:val="00182445"/>
    <w:rsid w:val="00184B1A"/>
    <w:rsid w:val="00193F53"/>
    <w:rsid w:val="001A31B6"/>
    <w:rsid w:val="001A3A91"/>
    <w:rsid w:val="001A662E"/>
    <w:rsid w:val="001C24C2"/>
    <w:rsid w:val="001C45F5"/>
    <w:rsid w:val="001D0898"/>
    <w:rsid w:val="001D18B6"/>
    <w:rsid w:val="001D6A0B"/>
    <w:rsid w:val="001E057B"/>
    <w:rsid w:val="001F131E"/>
    <w:rsid w:val="00204104"/>
    <w:rsid w:val="002072EC"/>
    <w:rsid w:val="002202EE"/>
    <w:rsid w:val="002269FF"/>
    <w:rsid w:val="00233742"/>
    <w:rsid w:val="00234C9C"/>
    <w:rsid w:val="00244F78"/>
    <w:rsid w:val="00251DC9"/>
    <w:rsid w:val="00252101"/>
    <w:rsid w:val="002556A4"/>
    <w:rsid w:val="00262833"/>
    <w:rsid w:val="0026326A"/>
    <w:rsid w:val="00273EEF"/>
    <w:rsid w:val="002759A6"/>
    <w:rsid w:val="0027602B"/>
    <w:rsid w:val="0028508F"/>
    <w:rsid w:val="00295DD6"/>
    <w:rsid w:val="002C1AD3"/>
    <w:rsid w:val="002D16E7"/>
    <w:rsid w:val="002D5B13"/>
    <w:rsid w:val="002E0F17"/>
    <w:rsid w:val="002E6677"/>
    <w:rsid w:val="002F2FEA"/>
    <w:rsid w:val="00313F9C"/>
    <w:rsid w:val="00314480"/>
    <w:rsid w:val="00315D2E"/>
    <w:rsid w:val="00316399"/>
    <w:rsid w:val="00317208"/>
    <w:rsid w:val="00322147"/>
    <w:rsid w:val="00335551"/>
    <w:rsid w:val="00344923"/>
    <w:rsid w:val="00357196"/>
    <w:rsid w:val="00360E86"/>
    <w:rsid w:val="00363495"/>
    <w:rsid w:val="00371E05"/>
    <w:rsid w:val="00381482"/>
    <w:rsid w:val="0038159A"/>
    <w:rsid w:val="00382C0C"/>
    <w:rsid w:val="00382EAF"/>
    <w:rsid w:val="00386D6C"/>
    <w:rsid w:val="00397FF0"/>
    <w:rsid w:val="003A37A4"/>
    <w:rsid w:val="003B445A"/>
    <w:rsid w:val="003C4BBD"/>
    <w:rsid w:val="003D682F"/>
    <w:rsid w:val="003D6B45"/>
    <w:rsid w:val="003E625E"/>
    <w:rsid w:val="003F2958"/>
    <w:rsid w:val="003F3C20"/>
    <w:rsid w:val="00405123"/>
    <w:rsid w:val="00416449"/>
    <w:rsid w:val="00423642"/>
    <w:rsid w:val="004264BB"/>
    <w:rsid w:val="0042687F"/>
    <w:rsid w:val="004316C9"/>
    <w:rsid w:val="0043257A"/>
    <w:rsid w:val="004358D7"/>
    <w:rsid w:val="0043657F"/>
    <w:rsid w:val="00457895"/>
    <w:rsid w:val="004648CE"/>
    <w:rsid w:val="00464AEF"/>
    <w:rsid w:val="00484CA4"/>
    <w:rsid w:val="00486B84"/>
    <w:rsid w:val="004A0962"/>
    <w:rsid w:val="004A636F"/>
    <w:rsid w:val="004B3C4B"/>
    <w:rsid w:val="004B4600"/>
    <w:rsid w:val="004C0726"/>
    <w:rsid w:val="004C0F16"/>
    <w:rsid w:val="004C223A"/>
    <w:rsid w:val="004D4B5E"/>
    <w:rsid w:val="004E7C9A"/>
    <w:rsid w:val="00504AEB"/>
    <w:rsid w:val="0051386C"/>
    <w:rsid w:val="00517F50"/>
    <w:rsid w:val="005220F2"/>
    <w:rsid w:val="00525A3A"/>
    <w:rsid w:val="00531760"/>
    <w:rsid w:val="00533B83"/>
    <w:rsid w:val="00537CA0"/>
    <w:rsid w:val="0054289E"/>
    <w:rsid w:val="00542DF0"/>
    <w:rsid w:val="00550373"/>
    <w:rsid w:val="0055208C"/>
    <w:rsid w:val="00552606"/>
    <w:rsid w:val="0059147F"/>
    <w:rsid w:val="00592652"/>
    <w:rsid w:val="00594E7C"/>
    <w:rsid w:val="005B21C0"/>
    <w:rsid w:val="005B4738"/>
    <w:rsid w:val="005C5240"/>
    <w:rsid w:val="005C6074"/>
    <w:rsid w:val="005C66E5"/>
    <w:rsid w:val="005D55F0"/>
    <w:rsid w:val="005D793D"/>
    <w:rsid w:val="005E508B"/>
    <w:rsid w:val="005F2E8B"/>
    <w:rsid w:val="005F3703"/>
    <w:rsid w:val="005F3903"/>
    <w:rsid w:val="00605E6E"/>
    <w:rsid w:val="006074D5"/>
    <w:rsid w:val="00623B95"/>
    <w:rsid w:val="00626544"/>
    <w:rsid w:val="00640658"/>
    <w:rsid w:val="006462E7"/>
    <w:rsid w:val="00646435"/>
    <w:rsid w:val="0066522A"/>
    <w:rsid w:val="00671C51"/>
    <w:rsid w:val="00675430"/>
    <w:rsid w:val="00677DE0"/>
    <w:rsid w:val="0068260E"/>
    <w:rsid w:val="00683EE5"/>
    <w:rsid w:val="006928AE"/>
    <w:rsid w:val="0069523D"/>
    <w:rsid w:val="00695763"/>
    <w:rsid w:val="00696E2C"/>
    <w:rsid w:val="006A0F28"/>
    <w:rsid w:val="006A3F39"/>
    <w:rsid w:val="006B1AAB"/>
    <w:rsid w:val="006B7849"/>
    <w:rsid w:val="006C5E10"/>
    <w:rsid w:val="006D5ECA"/>
    <w:rsid w:val="006E239D"/>
    <w:rsid w:val="006E750F"/>
    <w:rsid w:val="006F2BDE"/>
    <w:rsid w:val="00700338"/>
    <w:rsid w:val="00710C9B"/>
    <w:rsid w:val="00710DEA"/>
    <w:rsid w:val="0073226E"/>
    <w:rsid w:val="00732DAA"/>
    <w:rsid w:val="00737A13"/>
    <w:rsid w:val="00744E06"/>
    <w:rsid w:val="00747714"/>
    <w:rsid w:val="00757F59"/>
    <w:rsid w:val="007655D2"/>
    <w:rsid w:val="007716F1"/>
    <w:rsid w:val="00783262"/>
    <w:rsid w:val="0079064B"/>
    <w:rsid w:val="00790AD2"/>
    <w:rsid w:val="0079546D"/>
    <w:rsid w:val="00795902"/>
    <w:rsid w:val="007A0529"/>
    <w:rsid w:val="007A5FE8"/>
    <w:rsid w:val="007A61E9"/>
    <w:rsid w:val="007B7316"/>
    <w:rsid w:val="007B75FD"/>
    <w:rsid w:val="007C1447"/>
    <w:rsid w:val="007C6B31"/>
    <w:rsid w:val="007D2886"/>
    <w:rsid w:val="0082017A"/>
    <w:rsid w:val="00832667"/>
    <w:rsid w:val="0085079B"/>
    <w:rsid w:val="008679AF"/>
    <w:rsid w:val="00881728"/>
    <w:rsid w:val="0089052F"/>
    <w:rsid w:val="00892240"/>
    <w:rsid w:val="00892932"/>
    <w:rsid w:val="00893F9B"/>
    <w:rsid w:val="008B4319"/>
    <w:rsid w:val="008B5EF5"/>
    <w:rsid w:val="008B7EAF"/>
    <w:rsid w:val="008C0FC7"/>
    <w:rsid w:val="008C440E"/>
    <w:rsid w:val="008D2460"/>
    <w:rsid w:val="008D3770"/>
    <w:rsid w:val="008E0C56"/>
    <w:rsid w:val="00910280"/>
    <w:rsid w:val="009141DE"/>
    <w:rsid w:val="00923E29"/>
    <w:rsid w:val="009345EA"/>
    <w:rsid w:val="00946A9A"/>
    <w:rsid w:val="00947B83"/>
    <w:rsid w:val="009704E6"/>
    <w:rsid w:val="00972D31"/>
    <w:rsid w:val="00985FB4"/>
    <w:rsid w:val="00986AF2"/>
    <w:rsid w:val="009873E2"/>
    <w:rsid w:val="009923DE"/>
    <w:rsid w:val="00993E11"/>
    <w:rsid w:val="009A1797"/>
    <w:rsid w:val="009C07E5"/>
    <w:rsid w:val="009C39D0"/>
    <w:rsid w:val="009C6A0B"/>
    <w:rsid w:val="009D7E3E"/>
    <w:rsid w:val="009E3FA3"/>
    <w:rsid w:val="009E6F83"/>
    <w:rsid w:val="009F49D4"/>
    <w:rsid w:val="00A13C40"/>
    <w:rsid w:val="00A34441"/>
    <w:rsid w:val="00A45DCD"/>
    <w:rsid w:val="00A46243"/>
    <w:rsid w:val="00A52698"/>
    <w:rsid w:val="00A66D33"/>
    <w:rsid w:val="00A6710D"/>
    <w:rsid w:val="00A7793E"/>
    <w:rsid w:val="00A90F7C"/>
    <w:rsid w:val="00AA0473"/>
    <w:rsid w:val="00AA4B43"/>
    <w:rsid w:val="00AC1EAC"/>
    <w:rsid w:val="00AC398A"/>
    <w:rsid w:val="00AD08A3"/>
    <w:rsid w:val="00AD56FB"/>
    <w:rsid w:val="00AD5F0D"/>
    <w:rsid w:val="00AE4C24"/>
    <w:rsid w:val="00AF1714"/>
    <w:rsid w:val="00AF633D"/>
    <w:rsid w:val="00B01DC2"/>
    <w:rsid w:val="00B01F13"/>
    <w:rsid w:val="00B021BA"/>
    <w:rsid w:val="00B043DC"/>
    <w:rsid w:val="00B055DF"/>
    <w:rsid w:val="00B30B6C"/>
    <w:rsid w:val="00B31202"/>
    <w:rsid w:val="00B562BE"/>
    <w:rsid w:val="00B61D5D"/>
    <w:rsid w:val="00B63B9F"/>
    <w:rsid w:val="00B64A10"/>
    <w:rsid w:val="00B83350"/>
    <w:rsid w:val="00B86E4B"/>
    <w:rsid w:val="00B913E4"/>
    <w:rsid w:val="00B914E9"/>
    <w:rsid w:val="00BA0939"/>
    <w:rsid w:val="00BA7D5F"/>
    <w:rsid w:val="00BB3BCE"/>
    <w:rsid w:val="00BB3DD7"/>
    <w:rsid w:val="00BB526D"/>
    <w:rsid w:val="00BC7910"/>
    <w:rsid w:val="00BD35EB"/>
    <w:rsid w:val="00BD5C68"/>
    <w:rsid w:val="00BE0C8A"/>
    <w:rsid w:val="00BE42BA"/>
    <w:rsid w:val="00BE761D"/>
    <w:rsid w:val="00BF63DF"/>
    <w:rsid w:val="00BF78FA"/>
    <w:rsid w:val="00BF7F87"/>
    <w:rsid w:val="00C14A27"/>
    <w:rsid w:val="00C150C5"/>
    <w:rsid w:val="00C224FF"/>
    <w:rsid w:val="00C27B40"/>
    <w:rsid w:val="00C34A7E"/>
    <w:rsid w:val="00C478F8"/>
    <w:rsid w:val="00C6353D"/>
    <w:rsid w:val="00C65FFD"/>
    <w:rsid w:val="00C71F00"/>
    <w:rsid w:val="00C762AE"/>
    <w:rsid w:val="00C7688F"/>
    <w:rsid w:val="00C810C6"/>
    <w:rsid w:val="00C819E4"/>
    <w:rsid w:val="00CA08F4"/>
    <w:rsid w:val="00CA1B93"/>
    <w:rsid w:val="00CB0141"/>
    <w:rsid w:val="00CB0840"/>
    <w:rsid w:val="00CB3780"/>
    <w:rsid w:val="00CF3E2B"/>
    <w:rsid w:val="00D07130"/>
    <w:rsid w:val="00D14611"/>
    <w:rsid w:val="00D32835"/>
    <w:rsid w:val="00D422C9"/>
    <w:rsid w:val="00D467C6"/>
    <w:rsid w:val="00D47260"/>
    <w:rsid w:val="00D55F3B"/>
    <w:rsid w:val="00D7372F"/>
    <w:rsid w:val="00D746D5"/>
    <w:rsid w:val="00D873F3"/>
    <w:rsid w:val="00D93E0E"/>
    <w:rsid w:val="00D96668"/>
    <w:rsid w:val="00DC046D"/>
    <w:rsid w:val="00DC2A6C"/>
    <w:rsid w:val="00DC2F59"/>
    <w:rsid w:val="00DD4329"/>
    <w:rsid w:val="00DD53FD"/>
    <w:rsid w:val="00DD5540"/>
    <w:rsid w:val="00DE2BD6"/>
    <w:rsid w:val="00DE4AAD"/>
    <w:rsid w:val="00DF182B"/>
    <w:rsid w:val="00E07E64"/>
    <w:rsid w:val="00E10B74"/>
    <w:rsid w:val="00E13DC8"/>
    <w:rsid w:val="00E14361"/>
    <w:rsid w:val="00E440B4"/>
    <w:rsid w:val="00E50C0D"/>
    <w:rsid w:val="00E53B22"/>
    <w:rsid w:val="00E55C7F"/>
    <w:rsid w:val="00E7796B"/>
    <w:rsid w:val="00E82F4D"/>
    <w:rsid w:val="00E86B6B"/>
    <w:rsid w:val="00E8708B"/>
    <w:rsid w:val="00E973DC"/>
    <w:rsid w:val="00EA09FA"/>
    <w:rsid w:val="00EA3873"/>
    <w:rsid w:val="00EA4818"/>
    <w:rsid w:val="00EB2617"/>
    <w:rsid w:val="00EC35B1"/>
    <w:rsid w:val="00EC6AFD"/>
    <w:rsid w:val="00ED4A5B"/>
    <w:rsid w:val="00EE2769"/>
    <w:rsid w:val="00EF73FF"/>
    <w:rsid w:val="00F02FE9"/>
    <w:rsid w:val="00F04429"/>
    <w:rsid w:val="00F069B8"/>
    <w:rsid w:val="00F06E9B"/>
    <w:rsid w:val="00F1017C"/>
    <w:rsid w:val="00F11033"/>
    <w:rsid w:val="00F12988"/>
    <w:rsid w:val="00F208C4"/>
    <w:rsid w:val="00F21D89"/>
    <w:rsid w:val="00F30654"/>
    <w:rsid w:val="00F42B33"/>
    <w:rsid w:val="00F47956"/>
    <w:rsid w:val="00F531DD"/>
    <w:rsid w:val="00F67E16"/>
    <w:rsid w:val="00F81792"/>
    <w:rsid w:val="00F91ABB"/>
    <w:rsid w:val="00FA1C24"/>
    <w:rsid w:val="00FB3204"/>
    <w:rsid w:val="00FB6E71"/>
    <w:rsid w:val="00FC2C11"/>
    <w:rsid w:val="00FC4CE7"/>
    <w:rsid w:val="00FD46F2"/>
    <w:rsid w:val="00FD6077"/>
    <w:rsid w:val="00FF3E9C"/>
    <w:rsid w:val="00FF48A0"/>
    <w:rsid w:val="00FF7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A06C2"/>
  <w15:docId w15:val="{7AFB2B16-E8B1-4465-AD9A-10A81A66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paragraph" w:styleId="Kop2">
    <w:name w:val="heading 2"/>
    <w:basedOn w:val="Standaard"/>
    <w:link w:val="Kop2Char"/>
    <w:uiPriority w:val="9"/>
    <w:qFormat/>
    <w:rsid w:val="003D6B45"/>
    <w:pPr>
      <w:autoSpaceDN/>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rPr>
  </w:style>
  <w:style w:type="paragraph" w:styleId="Kop3">
    <w:name w:val="heading 3"/>
    <w:basedOn w:val="Standaard"/>
    <w:next w:val="Standaard"/>
    <w:link w:val="Kop3Char"/>
    <w:uiPriority w:val="9"/>
    <w:semiHidden/>
    <w:unhideWhenUsed/>
    <w:qFormat/>
    <w:rsid w:val="004C0F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6"/>
      </w:numPr>
      <w:ind w:left="680" w:firstLine="0"/>
    </w:pPr>
    <w:rPr>
      <w:b/>
    </w:rPr>
  </w:style>
  <w:style w:type="paragraph" w:customStyle="1" w:styleId="Lijstniveau2">
    <w:name w:val="Lijst niveau 2"/>
    <w:basedOn w:val="Standaard"/>
    <w:next w:val="Standaard"/>
    <w:pPr>
      <w:numPr>
        <w:ilvl w:val="1"/>
        <w:numId w:val="6"/>
      </w:numPr>
      <w:ind w:left="680" w:firstLine="0"/>
    </w:pPr>
    <w:rPr>
      <w:b/>
    </w:rPr>
  </w:style>
  <w:style w:type="paragraph" w:customStyle="1" w:styleId="Lijstniveau3">
    <w:name w:val="Lijst niveau 3"/>
    <w:basedOn w:val="Standaard"/>
    <w:next w:val="Standaard"/>
    <w:pPr>
      <w:numPr>
        <w:ilvl w:val="2"/>
        <w:numId w:val="6"/>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5"/>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4"/>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4"/>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4"/>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7"/>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AC1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1EAC"/>
    <w:rPr>
      <w:rFonts w:ascii="Verdana" w:hAnsi="Verdana"/>
      <w:color w:val="000000"/>
      <w:sz w:val="18"/>
      <w:szCs w:val="18"/>
    </w:rPr>
  </w:style>
  <w:style w:type="paragraph" w:styleId="Voettekst">
    <w:name w:val="footer"/>
    <w:basedOn w:val="Standaard"/>
    <w:link w:val="VoettekstChar"/>
    <w:uiPriority w:val="99"/>
    <w:unhideWhenUsed/>
    <w:rsid w:val="00AC1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1EAC"/>
    <w:rPr>
      <w:rFonts w:ascii="Verdana" w:hAnsi="Verdana"/>
      <w:color w:val="000000"/>
      <w:sz w:val="18"/>
      <w:szCs w:val="18"/>
    </w:rPr>
  </w:style>
  <w:style w:type="paragraph" w:styleId="Lijstalinea">
    <w:name w:val="List Paragraph"/>
    <w:basedOn w:val="Standaard"/>
    <w:uiPriority w:val="34"/>
    <w:qFormat/>
    <w:rsid w:val="000D2C29"/>
    <w:pPr>
      <w:autoSpaceDN/>
      <w:spacing w:line="240" w:lineRule="auto"/>
      <w:ind w:left="720"/>
      <w:contextualSpacing/>
      <w:textAlignment w:val="auto"/>
    </w:pPr>
    <w:rPr>
      <w:rFonts w:eastAsia="Calibri" w:cs="Times New Roman"/>
      <w:color w:val="auto"/>
      <w:szCs w:val="22"/>
      <w:lang w:eastAsia="en-US"/>
    </w:rPr>
  </w:style>
  <w:style w:type="character" w:styleId="Verwijzingopmerking">
    <w:name w:val="annotation reference"/>
    <w:basedOn w:val="Standaardalinea-lettertype"/>
    <w:uiPriority w:val="99"/>
    <w:semiHidden/>
    <w:unhideWhenUsed/>
    <w:rsid w:val="005F2E8B"/>
    <w:rPr>
      <w:sz w:val="16"/>
      <w:szCs w:val="16"/>
    </w:rPr>
  </w:style>
  <w:style w:type="paragraph" w:styleId="Tekstopmerking">
    <w:name w:val="annotation text"/>
    <w:basedOn w:val="Standaard"/>
    <w:link w:val="TekstopmerkingChar"/>
    <w:uiPriority w:val="99"/>
    <w:semiHidden/>
    <w:unhideWhenUsed/>
    <w:rsid w:val="005F2E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2E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2E8B"/>
    <w:rPr>
      <w:b/>
      <w:bCs/>
    </w:rPr>
  </w:style>
  <w:style w:type="character" w:customStyle="1" w:styleId="OnderwerpvanopmerkingChar">
    <w:name w:val="Onderwerp van opmerking Char"/>
    <w:basedOn w:val="TekstopmerkingChar"/>
    <w:link w:val="Onderwerpvanopmerking"/>
    <w:uiPriority w:val="99"/>
    <w:semiHidden/>
    <w:rsid w:val="005F2E8B"/>
    <w:rPr>
      <w:rFonts w:ascii="Verdana" w:hAnsi="Verdana"/>
      <w:b/>
      <w:bCs/>
      <w:color w:val="000000"/>
    </w:rPr>
  </w:style>
  <w:style w:type="paragraph" w:styleId="Ballontekst">
    <w:name w:val="Balloon Text"/>
    <w:basedOn w:val="Standaard"/>
    <w:link w:val="BallontekstChar"/>
    <w:uiPriority w:val="99"/>
    <w:semiHidden/>
    <w:unhideWhenUsed/>
    <w:rsid w:val="005F2E8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F2E8B"/>
    <w:rPr>
      <w:rFonts w:ascii="Segoe UI" w:hAnsi="Segoe UI" w:cs="Segoe UI"/>
      <w:color w:val="000000"/>
      <w:sz w:val="18"/>
      <w:szCs w:val="18"/>
    </w:rPr>
  </w:style>
  <w:style w:type="character" w:customStyle="1" w:styleId="Kop2Char">
    <w:name w:val="Kop 2 Char"/>
    <w:basedOn w:val="Standaardalinea-lettertype"/>
    <w:link w:val="Kop2"/>
    <w:uiPriority w:val="9"/>
    <w:rsid w:val="003D6B45"/>
    <w:rPr>
      <w:rFonts w:eastAsia="Times New Roman" w:cs="Times New Roman"/>
      <w:b/>
      <w:bCs/>
      <w:sz w:val="36"/>
      <w:szCs w:val="36"/>
    </w:rPr>
  </w:style>
  <w:style w:type="character" w:customStyle="1" w:styleId="jlqj4b">
    <w:name w:val="jlqj4b"/>
    <w:basedOn w:val="Standaardalinea-lettertype"/>
    <w:rsid w:val="003D6B45"/>
  </w:style>
  <w:style w:type="character" w:styleId="Voetnootmarkering">
    <w:name w:val="footnote reference"/>
    <w:basedOn w:val="Standaardalinea-lettertype"/>
    <w:uiPriority w:val="99"/>
    <w:semiHidden/>
    <w:unhideWhenUsed/>
    <w:rsid w:val="003D6B45"/>
    <w:rPr>
      <w:vertAlign w:val="superscript"/>
    </w:rPr>
  </w:style>
  <w:style w:type="paragraph" w:customStyle="1" w:styleId="Huisstijl-Afzendgegevens">
    <w:name w:val="Huisstijl - Afzendgegevens"/>
    <w:basedOn w:val="Standaard"/>
    <w:uiPriority w:val="99"/>
    <w:rsid w:val="00273EEF"/>
    <w:pPr>
      <w:widowControl w:val="0"/>
      <w:tabs>
        <w:tab w:val="left" w:pos="170"/>
      </w:tabs>
      <w:suppressAutoHyphens/>
      <w:spacing w:line="200" w:lineRule="exact"/>
      <w:jc w:val="right"/>
    </w:pPr>
    <w:rPr>
      <w:rFonts w:eastAsia="Calibri"/>
      <w:color w:val="auto"/>
      <w:kern w:val="3"/>
      <w:sz w:val="13"/>
      <w:szCs w:val="24"/>
      <w:lang w:eastAsia="zh-CN" w:bidi="hi-IN"/>
    </w:rPr>
  </w:style>
  <w:style w:type="paragraph" w:customStyle="1" w:styleId="PlatteTekst">
    <w:name w:val="Platte_Tekst"/>
    <w:basedOn w:val="Standaard"/>
    <w:uiPriority w:val="99"/>
    <w:rsid w:val="007716F1"/>
    <w:pPr>
      <w:autoSpaceDN/>
      <w:spacing w:line="284" w:lineRule="exact"/>
      <w:textAlignment w:val="auto"/>
    </w:pPr>
    <w:rPr>
      <w:rFonts w:eastAsia="Calibri" w:cs="Times New Roman"/>
      <w:color w:val="auto"/>
      <w:szCs w:val="22"/>
      <w:lang w:eastAsia="en-US"/>
    </w:rPr>
  </w:style>
  <w:style w:type="paragraph" w:customStyle="1" w:styleId="Standaard650">
    <w:name w:val="Standaard 6;5"/>
    <w:basedOn w:val="Standaard"/>
    <w:next w:val="Standaard"/>
    <w:rsid w:val="0068260E"/>
    <w:pPr>
      <w:tabs>
        <w:tab w:val="right" w:pos="1343"/>
        <w:tab w:val="left" w:pos="1440"/>
      </w:tabs>
      <w:spacing w:line="200" w:lineRule="exact"/>
    </w:pPr>
    <w:rPr>
      <w:sz w:val="13"/>
      <w:szCs w:val="13"/>
    </w:rPr>
  </w:style>
  <w:style w:type="character" w:styleId="Nadruk">
    <w:name w:val="Emphasis"/>
    <w:basedOn w:val="Standaardalinea-lettertype"/>
    <w:uiPriority w:val="20"/>
    <w:qFormat/>
    <w:rsid w:val="00C478F8"/>
    <w:rPr>
      <w:i/>
      <w:iCs/>
    </w:rPr>
  </w:style>
  <w:style w:type="paragraph" w:styleId="Geenafstand">
    <w:name w:val="No Spacing"/>
    <w:uiPriority w:val="1"/>
    <w:qFormat/>
    <w:rsid w:val="00C478F8"/>
    <w:rPr>
      <w:rFonts w:ascii="Verdana" w:hAnsi="Verdana"/>
      <w:color w:val="000000"/>
      <w:sz w:val="18"/>
      <w:szCs w:val="18"/>
    </w:rPr>
  </w:style>
  <w:style w:type="character" w:customStyle="1" w:styleId="Kop3Char">
    <w:name w:val="Kop 3 Char"/>
    <w:basedOn w:val="Standaardalinea-lettertype"/>
    <w:link w:val="Kop3"/>
    <w:uiPriority w:val="9"/>
    <w:semiHidden/>
    <w:rsid w:val="004C0F16"/>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unhideWhenUsed/>
    <w:rsid w:val="00360E8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381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0972">
      <w:bodyDiv w:val="1"/>
      <w:marLeft w:val="0"/>
      <w:marRight w:val="0"/>
      <w:marTop w:val="0"/>
      <w:marBottom w:val="0"/>
      <w:divBdr>
        <w:top w:val="none" w:sz="0" w:space="0" w:color="auto"/>
        <w:left w:val="none" w:sz="0" w:space="0" w:color="auto"/>
        <w:bottom w:val="none" w:sz="0" w:space="0" w:color="auto"/>
        <w:right w:val="none" w:sz="0" w:space="0" w:color="auto"/>
      </w:divBdr>
    </w:div>
    <w:div w:id="609170782">
      <w:bodyDiv w:val="1"/>
      <w:marLeft w:val="0"/>
      <w:marRight w:val="0"/>
      <w:marTop w:val="0"/>
      <w:marBottom w:val="0"/>
      <w:divBdr>
        <w:top w:val="none" w:sz="0" w:space="0" w:color="auto"/>
        <w:left w:val="none" w:sz="0" w:space="0" w:color="auto"/>
        <w:bottom w:val="none" w:sz="0" w:space="0" w:color="auto"/>
        <w:right w:val="none" w:sz="0" w:space="0" w:color="auto"/>
      </w:divBdr>
      <w:divsChild>
        <w:div w:id="1819376636">
          <w:marLeft w:val="0"/>
          <w:marRight w:val="0"/>
          <w:marTop w:val="100"/>
          <w:marBottom w:val="0"/>
          <w:divBdr>
            <w:top w:val="none" w:sz="0" w:space="0" w:color="auto"/>
            <w:left w:val="none" w:sz="0" w:space="0" w:color="auto"/>
            <w:bottom w:val="none" w:sz="0" w:space="0" w:color="auto"/>
            <w:right w:val="none" w:sz="0" w:space="0" w:color="auto"/>
          </w:divBdr>
          <w:divsChild>
            <w:div w:id="1164399428">
              <w:marLeft w:val="0"/>
              <w:marRight w:val="0"/>
              <w:marTop w:val="60"/>
              <w:marBottom w:val="0"/>
              <w:divBdr>
                <w:top w:val="none" w:sz="0" w:space="0" w:color="auto"/>
                <w:left w:val="none" w:sz="0" w:space="0" w:color="auto"/>
                <w:bottom w:val="none" w:sz="0" w:space="0" w:color="auto"/>
                <w:right w:val="none" w:sz="0" w:space="0" w:color="auto"/>
              </w:divBdr>
            </w:div>
          </w:divsChild>
        </w:div>
        <w:div w:id="1537422724">
          <w:marLeft w:val="0"/>
          <w:marRight w:val="0"/>
          <w:marTop w:val="0"/>
          <w:marBottom w:val="0"/>
          <w:divBdr>
            <w:top w:val="none" w:sz="0" w:space="0" w:color="auto"/>
            <w:left w:val="none" w:sz="0" w:space="0" w:color="auto"/>
            <w:bottom w:val="none" w:sz="0" w:space="0" w:color="auto"/>
            <w:right w:val="none" w:sz="0" w:space="0" w:color="auto"/>
          </w:divBdr>
          <w:divsChild>
            <w:div w:id="2051107696">
              <w:marLeft w:val="0"/>
              <w:marRight w:val="0"/>
              <w:marTop w:val="0"/>
              <w:marBottom w:val="0"/>
              <w:divBdr>
                <w:top w:val="none" w:sz="0" w:space="0" w:color="auto"/>
                <w:left w:val="none" w:sz="0" w:space="0" w:color="auto"/>
                <w:bottom w:val="none" w:sz="0" w:space="0" w:color="auto"/>
                <w:right w:val="none" w:sz="0" w:space="0" w:color="auto"/>
              </w:divBdr>
              <w:divsChild>
                <w:div w:id="3227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5546">
      <w:bodyDiv w:val="1"/>
      <w:marLeft w:val="0"/>
      <w:marRight w:val="0"/>
      <w:marTop w:val="0"/>
      <w:marBottom w:val="0"/>
      <w:divBdr>
        <w:top w:val="none" w:sz="0" w:space="0" w:color="auto"/>
        <w:left w:val="none" w:sz="0" w:space="0" w:color="auto"/>
        <w:bottom w:val="none" w:sz="0" w:space="0" w:color="auto"/>
        <w:right w:val="none" w:sz="0" w:space="0" w:color="auto"/>
      </w:divBdr>
    </w:div>
    <w:div w:id="942806895">
      <w:bodyDiv w:val="1"/>
      <w:marLeft w:val="0"/>
      <w:marRight w:val="0"/>
      <w:marTop w:val="0"/>
      <w:marBottom w:val="0"/>
      <w:divBdr>
        <w:top w:val="none" w:sz="0" w:space="0" w:color="auto"/>
        <w:left w:val="none" w:sz="0" w:space="0" w:color="auto"/>
        <w:bottom w:val="none" w:sz="0" w:space="0" w:color="auto"/>
        <w:right w:val="none" w:sz="0" w:space="0" w:color="auto"/>
      </w:divBdr>
    </w:div>
    <w:div w:id="1017384239">
      <w:bodyDiv w:val="1"/>
      <w:marLeft w:val="0"/>
      <w:marRight w:val="0"/>
      <w:marTop w:val="0"/>
      <w:marBottom w:val="0"/>
      <w:divBdr>
        <w:top w:val="none" w:sz="0" w:space="0" w:color="auto"/>
        <w:left w:val="none" w:sz="0" w:space="0" w:color="auto"/>
        <w:bottom w:val="none" w:sz="0" w:space="0" w:color="auto"/>
        <w:right w:val="none" w:sz="0" w:space="0" w:color="auto"/>
      </w:divBdr>
    </w:div>
    <w:div w:id="1187671358">
      <w:bodyDiv w:val="1"/>
      <w:marLeft w:val="0"/>
      <w:marRight w:val="0"/>
      <w:marTop w:val="0"/>
      <w:marBottom w:val="0"/>
      <w:divBdr>
        <w:top w:val="none" w:sz="0" w:space="0" w:color="auto"/>
        <w:left w:val="none" w:sz="0" w:space="0" w:color="auto"/>
        <w:bottom w:val="none" w:sz="0" w:space="0" w:color="auto"/>
        <w:right w:val="none" w:sz="0" w:space="0" w:color="auto"/>
      </w:divBdr>
    </w:div>
    <w:div w:id="1262494732">
      <w:bodyDiv w:val="1"/>
      <w:marLeft w:val="0"/>
      <w:marRight w:val="0"/>
      <w:marTop w:val="0"/>
      <w:marBottom w:val="0"/>
      <w:divBdr>
        <w:top w:val="none" w:sz="0" w:space="0" w:color="auto"/>
        <w:left w:val="none" w:sz="0" w:space="0" w:color="auto"/>
        <w:bottom w:val="none" w:sz="0" w:space="0" w:color="auto"/>
        <w:right w:val="none" w:sz="0" w:space="0" w:color="auto"/>
      </w:divBdr>
    </w:div>
    <w:div w:id="1656689434">
      <w:bodyDiv w:val="1"/>
      <w:marLeft w:val="0"/>
      <w:marRight w:val="0"/>
      <w:marTop w:val="0"/>
      <w:marBottom w:val="0"/>
      <w:divBdr>
        <w:top w:val="none" w:sz="0" w:space="0" w:color="auto"/>
        <w:left w:val="none" w:sz="0" w:space="0" w:color="auto"/>
        <w:bottom w:val="none" w:sz="0" w:space="0" w:color="auto"/>
        <w:right w:val="none" w:sz="0" w:space="0" w:color="auto"/>
      </w:divBdr>
    </w:div>
    <w:div w:id="1765808364">
      <w:bodyDiv w:val="1"/>
      <w:marLeft w:val="0"/>
      <w:marRight w:val="0"/>
      <w:marTop w:val="0"/>
      <w:marBottom w:val="0"/>
      <w:divBdr>
        <w:top w:val="none" w:sz="0" w:space="0" w:color="auto"/>
        <w:left w:val="none" w:sz="0" w:space="0" w:color="auto"/>
        <w:bottom w:val="none" w:sz="0" w:space="0" w:color="auto"/>
        <w:right w:val="none" w:sz="0" w:space="0" w:color="auto"/>
      </w:divBdr>
    </w:div>
    <w:div w:id="1817801455">
      <w:bodyDiv w:val="1"/>
      <w:marLeft w:val="0"/>
      <w:marRight w:val="0"/>
      <w:marTop w:val="0"/>
      <w:marBottom w:val="0"/>
      <w:divBdr>
        <w:top w:val="none" w:sz="0" w:space="0" w:color="auto"/>
        <w:left w:val="none" w:sz="0" w:space="0" w:color="auto"/>
        <w:bottom w:val="none" w:sz="0" w:space="0" w:color="auto"/>
        <w:right w:val="none" w:sz="0" w:space="0" w:color="auto"/>
      </w:divBdr>
    </w:div>
    <w:div w:id="2005038612">
      <w:bodyDiv w:val="1"/>
      <w:marLeft w:val="0"/>
      <w:marRight w:val="0"/>
      <w:marTop w:val="0"/>
      <w:marBottom w:val="0"/>
      <w:divBdr>
        <w:top w:val="none" w:sz="0" w:space="0" w:color="auto"/>
        <w:left w:val="none" w:sz="0" w:space="0" w:color="auto"/>
        <w:bottom w:val="none" w:sz="0" w:space="0" w:color="auto"/>
        <w:right w:val="none" w:sz="0" w:space="0" w:color="auto"/>
      </w:divBdr>
    </w:div>
    <w:div w:id="205661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sites/default/files/revision-eu-ets_with-annex_en_0.pdf" TargetMode="External" Id="rId13" /><Relationship Type="http://schemas.openxmlformats.org/officeDocument/2006/relationships/hyperlink" Target="https://www.tweedekamer.nl/sites/default/files/atoms/files/commissie_europese_zaken_lijst_van_prioritaire_eu_voorstellen_2021.pdf" TargetMode="External" Id="rId18" /><Relationship Type="http://schemas.openxmlformats.org/officeDocument/2006/relationships/header" Target="header1.xml" Id="rId26" /><Relationship Type="http://schemas.openxmlformats.org/officeDocument/2006/relationships/hyperlink" Target="https://www.tweedekamer.nl/kamerstukken/brieven_regering/detail?id=2021Z01851&amp;did=2021D04086" TargetMode="External" Id="rId21" /><Relationship Type="http://schemas.openxmlformats.org/officeDocument/2006/relationships/settings" Target="settings.xml" Id="rId7" /><Relationship Type="http://schemas.openxmlformats.org/officeDocument/2006/relationships/hyperlink" Target="https://www.europarl.europa.eu/news/nl/press-room/20210621IPR06627/eu-klimaatwet-ep-bevestigt-deal-over-klimaatneutraliteit-tegen-2050" TargetMode="External" Id="rId12" /><Relationship Type="http://schemas.openxmlformats.org/officeDocument/2006/relationships/hyperlink" Target="https://ec.europa.eu/info/sites/default/files/social-climate-fund_with-annex_en.pdf" TargetMode="External" Id="rId17" /><Relationship Type="http://schemas.openxmlformats.org/officeDocument/2006/relationships/hyperlink" Target="https://www.klimaatakkoord.nl/" TargetMode="External" Id="rId25" /><Relationship Type="http://schemas.openxmlformats.org/officeDocument/2006/relationships/hyperlink" Target="https://ec.europa.eu/info/sites/default/files/proposal_for_a_directive_on_energy_efficiency_recast.pdf" TargetMode="External" Id="rId16" /><Relationship Type="http://schemas.openxmlformats.org/officeDocument/2006/relationships/hyperlink" Target="https://www.emissieautoriteit.nl/onderwerpen/wat-is-emissiehandel" TargetMode="External" Id="rId20" /><Relationship Type="http://schemas.openxmlformats.org/officeDocument/2006/relationships/theme" Target="theme/theme1.xml" Id="rId29" /><Relationship Type="http://schemas.openxmlformats.org/officeDocument/2006/relationships/styles" Target="styles.xml" Id="rId6" /><Relationship Type="http://schemas.openxmlformats.org/officeDocument/2006/relationships/hyperlink" Target="https://ec.europa.eu/commission/presscorner/detail/en/IP_21_3541" TargetMode="External" Id="rId11" /><Relationship Type="http://schemas.openxmlformats.org/officeDocument/2006/relationships/hyperlink" Target="https://www.tweedekamer.nl/debat_en_vergadering/commissievergaderingen/details?id=2021A02557" TargetMode="External" Id="rId24" /><Relationship Type="http://schemas.openxmlformats.org/officeDocument/2006/relationships/numbering" Target="numbering.xml" Id="rId5" /><Relationship Type="http://schemas.openxmlformats.org/officeDocument/2006/relationships/hyperlink" Target="https://ec.europa.eu/info/sites/default/files/amendment-renewable-energy-directive-2030-climate-target-with-annexes_en.pdf" TargetMode="External" Id="rId15" /><Relationship Type="http://schemas.openxmlformats.org/officeDocument/2006/relationships/hyperlink" Target="https://pro.politico.eu/news/133346"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parlisweb/parlis/zaak.aspx?id=fbbd1e6d-16b8-4768-9f05-2a96b9c4fd1a&amp;tab=1" TargetMode="External" Id="rId19" /><Relationship Type="http://schemas.openxmlformats.org/officeDocument/2006/relationships/footnotes" Target="footnotes.xml" Id="rId9" /><Relationship Type="http://schemas.openxmlformats.org/officeDocument/2006/relationships/hyperlink" Target="https://www.tweedekamer.nl/kamerstukken/detail?id=2021Z13760&amp;did=2021D29326" TargetMode="External" Id="rId14" /><Relationship Type="http://schemas.openxmlformats.org/officeDocument/2006/relationships/hyperlink" Target="https://www.google.com/url?sa=t&amp;rct=j&amp;q=&amp;esrc=s&amp;source=web&amp;cd=&amp;ved=2ahUKEwing5Xrvp7xAhVLmqQKHWX-B3EQFjABegQIAhAE&amp;url=https%3A%2F%2Fwww.tweedekamer.nl%2Fdownloads%2Fdocument%3Fid%3D762d8f43-aeaa-4969-943b-f722f55545e2%26title%3DKabinetsappreciatie%2520Commissie%2520Werkprogramma%25202021.docx&amp;usg=AOvVaw0n5I24dj9oYeyfCiDhpXWV" TargetMode="External" Id="rId22" /><Relationship Type="http://schemas.openxmlformats.org/officeDocument/2006/relationships/header" Target="header2.xml" Id="rId27" /></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mailto:r.boucke@tweedekamer.nl" TargetMode="External"/><Relationship Id="rId7" Type="http://schemas.openxmlformats.org/officeDocument/2006/relationships/image" Target="media/image1.png"/><Relationship Id="rId2" Type="http://schemas.openxmlformats.org/officeDocument/2006/relationships/hyperlink" Target="mailto:r.leijten@tweedekamer.nl" TargetMode="External"/><Relationship Id="rId1" Type="http://schemas.openxmlformats.org/officeDocument/2006/relationships/hyperlink" Target="mailto:agnes.mulder@tweedekamer.nl" TargetMode="External"/><Relationship Id="rId6" Type="http://schemas.openxmlformats.org/officeDocument/2006/relationships/hyperlink" Target="mailto:r.boucke@tweedekamer.nl" TargetMode="External"/><Relationship Id="rId5" Type="http://schemas.openxmlformats.org/officeDocument/2006/relationships/hyperlink" Target="mailto:r.leijten@tweedekamer.nl" TargetMode="External"/><Relationship Id="rId10" Type="http://schemas.openxmlformats.org/officeDocument/2006/relationships/image" Target="media/image20.png"/><Relationship Id="rId4" Type="http://schemas.openxmlformats.org/officeDocument/2006/relationships/hyperlink" Target="mailto:agnes.mulder@tweedekamer.nl" TargetMode="Externa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2665</ap:Words>
  <ap:Characters>14662</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2021-09-10T09:23:00.0000000Z</dcterms:created>
  <dcterms:modified xsi:type="dcterms:W3CDTF">2021-09-10T09:27:00.0000000Z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0x010100F84D136BB7831C40B2437602E5EF2D05</vt:lpwstr>
  </property>
</Properties>
</file>