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7CD" w:rsidRDefault="008628BA">
      <w:pPr>
        <w:pStyle w:val="WitregelW1bodytekst"/>
      </w:pPr>
      <w:r>
        <w:t xml:space="preserve"> </w:t>
      </w:r>
    </w:p>
    <w:p w:rsidR="00536FA1" w:rsidRDefault="00536FA1"/>
    <w:p w:rsidR="000407CD" w:rsidRDefault="00536FA1">
      <w:r>
        <w:t>Hierbij bied ik u</w:t>
      </w:r>
      <w:r w:rsidR="008628BA">
        <w:t xml:space="preserve"> aan</w:t>
      </w:r>
      <w:r>
        <w:t xml:space="preserve">, mede namens de Minister-President, Minister van Algemene Zaken, en de Minister van Justitie en Veiligheid, de nota naar aanleiding van het verslag ten aanzien van het voorstel </w:t>
      </w:r>
      <w:r w:rsidR="00C741E9">
        <w:t xml:space="preserve">van wet </w:t>
      </w:r>
      <w:r>
        <w:t>tot v</w:t>
      </w:r>
      <w:r w:rsidRPr="00536FA1">
        <w:t>erandering in de Grondwet van de bepaling inzake de onschendbaarheid van het brief-, t</w:t>
      </w:r>
      <w:r>
        <w:t>elefoon- en telegraafgeheim (35 790).</w:t>
      </w:r>
    </w:p>
    <w:p w:rsidR="000407CD" w:rsidRDefault="008628BA">
      <w:pPr>
        <w:pStyle w:val="WitregelW1bodytekst"/>
      </w:pPr>
      <w:r>
        <w:t xml:space="preserve"> </w:t>
      </w:r>
    </w:p>
    <w:p w:rsidR="000407CD" w:rsidRDefault="008628BA">
      <w:pPr>
        <w:pStyle w:val="WitregelW1bodytekst"/>
      </w:pPr>
      <w:r>
        <w:t xml:space="preserve"> </w:t>
      </w:r>
    </w:p>
    <w:p w:rsidR="000407CD" w:rsidRDefault="008628BA"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  <w:t>drs. K.H. Ollongren</w:t>
      </w:r>
    </w:p>
    <w:sectPr w:rsidR="000407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418" w:rsidRDefault="008628BA">
      <w:pPr>
        <w:spacing w:line="240" w:lineRule="auto"/>
      </w:pPr>
      <w:r>
        <w:separator/>
      </w:r>
    </w:p>
  </w:endnote>
  <w:endnote w:type="continuationSeparator" w:id="0">
    <w:p w:rsidR="00137418" w:rsidRDefault="008628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BC2" w:rsidRDefault="00014BC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BC2" w:rsidRDefault="00014BC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7CD" w:rsidRDefault="000407CD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418" w:rsidRDefault="008628BA">
      <w:pPr>
        <w:spacing w:line="240" w:lineRule="auto"/>
      </w:pPr>
      <w:r>
        <w:separator/>
      </w:r>
    </w:p>
  </w:footnote>
  <w:footnote w:type="continuationSeparator" w:id="0">
    <w:p w:rsidR="00137418" w:rsidRDefault="008628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BC2" w:rsidRDefault="00014BC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7CD" w:rsidRDefault="008628BA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2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37418" w:rsidRDefault="0013741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0s9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w1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dC9LP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:rsidR="00137418" w:rsidRDefault="0013741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407CD" w:rsidRDefault="008628BA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049A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049A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" filled="f" stroked="f">
              <v:textbox inset="0,0,0,0">
                <w:txbxContent>
                  <w:p w:rsidR="000407CD" w:rsidRDefault="008628BA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049A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049A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4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407CD" w:rsidRDefault="008628BA">
                          <w:pPr>
                            <w:pStyle w:val="Kopjeafzendgegevens"/>
                          </w:pPr>
                          <w:r>
                            <w:t>Staf en ondersteunende diensten</w:t>
                          </w:r>
                        </w:p>
                        <w:p w:rsidR="000407CD" w:rsidRDefault="008628BA">
                          <w:pPr>
                            <w:pStyle w:val="Afzendgegevens"/>
                          </w:pPr>
                          <w:r>
                            <w:t>Directie Constitutionele Zaken en Wetgeving</w:t>
                          </w:r>
                        </w:p>
                        <w:p w:rsidR="000407CD" w:rsidRDefault="000407CD">
                          <w:pPr>
                            <w:pStyle w:val="WitregelW2"/>
                          </w:pPr>
                        </w:p>
                        <w:p w:rsidR="000407CD" w:rsidRDefault="008628BA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:rsidR="000407CD" w:rsidRDefault="000049A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12 oktober 2021</w:t>
                          </w:r>
                          <w:r>
                            <w:fldChar w:fldCharType="end"/>
                          </w:r>
                        </w:p>
                        <w:p w:rsidR="000407CD" w:rsidRDefault="000407CD">
                          <w:pPr>
                            <w:pStyle w:val="WitregelW1"/>
                          </w:pPr>
                        </w:p>
                        <w:p w:rsidR="000407CD" w:rsidRDefault="008628BA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0407CD" w:rsidRDefault="000049A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2021-0000536112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" filled="f" stroked="f">
              <v:textbox inset="0,0,0,0">
                <w:txbxContent>
                  <w:p w:rsidR="000407CD" w:rsidRDefault="008628BA">
                    <w:pPr>
                      <w:pStyle w:val="Kopjeafzendgegevens"/>
                    </w:pPr>
                    <w:r>
                      <w:t>Staf en ondersteunende diensten</w:t>
                    </w:r>
                  </w:p>
                  <w:p w:rsidR="000407CD" w:rsidRDefault="008628BA">
                    <w:pPr>
                      <w:pStyle w:val="Afzendgegevens"/>
                    </w:pPr>
                    <w:r>
                      <w:t>Directie Constitutionele Zaken en Wetgeving</w:t>
                    </w:r>
                  </w:p>
                  <w:p w:rsidR="000407CD" w:rsidRDefault="000407CD">
                    <w:pPr>
                      <w:pStyle w:val="WitregelW2"/>
                    </w:pPr>
                  </w:p>
                  <w:p w:rsidR="000407CD" w:rsidRDefault="008628BA">
                    <w:pPr>
                      <w:pStyle w:val="Kopjereferentiegegevens"/>
                    </w:pPr>
                    <w:r>
                      <w:t>Datum</w:t>
                    </w:r>
                  </w:p>
                  <w:p w:rsidR="000407CD" w:rsidRDefault="000049A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t>12 oktober 2021</w:t>
                    </w:r>
                    <w:r>
                      <w:fldChar w:fldCharType="end"/>
                    </w:r>
                  </w:p>
                  <w:p w:rsidR="000407CD" w:rsidRDefault="000407CD">
                    <w:pPr>
                      <w:pStyle w:val="WitregelW1"/>
                    </w:pPr>
                  </w:p>
                  <w:p w:rsidR="000407CD" w:rsidRDefault="008628BA">
                    <w:pPr>
                      <w:pStyle w:val="Kopjereferentiegegevens"/>
                    </w:pPr>
                    <w:r>
                      <w:t>Kenmerk</w:t>
                    </w:r>
                  </w:p>
                  <w:p w:rsidR="000407CD" w:rsidRDefault="000049A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2021-0000536112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5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37418" w:rsidRDefault="0013741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AbQZN2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:rsidR="00137418" w:rsidRDefault="0013741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7CD" w:rsidRDefault="008628BA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407CD" w:rsidRDefault="008628BA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2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:rsidR="000407CD" w:rsidRDefault="008628BA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67995" cy="1583865"/>
                          <wp:effectExtent l="0" t="0" r="0" b="0"/>
                          <wp:docPr id="2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407CD" w:rsidRDefault="008628BA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BZK_standaard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CUV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l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45QlFa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0407CD" w:rsidRDefault="008628BA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BZK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407CD" w:rsidRDefault="008628BA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RvIgm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:rsidR="000407CD" w:rsidRDefault="008628BA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049A4" w:rsidRDefault="008628BA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0049A4">
                            <w:t xml:space="preserve">De Voorzitter van de Tweede Kamer der Staten-Generaal </w:t>
                          </w:r>
                        </w:p>
                        <w:p w:rsidR="000049A4" w:rsidRDefault="000049A4">
                          <w:r>
                            <w:t>Postbus 20018</w:t>
                          </w:r>
                        </w:p>
                        <w:p w:rsidR="000407CD" w:rsidRDefault="000049A4">
                          <w:r>
                            <w:t>2500 EA  Den Haag</w:t>
                          </w:r>
                          <w:r w:rsidR="008628BA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fQVZi6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:rsidR="000049A4" w:rsidRDefault="008628BA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0049A4">
                      <w:t xml:space="preserve">De Voorzitter van de Tweede Kamer der Staten-Generaal </w:t>
                    </w:r>
                  </w:p>
                  <w:p w:rsidR="000049A4" w:rsidRDefault="000049A4">
                    <w:r>
                      <w:t>Postbus 20018</w:t>
                    </w:r>
                  </w:p>
                  <w:p w:rsidR="000407CD" w:rsidRDefault="000049A4">
                    <w:r>
                      <w:t>2500 EA  Den Haag</w:t>
                    </w:r>
                    <w:r w:rsidR="008628BA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7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0407CD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0407CD" w:rsidRDefault="000407CD"/>
                            </w:tc>
                            <w:tc>
                              <w:tcPr>
                                <w:tcW w:w="5918" w:type="dxa"/>
                              </w:tcPr>
                              <w:p w:rsidR="000407CD" w:rsidRDefault="000407CD"/>
                            </w:tc>
                          </w:tr>
                          <w:tr w:rsidR="000407CD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0407CD" w:rsidRDefault="008628B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0407CD" w:rsidRDefault="00014BC2">
                                <w:pPr>
                                  <w:pStyle w:val="Gegevensdocument"/>
                                </w:pPr>
                                <w:r>
                                  <w:t xml:space="preserve"> 15 oktober 2021</w:t>
                                </w:r>
                              </w:p>
                            </w:tc>
                          </w:tr>
                          <w:tr w:rsidR="000407CD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0407CD" w:rsidRDefault="008628B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0407CD" w:rsidRDefault="000049A4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Verandering in de Grondwet van de bepaling inzake de onschendbaarheid van het brief,- telefoon- en telegraafgeheim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0407CD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0407CD" w:rsidRDefault="000407CD"/>
                            </w:tc>
                            <w:tc>
                              <w:tcPr>
                                <w:tcW w:w="5918" w:type="dxa"/>
                              </w:tcPr>
                              <w:p w:rsidR="000407CD" w:rsidRDefault="000407CD"/>
                            </w:tc>
                          </w:tr>
                        </w:tbl>
                        <w:p w:rsidR="00137418" w:rsidRDefault="0013741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+VDal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0407CD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0407CD" w:rsidRDefault="000407CD"/>
                      </w:tc>
                      <w:tc>
                        <w:tcPr>
                          <w:tcW w:w="5918" w:type="dxa"/>
                        </w:tcPr>
                        <w:p w:rsidR="000407CD" w:rsidRDefault="000407CD"/>
                      </w:tc>
                    </w:tr>
                    <w:tr w:rsidR="000407CD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0407CD" w:rsidRDefault="008628BA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0407CD" w:rsidRDefault="00014BC2">
                          <w:pPr>
                            <w:pStyle w:val="Gegevensdocument"/>
                          </w:pPr>
                          <w:r>
                            <w:t xml:space="preserve"> 15 oktober 2021</w:t>
                          </w:r>
                        </w:p>
                      </w:tc>
                    </w:tr>
                    <w:tr w:rsidR="000407CD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0407CD" w:rsidRDefault="008628BA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0407CD" w:rsidRDefault="000049A4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Verandering in de Grondwet van de bepaling inzake de onschendbaarheid van het brief,- telefoon- en telegraafgeheim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0407CD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0407CD" w:rsidRDefault="000407CD"/>
                      </w:tc>
                      <w:tc>
                        <w:tcPr>
                          <w:tcW w:w="5918" w:type="dxa"/>
                        </w:tcPr>
                        <w:p w:rsidR="000407CD" w:rsidRDefault="000407CD"/>
                      </w:tc>
                    </w:tr>
                  </w:tbl>
                  <w:p w:rsidR="00137418" w:rsidRDefault="0013741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8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407CD" w:rsidRDefault="008628BA">
                          <w:pPr>
                            <w:pStyle w:val="Kopjeafzendgegevens"/>
                          </w:pPr>
                          <w:r>
                            <w:t>Staf en ondersteunende diensten</w:t>
                          </w:r>
                        </w:p>
                        <w:p w:rsidR="000407CD" w:rsidRDefault="008628BA">
                          <w:pPr>
                            <w:pStyle w:val="Afzendgegevens"/>
                          </w:pPr>
                          <w:r>
                            <w:t>Directie Constitutionele Zaken en Wetgeving</w:t>
                          </w:r>
                        </w:p>
                        <w:p w:rsidR="000407CD" w:rsidRDefault="000407CD">
                          <w:pPr>
                            <w:pStyle w:val="WitregelW1"/>
                          </w:pPr>
                        </w:p>
                        <w:p w:rsidR="000407CD" w:rsidRDefault="000407CD">
                          <w:pPr>
                            <w:pStyle w:val="WitregelW1"/>
                          </w:pPr>
                        </w:p>
                        <w:p w:rsidR="000407CD" w:rsidRPr="00536FA1" w:rsidRDefault="008628B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36FA1">
                            <w:rPr>
                              <w:lang w:val="de-DE"/>
                            </w:rPr>
                            <w:t>Turfmarkt 147</w:t>
                          </w:r>
                        </w:p>
                        <w:p w:rsidR="000407CD" w:rsidRPr="00536FA1" w:rsidRDefault="008628B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36FA1">
                            <w:rPr>
                              <w:lang w:val="de-DE"/>
                            </w:rPr>
                            <w:t>Den Haag</w:t>
                          </w:r>
                        </w:p>
                        <w:p w:rsidR="000407CD" w:rsidRPr="00536FA1" w:rsidRDefault="008628B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36FA1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0407CD" w:rsidRPr="00536FA1" w:rsidRDefault="008628B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36FA1">
                            <w:rPr>
                              <w:lang w:val="de-DE"/>
                            </w:rPr>
                            <w:t>2500 EA  Den Haag</w:t>
                          </w:r>
                        </w:p>
                        <w:p w:rsidR="000407CD" w:rsidRPr="00536FA1" w:rsidRDefault="008628B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36FA1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:rsidR="000407CD" w:rsidRPr="00536FA1" w:rsidRDefault="008628B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36FA1">
                            <w:rPr>
                              <w:lang w:val="de-DE"/>
                            </w:rPr>
                            <w:t>www.linkedin.com/company/ministerie-van-bzk</w:t>
                          </w:r>
                        </w:p>
                        <w:p w:rsidR="000407CD" w:rsidRPr="00536FA1" w:rsidRDefault="000407CD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0407CD" w:rsidRPr="00536FA1" w:rsidRDefault="000407CD">
                          <w:pPr>
                            <w:pStyle w:val="WitregelW2"/>
                            <w:rPr>
                              <w:lang w:val="en-US"/>
                            </w:rPr>
                          </w:pPr>
                          <w:bookmarkStart w:id="0" w:name="_GoBack"/>
                          <w:bookmarkEnd w:id="0"/>
                        </w:p>
                        <w:p w:rsidR="000407CD" w:rsidRPr="00536FA1" w:rsidRDefault="008628BA">
                          <w:pPr>
                            <w:pStyle w:val="Kopjereferentiegegevens"/>
                            <w:rPr>
                              <w:lang w:val="en-US"/>
                            </w:rPr>
                          </w:pPr>
                          <w:r w:rsidRPr="00536FA1">
                            <w:rPr>
                              <w:lang w:val="en-US"/>
                            </w:rPr>
                            <w:t>Kenmerk</w:t>
                          </w:r>
                        </w:p>
                        <w:p w:rsidR="000407CD" w:rsidRDefault="000049A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2021-0000536112</w:t>
                          </w:r>
                          <w:r>
                            <w:fldChar w:fldCharType="end"/>
                          </w:r>
                        </w:p>
                        <w:p w:rsidR="000407CD" w:rsidRDefault="000407CD">
                          <w:pPr>
                            <w:pStyle w:val="WitregelW1"/>
                          </w:pPr>
                        </w:p>
                        <w:p w:rsidR="000407CD" w:rsidRDefault="008628BA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:rsidR="000407CD" w:rsidRDefault="008628B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:rsidR="000407CD" w:rsidRDefault="000407CD">
                          <w:pPr>
                            <w:pStyle w:val="WitregelW1"/>
                          </w:pPr>
                        </w:p>
                        <w:p w:rsidR="000407CD" w:rsidRDefault="008628BA">
                          <w:pPr>
                            <w:pStyle w:val="Kopjereferentiegegevens"/>
                          </w:pPr>
                          <w:r>
                            <w:t>Bijlage(n)</w:t>
                          </w:r>
                        </w:p>
                        <w:p w:rsidR="000407CD" w:rsidRDefault="008628BA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DaeJaK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:rsidR="000407CD" w:rsidRDefault="008628BA">
                    <w:pPr>
                      <w:pStyle w:val="Kopjeafzendgegevens"/>
                    </w:pPr>
                    <w:r>
                      <w:t>Staf en ondersteunende diensten</w:t>
                    </w:r>
                  </w:p>
                  <w:p w:rsidR="000407CD" w:rsidRDefault="008628BA">
                    <w:pPr>
                      <w:pStyle w:val="Afzendgegevens"/>
                    </w:pPr>
                    <w:r>
                      <w:t>Directie Constitutionele Zaken en Wetgeving</w:t>
                    </w:r>
                  </w:p>
                  <w:p w:rsidR="000407CD" w:rsidRDefault="000407CD">
                    <w:pPr>
                      <w:pStyle w:val="WitregelW1"/>
                    </w:pPr>
                  </w:p>
                  <w:p w:rsidR="000407CD" w:rsidRDefault="000407CD">
                    <w:pPr>
                      <w:pStyle w:val="WitregelW1"/>
                    </w:pPr>
                  </w:p>
                  <w:p w:rsidR="000407CD" w:rsidRPr="00536FA1" w:rsidRDefault="008628BA">
                    <w:pPr>
                      <w:pStyle w:val="Afzendgegevens"/>
                      <w:rPr>
                        <w:lang w:val="de-DE"/>
                      </w:rPr>
                    </w:pPr>
                    <w:r w:rsidRPr="00536FA1">
                      <w:rPr>
                        <w:lang w:val="de-DE"/>
                      </w:rPr>
                      <w:t>Turfmarkt 147</w:t>
                    </w:r>
                  </w:p>
                  <w:p w:rsidR="000407CD" w:rsidRPr="00536FA1" w:rsidRDefault="008628BA">
                    <w:pPr>
                      <w:pStyle w:val="Afzendgegevens"/>
                      <w:rPr>
                        <w:lang w:val="de-DE"/>
                      </w:rPr>
                    </w:pPr>
                    <w:r w:rsidRPr="00536FA1">
                      <w:rPr>
                        <w:lang w:val="de-DE"/>
                      </w:rPr>
                      <w:t>Den Haag</w:t>
                    </w:r>
                  </w:p>
                  <w:p w:rsidR="000407CD" w:rsidRPr="00536FA1" w:rsidRDefault="008628BA">
                    <w:pPr>
                      <w:pStyle w:val="Afzendgegevens"/>
                      <w:rPr>
                        <w:lang w:val="de-DE"/>
                      </w:rPr>
                    </w:pPr>
                    <w:r w:rsidRPr="00536FA1">
                      <w:rPr>
                        <w:lang w:val="de-DE"/>
                      </w:rPr>
                      <w:t>Postbus 20011</w:t>
                    </w:r>
                  </w:p>
                  <w:p w:rsidR="000407CD" w:rsidRPr="00536FA1" w:rsidRDefault="008628BA">
                    <w:pPr>
                      <w:pStyle w:val="Afzendgegevens"/>
                      <w:rPr>
                        <w:lang w:val="de-DE"/>
                      </w:rPr>
                    </w:pPr>
                    <w:r w:rsidRPr="00536FA1">
                      <w:rPr>
                        <w:lang w:val="de-DE"/>
                      </w:rPr>
                      <w:t>2500 EA  Den Haag</w:t>
                    </w:r>
                  </w:p>
                  <w:p w:rsidR="000407CD" w:rsidRPr="00536FA1" w:rsidRDefault="008628BA">
                    <w:pPr>
                      <w:pStyle w:val="Afzendgegevens"/>
                      <w:rPr>
                        <w:lang w:val="de-DE"/>
                      </w:rPr>
                    </w:pPr>
                    <w:r w:rsidRPr="00536FA1">
                      <w:rPr>
                        <w:lang w:val="de-DE"/>
                      </w:rPr>
                      <w:t>www.rijksoverheid.nl</w:t>
                    </w:r>
                  </w:p>
                  <w:p w:rsidR="000407CD" w:rsidRPr="00536FA1" w:rsidRDefault="008628BA">
                    <w:pPr>
                      <w:pStyle w:val="Afzendgegevens"/>
                      <w:rPr>
                        <w:lang w:val="de-DE"/>
                      </w:rPr>
                    </w:pPr>
                    <w:r w:rsidRPr="00536FA1">
                      <w:rPr>
                        <w:lang w:val="de-DE"/>
                      </w:rPr>
                      <w:t>www.linkedin.com/company/ministerie-van-bzk</w:t>
                    </w:r>
                  </w:p>
                  <w:p w:rsidR="000407CD" w:rsidRPr="00536FA1" w:rsidRDefault="000407CD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0407CD" w:rsidRPr="00536FA1" w:rsidRDefault="000407CD">
                    <w:pPr>
                      <w:pStyle w:val="WitregelW2"/>
                      <w:rPr>
                        <w:lang w:val="en-US"/>
                      </w:rPr>
                    </w:pPr>
                    <w:bookmarkStart w:id="1" w:name="_GoBack"/>
                    <w:bookmarkEnd w:id="1"/>
                  </w:p>
                  <w:p w:rsidR="000407CD" w:rsidRPr="00536FA1" w:rsidRDefault="008628BA">
                    <w:pPr>
                      <w:pStyle w:val="Kopjereferentiegegevens"/>
                      <w:rPr>
                        <w:lang w:val="en-US"/>
                      </w:rPr>
                    </w:pPr>
                    <w:r w:rsidRPr="00536FA1">
                      <w:rPr>
                        <w:lang w:val="en-US"/>
                      </w:rPr>
                      <w:t>Kenmerk</w:t>
                    </w:r>
                  </w:p>
                  <w:p w:rsidR="000407CD" w:rsidRDefault="000049A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2021-0000536112</w:t>
                    </w:r>
                    <w:r>
                      <w:fldChar w:fldCharType="end"/>
                    </w:r>
                  </w:p>
                  <w:p w:rsidR="000407CD" w:rsidRDefault="000407CD">
                    <w:pPr>
                      <w:pStyle w:val="WitregelW1"/>
                    </w:pPr>
                  </w:p>
                  <w:p w:rsidR="000407CD" w:rsidRDefault="008628BA">
                    <w:pPr>
                      <w:pStyle w:val="Kopjereferentiegegevens"/>
                    </w:pPr>
                    <w:r>
                      <w:t>Uw kenmerk</w:t>
                    </w:r>
                  </w:p>
                  <w:p w:rsidR="000407CD" w:rsidRDefault="008628BA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:rsidR="000407CD" w:rsidRDefault="000407CD">
                    <w:pPr>
                      <w:pStyle w:val="WitregelW1"/>
                    </w:pPr>
                  </w:p>
                  <w:p w:rsidR="000407CD" w:rsidRDefault="008628BA">
                    <w:pPr>
                      <w:pStyle w:val="Kopjereferentiegegevens"/>
                    </w:pPr>
                    <w:r>
                      <w:t>Bijlage(n)</w:t>
                    </w:r>
                  </w:p>
                  <w:p w:rsidR="000407CD" w:rsidRDefault="008628BA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9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407CD" w:rsidRDefault="008628BA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049A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049A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" filled="f" stroked="f">
              <v:textbox inset="0,0,0,0">
                <w:txbxContent>
                  <w:p w:rsidR="000407CD" w:rsidRDefault="008628BA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049A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049A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10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37418" w:rsidRDefault="0013741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" filled="f" stroked="f">
              <v:textbox inset="0,0,0,0">
                <w:txbxContent>
                  <w:p w:rsidR="00137418" w:rsidRDefault="0013741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1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37418" w:rsidRDefault="0013741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cDHqg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" filled="f" stroked="f">
              <v:textbox inset="0,0,0,0">
                <w:txbxContent>
                  <w:p w:rsidR="00137418" w:rsidRDefault="0013741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A52E113"/>
    <w:multiLevelType w:val="multilevel"/>
    <w:tmpl w:val="54A4A13E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EF1E928"/>
    <w:multiLevelType w:val="multilevel"/>
    <w:tmpl w:val="48655404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1BDE35C"/>
    <w:multiLevelType w:val="multilevel"/>
    <w:tmpl w:val="6BC9CA4A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AB1E1D3"/>
    <w:multiLevelType w:val="multilevel"/>
    <w:tmpl w:val="92218292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9C559133"/>
    <w:multiLevelType w:val="multilevel"/>
    <w:tmpl w:val="0B3B4110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9E7FDD30"/>
    <w:multiLevelType w:val="multilevel"/>
    <w:tmpl w:val="12486E41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AB7FFAC5"/>
    <w:multiLevelType w:val="multilevel"/>
    <w:tmpl w:val="EDF57925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B177D8BC"/>
    <w:multiLevelType w:val="multilevel"/>
    <w:tmpl w:val="46F05BFE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BA6A0E8B"/>
    <w:multiLevelType w:val="multilevel"/>
    <w:tmpl w:val="0882EE87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BAD3E7A0"/>
    <w:multiLevelType w:val="multilevel"/>
    <w:tmpl w:val="1CCA076B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BBBB8682"/>
    <w:multiLevelType w:val="multilevel"/>
    <w:tmpl w:val="1A8EE089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C33D3191"/>
    <w:multiLevelType w:val="multilevel"/>
    <w:tmpl w:val="EE22C48D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CD84A503"/>
    <w:multiLevelType w:val="multilevel"/>
    <w:tmpl w:val="03574571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D1EDDFD6"/>
    <w:multiLevelType w:val="multilevel"/>
    <w:tmpl w:val="90EB965E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E44C9CE4"/>
    <w:multiLevelType w:val="multilevel"/>
    <w:tmpl w:val="950133E1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E505B2D7"/>
    <w:multiLevelType w:val="multilevel"/>
    <w:tmpl w:val="58257966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FB290475"/>
    <w:multiLevelType w:val="multilevel"/>
    <w:tmpl w:val="695DD5CA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FC6EE569"/>
    <w:multiLevelType w:val="multilevel"/>
    <w:tmpl w:val="0100C7D1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FCE42D6C"/>
    <w:multiLevelType w:val="multilevel"/>
    <w:tmpl w:val="5B56E44C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070FD434"/>
    <w:multiLevelType w:val="multilevel"/>
    <w:tmpl w:val="87040DB5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0A52A492"/>
    <w:multiLevelType w:val="multilevel"/>
    <w:tmpl w:val="1A79AE9C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0B5239DB"/>
    <w:multiLevelType w:val="multilevel"/>
    <w:tmpl w:val="A1147D86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07D2E95"/>
    <w:multiLevelType w:val="multilevel"/>
    <w:tmpl w:val="5DC10DC1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159D5C0A"/>
    <w:multiLevelType w:val="multilevel"/>
    <w:tmpl w:val="741F7E69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163BAE6E"/>
    <w:multiLevelType w:val="multilevel"/>
    <w:tmpl w:val="1976880D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D729837"/>
    <w:multiLevelType w:val="multilevel"/>
    <w:tmpl w:val="72AEB358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6F67BD8"/>
    <w:multiLevelType w:val="multilevel"/>
    <w:tmpl w:val="51A1EE10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FA4C370"/>
    <w:multiLevelType w:val="multilevel"/>
    <w:tmpl w:val="515386A1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D205B45"/>
    <w:multiLevelType w:val="multilevel"/>
    <w:tmpl w:val="5621E156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655CB02"/>
    <w:multiLevelType w:val="multilevel"/>
    <w:tmpl w:val="CA118416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BA6E684"/>
    <w:multiLevelType w:val="multilevel"/>
    <w:tmpl w:val="8A2C78DC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3686277"/>
    <w:multiLevelType w:val="multilevel"/>
    <w:tmpl w:val="A4162FE9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4F3012D"/>
    <w:multiLevelType w:val="multilevel"/>
    <w:tmpl w:val="732C40F8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7A5E758"/>
    <w:multiLevelType w:val="multilevel"/>
    <w:tmpl w:val="7D45050F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D6F6DF8"/>
    <w:multiLevelType w:val="multilevel"/>
    <w:tmpl w:val="B6B20222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8"/>
  </w:num>
  <w:num w:numId="3">
    <w:abstractNumId w:val="24"/>
  </w:num>
  <w:num w:numId="4">
    <w:abstractNumId w:val="15"/>
  </w:num>
  <w:num w:numId="5">
    <w:abstractNumId w:val="3"/>
  </w:num>
  <w:num w:numId="6">
    <w:abstractNumId w:val="32"/>
  </w:num>
  <w:num w:numId="7">
    <w:abstractNumId w:val="16"/>
  </w:num>
  <w:num w:numId="8">
    <w:abstractNumId w:val="4"/>
  </w:num>
  <w:num w:numId="9">
    <w:abstractNumId w:val="19"/>
  </w:num>
  <w:num w:numId="10">
    <w:abstractNumId w:val="5"/>
  </w:num>
  <w:num w:numId="11">
    <w:abstractNumId w:val="0"/>
  </w:num>
  <w:num w:numId="12">
    <w:abstractNumId w:val="23"/>
  </w:num>
  <w:num w:numId="13">
    <w:abstractNumId w:val="1"/>
  </w:num>
  <w:num w:numId="14">
    <w:abstractNumId w:val="21"/>
  </w:num>
  <w:num w:numId="15">
    <w:abstractNumId w:val="10"/>
  </w:num>
  <w:num w:numId="16">
    <w:abstractNumId w:val="31"/>
  </w:num>
  <w:num w:numId="17">
    <w:abstractNumId w:val="11"/>
  </w:num>
  <w:num w:numId="18">
    <w:abstractNumId w:val="12"/>
  </w:num>
  <w:num w:numId="19">
    <w:abstractNumId w:val="26"/>
  </w:num>
  <w:num w:numId="20">
    <w:abstractNumId w:val="13"/>
  </w:num>
  <w:num w:numId="21">
    <w:abstractNumId w:val="25"/>
  </w:num>
  <w:num w:numId="22">
    <w:abstractNumId w:val="22"/>
  </w:num>
  <w:num w:numId="23">
    <w:abstractNumId w:val="2"/>
  </w:num>
  <w:num w:numId="24">
    <w:abstractNumId w:val="33"/>
  </w:num>
  <w:num w:numId="25">
    <w:abstractNumId w:val="9"/>
  </w:num>
  <w:num w:numId="26">
    <w:abstractNumId w:val="6"/>
  </w:num>
  <w:num w:numId="27">
    <w:abstractNumId w:val="20"/>
  </w:num>
  <w:num w:numId="28">
    <w:abstractNumId w:val="14"/>
  </w:num>
  <w:num w:numId="29">
    <w:abstractNumId w:val="7"/>
  </w:num>
  <w:num w:numId="30">
    <w:abstractNumId w:val="34"/>
  </w:num>
  <w:num w:numId="31">
    <w:abstractNumId w:val="30"/>
  </w:num>
  <w:num w:numId="32">
    <w:abstractNumId w:val="28"/>
  </w:num>
  <w:num w:numId="33">
    <w:abstractNumId w:val="27"/>
  </w:num>
  <w:num w:numId="34">
    <w:abstractNumId w:val="17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7CD"/>
    <w:rsid w:val="000049A4"/>
    <w:rsid w:val="00014BC2"/>
    <w:rsid w:val="000407CD"/>
    <w:rsid w:val="00041CB7"/>
    <w:rsid w:val="000C69FE"/>
    <w:rsid w:val="00137418"/>
    <w:rsid w:val="00536FA1"/>
    <w:rsid w:val="00837E12"/>
    <w:rsid w:val="008628BA"/>
    <w:rsid w:val="00B9590C"/>
    <w:rsid w:val="00C741E9"/>
    <w:rsid w:val="00D375FF"/>
    <w:rsid w:val="00D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5:docId w15:val="{31D8D566-79B4-4AA5-9D5D-1BE969575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DF722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F7222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DF722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F722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1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65</ap:Words>
  <ap:Characters>361</ap:Characters>
  <ap:DocSecurity>0</ap:DocSecurity>
  <ap:Lines>3</ap:Lines>
  <ap:Paragraphs>1</ap:Paragraphs>
  <ap:ScaleCrop>false</ap:ScaleCrop>
  <ap:LinksUpToDate>false</ap:LinksUpToDate>
  <ap:CharactersWithSpaces>425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2021-10-12T14:34:00.0000000Z</dcterms:created>
  <dcterms:modified xsi:type="dcterms:W3CDTF">2021-10-15T12:18:00.0000000Z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Verandering in de Grondwet van de bepaling inzake de onschendbaarheid van het brief,- telefoon- en telegraafgeheim</vt:lpwstr>
  </property>
  <property fmtid="{D5CDD505-2E9C-101B-9397-08002B2CF9AE}" pid="4" name="Datum">
    <vt:lpwstr>12 oktober 2021</vt:lpwstr>
  </property>
  <property fmtid="{D5CDD505-2E9C-101B-9397-08002B2CF9AE}" pid="5" name="Docgensjabloon">
    <vt:lpwstr>DocGen_Brief_nl_NL</vt:lpwstr>
  </property>
  <property fmtid="{D5CDD505-2E9C-101B-9397-08002B2CF9AE}" pid="6" name="Aan">
    <vt:lpwstr>De Voorzitter van de Tweede Kamer der Staten-Generaal _x000d_
Postbus 20018_x000d_
2500 EA  Den Haag</vt:lpwstr>
  </property>
  <property fmtid="{D5CDD505-2E9C-101B-9397-08002B2CF9AE}" pid="7" name="Kenmerk">
    <vt:lpwstr>2021-0000536112</vt:lpwstr>
  </property>
  <property fmtid="{D5CDD505-2E9C-101B-9397-08002B2CF9AE}" pid="8" name="UwKenmerk">
    <vt:lpwstr/>
  </property>
</Properties>
</file>