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10E30" w:rsidR="006636F9" w:rsidP="00BA72AA" w:rsidRDefault="006636F9" w14:paraId="7D2903EF" w14:textId="77777777">
      <w:pPr>
        <w:pStyle w:val="broodtekst"/>
      </w:pPr>
      <w:bookmarkStart w:name="_GoBack" w:id="0"/>
      <w:bookmarkEnd w:id="0"/>
      <w:r w:rsidRPr="00E26AA7">
        <w:rPr>
          <w:b/>
          <w:bCs/>
        </w:rPr>
        <w:t>Verslag van de bijeenkomst van de Raad Justitie en Binnenlandse Zaken, 7-8 oktober 2021</w:t>
      </w:r>
    </w:p>
    <w:p w:rsidR="006636F9" w:rsidP="00BA72AA" w:rsidRDefault="006636F9" w14:paraId="2988F631" w14:textId="77777777">
      <w:pPr>
        <w:pStyle w:val="broodtekst"/>
        <w:rPr>
          <w:b/>
          <w:bCs/>
        </w:rPr>
      </w:pPr>
    </w:p>
    <w:p w:rsidR="006636F9" w:rsidP="00BA72AA" w:rsidRDefault="006636F9" w14:paraId="06596DC7" w14:textId="77777777">
      <w:pPr>
        <w:pStyle w:val="broodtekst"/>
        <w:rPr>
          <w:b/>
          <w:bCs/>
        </w:rPr>
      </w:pPr>
    </w:p>
    <w:p w:rsidRPr="00A31D98" w:rsidR="006636F9" w:rsidP="00BA72AA" w:rsidRDefault="006636F9" w14:paraId="2FD512B5" w14:textId="77777777">
      <w:pPr>
        <w:pStyle w:val="broodtekst"/>
        <w:rPr>
          <w:b/>
          <w:bCs/>
        </w:rPr>
      </w:pPr>
      <w:r>
        <w:rPr>
          <w:b/>
          <w:bCs/>
        </w:rPr>
        <w:t xml:space="preserve">I. </w:t>
      </w:r>
      <w:r w:rsidRPr="00A31D98">
        <w:rPr>
          <w:b/>
          <w:bCs/>
        </w:rPr>
        <w:t>Justitie, Grondrechten en Burgerschap</w:t>
      </w:r>
    </w:p>
    <w:p w:rsidR="006636F9" w:rsidP="00BA72AA" w:rsidRDefault="006636F9" w14:paraId="1C3B7210" w14:textId="77777777">
      <w:pPr>
        <w:pStyle w:val="broodtekst"/>
        <w:rPr>
          <w:b/>
          <w:bCs/>
        </w:rPr>
      </w:pPr>
    </w:p>
    <w:p w:rsidRPr="00F85778" w:rsidR="006636F9" w:rsidP="00BA72AA" w:rsidRDefault="006636F9" w14:paraId="2F938E27" w14:textId="77777777">
      <w:pPr>
        <w:pStyle w:val="broodtekst"/>
        <w:numPr>
          <w:ilvl w:val="0"/>
          <w:numId w:val="2"/>
        </w:numPr>
        <w:rPr>
          <w:b/>
          <w:bCs/>
          <w:lang w:val="en-US"/>
        </w:rPr>
      </w:pPr>
      <w:r w:rsidRPr="00F85778">
        <w:rPr>
          <w:b/>
          <w:bCs/>
          <w:lang w:val="en-US"/>
        </w:rPr>
        <w:t>Werklunch: Strategic Lawsuits Against Public Participation (SLAPP)</w:t>
      </w:r>
    </w:p>
    <w:p w:rsidRPr="00F85778" w:rsidR="006636F9" w:rsidP="00BA72AA" w:rsidRDefault="006636F9" w14:paraId="4AC14CCD" w14:textId="77777777">
      <w:pPr>
        <w:pStyle w:val="broodtekst"/>
        <w:rPr>
          <w:b/>
          <w:bCs/>
          <w:lang w:val="en-US"/>
        </w:rPr>
      </w:pPr>
    </w:p>
    <w:p w:rsidR="006636F9" w:rsidP="00BA72AA" w:rsidRDefault="006636F9" w14:paraId="74AC3E1E" w14:textId="2C941A74">
      <w:r>
        <w:t xml:space="preserve">Tijdens deze besloten werklunch heeft het voorzitterschap van gedachten gewisseld met de lidstaten over het fenomeen SLAPP en zijn effectieve werkwijzen om met deze zaken om te gaan gedeeld. In sommige lidstaten kunnen SLAPP-zaken </w:t>
      </w:r>
      <w:r w:rsidRPr="00595EFE">
        <w:t>leiden tot zelfcensuur, vooral bij kleinere nieuwsmedia en freelancers omdat zij de last van deze rechtszaken niet kunnen dragen</w:t>
      </w:r>
      <w:r>
        <w:t>. Nederland heeft zorgen uitgesproken naar aanleiding van het rechtsstaatrapport van de Commissie over de situatie op het gebied van de rechtsstaat in de EU in 2021 over het voorkomen</w:t>
      </w:r>
      <w:r w:rsidR="007B44DB">
        <w:t xml:space="preserve"> van SLAPP in enkele lidstaten. </w:t>
      </w:r>
      <w:r>
        <w:t>Een enkele lidstaat benoemde dat het rechtsstaatrapport van de Commissie niet objectief is en niet gebaseerd is op feiten. De Europese Commissie (Commissie, Commissaris Jourová van Waarden en Transparantie) stelde dat de rechtsstaatsrapporten objectief zijn en zijn gebaseerd op deugdelijke bronnen. De Commissie deelde de zorgen van Nederland. Ook andere lidstaten deelden deze zorgen. De Commissie heeft toegezegd verder te gaan met niet-bindende maatregelen</w:t>
      </w:r>
      <w:r w:rsidR="007B44DB">
        <w:t xml:space="preserve">, omdat </w:t>
      </w:r>
      <w:r>
        <w:t>er</w:t>
      </w:r>
      <w:r w:rsidR="007B44DB">
        <w:t xml:space="preserve"> op dit moment</w:t>
      </w:r>
      <w:r>
        <w:t xml:space="preserve"> weinig steun bestaat voor bindende maatregelen. Daarnaast gaat de Commissie onderzoek doen naar grensoverschrijdende effecten van SLAPP-zaken. Een enkele lidstaat gaf aan te beschikken over wetgeving die verbiedt individuele journalisten aan te klagen met als resultaat dat SLAPP in de betreffende lidstaat niet voorkomt. Andere genoemde effectieve werkwijzen zijn het versneld afhandelen van SLAPP-zaken of het stellen van termijnen voor het afhandelen van SLAPP-zaken om te voorkomen dat journalisten (en NGO’s) onnodig getraineerd worden.</w:t>
      </w:r>
    </w:p>
    <w:p w:rsidR="006636F9" w:rsidP="00BA72AA" w:rsidRDefault="006636F9" w14:paraId="0ED80973" w14:textId="77777777">
      <w:r>
        <w:t xml:space="preserve">Het voorzitterschap concludeerde dat er een balans nodig is tussen toegang tot het recht en bescherming van journalisten. </w:t>
      </w:r>
    </w:p>
    <w:p w:rsidR="006636F9" w:rsidP="00BA72AA" w:rsidRDefault="006636F9" w14:paraId="10EF40B2" w14:textId="3E86B689">
      <w:r>
        <w:t xml:space="preserve"> </w:t>
      </w:r>
      <w:r w:rsidR="004E74A9">
        <w:t xml:space="preserve"> </w:t>
      </w:r>
    </w:p>
    <w:p w:rsidR="006636F9" w:rsidP="00BA72AA" w:rsidRDefault="006636F9" w14:paraId="45919DD1" w14:textId="77777777"/>
    <w:p w:rsidR="006636F9" w:rsidP="00BA72AA" w:rsidRDefault="006636F9" w14:paraId="7E603AC1" w14:textId="77777777">
      <w:pPr>
        <w:pStyle w:val="broodtekst"/>
        <w:numPr>
          <w:ilvl w:val="0"/>
          <w:numId w:val="2"/>
        </w:numPr>
        <w:rPr>
          <w:b/>
          <w:bCs/>
        </w:rPr>
      </w:pPr>
      <w:r w:rsidRPr="00A31D98">
        <w:rPr>
          <w:b/>
          <w:bCs/>
        </w:rPr>
        <w:t xml:space="preserve">Raadsconclusies EU-strategie kinderrechten </w:t>
      </w:r>
      <w:r>
        <w:rPr>
          <w:b/>
          <w:bCs/>
        </w:rPr>
        <w:br/>
      </w:r>
    </w:p>
    <w:p w:rsidR="006636F9" w:rsidP="00BA72AA" w:rsidRDefault="006636F9" w14:paraId="4CBB0A87" w14:textId="1DF6A6FD">
      <w:pPr>
        <w:rPr>
          <w:szCs w:val="18"/>
        </w:rPr>
      </w:pPr>
      <w:r>
        <w:rPr>
          <w:rFonts w:cs="Calibri"/>
          <w:szCs w:val="18"/>
        </w:rPr>
        <w:t>Op 24 maart jl. heeft de Commissie een voorstel uitgebracht voor een Europese Strategie voor de Rechten van het Kind.</w:t>
      </w:r>
      <w:r>
        <w:rPr>
          <w:rStyle w:val="FootnoteReference"/>
          <w:rFonts w:cs="Calibri"/>
          <w:szCs w:val="18"/>
        </w:rPr>
        <w:footnoteReference w:id="1"/>
      </w:r>
      <w:r>
        <w:rPr>
          <w:rFonts w:cs="Calibri"/>
          <w:szCs w:val="18"/>
        </w:rPr>
        <w:t xml:space="preserve"> In reactie daarop heeft het Sloveense voorzitterschap een voorstel gedaan voor Raadsconclusies ter versterking van kinderrechten bij de ontwikkeling van wetgeving en beleid. De conceptconclusies verwelkomen de ontwikkeling, bescherming en bevordering van kinderrechten zoals voorzien in de strategie van de Commissie en doen suggesties hoe de Commissie en lidstaten de borging van kinderrechten kunnen verstevigen. Zo stellen de ontwerpconclusies voor aandacht te besteden aan trainingen over kinderrechten, het uitwisselen van goede praktijken en worden lidstaten opgeroepen gehoor te geven aan de strategie van de Commissie. </w:t>
      </w:r>
      <w:r>
        <w:rPr>
          <w:szCs w:val="18"/>
        </w:rPr>
        <w:t xml:space="preserve">Het voorzitterschap lichtte de ontwerp-Raadsconclusies van de EU-strategie kinderrechten toe. De Commissie (Commissaris Reynders van Justitie) verwelkomde de ontwerpconclusies. Een groot aantal lidstaten, waaronder Nederland, benadrukte het belang van de bescherming van kwetsbare groepen zoals LHBTI-kinderen door een verwijzing naar beleid </w:t>
      </w:r>
      <w:r w:rsidR="00970BF6">
        <w:rPr>
          <w:szCs w:val="18"/>
        </w:rPr>
        <w:t>dat ’genderinclusief’ is. Twee</w:t>
      </w:r>
      <w:r>
        <w:rPr>
          <w:szCs w:val="18"/>
        </w:rPr>
        <w:t xml:space="preserve"> lidstaten konden niet instemmen met de ontwerpconclusies vanwege de verwijzing naar ‘genderinclusief’. Deze lidstaten wezen onder meer op de </w:t>
      </w:r>
      <w:r>
        <w:rPr>
          <w:szCs w:val="18"/>
        </w:rPr>
        <w:lastRenderedPageBreak/>
        <w:t xml:space="preserve">interpretatie van het begrip gender en op nationale gevoeligheden. Zodoende zijn er geen Raadsconclusies aangenomen. Enkele lidstaten spraken hun hoop uit later alsnog tot een compromis te kunnen komen. Het voorzitterschap gaat zich beraden over hoe de tekst van de ontwerpconclusies verder kan worden gebracht. </w:t>
      </w:r>
    </w:p>
    <w:p w:rsidR="006636F9" w:rsidP="00BA72AA" w:rsidRDefault="006636F9" w14:paraId="3E8FC62B" w14:textId="77777777">
      <w:pPr>
        <w:pStyle w:val="broodtekst"/>
        <w:rPr>
          <w:b/>
          <w:bCs/>
        </w:rPr>
      </w:pPr>
    </w:p>
    <w:p w:rsidR="006636F9" w:rsidP="00BA72AA" w:rsidRDefault="006636F9" w14:paraId="2CB23364" w14:textId="77777777">
      <w:pPr>
        <w:pStyle w:val="broodtekst"/>
        <w:rPr>
          <w:b/>
          <w:bCs/>
        </w:rPr>
      </w:pPr>
    </w:p>
    <w:p w:rsidR="006636F9" w:rsidP="00BA72AA" w:rsidRDefault="006636F9" w14:paraId="4B6A6004" w14:textId="77777777">
      <w:pPr>
        <w:pStyle w:val="broodtekst"/>
        <w:numPr>
          <w:ilvl w:val="0"/>
          <w:numId w:val="2"/>
        </w:numPr>
        <w:rPr>
          <w:b/>
          <w:bCs/>
        </w:rPr>
      </w:pPr>
      <w:r w:rsidRPr="00A31D98">
        <w:rPr>
          <w:b/>
          <w:bCs/>
        </w:rPr>
        <w:t>Europees Openbaar Ministerie</w:t>
      </w:r>
    </w:p>
    <w:p w:rsidR="006636F9" w:rsidP="00BA72AA" w:rsidRDefault="006636F9" w14:paraId="4AF24761" w14:textId="77777777">
      <w:pPr>
        <w:pStyle w:val="broodtekst"/>
        <w:rPr>
          <w:b/>
          <w:bCs/>
        </w:rPr>
      </w:pPr>
    </w:p>
    <w:p w:rsidR="006636F9" w:rsidP="00BA72AA" w:rsidRDefault="006636F9" w14:paraId="4BA92A7B" w14:textId="43370308">
      <w:pPr>
        <w:pStyle w:val="broodtekst"/>
      </w:pPr>
      <w:r w:rsidRPr="001E3F32">
        <w:t>Het Eur</w:t>
      </w:r>
      <w:r>
        <w:t xml:space="preserve">opees Openbaar Ministerie (EOM) is operationeel sinds 1 juni jl. en </w:t>
      </w:r>
      <w:r w:rsidRPr="001E3F32">
        <w:t xml:space="preserve">kan een belangrijke rol vervullen om het EU-budget te beschermen tegen corruptie en fraude. </w:t>
      </w:r>
      <w:r>
        <w:t>Het voorzitterschap, de Commissie (Commissaris Reynders) en het EOM stonden stil bij de voortgang die de afgelopen maanden is geboekt. De JBZ-Raad en de lidstaten hebben veel werk verzet om het effectief functioneren van het EOM mogel</w:t>
      </w:r>
      <w:r w:rsidR="0053666A">
        <w:t>ijk te maken. De Commissie stelde</w:t>
      </w:r>
      <w:r>
        <w:t xml:space="preserve"> dat het EOM meer zaken op heeft kunnen pakken dan waarop was gehoopt en zich snel heeft ontpopt tot belangrijke speler in de bestrijding van grensoverschrijdende criminaliteit en fraude. Daarnaast uitte de Commissie haar zorgen over het feit dat nog niet alle lidstaten wetgeving hebben aangenomen om hun </w:t>
      </w:r>
      <w:r w:rsidRPr="006D5EFE">
        <w:rPr>
          <w:rFonts w:cs="Calibri"/>
        </w:rPr>
        <w:t xml:space="preserve">nationale justitiële systemen aan te passen voor </w:t>
      </w:r>
      <w:r>
        <w:rPr>
          <w:rFonts w:cs="Calibri"/>
        </w:rPr>
        <w:t xml:space="preserve">de </w:t>
      </w:r>
      <w:r w:rsidRPr="006D5EFE">
        <w:rPr>
          <w:rFonts w:cs="Calibri"/>
        </w:rPr>
        <w:t>implement</w:t>
      </w:r>
      <w:r>
        <w:rPr>
          <w:rFonts w:cs="Calibri"/>
        </w:rPr>
        <w:t>atie</w:t>
      </w:r>
      <w:r w:rsidRPr="006D5EFE">
        <w:rPr>
          <w:rFonts w:cs="Calibri"/>
        </w:rPr>
        <w:t xml:space="preserve"> van de </w:t>
      </w:r>
      <w:r>
        <w:rPr>
          <w:rFonts w:cs="Calibri"/>
        </w:rPr>
        <w:t xml:space="preserve">EOM-verordening. </w:t>
      </w:r>
      <w:r>
        <w:t>Tevens zijn er zorgen over het uitblijven van het aandragen van ged</w:t>
      </w:r>
      <w:r w:rsidRPr="001E3F32">
        <w:t xml:space="preserve">elegeerd Europese aanklagers </w:t>
      </w:r>
      <w:r>
        <w:t xml:space="preserve">door een lidstaat. </w:t>
      </w:r>
    </w:p>
    <w:p w:rsidR="006636F9" w:rsidP="00BA72AA" w:rsidRDefault="006636F9" w14:paraId="33CF8D25" w14:textId="77777777">
      <w:pPr>
        <w:pStyle w:val="broodtekst"/>
        <w:rPr>
          <w:b/>
          <w:bCs/>
        </w:rPr>
      </w:pPr>
    </w:p>
    <w:p w:rsidR="006636F9" w:rsidP="00BA72AA" w:rsidRDefault="006636F9" w14:paraId="3C66A3D3" w14:textId="77777777">
      <w:pPr>
        <w:pStyle w:val="broodtekst"/>
        <w:rPr>
          <w:b/>
          <w:bCs/>
        </w:rPr>
      </w:pPr>
    </w:p>
    <w:p w:rsidR="006636F9" w:rsidP="00BA72AA" w:rsidRDefault="006636F9" w14:paraId="48A7B842" w14:textId="77777777">
      <w:pPr>
        <w:pStyle w:val="broodtekst"/>
        <w:numPr>
          <w:ilvl w:val="0"/>
          <w:numId w:val="2"/>
        </w:numPr>
        <w:rPr>
          <w:b/>
          <w:bCs/>
        </w:rPr>
      </w:pPr>
      <w:r w:rsidRPr="00A31D98">
        <w:rPr>
          <w:b/>
          <w:bCs/>
        </w:rPr>
        <w:t>Situatie voorlopige hechtenis</w:t>
      </w:r>
    </w:p>
    <w:p w:rsidR="006636F9" w:rsidP="00BA72AA" w:rsidRDefault="006636F9" w14:paraId="65549750" w14:textId="77777777">
      <w:pPr>
        <w:pStyle w:val="broodtekst"/>
      </w:pPr>
    </w:p>
    <w:p w:rsidR="006636F9" w:rsidP="00BA72AA" w:rsidRDefault="006636F9" w14:paraId="793DC202" w14:textId="460114E9">
      <w:pPr>
        <w:ind w:right="-20"/>
      </w:pPr>
      <w:r w:rsidRPr="006D5EFE">
        <w:rPr>
          <w:rFonts w:cs="Calibri"/>
        </w:rPr>
        <w:t>De JBZ-Raad heeft in decemb</w:t>
      </w:r>
      <w:r>
        <w:rPr>
          <w:rFonts w:cs="Calibri"/>
        </w:rPr>
        <w:t>er 2020 Raadsconclusies aangenomen</w:t>
      </w:r>
      <w:r w:rsidRPr="006D5EFE">
        <w:rPr>
          <w:rFonts w:cs="Calibri"/>
        </w:rPr>
        <w:t xml:space="preserve"> over he</w:t>
      </w:r>
      <w:r>
        <w:rPr>
          <w:rFonts w:cs="Calibri"/>
        </w:rPr>
        <w:t>t Europees Arrestatiebevel</w:t>
      </w:r>
      <w:r w:rsidRPr="006D5EFE">
        <w:rPr>
          <w:rFonts w:cs="Calibri"/>
        </w:rPr>
        <w:t>.</w:t>
      </w:r>
      <w:r>
        <w:rPr>
          <w:rStyle w:val="FootnoteReference"/>
          <w:rFonts w:cs="Calibri"/>
        </w:rPr>
        <w:footnoteReference w:id="2"/>
      </w:r>
      <w:r>
        <w:rPr>
          <w:rFonts w:cs="Calibri"/>
        </w:rPr>
        <w:t xml:space="preserve"> In deze conclusies is er </w:t>
      </w:r>
      <w:r w:rsidRPr="006D5EFE">
        <w:rPr>
          <w:rFonts w:cs="Calibri"/>
        </w:rPr>
        <w:t xml:space="preserve">aandacht voor detentieomstandigheden en dat deze een reden kunnen zijn om niet over te gaan tot overlevering. </w:t>
      </w:r>
      <w:r>
        <w:rPr>
          <w:rFonts w:cs="Calibri"/>
        </w:rPr>
        <w:t xml:space="preserve">Tijdens deze bijeenkomst is gediscussieerd over hoe detentieomstandigheden kunnen worden verbeterd. </w:t>
      </w:r>
      <w:r w:rsidR="002415D0">
        <w:t>Veel lidstaten erkenden</w:t>
      </w:r>
      <w:r>
        <w:t xml:space="preserve"> dat gevangenisomstandigheden van invloed zijn op het onderlinge vertrouwen en de onderlinge samenwerking op strafrechtelijk terrein. </w:t>
      </w:r>
      <w:r w:rsidR="002415D0">
        <w:t>Zodoende werd</w:t>
      </w:r>
      <w:r>
        <w:t xml:space="preserve"> door veel lidstaten ondersteund dat materiële verbeteringen op het gebied van detentievoorwaarden noodzakelijk zijn. De Commissie (Commissaris Reynders) heeft aangegeven dat hier financieringsmogelijkheden voor zijn. De lidstaten verwelkom</w:t>
      </w:r>
      <w:r w:rsidR="002415D0">
        <w:t>d</w:t>
      </w:r>
      <w:r>
        <w:t xml:space="preserve">en deze financieringsmogelijkheden. De Commissie deed de oproep om goede praktijken bij de ontwikkelingen van alternatieven voor detentie uit te wisselen. Deze oproep werd breed gedeeld. </w:t>
      </w:r>
      <w:r w:rsidR="008B0200">
        <w:t>Er was</w:t>
      </w:r>
      <w:r>
        <w:t xml:space="preserve"> geen brede steun voor aanvullende EU-regelgeving over minimumstandaarden voor detentievoorwaarden. De lidstaten concludeerden dat nationale systemen te veel van elkaar verschillen. </w:t>
      </w:r>
      <w:r w:rsidR="008B0200">
        <w:t>Daarnaast was</w:t>
      </w:r>
      <w:r>
        <w:t xml:space="preserve"> er brede overeenstemming dat er voldoende internationale minimumstandaarden voor detentievoorwaarden bestaan, zoals het raamwerk van de Raad van Europa, waaraan moet worden voldaan.</w:t>
      </w:r>
    </w:p>
    <w:p w:rsidR="006636F9" w:rsidP="00BA72AA" w:rsidRDefault="006636F9" w14:paraId="5148C0C9" w14:textId="77777777">
      <w:pPr>
        <w:pStyle w:val="broodtekst"/>
        <w:rPr>
          <w:b/>
          <w:bCs/>
        </w:rPr>
      </w:pPr>
    </w:p>
    <w:p w:rsidR="006636F9" w:rsidP="00BA72AA" w:rsidRDefault="006636F9" w14:paraId="6F18B4CF" w14:textId="77777777">
      <w:pPr>
        <w:pStyle w:val="broodtekst"/>
        <w:rPr>
          <w:b/>
          <w:bCs/>
        </w:rPr>
      </w:pPr>
    </w:p>
    <w:p w:rsidRPr="00A31D98" w:rsidR="006636F9" w:rsidP="00BA72AA" w:rsidRDefault="006636F9" w14:paraId="21DD6894" w14:textId="77777777">
      <w:pPr>
        <w:pStyle w:val="broodtekst"/>
        <w:numPr>
          <w:ilvl w:val="0"/>
          <w:numId w:val="2"/>
        </w:numPr>
        <w:rPr>
          <w:b/>
          <w:bCs/>
        </w:rPr>
      </w:pPr>
      <w:r w:rsidRPr="00A31D98">
        <w:rPr>
          <w:b/>
          <w:bCs/>
        </w:rPr>
        <w:t>Overige onderwerpen</w:t>
      </w:r>
    </w:p>
    <w:p w:rsidRPr="00A31D98" w:rsidR="006636F9" w:rsidP="00BA72AA" w:rsidRDefault="006636F9" w14:paraId="4601C783" w14:textId="77777777">
      <w:pPr>
        <w:ind w:right="-20"/>
        <w:rPr>
          <w:b/>
          <w:bCs/>
          <w:szCs w:val="18"/>
        </w:rPr>
      </w:pPr>
      <w:r w:rsidRPr="00A31D98">
        <w:rPr>
          <w:b/>
          <w:bCs/>
          <w:szCs w:val="18"/>
        </w:rPr>
        <w:t>a). Conferentie Regulation Artificial Intelligence</w:t>
      </w:r>
    </w:p>
    <w:p w:rsidR="006636F9" w:rsidP="00BA72AA" w:rsidRDefault="006636F9" w14:paraId="4D4FCCF2" w14:textId="77777777">
      <w:pPr>
        <w:pStyle w:val="broodtekst"/>
        <w:rPr>
          <w:b/>
          <w:bCs/>
        </w:rPr>
      </w:pPr>
    </w:p>
    <w:p w:rsidRPr="00B958D3" w:rsidR="006636F9" w:rsidP="00BA72AA" w:rsidRDefault="006636F9" w14:paraId="09765063" w14:textId="77777777">
      <w:pPr>
        <w:ind w:right="-20"/>
        <w:rPr>
          <w:rFonts w:cs="Calibri"/>
        </w:rPr>
      </w:pPr>
      <w:r w:rsidRPr="006D5EFE">
        <w:rPr>
          <w:rFonts w:cs="Calibri"/>
        </w:rPr>
        <w:t xml:space="preserve">Het voorzitterschap </w:t>
      </w:r>
      <w:r>
        <w:rPr>
          <w:rFonts w:cs="Calibri"/>
        </w:rPr>
        <w:t>heeft de</w:t>
      </w:r>
      <w:r w:rsidRPr="006D5EFE">
        <w:rPr>
          <w:rFonts w:cs="Calibri"/>
        </w:rPr>
        <w:t xml:space="preserve"> </w:t>
      </w:r>
      <w:r>
        <w:rPr>
          <w:rFonts w:cs="Calibri"/>
        </w:rPr>
        <w:t>JBZ-</w:t>
      </w:r>
      <w:r w:rsidRPr="006D5EFE">
        <w:rPr>
          <w:rFonts w:cs="Calibri"/>
        </w:rPr>
        <w:t xml:space="preserve">Raad </w:t>
      </w:r>
      <w:r>
        <w:rPr>
          <w:rFonts w:cs="Calibri"/>
        </w:rPr>
        <w:t>geïnformeerd</w:t>
      </w:r>
      <w:r w:rsidRPr="006D5EFE">
        <w:rPr>
          <w:rFonts w:cs="Calibri"/>
        </w:rPr>
        <w:t xml:space="preserve"> over de digitale c</w:t>
      </w:r>
      <w:r>
        <w:rPr>
          <w:rFonts w:cs="Calibri"/>
        </w:rPr>
        <w:t>onferentie die zij op 20 juli j</w:t>
      </w:r>
      <w:r w:rsidRPr="006D5EFE">
        <w:rPr>
          <w:rFonts w:cs="Calibri"/>
        </w:rPr>
        <w:t>l. heeft georganiseerd over de bescherming van fundamentele rechten bij regelgeving over kunstmatige intelligentie. Tijdens de conferentie is in twee panels gesproken over het voorstel voor de Verordening over kunstmatige intelligentie</w:t>
      </w:r>
      <w:r>
        <w:rPr>
          <w:rFonts w:cs="Calibri"/>
        </w:rPr>
        <w:t xml:space="preserve"> </w:t>
      </w:r>
      <w:r w:rsidRPr="006D5EFE">
        <w:rPr>
          <w:rFonts w:cs="Calibri"/>
        </w:rPr>
        <w:t>van de Commissie en de bredere internationale activiteiten van de Raad van Europa, de OECD en UNESCO op het vlak van de bescherming van de fundamentele rechten bij de ontwikkeling en het gebruik van kunstmatige intelligentie</w:t>
      </w:r>
      <w:r>
        <w:rPr>
          <w:rFonts w:cs="Calibri"/>
        </w:rPr>
        <w:t>.</w:t>
      </w:r>
      <w:r w:rsidRPr="006D5EFE">
        <w:rPr>
          <w:rStyle w:val="FootnoteReference"/>
          <w:rFonts w:cs="Calibri"/>
        </w:rPr>
        <w:footnoteReference w:id="3"/>
      </w:r>
      <w:r>
        <w:rPr>
          <w:rFonts w:cs="Calibri"/>
        </w:rPr>
        <w:t xml:space="preserve"> </w:t>
      </w:r>
      <w:r w:rsidRPr="006D5EFE">
        <w:rPr>
          <w:rFonts w:cs="Calibri"/>
        </w:rPr>
        <w:t xml:space="preserve">Nederland heeft op ambtelijk niveau deelgenomen aan deze conferentie. </w:t>
      </w:r>
      <w:r>
        <w:rPr>
          <w:szCs w:val="18"/>
        </w:rPr>
        <w:t>Deelnemers van de conferentie waren van mening dat Europese wetgevingsinstrumenten nodig zijn en daarbij aandacht moet worden gegeven aan de bescherming van grondrechten. Daarnaast kwamen de deelnemers van de conferentie tot de conclusie dat op het terrein van AI wereldwijde samenwerking en afspraken nodig zijn om de rechten van de burgers zo goed mogelijk te beschermen.</w:t>
      </w:r>
    </w:p>
    <w:p w:rsidR="006636F9" w:rsidP="00BA72AA" w:rsidRDefault="00836354" w14:paraId="1AF68BBB" w14:textId="241E8F65">
      <w:pPr>
        <w:pStyle w:val="broodtekst"/>
        <w:rPr>
          <w:b/>
          <w:bCs/>
        </w:rPr>
      </w:pPr>
      <w:r>
        <w:rPr>
          <w:b/>
          <w:bCs/>
        </w:rPr>
        <w:t xml:space="preserve"> </w:t>
      </w:r>
    </w:p>
    <w:p w:rsidR="006636F9" w:rsidP="00BA72AA" w:rsidRDefault="006636F9" w14:paraId="7F5B4D63" w14:textId="77777777">
      <w:pPr>
        <w:pStyle w:val="broodtekst"/>
        <w:rPr>
          <w:b/>
          <w:bCs/>
        </w:rPr>
      </w:pPr>
    </w:p>
    <w:p w:rsidRPr="00A31D98" w:rsidR="006636F9" w:rsidP="00BA72AA" w:rsidRDefault="006636F9" w14:paraId="6CB4C19A" w14:textId="77777777">
      <w:pPr>
        <w:rPr>
          <w:b/>
          <w:bCs/>
          <w:szCs w:val="18"/>
        </w:rPr>
      </w:pPr>
      <w:r w:rsidRPr="00A31D98">
        <w:rPr>
          <w:b/>
          <w:bCs/>
          <w:szCs w:val="18"/>
        </w:rPr>
        <w:t>b). Situatie van rechterlijke macht in Afghanistan</w:t>
      </w:r>
    </w:p>
    <w:p w:rsidR="006636F9" w:rsidP="00BA72AA" w:rsidRDefault="006636F9" w14:paraId="6D742DD9" w14:textId="79BA2642">
      <w:pPr>
        <w:rPr>
          <w:b/>
          <w:bCs/>
          <w:szCs w:val="18"/>
        </w:rPr>
      </w:pPr>
    </w:p>
    <w:p w:rsidR="00520271" w:rsidP="00BA72AA" w:rsidRDefault="00520271" w14:paraId="58709E66" w14:textId="60F7F77B">
      <w:pPr>
        <w:rPr>
          <w:rFonts w:cs="Calibri"/>
        </w:rPr>
      </w:pPr>
      <w:r>
        <w:rPr>
          <w:rFonts w:eastAsia="Verdana" w:cs="Calibri"/>
          <w:bCs/>
          <w:position w:val="-1"/>
        </w:rPr>
        <w:t xml:space="preserve">Op verzoek van een lidstaat is gesproken over </w:t>
      </w:r>
      <w:r w:rsidRPr="006D5EFE">
        <w:rPr>
          <w:rFonts w:eastAsia="Verdana" w:cs="Calibri"/>
          <w:bCs/>
          <w:position w:val="-1"/>
        </w:rPr>
        <w:t xml:space="preserve">de zorgen </w:t>
      </w:r>
      <w:r>
        <w:rPr>
          <w:rFonts w:eastAsia="Verdana" w:cs="Calibri"/>
          <w:bCs/>
          <w:position w:val="-1"/>
        </w:rPr>
        <w:t>d</w:t>
      </w:r>
      <w:r w:rsidR="00FA5489">
        <w:rPr>
          <w:rFonts w:eastAsia="Verdana" w:cs="Calibri"/>
          <w:bCs/>
          <w:position w:val="-1"/>
        </w:rPr>
        <w:t>ie d</w:t>
      </w:r>
      <w:r>
        <w:rPr>
          <w:rFonts w:eastAsia="Verdana" w:cs="Calibri"/>
          <w:bCs/>
          <w:position w:val="-1"/>
        </w:rPr>
        <w:t>e lidstaat heeft</w:t>
      </w:r>
      <w:r w:rsidRPr="006D5EFE">
        <w:rPr>
          <w:rFonts w:eastAsia="Verdana" w:cs="Calibri"/>
          <w:bCs/>
          <w:position w:val="-1"/>
        </w:rPr>
        <w:t xml:space="preserve"> over de positie van de rechterlijke macht in Afghanistan</w:t>
      </w:r>
      <w:r w:rsidRPr="006D5EFE">
        <w:rPr>
          <w:rFonts w:cs="Calibri"/>
        </w:rPr>
        <w:t xml:space="preserve"> na de machts</w:t>
      </w:r>
      <w:r>
        <w:rPr>
          <w:rFonts w:cs="Calibri"/>
        </w:rPr>
        <w:t>overname van de Taliban.</w:t>
      </w:r>
      <w:r w:rsidR="00314B2B">
        <w:rPr>
          <w:rFonts w:cs="Calibri"/>
        </w:rPr>
        <w:t xml:space="preserve"> Nederland deelde deze zorgen en verwelkomde dat wordt stilgestaan bij de rechterlijke macht in Afghanistan. Gesproken werd over de voortzetting van evacuatie</w:t>
      </w:r>
      <w:r w:rsidR="00FA5489">
        <w:rPr>
          <w:rFonts w:cs="Calibri"/>
        </w:rPr>
        <w:t>s</w:t>
      </w:r>
      <w:r w:rsidR="00314B2B">
        <w:rPr>
          <w:rFonts w:cs="Calibri"/>
        </w:rPr>
        <w:t>. Een lidstaat riep op tot solidariteit met Afghaanse vrouwen waarvoor steun is vanuit een groep lidstaten. Een enkele andere lidstaat vroeg om ruimhartig asielbeleid naast het verlenen van humanitaire hulp. De Commissie</w:t>
      </w:r>
      <w:r w:rsidR="004D19AD">
        <w:rPr>
          <w:rFonts w:cs="Calibri"/>
        </w:rPr>
        <w:t xml:space="preserve"> </w:t>
      </w:r>
      <w:r w:rsidRPr="00C7350D" w:rsidR="004D19AD">
        <w:rPr>
          <w:szCs w:val="18"/>
        </w:rPr>
        <w:t>(Commissaris Reynders)</w:t>
      </w:r>
      <w:r w:rsidRPr="00C7350D" w:rsidR="00314B2B">
        <w:rPr>
          <w:szCs w:val="18"/>
        </w:rPr>
        <w:t xml:space="preserve"> </w:t>
      </w:r>
      <w:r w:rsidRPr="00C7350D" w:rsidR="000970AD">
        <w:rPr>
          <w:szCs w:val="18"/>
        </w:rPr>
        <w:t>wees</w:t>
      </w:r>
      <w:r w:rsidR="000970AD">
        <w:rPr>
          <w:szCs w:val="18"/>
        </w:rPr>
        <w:t xml:space="preserve"> op het genocide</w:t>
      </w:r>
      <w:r w:rsidR="00314B2B">
        <w:rPr>
          <w:szCs w:val="18"/>
        </w:rPr>
        <w:t>netwerk dat ook al eerder in Syrië heeft geholpen met het verzamelen van bewijs over gepleegde misdrijven tegen de menselijkheid</w:t>
      </w:r>
      <w:r w:rsidR="000970AD">
        <w:rPr>
          <w:szCs w:val="18"/>
        </w:rPr>
        <w:t xml:space="preserve"> en gaf aan dat dit netwerk ook nu optimaal moet worden ingezet waarbij s</w:t>
      </w:r>
      <w:r w:rsidR="00314B2B">
        <w:rPr>
          <w:szCs w:val="18"/>
        </w:rPr>
        <w:t>amenwerking met internationale partners van groot belang</w:t>
      </w:r>
      <w:r w:rsidR="000970AD">
        <w:rPr>
          <w:szCs w:val="18"/>
        </w:rPr>
        <w:t xml:space="preserve"> is</w:t>
      </w:r>
      <w:r w:rsidR="00314B2B">
        <w:rPr>
          <w:szCs w:val="18"/>
        </w:rPr>
        <w:t>. Daarbij is ook een rol voor Eurojust weggelegd.</w:t>
      </w:r>
    </w:p>
    <w:p w:rsidR="00520271" w:rsidP="00BA72AA" w:rsidRDefault="00520271" w14:paraId="755AA6D3" w14:textId="01248B48">
      <w:pPr>
        <w:rPr>
          <w:b/>
          <w:bCs/>
          <w:szCs w:val="18"/>
        </w:rPr>
      </w:pPr>
    </w:p>
    <w:p w:rsidR="00ED7BD6" w:rsidP="00BA72AA" w:rsidRDefault="00ED7BD6" w14:paraId="40D4D168" w14:textId="77777777">
      <w:pPr>
        <w:rPr>
          <w:b/>
          <w:bCs/>
          <w:szCs w:val="18"/>
        </w:rPr>
      </w:pPr>
    </w:p>
    <w:p w:rsidRPr="00A31D98" w:rsidR="006636F9" w:rsidP="00BA72AA" w:rsidRDefault="006636F9" w14:paraId="039ADE78" w14:textId="77777777">
      <w:pPr>
        <w:rPr>
          <w:b/>
          <w:bCs/>
          <w:szCs w:val="18"/>
        </w:rPr>
      </w:pPr>
      <w:r w:rsidRPr="00A31D98">
        <w:rPr>
          <w:b/>
          <w:bCs/>
          <w:szCs w:val="18"/>
        </w:rPr>
        <w:t xml:space="preserve">c). Resultaten van de zesde evaluatie van de gedragscode Hate Speech </w:t>
      </w:r>
      <w:r>
        <w:rPr>
          <w:b/>
          <w:bCs/>
          <w:szCs w:val="18"/>
        </w:rPr>
        <w:t xml:space="preserve">                                              </w:t>
      </w:r>
      <w:r>
        <w:rPr>
          <w:b/>
          <w:bCs/>
          <w:szCs w:val="18"/>
        </w:rPr>
        <w:tab/>
        <w:t xml:space="preserve">  </w:t>
      </w:r>
      <w:r w:rsidRPr="00A31D98">
        <w:rPr>
          <w:b/>
          <w:bCs/>
          <w:szCs w:val="18"/>
        </w:rPr>
        <w:t xml:space="preserve">Online </w:t>
      </w:r>
    </w:p>
    <w:p w:rsidR="006636F9" w:rsidP="00BA72AA" w:rsidRDefault="006636F9" w14:paraId="6755622E" w14:textId="77777777">
      <w:pPr>
        <w:rPr>
          <w:rFonts w:cs="Calibri"/>
        </w:rPr>
      </w:pPr>
    </w:p>
    <w:p w:rsidR="006636F9" w:rsidP="00BA72AA" w:rsidRDefault="006636F9" w14:paraId="51A46E94" w14:textId="77777777">
      <w:pPr>
        <w:rPr>
          <w:szCs w:val="18"/>
        </w:rPr>
      </w:pPr>
      <w:r w:rsidRPr="006D5EFE">
        <w:rPr>
          <w:rFonts w:cs="Calibri"/>
        </w:rPr>
        <w:t xml:space="preserve">De Commissie </w:t>
      </w:r>
      <w:r>
        <w:rPr>
          <w:rFonts w:cs="Calibri"/>
        </w:rPr>
        <w:t>(Commissaris Reynders) heeft</w:t>
      </w:r>
      <w:r w:rsidRPr="006D5EFE">
        <w:rPr>
          <w:rFonts w:cs="Calibri"/>
        </w:rPr>
        <w:t xml:space="preserve"> verslag </w:t>
      </w:r>
      <w:r>
        <w:rPr>
          <w:rFonts w:cs="Calibri"/>
        </w:rPr>
        <w:t>gedaan</w:t>
      </w:r>
      <w:r w:rsidRPr="006D5EFE">
        <w:rPr>
          <w:rFonts w:cs="Calibri"/>
        </w:rPr>
        <w:t xml:space="preserve"> van de zesde evaluatie van de Gedragscode Online Hate Speech. De gedragscode </w:t>
      </w:r>
      <w:r>
        <w:rPr>
          <w:rFonts w:cs="Calibri"/>
        </w:rPr>
        <w:t xml:space="preserve">is </w:t>
      </w:r>
      <w:r w:rsidRPr="006D5EFE">
        <w:rPr>
          <w:rFonts w:cs="Calibri"/>
        </w:rPr>
        <w:t>een belangrijk instrument voor het creëren van meer verantwoordelijkheid bij online platforms in het tegengaan van haat</w:t>
      </w:r>
      <w:r>
        <w:rPr>
          <w:rFonts w:cs="Calibri"/>
        </w:rPr>
        <w:t xml:space="preserve"> </w:t>
      </w:r>
      <w:r w:rsidRPr="006D5EFE">
        <w:rPr>
          <w:rFonts w:cs="Calibri"/>
        </w:rPr>
        <w:t>zaaien</w:t>
      </w:r>
      <w:r>
        <w:rPr>
          <w:rFonts w:cs="Calibri"/>
        </w:rPr>
        <w:t>.</w:t>
      </w:r>
      <w:r w:rsidRPr="006D5EFE">
        <w:rPr>
          <w:rStyle w:val="FootnoteReference"/>
          <w:rFonts w:cs="Calibri"/>
        </w:rPr>
        <w:footnoteReference w:id="4"/>
      </w:r>
      <w:r>
        <w:rPr>
          <w:rFonts w:cs="Calibri"/>
        </w:rPr>
        <w:t xml:space="preserve"> De Commissie heeft verklaard dat het v</w:t>
      </w:r>
      <w:r>
        <w:rPr>
          <w:szCs w:val="18"/>
        </w:rPr>
        <w:t xml:space="preserve">erspreiden van haatdragende teksten niet kan worden gerekend tot free speech en zodoende tegengegaan moet worden. De Commissie lichtte toe dat er behoefte is aan effectieve systemen die snel meldingen van online haatdragende teksten kunnen bekijken en deze eventueel kunnen verwijderen. Ook betuigde de Commissie dat de samenwerking tussen techbedrijven en het maatschappelijk middenveld dient te worden bevorderd om burgers beter te informeren. De Commissie zal blijven aandringen op het serieus nemen van meldingen van online haatdragende teksten en op terugkoppeling van afhandeling aan de melder. Daarnaast wees de Commissie erop dat blijvend moet worden geïnvesteerd in de ontwikkeling van opsporingsmethodieken. Ook dient wet- en regelgeving, waaronder de Digital Service Act, zo spoedig mogelijk verder te worden gebracht en te worden geïmplementeerd. Tot slot verklaarde de Commissie dat haatspeech mogelijk tot een Eurocrime dient te worden gerekend. </w:t>
      </w:r>
    </w:p>
    <w:p w:rsidR="006636F9" w:rsidP="00BA72AA" w:rsidRDefault="006636F9" w14:paraId="2C3304E0" w14:textId="7005D32C">
      <w:pPr>
        <w:rPr>
          <w:szCs w:val="18"/>
        </w:rPr>
      </w:pPr>
    </w:p>
    <w:p w:rsidR="00803804" w:rsidP="00BA72AA" w:rsidRDefault="00803804" w14:paraId="2A832018" w14:textId="778A785C">
      <w:pPr>
        <w:rPr>
          <w:szCs w:val="18"/>
        </w:rPr>
      </w:pPr>
    </w:p>
    <w:p w:rsidR="00803804" w:rsidP="00BA72AA" w:rsidRDefault="00803804" w14:paraId="16385F01" w14:textId="6717753A">
      <w:pPr>
        <w:rPr>
          <w:szCs w:val="18"/>
        </w:rPr>
      </w:pPr>
    </w:p>
    <w:p w:rsidR="00BA72AA" w:rsidP="00BA72AA" w:rsidRDefault="00BA72AA" w14:paraId="75BD2713" w14:textId="77777777">
      <w:pPr>
        <w:ind w:right="-20"/>
        <w:rPr>
          <w:szCs w:val="18"/>
        </w:rPr>
      </w:pPr>
    </w:p>
    <w:p w:rsidRPr="001C02AE" w:rsidR="006636F9" w:rsidP="00BA72AA" w:rsidRDefault="006636F9" w14:paraId="356C39F8" w14:textId="22F3958E">
      <w:pPr>
        <w:ind w:right="-20"/>
        <w:rPr>
          <w:b/>
          <w:bCs/>
          <w:szCs w:val="18"/>
        </w:rPr>
      </w:pPr>
      <w:r>
        <w:rPr>
          <w:b/>
          <w:bCs/>
          <w:szCs w:val="18"/>
        </w:rPr>
        <w:t xml:space="preserve">II.  </w:t>
      </w:r>
      <w:r w:rsidRPr="001C02AE">
        <w:rPr>
          <w:b/>
          <w:bCs/>
          <w:szCs w:val="18"/>
        </w:rPr>
        <w:t xml:space="preserve">Binnenlandse Zaken, Asiel en Migratie </w:t>
      </w:r>
    </w:p>
    <w:p w:rsidRPr="00A31D98" w:rsidR="006636F9" w:rsidP="00BA72AA" w:rsidRDefault="006636F9" w14:paraId="13F8AB4D" w14:textId="77777777">
      <w:pPr>
        <w:pStyle w:val="ListParagraph"/>
        <w:spacing w:after="0" w:line="240" w:lineRule="atLeast"/>
        <w:ind w:right="-20"/>
        <w:rPr>
          <w:rFonts w:ascii="Verdana" w:hAnsi="Verdana" w:eastAsia="Times New Roman"/>
          <w:b/>
          <w:bCs/>
          <w:sz w:val="18"/>
          <w:szCs w:val="18"/>
          <w:lang w:val="nl-NL" w:eastAsia="nl-NL"/>
        </w:rPr>
      </w:pPr>
    </w:p>
    <w:p w:rsidR="006636F9" w:rsidP="00BA72AA" w:rsidRDefault="006636F9" w14:paraId="45D05209" w14:textId="77777777">
      <w:pPr>
        <w:pStyle w:val="ListParagraph"/>
        <w:numPr>
          <w:ilvl w:val="0"/>
          <w:numId w:val="1"/>
        </w:numPr>
        <w:spacing w:line="240" w:lineRule="atLeast"/>
        <w:rPr>
          <w:rFonts w:ascii="Verdana" w:hAnsi="Verdana" w:eastAsia="Times New Roman"/>
          <w:b/>
          <w:bCs/>
          <w:sz w:val="18"/>
          <w:szCs w:val="18"/>
          <w:lang w:val="nl-NL" w:eastAsia="nl-NL"/>
        </w:rPr>
      </w:pPr>
      <w:r w:rsidRPr="00A31D98">
        <w:rPr>
          <w:rFonts w:ascii="Verdana" w:hAnsi="Verdana" w:eastAsia="Times New Roman"/>
          <w:b/>
          <w:bCs/>
          <w:sz w:val="18"/>
          <w:szCs w:val="18"/>
          <w:lang w:val="nl-NL" w:eastAsia="nl-NL"/>
        </w:rPr>
        <w:t>Uitdagingen voor screening en detentie bij de grens</w:t>
      </w:r>
    </w:p>
    <w:p w:rsidR="006636F9" w:rsidP="00BA72AA" w:rsidRDefault="006636F9" w14:paraId="63E7EB6C" w14:textId="77777777">
      <w:pPr>
        <w:pStyle w:val="ListParagraph"/>
        <w:spacing w:line="240" w:lineRule="atLeast"/>
        <w:ind w:left="360"/>
        <w:rPr>
          <w:rFonts w:ascii="Verdana" w:hAnsi="Verdana" w:eastAsia="Times New Roman"/>
          <w:b/>
          <w:bCs/>
          <w:sz w:val="18"/>
          <w:szCs w:val="18"/>
          <w:lang w:val="nl-NL" w:eastAsia="nl-NL"/>
        </w:rPr>
      </w:pPr>
    </w:p>
    <w:p w:rsidR="00017018" w:rsidP="00BA72AA" w:rsidRDefault="00017018" w14:paraId="533F8B5D" w14:textId="6071B946">
      <w:pPr>
        <w:pStyle w:val="ListParagraph"/>
        <w:spacing w:line="240" w:lineRule="atLeast"/>
        <w:ind w:left="0"/>
        <w:rPr>
          <w:rFonts w:ascii="Verdana" w:hAnsi="Verdana"/>
          <w:sz w:val="18"/>
          <w:szCs w:val="18"/>
          <w:lang w:val="nl-NL"/>
        </w:rPr>
      </w:pPr>
      <w:r>
        <w:rPr>
          <w:rFonts w:ascii="Verdana" w:hAnsi="Verdana"/>
          <w:sz w:val="18"/>
          <w:szCs w:val="18"/>
          <w:lang w:val="nl-NL"/>
        </w:rPr>
        <w:t xml:space="preserve">De </w:t>
      </w:r>
      <w:r w:rsidR="0016720D">
        <w:rPr>
          <w:rFonts w:ascii="Verdana" w:hAnsi="Verdana"/>
          <w:sz w:val="18"/>
          <w:szCs w:val="18"/>
          <w:lang w:val="nl-NL"/>
        </w:rPr>
        <w:t>JBZ-</w:t>
      </w:r>
      <w:r>
        <w:rPr>
          <w:rFonts w:ascii="Verdana" w:hAnsi="Verdana"/>
          <w:sz w:val="18"/>
          <w:szCs w:val="18"/>
          <w:lang w:val="nl-NL"/>
        </w:rPr>
        <w:t xml:space="preserve">Raad sprak opnieuw over het voorstel voor een screeningsprocedure aan de buitengrenzen. Uit de </w:t>
      </w:r>
      <w:r w:rsidRPr="00AC21B2">
        <w:rPr>
          <w:rFonts w:ascii="Verdana" w:hAnsi="Verdana"/>
          <w:sz w:val="18"/>
          <w:szCs w:val="18"/>
          <w:lang w:val="nl-NL"/>
        </w:rPr>
        <w:t xml:space="preserve">brede discussie bleek dat er onder de lidstaten </w:t>
      </w:r>
      <w:r>
        <w:rPr>
          <w:rFonts w:ascii="Verdana" w:hAnsi="Verdana"/>
          <w:sz w:val="18"/>
          <w:szCs w:val="18"/>
          <w:lang w:val="nl-NL"/>
        </w:rPr>
        <w:t xml:space="preserve">en de Commissie </w:t>
      </w:r>
      <w:r w:rsidRPr="00AC21B2">
        <w:rPr>
          <w:rFonts w:ascii="Verdana" w:hAnsi="Verdana"/>
          <w:sz w:val="18"/>
          <w:szCs w:val="18"/>
          <w:lang w:val="nl-NL"/>
        </w:rPr>
        <w:t xml:space="preserve">brede overeenstemming is over de noodzaak om de buitengrenzen te versterken vanwege veiligheidsrisico’s. De lidstaten </w:t>
      </w:r>
      <w:r>
        <w:rPr>
          <w:rFonts w:ascii="Verdana" w:hAnsi="Verdana"/>
          <w:sz w:val="18"/>
          <w:szCs w:val="18"/>
          <w:lang w:val="nl-NL"/>
        </w:rPr>
        <w:t>toonden zich tijdens de discussie</w:t>
      </w:r>
      <w:r w:rsidRPr="00AC21B2">
        <w:rPr>
          <w:rFonts w:ascii="Verdana" w:hAnsi="Verdana"/>
          <w:sz w:val="18"/>
          <w:szCs w:val="18"/>
          <w:lang w:val="nl-NL"/>
        </w:rPr>
        <w:t xml:space="preserve"> verdeeld over de mate van harmonisatie van het uitvoeren van veiligheids- en gezondheidscontroles aan de EU-buitengrenzen.</w:t>
      </w:r>
      <w:r>
        <w:rPr>
          <w:rFonts w:ascii="Verdana" w:hAnsi="Verdana"/>
          <w:sz w:val="18"/>
          <w:szCs w:val="18"/>
          <w:lang w:val="nl-NL"/>
        </w:rPr>
        <w:t xml:space="preserve"> </w:t>
      </w:r>
      <w:r w:rsidR="00C31284">
        <w:rPr>
          <w:rFonts w:ascii="Verdana" w:hAnsi="Verdana"/>
          <w:sz w:val="18"/>
          <w:szCs w:val="18"/>
          <w:lang w:val="nl-NL"/>
        </w:rPr>
        <w:t>E</w:t>
      </w:r>
      <w:r>
        <w:rPr>
          <w:rFonts w:ascii="Verdana" w:hAnsi="Verdana"/>
          <w:sz w:val="18"/>
          <w:szCs w:val="18"/>
          <w:lang w:val="nl-NL"/>
        </w:rPr>
        <w:t xml:space="preserve">en groep lidstaten </w:t>
      </w:r>
      <w:r w:rsidR="00C31284">
        <w:rPr>
          <w:rFonts w:ascii="Verdana" w:hAnsi="Verdana"/>
          <w:sz w:val="18"/>
          <w:szCs w:val="18"/>
          <w:lang w:val="nl-NL"/>
        </w:rPr>
        <w:t xml:space="preserve">pleitte </w:t>
      </w:r>
      <w:r>
        <w:rPr>
          <w:rFonts w:ascii="Verdana" w:hAnsi="Verdana"/>
          <w:sz w:val="18"/>
          <w:szCs w:val="18"/>
          <w:lang w:val="nl-NL"/>
        </w:rPr>
        <w:t xml:space="preserve">voor verdere harmonisatie van dergelijke procedures, terwijl andere lidstaten </w:t>
      </w:r>
      <w:r w:rsidR="00E958EB">
        <w:rPr>
          <w:rFonts w:ascii="Verdana" w:hAnsi="Verdana"/>
          <w:sz w:val="18"/>
          <w:szCs w:val="18"/>
          <w:lang w:val="nl-NL"/>
        </w:rPr>
        <w:t>daar geen voorstander van waren</w:t>
      </w:r>
      <w:r>
        <w:rPr>
          <w:rFonts w:ascii="Verdana" w:hAnsi="Verdana"/>
          <w:sz w:val="18"/>
          <w:szCs w:val="18"/>
          <w:lang w:val="nl-NL"/>
        </w:rPr>
        <w:t xml:space="preserve">. </w:t>
      </w:r>
    </w:p>
    <w:p w:rsidR="00C31284" w:rsidP="00BA72AA" w:rsidRDefault="00C31284" w14:paraId="49939A91" w14:textId="77777777">
      <w:pPr>
        <w:pStyle w:val="ListParagraph"/>
        <w:spacing w:line="240" w:lineRule="atLeast"/>
        <w:ind w:left="0"/>
        <w:rPr>
          <w:rFonts w:ascii="Verdana" w:hAnsi="Verdana"/>
          <w:sz w:val="18"/>
          <w:szCs w:val="18"/>
          <w:lang w:val="nl-NL"/>
        </w:rPr>
      </w:pPr>
    </w:p>
    <w:p w:rsidRPr="00AC21B2" w:rsidR="00017018" w:rsidP="00BA72AA" w:rsidRDefault="00017018" w14:paraId="47D255A9" w14:textId="77777777">
      <w:pPr>
        <w:pStyle w:val="ListParagraph"/>
        <w:spacing w:line="240" w:lineRule="atLeast"/>
        <w:ind w:left="0"/>
        <w:rPr>
          <w:rFonts w:ascii="Verdana" w:hAnsi="Verdana"/>
          <w:sz w:val="18"/>
          <w:szCs w:val="18"/>
          <w:lang w:val="nl-NL"/>
        </w:rPr>
      </w:pPr>
      <w:r>
        <w:rPr>
          <w:rFonts w:ascii="Verdana" w:hAnsi="Verdana"/>
          <w:sz w:val="18"/>
          <w:szCs w:val="18"/>
          <w:lang w:val="nl-NL"/>
        </w:rPr>
        <w:t>E</w:t>
      </w:r>
      <w:r w:rsidRPr="00AC21B2">
        <w:rPr>
          <w:rFonts w:ascii="Verdana" w:hAnsi="Verdana"/>
          <w:sz w:val="18"/>
          <w:szCs w:val="18"/>
          <w:lang w:val="nl-NL"/>
        </w:rPr>
        <w:t xml:space="preserve">en grote groep lidstaten </w:t>
      </w:r>
      <w:r>
        <w:rPr>
          <w:rFonts w:ascii="Verdana" w:hAnsi="Verdana"/>
          <w:sz w:val="18"/>
          <w:szCs w:val="18"/>
          <w:lang w:val="nl-NL"/>
        </w:rPr>
        <w:t xml:space="preserve">blijft </w:t>
      </w:r>
      <w:r w:rsidRPr="00AC21B2">
        <w:rPr>
          <w:rFonts w:ascii="Verdana" w:hAnsi="Verdana"/>
          <w:sz w:val="18"/>
          <w:szCs w:val="18"/>
          <w:lang w:val="nl-NL"/>
        </w:rPr>
        <w:t xml:space="preserve">zich </w:t>
      </w:r>
      <w:r>
        <w:rPr>
          <w:rFonts w:ascii="Verdana" w:hAnsi="Verdana"/>
          <w:sz w:val="18"/>
          <w:szCs w:val="18"/>
          <w:lang w:val="nl-NL"/>
        </w:rPr>
        <w:t xml:space="preserve">daarnaast </w:t>
      </w:r>
      <w:r w:rsidRPr="00AC21B2">
        <w:rPr>
          <w:rFonts w:ascii="Verdana" w:hAnsi="Verdana"/>
          <w:sz w:val="18"/>
          <w:szCs w:val="18"/>
          <w:lang w:val="nl-NL"/>
        </w:rPr>
        <w:t>verzet</w:t>
      </w:r>
      <w:r>
        <w:rPr>
          <w:rFonts w:ascii="Verdana" w:hAnsi="Verdana"/>
          <w:sz w:val="18"/>
          <w:szCs w:val="18"/>
          <w:lang w:val="nl-NL"/>
        </w:rPr>
        <w:t>ten</w:t>
      </w:r>
      <w:r w:rsidRPr="00AC21B2">
        <w:rPr>
          <w:rFonts w:ascii="Verdana" w:hAnsi="Verdana"/>
          <w:sz w:val="18"/>
          <w:szCs w:val="18"/>
          <w:lang w:val="nl-NL"/>
        </w:rPr>
        <w:t xml:space="preserve"> tegen de suggestie om het voorstel voor een screening</w:t>
      </w:r>
      <w:r>
        <w:rPr>
          <w:rFonts w:ascii="Verdana" w:hAnsi="Verdana"/>
          <w:sz w:val="18"/>
          <w:szCs w:val="18"/>
          <w:lang w:val="nl-NL"/>
        </w:rPr>
        <w:t>s</w:t>
      </w:r>
      <w:r w:rsidRPr="00AC21B2">
        <w:rPr>
          <w:rFonts w:ascii="Verdana" w:hAnsi="Verdana"/>
          <w:sz w:val="18"/>
          <w:szCs w:val="18"/>
          <w:lang w:val="nl-NL"/>
        </w:rPr>
        <w:t xml:space="preserve">procedure uit de zogenoemde pakketbenadering te lichten. </w:t>
      </w:r>
      <w:r>
        <w:rPr>
          <w:rFonts w:ascii="Verdana" w:hAnsi="Verdana"/>
          <w:sz w:val="18"/>
          <w:szCs w:val="18"/>
          <w:lang w:val="nl-NL"/>
        </w:rPr>
        <w:t>Verschillende lidstaten stelden in dat kader dat er gezocht moet worden naar een betere balans. Zij menen dat de stap</w:t>
      </w:r>
      <w:r w:rsidR="00B213CB">
        <w:rPr>
          <w:rFonts w:ascii="Verdana" w:hAnsi="Verdana"/>
          <w:sz w:val="18"/>
          <w:szCs w:val="18"/>
          <w:lang w:val="nl-NL"/>
        </w:rPr>
        <w:t>pen die tot nu toe worden gezet</w:t>
      </w:r>
      <w:r>
        <w:rPr>
          <w:rFonts w:ascii="Verdana" w:hAnsi="Verdana"/>
          <w:sz w:val="18"/>
          <w:szCs w:val="18"/>
          <w:lang w:val="nl-NL"/>
        </w:rPr>
        <w:t xml:space="preserve"> vooral zijn gericht op de aanscherping van verantwoordelijkheid voor grensbeheer. </w:t>
      </w:r>
    </w:p>
    <w:p w:rsidRPr="00AC21B2" w:rsidR="00017018" w:rsidP="00BA72AA" w:rsidRDefault="00017018" w14:paraId="6B2D1D4B" w14:textId="77777777">
      <w:pPr>
        <w:pStyle w:val="ListParagraph"/>
        <w:spacing w:line="240" w:lineRule="atLeast"/>
        <w:ind w:left="0"/>
        <w:rPr>
          <w:rFonts w:ascii="Verdana" w:hAnsi="Verdana"/>
          <w:sz w:val="18"/>
          <w:szCs w:val="18"/>
          <w:lang w:val="nl-NL"/>
        </w:rPr>
      </w:pPr>
    </w:p>
    <w:p w:rsidR="00017018" w:rsidP="00BA72AA" w:rsidRDefault="00017018" w14:paraId="3CC9AB7A" w14:textId="77777777">
      <w:pPr>
        <w:pStyle w:val="ListParagraph"/>
        <w:spacing w:line="240" w:lineRule="atLeast"/>
        <w:ind w:left="0"/>
        <w:rPr>
          <w:rFonts w:ascii="Verdana" w:hAnsi="Verdana"/>
          <w:sz w:val="18"/>
          <w:szCs w:val="18"/>
          <w:lang w:val="nl-NL"/>
        </w:rPr>
      </w:pPr>
      <w:r w:rsidRPr="00AC21B2">
        <w:rPr>
          <w:rFonts w:ascii="Verdana" w:hAnsi="Verdana"/>
          <w:sz w:val="18"/>
          <w:szCs w:val="18"/>
          <w:lang w:val="nl-NL"/>
        </w:rPr>
        <w:t>Nederland</w:t>
      </w:r>
      <w:r w:rsidR="00B213CB">
        <w:rPr>
          <w:rFonts w:ascii="Verdana" w:hAnsi="Verdana"/>
          <w:sz w:val="18"/>
          <w:szCs w:val="18"/>
          <w:lang w:val="nl-NL"/>
        </w:rPr>
        <w:t xml:space="preserve"> heeft</w:t>
      </w:r>
      <w:r w:rsidRPr="00AC21B2">
        <w:rPr>
          <w:rFonts w:ascii="Verdana" w:hAnsi="Verdana"/>
          <w:sz w:val="18"/>
          <w:szCs w:val="18"/>
          <w:lang w:val="nl-NL"/>
        </w:rPr>
        <w:t xml:space="preserve"> het belang van een screening</w:t>
      </w:r>
      <w:r>
        <w:rPr>
          <w:rFonts w:ascii="Verdana" w:hAnsi="Verdana"/>
          <w:sz w:val="18"/>
          <w:szCs w:val="18"/>
          <w:lang w:val="nl-NL"/>
        </w:rPr>
        <w:t>s</w:t>
      </w:r>
      <w:r w:rsidRPr="00AC21B2">
        <w:rPr>
          <w:rFonts w:ascii="Verdana" w:hAnsi="Verdana"/>
          <w:sz w:val="18"/>
          <w:szCs w:val="18"/>
          <w:lang w:val="nl-NL"/>
        </w:rPr>
        <w:t xml:space="preserve">procedure aan de buitengrenzen andermaal benadrukt. Ook sprak Nederland actief steun </w:t>
      </w:r>
      <w:r>
        <w:rPr>
          <w:rFonts w:ascii="Verdana" w:hAnsi="Verdana"/>
          <w:sz w:val="18"/>
          <w:szCs w:val="18"/>
          <w:lang w:val="nl-NL"/>
        </w:rPr>
        <w:t xml:space="preserve">uit </w:t>
      </w:r>
      <w:r w:rsidRPr="00AC21B2">
        <w:rPr>
          <w:rFonts w:ascii="Verdana" w:hAnsi="Verdana"/>
          <w:sz w:val="18"/>
          <w:szCs w:val="18"/>
          <w:lang w:val="nl-NL"/>
        </w:rPr>
        <w:t xml:space="preserve">voor het harmoniseren van veiligheids- en gezondheidscontroles aan de EU-buitengrenzen. Voorts steunde Nederland de suggestie om dit voorstel uit de pakketbenadering te lichten. </w:t>
      </w:r>
    </w:p>
    <w:p w:rsidR="00017018" w:rsidP="00BA72AA" w:rsidRDefault="00017018" w14:paraId="1FC42A15" w14:textId="77777777">
      <w:pPr>
        <w:pStyle w:val="ListParagraph"/>
        <w:spacing w:line="240" w:lineRule="atLeast"/>
        <w:ind w:left="0"/>
        <w:rPr>
          <w:rFonts w:ascii="Verdana" w:hAnsi="Verdana"/>
          <w:sz w:val="18"/>
          <w:szCs w:val="18"/>
          <w:lang w:val="nl-NL"/>
        </w:rPr>
      </w:pPr>
    </w:p>
    <w:p w:rsidRPr="00AC21B2" w:rsidR="00017018" w:rsidP="00BA72AA" w:rsidRDefault="00017018" w14:paraId="438F3B66" w14:textId="6956B364">
      <w:pPr>
        <w:pStyle w:val="ListParagraph"/>
        <w:spacing w:line="240" w:lineRule="atLeast"/>
        <w:ind w:left="0"/>
        <w:rPr>
          <w:rFonts w:ascii="Verdana" w:hAnsi="Verdana"/>
          <w:sz w:val="18"/>
          <w:szCs w:val="18"/>
          <w:lang w:val="nl-NL"/>
        </w:rPr>
      </w:pPr>
      <w:r>
        <w:rPr>
          <w:rFonts w:ascii="Verdana" w:hAnsi="Verdana"/>
          <w:sz w:val="18"/>
          <w:szCs w:val="18"/>
          <w:lang w:val="nl-NL"/>
        </w:rPr>
        <w:t xml:space="preserve">De Commissie </w:t>
      </w:r>
      <w:r w:rsidR="00C43383">
        <w:rPr>
          <w:rFonts w:ascii="Verdana" w:hAnsi="Verdana"/>
          <w:sz w:val="18"/>
          <w:szCs w:val="18"/>
          <w:lang w:val="nl-NL"/>
        </w:rPr>
        <w:t>(Commissaris Johansson van B</w:t>
      </w:r>
      <w:r w:rsidR="00FA2F2B">
        <w:rPr>
          <w:rFonts w:ascii="Verdana" w:hAnsi="Verdana"/>
          <w:sz w:val="18"/>
          <w:szCs w:val="18"/>
          <w:lang w:val="nl-NL"/>
        </w:rPr>
        <w:t>innenlandse Z</w:t>
      </w:r>
      <w:r w:rsidR="00C43383">
        <w:rPr>
          <w:rFonts w:ascii="Verdana" w:hAnsi="Verdana"/>
          <w:sz w:val="18"/>
          <w:szCs w:val="18"/>
          <w:lang w:val="nl-NL"/>
        </w:rPr>
        <w:t xml:space="preserve">aken) </w:t>
      </w:r>
      <w:r>
        <w:rPr>
          <w:rFonts w:ascii="Verdana" w:hAnsi="Verdana"/>
          <w:sz w:val="18"/>
          <w:szCs w:val="18"/>
          <w:lang w:val="nl-NL"/>
        </w:rPr>
        <w:t>maakte van de gelegenheid</w:t>
      </w:r>
      <w:r w:rsidR="00B213CB">
        <w:rPr>
          <w:rFonts w:ascii="Verdana" w:hAnsi="Verdana"/>
          <w:sz w:val="18"/>
          <w:szCs w:val="18"/>
          <w:lang w:val="nl-NL"/>
        </w:rPr>
        <w:t xml:space="preserve"> gebruik om de lidstaten op te </w:t>
      </w:r>
      <w:r>
        <w:rPr>
          <w:rFonts w:ascii="Verdana" w:hAnsi="Verdana"/>
          <w:sz w:val="18"/>
          <w:szCs w:val="18"/>
          <w:lang w:val="nl-NL"/>
        </w:rPr>
        <w:t xml:space="preserve">roepen ook werk te maken van de aangepaste Eurodac-verordening en drong aan op afronding van de onderhandelingen over een raadspositie. De Commissie stelde dat een versterkt Eurodac – zeker in combinatie met een screeningsprocedure – een belangrijke bijdrage zal leveren aan de interne veiligheid in de </w:t>
      </w:r>
      <w:r w:rsidR="00B213CB">
        <w:rPr>
          <w:rFonts w:ascii="Verdana" w:hAnsi="Verdana"/>
          <w:sz w:val="18"/>
          <w:szCs w:val="18"/>
          <w:lang w:val="nl-NL"/>
        </w:rPr>
        <w:t>EU</w:t>
      </w:r>
      <w:r>
        <w:rPr>
          <w:rFonts w:ascii="Verdana" w:hAnsi="Verdana"/>
          <w:sz w:val="18"/>
          <w:szCs w:val="18"/>
          <w:lang w:val="nl-NL"/>
        </w:rPr>
        <w:t xml:space="preserve">. Hierin werd de Commissie door verschillende lidstaten, waaronder Nederland, nadrukkelijk gesteund. Ook riep de Commissie op om de onderhandelingen over het EU-hervestigingskader af te ronden. </w:t>
      </w:r>
    </w:p>
    <w:p w:rsidR="00017018" w:rsidP="00BA72AA" w:rsidRDefault="00D66185" w14:paraId="68E694BD" w14:textId="1A9EA197">
      <w:pPr>
        <w:pStyle w:val="ListParagraph"/>
        <w:spacing w:line="240" w:lineRule="atLeast"/>
        <w:ind w:left="0"/>
        <w:rPr>
          <w:rFonts w:ascii="Verdana" w:hAnsi="Verdana"/>
          <w:sz w:val="18"/>
          <w:szCs w:val="18"/>
          <w:lang w:val="nl-NL"/>
        </w:rPr>
      </w:pPr>
      <w:r>
        <w:rPr>
          <w:rFonts w:ascii="Verdana" w:hAnsi="Verdana"/>
          <w:sz w:val="18"/>
          <w:szCs w:val="18"/>
          <w:lang w:val="nl-NL"/>
        </w:rPr>
        <w:t>Het v</w:t>
      </w:r>
      <w:r w:rsidRPr="00AC21B2" w:rsidR="00017018">
        <w:rPr>
          <w:rFonts w:ascii="Verdana" w:hAnsi="Verdana"/>
          <w:sz w:val="18"/>
          <w:szCs w:val="18"/>
          <w:lang w:val="nl-NL"/>
        </w:rPr>
        <w:t xml:space="preserve">oorzitterschap concludeerde dat verdere discussies op zowel politiek als technisch niveau nodig zijn. </w:t>
      </w:r>
    </w:p>
    <w:p w:rsidR="00017018" w:rsidP="00BA72AA" w:rsidRDefault="00017018" w14:paraId="70E50AF2" w14:textId="6E7BD043">
      <w:pPr>
        <w:pStyle w:val="ListParagraph"/>
        <w:spacing w:line="240" w:lineRule="atLeast"/>
        <w:ind w:left="360"/>
        <w:rPr>
          <w:rFonts w:ascii="Verdana" w:hAnsi="Verdana" w:eastAsia="Times New Roman"/>
          <w:b/>
          <w:bCs/>
          <w:sz w:val="18"/>
          <w:szCs w:val="18"/>
          <w:lang w:val="nl-NL" w:eastAsia="nl-NL"/>
        </w:rPr>
      </w:pPr>
    </w:p>
    <w:p w:rsidRPr="00A31D98" w:rsidR="00652B93" w:rsidP="00BA72AA" w:rsidRDefault="00652B93" w14:paraId="1EF18929" w14:textId="77777777">
      <w:pPr>
        <w:pStyle w:val="ListParagraph"/>
        <w:spacing w:line="240" w:lineRule="atLeast"/>
        <w:ind w:left="360"/>
        <w:rPr>
          <w:rFonts w:ascii="Verdana" w:hAnsi="Verdana" w:eastAsia="Times New Roman"/>
          <w:b/>
          <w:bCs/>
          <w:sz w:val="18"/>
          <w:szCs w:val="18"/>
          <w:lang w:val="nl-NL" w:eastAsia="nl-NL"/>
        </w:rPr>
      </w:pPr>
    </w:p>
    <w:p w:rsidR="006636F9" w:rsidP="00BA72AA" w:rsidRDefault="006636F9" w14:paraId="1DE1E286" w14:textId="77777777">
      <w:pPr>
        <w:pStyle w:val="ListParagraph"/>
        <w:numPr>
          <w:ilvl w:val="0"/>
          <w:numId w:val="1"/>
        </w:numPr>
        <w:spacing w:after="0" w:line="240" w:lineRule="atLeast"/>
        <w:rPr>
          <w:rFonts w:ascii="Verdana" w:hAnsi="Verdana" w:eastAsia="Times New Roman"/>
          <w:b/>
          <w:bCs/>
          <w:sz w:val="18"/>
          <w:szCs w:val="18"/>
          <w:lang w:val="nl-NL" w:eastAsia="nl-NL"/>
        </w:rPr>
      </w:pPr>
      <w:r w:rsidRPr="00A31D98">
        <w:rPr>
          <w:rFonts w:ascii="Verdana" w:hAnsi="Verdana" w:eastAsia="Times New Roman"/>
          <w:b/>
          <w:bCs/>
          <w:sz w:val="18"/>
          <w:szCs w:val="18"/>
          <w:lang w:val="nl-NL" w:eastAsia="nl-NL"/>
        </w:rPr>
        <w:t>Situatie in Afghanistan: follow-up JBZ 31 augustus</w:t>
      </w:r>
    </w:p>
    <w:p w:rsidR="006636F9" w:rsidP="00BA72AA" w:rsidRDefault="006636F9" w14:paraId="7DBBE4D9" w14:textId="2DB07263">
      <w:pPr>
        <w:pStyle w:val="ListParagraph"/>
        <w:spacing w:after="0" w:line="240" w:lineRule="atLeast"/>
        <w:ind w:left="360"/>
        <w:rPr>
          <w:rFonts w:ascii="Verdana" w:hAnsi="Verdana" w:eastAsia="Times New Roman"/>
          <w:b/>
          <w:bCs/>
          <w:sz w:val="18"/>
          <w:szCs w:val="18"/>
          <w:lang w:val="nl-NL" w:eastAsia="nl-NL"/>
        </w:rPr>
      </w:pPr>
    </w:p>
    <w:p w:rsidR="00652B93" w:rsidP="00BA72AA" w:rsidRDefault="00652B93" w14:paraId="3E56BE5B" w14:textId="4048858F">
      <w:pPr>
        <w:rPr>
          <w:rFonts w:eastAsia="Verdana" w:cs="Verdana"/>
          <w:bCs/>
          <w:position w:val="-1"/>
          <w:szCs w:val="18"/>
        </w:rPr>
      </w:pPr>
      <w:r w:rsidRPr="00AC21B2">
        <w:rPr>
          <w:rFonts w:eastAsia="Verdana" w:cs="Verdana"/>
          <w:bCs/>
          <w:position w:val="-1"/>
          <w:szCs w:val="18"/>
        </w:rPr>
        <w:t xml:space="preserve">De </w:t>
      </w:r>
      <w:r w:rsidR="0016720D">
        <w:rPr>
          <w:rFonts w:eastAsia="Verdana" w:cs="Verdana"/>
          <w:bCs/>
          <w:position w:val="-1"/>
          <w:szCs w:val="18"/>
        </w:rPr>
        <w:t>JBZ-</w:t>
      </w:r>
      <w:r w:rsidRPr="00AC21B2">
        <w:rPr>
          <w:rFonts w:eastAsia="Verdana" w:cs="Verdana"/>
          <w:bCs/>
          <w:position w:val="-1"/>
          <w:szCs w:val="18"/>
        </w:rPr>
        <w:t xml:space="preserve">Raad werd door het voorzitterschap, de Commissie </w:t>
      </w:r>
      <w:r w:rsidR="00F13F2B">
        <w:rPr>
          <w:szCs w:val="18"/>
        </w:rPr>
        <w:t xml:space="preserve">(Commissaris Johansson) </w:t>
      </w:r>
      <w:r w:rsidRPr="00AC21B2">
        <w:rPr>
          <w:rFonts w:eastAsia="Verdana" w:cs="Verdana"/>
          <w:bCs/>
          <w:position w:val="-1"/>
          <w:szCs w:val="18"/>
        </w:rPr>
        <w:t xml:space="preserve">en </w:t>
      </w:r>
      <w:r w:rsidRPr="3108BAC8" w:rsidR="006E2C0D">
        <w:rPr>
          <w:rFonts w:eastAsia="Verdana" w:cs="Verdana"/>
          <w:color w:val="000000"/>
          <w:szCs w:val="18"/>
        </w:rPr>
        <w:t xml:space="preserve">Dienst voor het Extern Optreden </w:t>
      </w:r>
      <w:r w:rsidR="006E2C0D">
        <w:rPr>
          <w:rFonts w:eastAsia="Verdana" w:cs="Verdana"/>
          <w:color w:val="000000"/>
          <w:szCs w:val="18"/>
        </w:rPr>
        <w:t>(</w:t>
      </w:r>
      <w:r w:rsidRPr="00AC21B2">
        <w:rPr>
          <w:rFonts w:eastAsia="Verdana" w:cs="Verdana"/>
          <w:bCs/>
          <w:position w:val="-1"/>
          <w:szCs w:val="18"/>
        </w:rPr>
        <w:t>EDEO</w:t>
      </w:r>
      <w:r w:rsidR="006E2C0D">
        <w:rPr>
          <w:rFonts w:eastAsia="Verdana" w:cs="Verdana"/>
          <w:bCs/>
          <w:position w:val="-1"/>
          <w:szCs w:val="18"/>
        </w:rPr>
        <w:t>)</w:t>
      </w:r>
      <w:r w:rsidRPr="00AC21B2">
        <w:rPr>
          <w:rFonts w:eastAsia="Verdana" w:cs="Verdana"/>
          <w:bCs/>
          <w:position w:val="-1"/>
          <w:szCs w:val="18"/>
        </w:rPr>
        <w:t xml:space="preserve"> bijgepraat over de opvolging van de verklaring inzake Afghanistan die was aangenomen tijdens de ingelaste JBZ-</w:t>
      </w:r>
      <w:r w:rsidR="0016720D">
        <w:rPr>
          <w:rFonts w:eastAsia="Verdana" w:cs="Verdana"/>
          <w:bCs/>
          <w:position w:val="-1"/>
          <w:szCs w:val="18"/>
        </w:rPr>
        <w:t>R</w:t>
      </w:r>
      <w:r w:rsidRPr="00AC21B2">
        <w:rPr>
          <w:rFonts w:eastAsia="Verdana" w:cs="Verdana"/>
          <w:bCs/>
          <w:position w:val="-1"/>
          <w:szCs w:val="18"/>
        </w:rPr>
        <w:t>aad van 31 augustus jl.</w:t>
      </w:r>
      <w:r w:rsidRPr="00AC21B2">
        <w:rPr>
          <w:rStyle w:val="FootnoteReference"/>
          <w:rFonts w:eastAsia="Verdana" w:cs="Verdana"/>
          <w:bCs/>
          <w:position w:val="-1"/>
          <w:szCs w:val="18"/>
        </w:rPr>
        <w:footnoteReference w:id="5"/>
      </w:r>
      <w:r w:rsidRPr="00AC21B2">
        <w:rPr>
          <w:rFonts w:eastAsia="Verdana" w:cs="Verdana"/>
          <w:bCs/>
          <w:position w:val="-1"/>
          <w:szCs w:val="18"/>
        </w:rPr>
        <w:t xml:space="preserve"> </w:t>
      </w:r>
      <w:r>
        <w:rPr>
          <w:rFonts w:eastAsia="Verdana" w:cs="Verdana"/>
          <w:bCs/>
          <w:position w:val="-1"/>
          <w:szCs w:val="18"/>
        </w:rPr>
        <w:t xml:space="preserve">De </w:t>
      </w:r>
      <w:r w:rsidR="0016720D">
        <w:rPr>
          <w:rFonts w:eastAsia="Verdana" w:cs="Verdana"/>
          <w:bCs/>
          <w:position w:val="-1"/>
          <w:szCs w:val="18"/>
        </w:rPr>
        <w:t>JBZ-</w:t>
      </w:r>
      <w:r>
        <w:rPr>
          <w:rFonts w:eastAsia="Verdana" w:cs="Verdana"/>
          <w:bCs/>
          <w:position w:val="-1"/>
          <w:szCs w:val="18"/>
        </w:rPr>
        <w:t xml:space="preserve">Raad steunde in dit verband het contra-terrorismeactieplan voor Afghanistan dat was opgesteld door de contra-terrorismecoördinator van de EU, in nauwe samenspraak met de lidstaten, de EU-instellingen en de EU-agentschappen. </w:t>
      </w:r>
    </w:p>
    <w:p w:rsidR="00652B93" w:rsidP="00BA72AA" w:rsidRDefault="00652B93" w14:paraId="20D170D8" w14:textId="55D6CD54">
      <w:pPr>
        <w:rPr>
          <w:szCs w:val="18"/>
        </w:rPr>
      </w:pPr>
      <w:r w:rsidRPr="009A7B5C">
        <w:rPr>
          <w:szCs w:val="18"/>
        </w:rPr>
        <w:t xml:space="preserve">Tijdens de korte tafelronde benadrukten verschillende lidstaten, waaronder Nederland, de noodzaak van humanitaire hulp aan de Afghaanse bevolking en de buurlanden. Ook vroegen zij aandacht voor de noodzaak </w:t>
      </w:r>
      <w:r>
        <w:rPr>
          <w:szCs w:val="18"/>
        </w:rPr>
        <w:t xml:space="preserve">van </w:t>
      </w:r>
      <w:r w:rsidRPr="009A7B5C">
        <w:rPr>
          <w:szCs w:val="18"/>
        </w:rPr>
        <w:t xml:space="preserve">bescherming van kwetsbare Afghanen. Tot slot werd </w:t>
      </w:r>
      <w:r>
        <w:rPr>
          <w:szCs w:val="18"/>
        </w:rPr>
        <w:t xml:space="preserve">door verschillende lidstaten, net als Nederland, </w:t>
      </w:r>
      <w:r w:rsidRPr="009A7B5C">
        <w:rPr>
          <w:szCs w:val="18"/>
        </w:rPr>
        <w:t xml:space="preserve">aandacht gevraagd voor de situatie van Afghanen die door de VS naar landen op de Westelijke Balkan zijn geëvacueerd. </w:t>
      </w:r>
    </w:p>
    <w:p w:rsidR="00BA72AA" w:rsidP="00BA72AA" w:rsidRDefault="00BA72AA" w14:paraId="2C8FF472" w14:textId="773C938C">
      <w:pPr>
        <w:rPr>
          <w:szCs w:val="18"/>
        </w:rPr>
      </w:pPr>
    </w:p>
    <w:p w:rsidR="00BA72AA" w:rsidP="00BA72AA" w:rsidRDefault="00BA72AA" w14:paraId="69F54E6E" w14:textId="77777777">
      <w:pPr>
        <w:rPr>
          <w:szCs w:val="18"/>
        </w:rPr>
      </w:pPr>
    </w:p>
    <w:p w:rsidRPr="00956D63" w:rsidR="00956D63" w:rsidP="00BA72AA" w:rsidRDefault="00956D63" w14:paraId="272AA55E" w14:textId="04FB84F3">
      <w:pPr>
        <w:pStyle w:val="ListParagraph"/>
        <w:numPr>
          <w:ilvl w:val="0"/>
          <w:numId w:val="1"/>
        </w:numPr>
        <w:spacing w:line="240" w:lineRule="atLeast"/>
        <w:rPr>
          <w:rFonts w:ascii="Verdana" w:hAnsi="Verdana" w:eastAsia="Times New Roman"/>
          <w:b/>
          <w:bCs/>
          <w:sz w:val="18"/>
          <w:szCs w:val="18"/>
          <w:lang w:val="nl-NL" w:eastAsia="nl-NL"/>
        </w:rPr>
      </w:pPr>
      <w:r w:rsidRPr="00A31D98">
        <w:rPr>
          <w:rFonts w:ascii="Verdana" w:hAnsi="Verdana" w:eastAsia="Times New Roman"/>
          <w:b/>
          <w:bCs/>
          <w:sz w:val="18"/>
          <w:szCs w:val="18"/>
          <w:lang w:val="nl-NL" w:eastAsia="nl-NL"/>
        </w:rPr>
        <w:t>Externe dimensie van migratie</w:t>
      </w:r>
      <w:r>
        <w:rPr>
          <w:rFonts w:ascii="Verdana" w:hAnsi="Verdana" w:eastAsia="Times New Roman"/>
          <w:b/>
          <w:bCs/>
          <w:sz w:val="18"/>
          <w:szCs w:val="18"/>
          <w:lang w:val="nl-NL" w:eastAsia="nl-NL"/>
        </w:rPr>
        <w:t xml:space="preserve">                                       </w:t>
      </w:r>
      <w:r w:rsidR="004C65C1">
        <w:rPr>
          <w:rFonts w:ascii="Verdana" w:hAnsi="Verdana" w:eastAsia="Times New Roman"/>
          <w:b/>
          <w:bCs/>
          <w:sz w:val="18"/>
          <w:szCs w:val="18"/>
          <w:lang w:val="nl-NL" w:eastAsia="nl-NL"/>
        </w:rPr>
        <w:t xml:space="preserve">                              </w:t>
      </w:r>
      <w:r w:rsidRPr="00A31D98">
        <w:rPr>
          <w:rFonts w:ascii="Verdana" w:hAnsi="Verdana"/>
          <w:b/>
          <w:bCs/>
          <w:sz w:val="18"/>
          <w:szCs w:val="18"/>
        </w:rPr>
        <w:t>a). Actieplannen migratie</w:t>
      </w:r>
    </w:p>
    <w:p w:rsidR="005F0DAE" w:rsidP="00BA72AA" w:rsidRDefault="00956D63" w14:paraId="5FBB0216" w14:textId="27E72EA1">
      <w:pPr>
        <w:rPr>
          <w:color w:val="000000"/>
          <w:szCs w:val="18"/>
        </w:rPr>
      </w:pPr>
      <w:r w:rsidRPr="00AC21B2">
        <w:rPr>
          <w:color w:val="000000"/>
          <w:szCs w:val="18"/>
        </w:rPr>
        <w:t>Het voorzitterschap</w:t>
      </w:r>
      <w:r>
        <w:rPr>
          <w:color w:val="000000"/>
          <w:szCs w:val="18"/>
        </w:rPr>
        <w:t xml:space="preserve">, </w:t>
      </w:r>
      <w:r w:rsidRPr="00AC21B2">
        <w:rPr>
          <w:color w:val="000000"/>
          <w:szCs w:val="18"/>
        </w:rPr>
        <w:t>de Commissie</w:t>
      </w:r>
      <w:r w:rsidR="00F13F2B">
        <w:rPr>
          <w:color w:val="000000"/>
          <w:szCs w:val="18"/>
        </w:rPr>
        <w:t xml:space="preserve"> </w:t>
      </w:r>
      <w:r w:rsidR="00F13F2B">
        <w:rPr>
          <w:szCs w:val="18"/>
        </w:rPr>
        <w:t>(Commissaris Johansson)</w:t>
      </w:r>
      <w:r w:rsidRPr="00AC21B2">
        <w:rPr>
          <w:color w:val="000000"/>
          <w:szCs w:val="18"/>
        </w:rPr>
        <w:t xml:space="preserve"> </w:t>
      </w:r>
      <w:r w:rsidRPr="3108BAC8">
        <w:rPr>
          <w:rFonts w:eastAsia="Verdana" w:cs="Verdana"/>
          <w:color w:val="000000"/>
          <w:szCs w:val="18"/>
        </w:rPr>
        <w:t xml:space="preserve">en </w:t>
      </w:r>
      <w:r w:rsidR="006E2C0D">
        <w:rPr>
          <w:rFonts w:eastAsia="Verdana" w:cs="Verdana"/>
          <w:color w:val="000000"/>
          <w:szCs w:val="18"/>
        </w:rPr>
        <w:t>EDEO</w:t>
      </w:r>
      <w:r w:rsidRPr="3108BAC8">
        <w:rPr>
          <w:rFonts w:eastAsia="Verdana" w:cs="Verdana"/>
          <w:color w:val="000000"/>
          <w:szCs w:val="18"/>
        </w:rPr>
        <w:t xml:space="preserve"> </w:t>
      </w:r>
      <w:r w:rsidRPr="00AC21B2">
        <w:rPr>
          <w:color w:val="000000"/>
          <w:szCs w:val="18"/>
        </w:rPr>
        <w:t>informeerden</w:t>
      </w:r>
      <w:r>
        <w:rPr>
          <w:color w:val="000000"/>
          <w:szCs w:val="18"/>
        </w:rPr>
        <w:t xml:space="preserve"> de JBZ-R</w:t>
      </w:r>
      <w:r w:rsidRPr="00AC21B2">
        <w:rPr>
          <w:color w:val="000000"/>
          <w:szCs w:val="18"/>
        </w:rPr>
        <w:t xml:space="preserve">aad over actieplannen die </w:t>
      </w:r>
      <w:r>
        <w:rPr>
          <w:color w:val="000000"/>
          <w:szCs w:val="18"/>
        </w:rPr>
        <w:t>zijn</w:t>
      </w:r>
      <w:r w:rsidRPr="00AC21B2">
        <w:rPr>
          <w:color w:val="000000"/>
          <w:szCs w:val="18"/>
        </w:rPr>
        <w:t xml:space="preserve"> opgesteld om de samenwerking met enkele prioritaire landen te versterken (in Noord-Afrika, Sub-Sahara Afrika, het Midden-Oosten en de Westelijke Balkan). Zowel de Commissie als EDEO benadrukten dat de actieplannen moeten zorgen voor een gemeenschappelijke aanpak v</w:t>
      </w:r>
      <w:r>
        <w:rPr>
          <w:color w:val="000000"/>
          <w:szCs w:val="18"/>
        </w:rPr>
        <w:t>an de verdere inzet van de EU</w:t>
      </w:r>
      <w:r w:rsidRPr="00AC21B2">
        <w:rPr>
          <w:color w:val="000000"/>
          <w:szCs w:val="18"/>
        </w:rPr>
        <w:t xml:space="preserve"> en de lidstaten in relatie tot de betreffende derde landen. De individuele plannen zijn niet inhoudelijk besproken. D</w:t>
      </w:r>
      <w:r>
        <w:rPr>
          <w:color w:val="000000"/>
          <w:szCs w:val="18"/>
        </w:rPr>
        <w:t>it vindt plaats</w:t>
      </w:r>
      <w:r w:rsidRPr="00AC21B2">
        <w:rPr>
          <w:color w:val="000000"/>
          <w:szCs w:val="18"/>
        </w:rPr>
        <w:t xml:space="preserve"> in de betreffende raadswerkgroep. Doel is om dit proces af te ronden voor de Europese Raad van 21-22 oktober a.s.</w:t>
      </w:r>
    </w:p>
    <w:p w:rsidR="005F0DAE" w:rsidP="00BA72AA" w:rsidRDefault="00956D63" w14:paraId="266C7961" w14:textId="77777777">
      <w:pPr>
        <w:rPr>
          <w:rFonts w:eastAsia="Verdana" w:cs="Verdana"/>
          <w:color w:val="000000"/>
          <w:szCs w:val="18"/>
        </w:rPr>
      </w:pPr>
      <w:r w:rsidRPr="00AC21B2">
        <w:rPr>
          <w:color w:val="000000"/>
          <w:szCs w:val="18"/>
        </w:rPr>
        <w:t xml:space="preserve">In algemene zin riepen de lidstaten, waaronder Nederland, </w:t>
      </w:r>
      <w:r w:rsidRPr="3108BAC8">
        <w:rPr>
          <w:rFonts w:eastAsia="Verdana" w:cs="Verdana"/>
          <w:color w:val="000000"/>
          <w:szCs w:val="18"/>
        </w:rPr>
        <w:t>de Commissie en EDEO op per land duidelijk</w:t>
      </w:r>
      <w:r>
        <w:rPr>
          <w:rFonts w:eastAsia="Verdana" w:cs="Verdana"/>
          <w:color w:val="000000"/>
          <w:szCs w:val="18"/>
        </w:rPr>
        <w:t>e</w:t>
      </w:r>
      <w:r w:rsidRPr="3108BAC8">
        <w:rPr>
          <w:rFonts w:eastAsia="Verdana" w:cs="Verdana"/>
          <w:color w:val="000000"/>
          <w:szCs w:val="18"/>
        </w:rPr>
        <w:t xml:space="preserve"> doelstellingen te formuleren en daaruit concrete acties</w:t>
      </w:r>
      <w:r>
        <w:rPr>
          <w:rFonts w:eastAsia="Verdana" w:cs="Verdana"/>
          <w:color w:val="000000"/>
          <w:szCs w:val="18"/>
        </w:rPr>
        <w:t xml:space="preserve"> en tastbare steun</w:t>
      </w:r>
      <w:r w:rsidRPr="3108BAC8">
        <w:rPr>
          <w:rFonts w:eastAsia="Verdana" w:cs="Verdana"/>
          <w:color w:val="000000"/>
          <w:szCs w:val="18"/>
        </w:rPr>
        <w:t xml:space="preserve"> per land voor te stellen. </w:t>
      </w:r>
      <w:r>
        <w:rPr>
          <w:rFonts w:eastAsia="Verdana" w:cs="Verdana"/>
          <w:color w:val="000000"/>
          <w:szCs w:val="18"/>
        </w:rPr>
        <w:t xml:space="preserve">Dit dient te worden gekoppeld, zo onderstreepte onder andere Nederland, aan een duidelijke inzet waaronder het intensiveren van de politieke dialoog en gebruik van het EU-instrumentarium </w:t>
      </w:r>
      <w:r w:rsidRPr="3108BAC8">
        <w:rPr>
          <w:rFonts w:eastAsia="Verdana" w:cs="Verdana"/>
          <w:color w:val="000000"/>
          <w:szCs w:val="18"/>
        </w:rPr>
        <w:t>zoals fi</w:t>
      </w:r>
      <w:r>
        <w:rPr>
          <w:rFonts w:eastAsia="Verdana" w:cs="Verdana"/>
          <w:color w:val="000000"/>
          <w:szCs w:val="18"/>
        </w:rPr>
        <w:t>nanciële middelen uit het NDICI en</w:t>
      </w:r>
      <w:r w:rsidRPr="3108BAC8">
        <w:rPr>
          <w:rFonts w:eastAsia="Verdana" w:cs="Verdana"/>
          <w:color w:val="000000"/>
          <w:szCs w:val="18"/>
        </w:rPr>
        <w:t xml:space="preserve"> de inzet van visummaatregelen op grond van artikel 25bis van de </w:t>
      </w:r>
      <w:r>
        <w:rPr>
          <w:rFonts w:eastAsia="Verdana" w:cs="Verdana"/>
          <w:color w:val="000000"/>
          <w:szCs w:val="18"/>
        </w:rPr>
        <w:t>V</w:t>
      </w:r>
      <w:r w:rsidRPr="3108BAC8">
        <w:rPr>
          <w:rFonts w:eastAsia="Verdana" w:cs="Verdana"/>
          <w:color w:val="000000"/>
          <w:szCs w:val="18"/>
        </w:rPr>
        <w:t xml:space="preserve">isumcode. </w:t>
      </w:r>
    </w:p>
    <w:p w:rsidR="005F0DAE" w:rsidP="00BA72AA" w:rsidRDefault="005F0DAE" w14:paraId="5495BB3D" w14:textId="77777777">
      <w:pPr>
        <w:rPr>
          <w:rFonts w:eastAsia="Verdana" w:cs="Verdana"/>
          <w:color w:val="000000"/>
          <w:szCs w:val="18"/>
        </w:rPr>
      </w:pPr>
    </w:p>
    <w:p w:rsidR="00956D63" w:rsidP="00BA72AA" w:rsidRDefault="00956D63" w14:paraId="31B26151" w14:textId="4AD7D1BA">
      <w:pPr>
        <w:rPr>
          <w:color w:val="000000"/>
          <w:szCs w:val="18"/>
        </w:rPr>
      </w:pPr>
      <w:r w:rsidRPr="00AC21B2">
        <w:rPr>
          <w:color w:val="000000"/>
          <w:szCs w:val="18"/>
        </w:rPr>
        <w:t>Voor wat betreft d</w:t>
      </w:r>
      <w:r>
        <w:rPr>
          <w:color w:val="000000"/>
          <w:szCs w:val="18"/>
        </w:rPr>
        <w:t>e inzet van financiële middelen</w:t>
      </w:r>
      <w:r w:rsidRPr="00AC21B2">
        <w:rPr>
          <w:color w:val="000000"/>
          <w:szCs w:val="18"/>
        </w:rPr>
        <w:t xml:space="preserve"> riep Nederland de Commissie ook op om te zorgen dat de lidstaten </w:t>
      </w:r>
      <w:r>
        <w:rPr>
          <w:color w:val="000000"/>
          <w:szCs w:val="18"/>
        </w:rPr>
        <w:t>nauw worden betrokken. Het v</w:t>
      </w:r>
      <w:r w:rsidRPr="00AC21B2">
        <w:rPr>
          <w:color w:val="000000"/>
          <w:szCs w:val="18"/>
        </w:rPr>
        <w:t xml:space="preserve">oorzitterschap benadrukte tot slot dat de actieplannen moeten worden gezien als </w:t>
      </w:r>
      <w:r>
        <w:rPr>
          <w:color w:val="000000"/>
          <w:szCs w:val="18"/>
        </w:rPr>
        <w:t xml:space="preserve">zogeheten </w:t>
      </w:r>
      <w:r w:rsidRPr="00AC21B2">
        <w:rPr>
          <w:color w:val="000000"/>
          <w:szCs w:val="18"/>
        </w:rPr>
        <w:t>levende documenten die ook met regelmaat worden geëvalueerd en waar nodig worden aangepast na</w:t>
      </w:r>
      <w:r>
        <w:rPr>
          <w:color w:val="000000"/>
          <w:szCs w:val="18"/>
        </w:rPr>
        <w:t>ar</w:t>
      </w:r>
      <w:r w:rsidRPr="00AC21B2">
        <w:rPr>
          <w:color w:val="000000"/>
          <w:szCs w:val="18"/>
        </w:rPr>
        <w:t xml:space="preserve">gelang toekomstige (migratie-) ontwikkelingen. </w:t>
      </w:r>
    </w:p>
    <w:p w:rsidR="004C65C1" w:rsidP="00BA72AA" w:rsidRDefault="004C65C1" w14:paraId="7D484ABA" w14:textId="77777777">
      <w:pPr>
        <w:rPr>
          <w:color w:val="000000"/>
          <w:szCs w:val="18"/>
        </w:rPr>
      </w:pPr>
    </w:p>
    <w:p w:rsidR="004C65C1" w:rsidP="00BA72AA" w:rsidRDefault="00956D63" w14:paraId="00E6A45C" w14:textId="14D1BCFC">
      <w:pPr>
        <w:rPr>
          <w:szCs w:val="18"/>
        </w:rPr>
      </w:pPr>
      <w:r>
        <w:rPr>
          <w:rFonts w:eastAsia="Verdana" w:cs="Verdana"/>
          <w:color w:val="000000"/>
          <w:szCs w:val="18"/>
        </w:rPr>
        <w:t xml:space="preserve">Tevens nam de </w:t>
      </w:r>
      <w:r w:rsidR="0016720D">
        <w:rPr>
          <w:rFonts w:eastAsia="Verdana" w:cs="Verdana"/>
          <w:color w:val="000000"/>
          <w:szCs w:val="18"/>
        </w:rPr>
        <w:t>JBZ-</w:t>
      </w:r>
      <w:r>
        <w:rPr>
          <w:rFonts w:eastAsia="Verdana" w:cs="Verdana"/>
          <w:color w:val="000000"/>
          <w:szCs w:val="18"/>
        </w:rPr>
        <w:t>Raad in het kader van artikel 25bis van de Visumcode negatieve visummaatregelen aan voor Gambia voor het onvoldoende meewerken aan terugkeer.</w:t>
      </w:r>
      <w:r>
        <w:rPr>
          <w:rStyle w:val="FootnoteReference"/>
          <w:rFonts w:eastAsia="Verdana" w:cs="Verdana"/>
          <w:color w:val="000000"/>
          <w:szCs w:val="18"/>
        </w:rPr>
        <w:footnoteReference w:id="6"/>
      </w:r>
      <w:r>
        <w:rPr>
          <w:rFonts w:eastAsia="Verdana" w:cs="Verdana"/>
          <w:color w:val="000000"/>
          <w:szCs w:val="18"/>
        </w:rPr>
        <w:t xml:space="preserve"> Specifiek gaat het om de tijdelijke opschorting van</w:t>
      </w:r>
      <w:r w:rsidRPr="00D7760F">
        <w:rPr>
          <w:rFonts w:eastAsia="Verdana" w:cs="Verdana"/>
          <w:color w:val="000000"/>
          <w:szCs w:val="18"/>
        </w:rPr>
        <w:t xml:space="preserve">: </w:t>
      </w:r>
      <w:r w:rsidRPr="00D7760F">
        <w:rPr>
          <w:szCs w:val="18"/>
        </w:rPr>
        <w:t xml:space="preserve">vrijstelling om ondersteunende documenten aan te leveren voor bepaalde categorieën aanvragers (bonafide reizigers); de vrijstelling </w:t>
      </w:r>
      <w:r>
        <w:rPr>
          <w:szCs w:val="18"/>
        </w:rPr>
        <w:t xml:space="preserve">van </w:t>
      </w:r>
      <w:r w:rsidRPr="00D7760F">
        <w:rPr>
          <w:szCs w:val="18"/>
        </w:rPr>
        <w:t>betaling</w:t>
      </w:r>
      <w:r>
        <w:rPr>
          <w:szCs w:val="18"/>
        </w:rPr>
        <w:t xml:space="preserve"> van</w:t>
      </w:r>
      <w:r w:rsidRPr="00D7760F">
        <w:rPr>
          <w:szCs w:val="18"/>
        </w:rPr>
        <w:t xml:space="preserve"> visumleges voor diplomatieke paspoorthouders; de maximale behandeltermijn van 15 dagen; en de </w:t>
      </w:r>
      <w:r>
        <w:rPr>
          <w:szCs w:val="18"/>
        </w:rPr>
        <w:t>afgifte van</w:t>
      </w:r>
      <w:r w:rsidRPr="00D7760F">
        <w:rPr>
          <w:szCs w:val="18"/>
        </w:rPr>
        <w:t xml:space="preserve"> meervoudige </w:t>
      </w:r>
      <w:r w:rsidRPr="001411AE">
        <w:rPr>
          <w:szCs w:val="18"/>
        </w:rPr>
        <w:t xml:space="preserve">visa. Deze maatregelen treden per 1 november in werking. </w:t>
      </w:r>
      <w:r w:rsidR="004C65C1">
        <w:rPr>
          <w:szCs w:val="18"/>
        </w:rPr>
        <w:t>Binnen zes</w:t>
      </w:r>
      <w:r w:rsidRPr="00A22A5E">
        <w:rPr>
          <w:szCs w:val="18"/>
        </w:rPr>
        <w:t xml:space="preserve"> maanden nadat de maatregelen in werking </w:t>
      </w:r>
      <w:r w:rsidR="004C65C1">
        <w:rPr>
          <w:szCs w:val="18"/>
        </w:rPr>
        <w:t>zijn getreden</w:t>
      </w:r>
      <w:r>
        <w:rPr>
          <w:szCs w:val="18"/>
        </w:rPr>
        <w:t xml:space="preserve"> moet de Commissie rapporteren aan het Europees Parlement</w:t>
      </w:r>
      <w:r w:rsidRPr="00A22A5E">
        <w:rPr>
          <w:szCs w:val="18"/>
        </w:rPr>
        <w:t xml:space="preserve"> en de </w:t>
      </w:r>
      <w:r w:rsidR="0016720D">
        <w:rPr>
          <w:szCs w:val="18"/>
        </w:rPr>
        <w:t>JBZ-</w:t>
      </w:r>
      <w:r w:rsidRPr="00A22A5E">
        <w:rPr>
          <w:szCs w:val="18"/>
        </w:rPr>
        <w:t>Raad ov</w:t>
      </w:r>
      <w:r>
        <w:rPr>
          <w:szCs w:val="18"/>
        </w:rPr>
        <w:t>er de bereikte voortgang. De Commissie</w:t>
      </w:r>
      <w:r w:rsidRPr="00A22A5E">
        <w:rPr>
          <w:szCs w:val="18"/>
        </w:rPr>
        <w:t xml:space="preserve"> mag dan voorstellen doen om de maatregelen aan te passen of terug te trekken. In geval dat de huidige maatregelen ineff</w:t>
      </w:r>
      <w:r>
        <w:rPr>
          <w:szCs w:val="18"/>
        </w:rPr>
        <w:t>ectief zijn gebleken mag de Commissie</w:t>
      </w:r>
      <w:r w:rsidRPr="00A22A5E">
        <w:rPr>
          <w:szCs w:val="18"/>
        </w:rPr>
        <w:t xml:space="preserve"> als aanvullende maatregel verhoging van de visumleges voorstellen.</w:t>
      </w:r>
      <w:r>
        <w:rPr>
          <w:szCs w:val="18"/>
        </w:rPr>
        <w:t xml:space="preserve"> </w:t>
      </w:r>
    </w:p>
    <w:p w:rsidR="005F0DAE" w:rsidP="00BA72AA" w:rsidRDefault="005F0DAE" w14:paraId="4D4BD1A2" w14:textId="77777777">
      <w:pPr>
        <w:rPr>
          <w:szCs w:val="18"/>
        </w:rPr>
      </w:pPr>
    </w:p>
    <w:p w:rsidRPr="00AC21B2" w:rsidR="00956D63" w:rsidP="00BA72AA" w:rsidRDefault="004C65C1" w14:paraId="3C2C5DEB" w14:textId="7086DD2E">
      <w:pPr>
        <w:rPr>
          <w:color w:val="000000"/>
          <w:szCs w:val="18"/>
        </w:rPr>
      </w:pPr>
      <w:r>
        <w:rPr>
          <w:szCs w:val="18"/>
        </w:rPr>
        <w:t>Gambia</w:t>
      </w:r>
      <w:r w:rsidRPr="0031619C" w:rsidR="00956D63">
        <w:rPr>
          <w:szCs w:val="18"/>
        </w:rPr>
        <w:t xml:space="preserve"> is het eerste land waarvoor visummaatregelen zijn aangenomen onder </w:t>
      </w:r>
      <w:r w:rsidR="00956D63">
        <w:rPr>
          <w:szCs w:val="18"/>
        </w:rPr>
        <w:t xml:space="preserve">artikel </w:t>
      </w:r>
      <w:r w:rsidRPr="0031619C" w:rsidR="00956D63">
        <w:rPr>
          <w:szCs w:val="18"/>
        </w:rPr>
        <w:t>25bis van de Visumcode. In februari dit jaar heeft de Europese Commissie het vertrouwelijke rapport met de b</w:t>
      </w:r>
      <w:r w:rsidR="00956D63">
        <w:rPr>
          <w:szCs w:val="18"/>
        </w:rPr>
        <w:t>e</w:t>
      </w:r>
      <w:r w:rsidRPr="0031619C" w:rsidR="00956D63">
        <w:rPr>
          <w:szCs w:val="18"/>
        </w:rPr>
        <w:t xml:space="preserve">oordeling van de EU-brede terugkeersamenwerking met derde landen onder de EU-lidstaten verspreid. Op basis van deze beoordeling heeft de Commissie in juli jl. voorstellen gedaan voor visummaatregelen voor Gambia, Bangladesh en Irak. De voorstellen voor Bangladesh en Irak worden nog besproken in de </w:t>
      </w:r>
      <w:r w:rsidR="0016720D">
        <w:rPr>
          <w:szCs w:val="18"/>
        </w:rPr>
        <w:t>JBZ-</w:t>
      </w:r>
      <w:r w:rsidRPr="0031619C" w:rsidR="00956D63">
        <w:rPr>
          <w:szCs w:val="18"/>
        </w:rPr>
        <w:t>Raad.</w:t>
      </w:r>
      <w:r w:rsidR="00956D63">
        <w:rPr>
          <w:color w:val="000000"/>
          <w:szCs w:val="18"/>
        </w:rPr>
        <w:t xml:space="preserve"> Nederland acht dit een bescheiden eerste stap, maar deze stap laat wel zien dat het instrument ingezet kan worden. Zoals eerder aan uw Kamer gecommuniceerd</w:t>
      </w:r>
      <w:r w:rsidR="0016720D">
        <w:rPr>
          <w:color w:val="000000"/>
          <w:szCs w:val="18"/>
        </w:rPr>
        <w:t xml:space="preserve"> acht Nederland artikel 25bis van de Visumcode een belangrijk instrument om terugkeersamenwerking te verbeteren en zal het zich voor de inzet hiervan blijven inzetten.</w:t>
      </w:r>
      <w:r w:rsidR="00956D63">
        <w:rPr>
          <w:rStyle w:val="FootnoteReference"/>
          <w:color w:val="000000"/>
          <w:szCs w:val="18"/>
        </w:rPr>
        <w:footnoteReference w:id="7"/>
      </w:r>
      <w:r w:rsidR="00956D63">
        <w:rPr>
          <w:color w:val="000000"/>
          <w:szCs w:val="18"/>
        </w:rPr>
        <w:t xml:space="preserve"> Daarbij is Nederland voorstander van een op maat gemaakte aanpak per land waarbij ook de samenhang met de bredere externe betrekkingen in acht worden genomen. Verwachte effectiviteit dient daarbij als criterium voorop te staan. Ook moet volgens Nederland rekening worden gehouden met de verwachte impact op andere doelstellingen en belangen. Uiteindelijk gaat het om het realiseren van verbeterde samenwerking. Alleen al door het proces en de dialoog wordt met dit instrument gedragsverandering aangemoedigd. </w:t>
      </w:r>
    </w:p>
    <w:p w:rsidR="00956D63" w:rsidP="00BA72AA" w:rsidRDefault="00956D63" w14:paraId="179802ED" w14:textId="77777777">
      <w:pPr>
        <w:rPr>
          <w:szCs w:val="18"/>
        </w:rPr>
      </w:pPr>
    </w:p>
    <w:p w:rsidRPr="00956D63" w:rsidR="00956D63" w:rsidP="00BA72AA" w:rsidRDefault="00956D63" w14:paraId="0C7E7602" w14:textId="77777777">
      <w:pPr>
        <w:rPr>
          <w:b/>
          <w:bCs/>
          <w:szCs w:val="18"/>
        </w:rPr>
      </w:pPr>
    </w:p>
    <w:p w:rsidR="006636F9" w:rsidP="00BA72AA" w:rsidRDefault="006636F9" w14:paraId="4A0F8A7E" w14:textId="77777777">
      <w:pPr>
        <w:pStyle w:val="ListParagraph"/>
        <w:spacing w:after="0" w:line="240" w:lineRule="atLeast"/>
        <w:ind w:left="360"/>
        <w:rPr>
          <w:rFonts w:ascii="Verdana" w:hAnsi="Verdana" w:eastAsia="Times New Roman"/>
          <w:b/>
          <w:bCs/>
          <w:sz w:val="18"/>
          <w:szCs w:val="18"/>
          <w:lang w:val="nl-NL" w:eastAsia="nl-NL"/>
        </w:rPr>
      </w:pPr>
      <w:r w:rsidRPr="00A31D98">
        <w:rPr>
          <w:rFonts w:ascii="Verdana" w:hAnsi="Verdana" w:eastAsia="Times New Roman"/>
          <w:b/>
          <w:bCs/>
          <w:sz w:val="18"/>
          <w:szCs w:val="18"/>
          <w:lang w:val="nl-NL" w:eastAsia="nl-NL"/>
        </w:rPr>
        <w:t xml:space="preserve">b). Migratiesituatie op de verschillende routes </w:t>
      </w:r>
    </w:p>
    <w:p w:rsidR="006636F9" w:rsidP="00BA72AA" w:rsidRDefault="006636F9" w14:paraId="5140ED6C" w14:textId="5F13B54B">
      <w:pPr>
        <w:rPr>
          <w:b/>
          <w:bCs/>
          <w:szCs w:val="18"/>
        </w:rPr>
      </w:pPr>
    </w:p>
    <w:p w:rsidR="004C65C1" w:rsidP="00BA72AA" w:rsidRDefault="004C65C1" w14:paraId="2531A27F" w14:textId="224C09A6">
      <w:pPr>
        <w:rPr>
          <w:rFonts w:eastAsia="Verdana" w:cs="Verdana"/>
          <w:bCs/>
          <w:position w:val="-1"/>
          <w:szCs w:val="18"/>
        </w:rPr>
      </w:pPr>
      <w:r w:rsidRPr="00AC21B2">
        <w:rPr>
          <w:rFonts w:eastAsia="Verdana" w:cs="Verdana"/>
          <w:bCs/>
          <w:position w:val="-1"/>
          <w:szCs w:val="18"/>
        </w:rPr>
        <w:t xml:space="preserve">De Commissie </w:t>
      </w:r>
      <w:r w:rsidR="00F13F2B">
        <w:rPr>
          <w:szCs w:val="18"/>
        </w:rPr>
        <w:t xml:space="preserve">(Commissaris Johansson) </w:t>
      </w:r>
      <w:r w:rsidRPr="00AC21B2">
        <w:rPr>
          <w:rFonts w:eastAsia="Verdana" w:cs="Verdana"/>
          <w:bCs/>
          <w:position w:val="-1"/>
          <w:szCs w:val="18"/>
        </w:rPr>
        <w:t>en de EU</w:t>
      </w:r>
      <w:r>
        <w:rPr>
          <w:rFonts w:eastAsia="Verdana" w:cs="Verdana"/>
          <w:bCs/>
          <w:position w:val="-1"/>
          <w:szCs w:val="18"/>
        </w:rPr>
        <w:t>-</w:t>
      </w:r>
      <w:r w:rsidRPr="00AC21B2">
        <w:rPr>
          <w:rFonts w:eastAsia="Verdana" w:cs="Verdana"/>
          <w:bCs/>
          <w:position w:val="-1"/>
          <w:szCs w:val="18"/>
        </w:rPr>
        <w:t>agentschapen Frontex, EASO en Europol informeerde</w:t>
      </w:r>
      <w:r>
        <w:rPr>
          <w:rFonts w:eastAsia="Verdana" w:cs="Verdana"/>
          <w:bCs/>
          <w:position w:val="-1"/>
          <w:szCs w:val="18"/>
        </w:rPr>
        <w:t>n</w:t>
      </w:r>
      <w:r w:rsidRPr="00AC21B2">
        <w:rPr>
          <w:rFonts w:eastAsia="Verdana" w:cs="Verdana"/>
          <w:bCs/>
          <w:position w:val="-1"/>
          <w:szCs w:val="18"/>
        </w:rPr>
        <w:t xml:space="preserve"> de </w:t>
      </w:r>
      <w:r>
        <w:rPr>
          <w:rFonts w:eastAsia="Verdana" w:cs="Verdana"/>
          <w:bCs/>
          <w:position w:val="-1"/>
          <w:szCs w:val="18"/>
        </w:rPr>
        <w:t>JBZ-Raad</w:t>
      </w:r>
      <w:r w:rsidRPr="00AC21B2">
        <w:rPr>
          <w:rFonts w:eastAsia="Verdana" w:cs="Verdana"/>
          <w:bCs/>
          <w:position w:val="-1"/>
          <w:szCs w:val="18"/>
        </w:rPr>
        <w:t xml:space="preserve"> over de actuele ontwikkelingen langs de belangrijkste migratieroutes. De presentaties bevestigden het beeld dat door de Commissie is geschetst in het door</w:t>
      </w:r>
      <w:r w:rsidRPr="00AC21B2" w:rsidDel="00EE46EB">
        <w:rPr>
          <w:rFonts w:eastAsia="Verdana" w:cs="Verdana"/>
          <w:bCs/>
          <w:position w:val="-1"/>
          <w:szCs w:val="18"/>
        </w:rPr>
        <w:t xml:space="preserve"> </w:t>
      </w:r>
      <w:r>
        <w:rPr>
          <w:rFonts w:eastAsia="Verdana" w:cs="Verdana"/>
          <w:bCs/>
          <w:position w:val="-1"/>
          <w:szCs w:val="18"/>
        </w:rPr>
        <w:t>haar</w:t>
      </w:r>
      <w:r w:rsidRPr="00AC21B2">
        <w:rPr>
          <w:rFonts w:eastAsia="Verdana" w:cs="Verdana"/>
          <w:bCs/>
          <w:position w:val="-1"/>
          <w:szCs w:val="18"/>
        </w:rPr>
        <w:t xml:space="preserve"> gepubliceerde voortgangsrapport</w:t>
      </w:r>
      <w:r>
        <w:rPr>
          <w:rFonts w:eastAsia="Verdana" w:cs="Verdana"/>
          <w:bCs/>
          <w:position w:val="-1"/>
          <w:szCs w:val="18"/>
        </w:rPr>
        <w:t xml:space="preserve"> </w:t>
      </w:r>
      <w:r w:rsidRPr="00AC21B2">
        <w:rPr>
          <w:rFonts w:eastAsia="Verdana" w:cs="Verdana"/>
          <w:bCs/>
          <w:position w:val="-1"/>
          <w:szCs w:val="18"/>
        </w:rPr>
        <w:t xml:space="preserve">waarover uw Kamer </w:t>
      </w:r>
      <w:r>
        <w:rPr>
          <w:rFonts w:eastAsia="Verdana" w:cs="Verdana"/>
          <w:bCs/>
          <w:position w:val="-1"/>
          <w:szCs w:val="18"/>
        </w:rPr>
        <w:t xml:space="preserve">wordt </w:t>
      </w:r>
      <w:r w:rsidRPr="00AC21B2">
        <w:rPr>
          <w:rFonts w:eastAsia="Verdana" w:cs="Verdana"/>
          <w:bCs/>
          <w:position w:val="-1"/>
          <w:szCs w:val="18"/>
        </w:rPr>
        <w:t>geïnformeerd middels de aanbiedingsbrief bij dit verslag</w:t>
      </w:r>
      <w:r>
        <w:rPr>
          <w:rFonts w:eastAsia="Verdana" w:cs="Verdana"/>
          <w:bCs/>
          <w:position w:val="-1"/>
          <w:szCs w:val="18"/>
        </w:rPr>
        <w:t>.</w:t>
      </w:r>
      <w:r w:rsidRPr="00E04BE4">
        <w:rPr>
          <w:rFonts w:eastAsia="Verdana" w:cs="Verdana"/>
          <w:position w:val="-1"/>
          <w:szCs w:val="18"/>
          <w:vertAlign w:val="superscript"/>
        </w:rPr>
        <w:footnoteReference w:id="8"/>
      </w:r>
      <w:r w:rsidRPr="00AC21B2">
        <w:rPr>
          <w:rFonts w:eastAsia="Verdana" w:cs="Verdana"/>
          <w:bCs/>
          <w:position w:val="-1"/>
          <w:szCs w:val="18"/>
        </w:rPr>
        <w:t xml:space="preserve"> In combinatie met de onderstaande weergave van de d</w:t>
      </w:r>
      <w:r>
        <w:rPr>
          <w:rFonts w:eastAsia="Verdana" w:cs="Verdana"/>
          <w:bCs/>
          <w:position w:val="-1"/>
          <w:szCs w:val="18"/>
        </w:rPr>
        <w:t>iscussie tijdens dit agendapunt</w:t>
      </w:r>
      <w:r w:rsidRPr="00AC21B2">
        <w:rPr>
          <w:rFonts w:eastAsia="Verdana" w:cs="Verdana"/>
          <w:bCs/>
          <w:position w:val="-1"/>
          <w:szCs w:val="18"/>
        </w:rPr>
        <w:t xml:space="preserve"> wordt uitvoering gegeven aan de toezegging van de staatssecretaris om in het verslag meer informatie te delen over de ontwikkelingen op de routes zoals gedaan tijdens het Commissiedebat met uw Kamer voorafgaand aan deze </w:t>
      </w:r>
      <w:r>
        <w:rPr>
          <w:rFonts w:eastAsia="Verdana" w:cs="Verdana"/>
          <w:bCs/>
          <w:position w:val="-1"/>
          <w:szCs w:val="18"/>
        </w:rPr>
        <w:t>JBZ-Raad</w:t>
      </w:r>
      <w:r w:rsidRPr="00AC21B2">
        <w:rPr>
          <w:rFonts w:eastAsia="Verdana" w:cs="Verdana"/>
          <w:bCs/>
          <w:position w:val="-1"/>
          <w:szCs w:val="18"/>
        </w:rPr>
        <w:t xml:space="preserve">. </w:t>
      </w:r>
    </w:p>
    <w:p w:rsidRPr="00AC21B2" w:rsidR="004C65C1" w:rsidP="00BA72AA" w:rsidRDefault="004C65C1" w14:paraId="030CFCF1" w14:textId="77777777">
      <w:pPr>
        <w:rPr>
          <w:rFonts w:eastAsia="Verdana" w:cs="Verdana"/>
          <w:bCs/>
          <w:position w:val="-1"/>
          <w:szCs w:val="18"/>
        </w:rPr>
      </w:pPr>
    </w:p>
    <w:p w:rsidRPr="00AC21B2" w:rsidR="004C65C1" w:rsidP="00BA72AA" w:rsidRDefault="004C65C1" w14:paraId="7C33AE30" w14:textId="1FD5B81D">
      <w:pPr>
        <w:rPr>
          <w:rFonts w:eastAsia="Verdana" w:cs="Verdana"/>
          <w:bCs/>
          <w:position w:val="-1"/>
          <w:szCs w:val="18"/>
        </w:rPr>
      </w:pPr>
      <w:r w:rsidRPr="00AC21B2">
        <w:rPr>
          <w:rFonts w:eastAsia="Verdana" w:cs="Verdana"/>
          <w:bCs/>
          <w:position w:val="-1"/>
          <w:szCs w:val="18"/>
        </w:rPr>
        <w:t>De Commissie wees er op dat in 2021 inmiddels 20% meer irregulier</w:t>
      </w:r>
      <w:r>
        <w:rPr>
          <w:rFonts w:eastAsia="Verdana" w:cs="Verdana"/>
          <w:bCs/>
          <w:position w:val="-1"/>
          <w:szCs w:val="18"/>
        </w:rPr>
        <w:t>e</w:t>
      </w:r>
      <w:r w:rsidRPr="00AC21B2">
        <w:rPr>
          <w:rFonts w:eastAsia="Verdana" w:cs="Verdana"/>
          <w:bCs/>
          <w:position w:val="-1"/>
          <w:szCs w:val="18"/>
        </w:rPr>
        <w:t xml:space="preserve"> aankomsten zijn geregistreerd dan in 2019. De toename </w:t>
      </w:r>
      <w:r>
        <w:rPr>
          <w:rFonts w:eastAsia="Verdana" w:cs="Verdana"/>
          <w:bCs/>
          <w:position w:val="-1"/>
          <w:szCs w:val="18"/>
        </w:rPr>
        <w:t>is met name zichtbaar</w:t>
      </w:r>
      <w:r w:rsidRPr="00AC21B2" w:rsidDel="00E631DB">
        <w:rPr>
          <w:rFonts w:eastAsia="Verdana" w:cs="Verdana"/>
          <w:bCs/>
          <w:position w:val="-1"/>
          <w:szCs w:val="18"/>
        </w:rPr>
        <w:t xml:space="preserve"> </w:t>
      </w:r>
      <w:r w:rsidRPr="00AC21B2">
        <w:rPr>
          <w:rFonts w:eastAsia="Verdana" w:cs="Verdana"/>
          <w:bCs/>
          <w:position w:val="-1"/>
          <w:szCs w:val="18"/>
        </w:rPr>
        <w:t xml:space="preserve">op de aankomsten in Italië. Ook Frontex sprak van een significante toename van het aantal gedetecteerde irreguliere grensoverschrijdingen aan de buitengrenzen. De Commissie wees in dat kader ook naar het zorgwekkende bericht dat inmiddels ruim 2.000 mensen zijn verdronken in de Middellandse Zee. De Commissie veroordeelde andermaal het instrumentaliseren van migratie door Belarus. Europol gaf aan ook een verhoogd smokkelaarsaanbod via deze route waar te nemen. Ook </w:t>
      </w:r>
      <w:r>
        <w:rPr>
          <w:rFonts w:eastAsia="Verdana" w:cs="Verdana"/>
          <w:bCs/>
          <w:position w:val="-1"/>
          <w:szCs w:val="18"/>
        </w:rPr>
        <w:t>be</w:t>
      </w:r>
      <w:r w:rsidRPr="00AC21B2">
        <w:rPr>
          <w:rFonts w:eastAsia="Verdana" w:cs="Verdana"/>
          <w:bCs/>
          <w:position w:val="-1"/>
          <w:szCs w:val="18"/>
        </w:rPr>
        <w:t>noemde de Commissie de probl</w:t>
      </w:r>
      <w:r w:rsidR="00F234C3">
        <w:rPr>
          <w:rFonts w:eastAsia="Verdana" w:cs="Verdana"/>
          <w:bCs/>
          <w:position w:val="-1"/>
          <w:szCs w:val="18"/>
        </w:rPr>
        <w:t>ematiek van secundaire migratie</w:t>
      </w:r>
      <w:r w:rsidRPr="00AC21B2">
        <w:rPr>
          <w:rFonts w:eastAsia="Verdana" w:cs="Verdana"/>
          <w:bCs/>
          <w:position w:val="-1"/>
          <w:szCs w:val="18"/>
        </w:rPr>
        <w:t xml:space="preserve"> waarbij de Commissie expliciet Nederland noemde als een van de lidstaten die daar het meest mee word</w:t>
      </w:r>
      <w:r>
        <w:rPr>
          <w:rFonts w:eastAsia="Verdana" w:cs="Verdana"/>
          <w:bCs/>
          <w:position w:val="-1"/>
          <w:szCs w:val="18"/>
        </w:rPr>
        <w:t>en</w:t>
      </w:r>
      <w:r w:rsidRPr="00AC21B2">
        <w:rPr>
          <w:rFonts w:eastAsia="Verdana" w:cs="Verdana"/>
          <w:bCs/>
          <w:position w:val="-1"/>
          <w:szCs w:val="18"/>
        </w:rPr>
        <w:t xml:space="preserve"> geconfronteerd. </w:t>
      </w:r>
    </w:p>
    <w:p w:rsidR="00F234C3" w:rsidP="00BA72AA" w:rsidRDefault="00F234C3" w14:paraId="017E0A8D" w14:textId="77777777">
      <w:pPr>
        <w:rPr>
          <w:rFonts w:eastAsia="Verdana" w:cs="Verdana"/>
          <w:bCs/>
          <w:position w:val="-1"/>
          <w:szCs w:val="18"/>
        </w:rPr>
      </w:pPr>
    </w:p>
    <w:p w:rsidR="004C65C1" w:rsidP="00BA72AA" w:rsidRDefault="004C65C1" w14:paraId="65AE4F49" w14:textId="35CA6B7E">
      <w:pPr>
        <w:rPr>
          <w:rFonts w:eastAsia="Verdana" w:cs="Verdana"/>
          <w:bCs/>
          <w:position w:val="-1"/>
          <w:szCs w:val="18"/>
        </w:rPr>
      </w:pPr>
      <w:r w:rsidRPr="00AC21B2">
        <w:rPr>
          <w:rFonts w:eastAsia="Verdana" w:cs="Verdana"/>
          <w:bCs/>
          <w:position w:val="-1"/>
          <w:szCs w:val="18"/>
        </w:rPr>
        <w:t>Voorts spraken de Commissie en EDEO over de verslechterde</w:t>
      </w:r>
      <w:r>
        <w:rPr>
          <w:rFonts w:eastAsia="Verdana" w:cs="Verdana"/>
          <w:bCs/>
          <w:position w:val="-1"/>
          <w:szCs w:val="18"/>
        </w:rPr>
        <w:t xml:space="preserve"> </w:t>
      </w:r>
      <w:r w:rsidRPr="00AC21B2">
        <w:rPr>
          <w:rFonts w:eastAsia="Verdana" w:cs="Verdana"/>
          <w:bCs/>
          <w:position w:val="-1"/>
          <w:szCs w:val="18"/>
        </w:rPr>
        <w:t>situatie in Libië</w:t>
      </w:r>
      <w:r>
        <w:rPr>
          <w:rFonts w:eastAsia="Verdana" w:cs="Verdana"/>
          <w:bCs/>
          <w:position w:val="-1"/>
          <w:szCs w:val="18"/>
        </w:rPr>
        <w:t>, met name de steeds hardere aanpak van migranten en vluchtelingen</w:t>
      </w:r>
      <w:r w:rsidR="002914BC">
        <w:rPr>
          <w:rFonts w:eastAsia="Verdana" w:cs="Verdana"/>
          <w:bCs/>
          <w:position w:val="-1"/>
          <w:szCs w:val="18"/>
        </w:rPr>
        <w:t xml:space="preserve">. </w:t>
      </w:r>
      <w:r w:rsidRPr="00AC21B2">
        <w:rPr>
          <w:rFonts w:eastAsia="Verdana" w:cs="Verdana"/>
          <w:bCs/>
          <w:position w:val="-1"/>
          <w:szCs w:val="18"/>
        </w:rPr>
        <w:t xml:space="preserve">Zoals toegezegd </w:t>
      </w:r>
      <w:r>
        <w:rPr>
          <w:rFonts w:eastAsia="Verdana" w:cs="Verdana"/>
          <w:bCs/>
          <w:position w:val="-1"/>
          <w:szCs w:val="18"/>
        </w:rPr>
        <w:t>aan uw Kamer sprak Nederland zorgen uit over de recente ontwikkelingen en riep Nederland op om in EU</w:t>
      </w:r>
      <w:r w:rsidR="00F234C3">
        <w:rPr>
          <w:rFonts w:eastAsia="Verdana" w:cs="Verdana"/>
          <w:bCs/>
          <w:position w:val="-1"/>
          <w:szCs w:val="18"/>
        </w:rPr>
        <w:t>-</w:t>
      </w:r>
      <w:r>
        <w:rPr>
          <w:rFonts w:eastAsia="Verdana" w:cs="Verdana"/>
          <w:bCs/>
          <w:position w:val="-1"/>
          <w:szCs w:val="18"/>
        </w:rPr>
        <w:t>, A</w:t>
      </w:r>
      <w:r w:rsidR="00ED7BD6">
        <w:rPr>
          <w:rFonts w:eastAsia="Verdana" w:cs="Verdana"/>
          <w:bCs/>
          <w:position w:val="-1"/>
          <w:szCs w:val="18"/>
        </w:rPr>
        <w:t xml:space="preserve">frikaanse </w:t>
      </w:r>
      <w:r>
        <w:rPr>
          <w:rFonts w:eastAsia="Verdana" w:cs="Verdana"/>
          <w:bCs/>
          <w:position w:val="-1"/>
          <w:szCs w:val="18"/>
        </w:rPr>
        <w:t>U</w:t>
      </w:r>
      <w:r w:rsidR="00ED7BD6">
        <w:rPr>
          <w:rFonts w:eastAsia="Verdana" w:cs="Verdana"/>
          <w:bCs/>
          <w:position w:val="-1"/>
          <w:szCs w:val="18"/>
        </w:rPr>
        <w:t>nie</w:t>
      </w:r>
      <w:r w:rsidR="002914BC">
        <w:rPr>
          <w:rFonts w:eastAsia="Verdana" w:cs="Verdana"/>
          <w:bCs/>
          <w:position w:val="-1"/>
          <w:szCs w:val="18"/>
        </w:rPr>
        <w:t>-</w:t>
      </w:r>
      <w:r>
        <w:rPr>
          <w:rFonts w:eastAsia="Verdana" w:cs="Verdana"/>
          <w:bCs/>
          <w:position w:val="-1"/>
          <w:szCs w:val="18"/>
        </w:rPr>
        <w:t xml:space="preserve"> en VN-verband te kijken naar de mogelijkheden om dit aan de orde te stellen bij de Libische autoriteiten. </w:t>
      </w:r>
      <w:r w:rsidRPr="00AC21B2">
        <w:rPr>
          <w:rFonts w:eastAsia="Verdana" w:cs="Verdana"/>
          <w:bCs/>
          <w:position w:val="-1"/>
          <w:szCs w:val="18"/>
        </w:rPr>
        <w:t>Daarbij onderstreept</w:t>
      </w:r>
      <w:r>
        <w:rPr>
          <w:rFonts w:eastAsia="Verdana" w:cs="Verdana"/>
          <w:bCs/>
          <w:position w:val="-1"/>
          <w:szCs w:val="18"/>
        </w:rPr>
        <w:t>e</w:t>
      </w:r>
      <w:r w:rsidRPr="00AC21B2">
        <w:rPr>
          <w:rFonts w:eastAsia="Verdana" w:cs="Verdana"/>
          <w:bCs/>
          <w:position w:val="-1"/>
          <w:szCs w:val="18"/>
        </w:rPr>
        <w:t xml:space="preserve"> Nederland het belang om te blijven werken aan</w:t>
      </w:r>
      <w:r>
        <w:rPr>
          <w:rFonts w:eastAsia="Verdana" w:cs="Verdana"/>
          <w:bCs/>
          <w:position w:val="-1"/>
          <w:szCs w:val="18"/>
        </w:rPr>
        <w:t xml:space="preserve"> de verbetering van de mensenrechtensituatie in Libië, verbeterde behandeling van vluchtelingen en migranten, inclusief de situatie in de detentiecentra, en het belang van de hervatting van</w:t>
      </w:r>
      <w:r w:rsidRPr="00AC21B2">
        <w:rPr>
          <w:rFonts w:eastAsia="Verdana" w:cs="Verdana"/>
          <w:bCs/>
          <w:position w:val="-1"/>
          <w:szCs w:val="18"/>
        </w:rPr>
        <w:t xml:space="preserve"> </w:t>
      </w:r>
      <w:r w:rsidRPr="00AC21B2" w:rsidDel="00101DB4">
        <w:rPr>
          <w:rFonts w:eastAsia="Verdana" w:cs="Verdana"/>
          <w:bCs/>
          <w:position w:val="-1"/>
          <w:szCs w:val="18"/>
        </w:rPr>
        <w:t xml:space="preserve">de </w:t>
      </w:r>
      <w:r w:rsidRPr="00AC21B2">
        <w:rPr>
          <w:rFonts w:eastAsia="Verdana" w:cs="Verdana"/>
          <w:bCs/>
          <w:position w:val="-1"/>
          <w:szCs w:val="18"/>
        </w:rPr>
        <w:t>humanitaire evacuatievluchten</w:t>
      </w:r>
      <w:r>
        <w:rPr>
          <w:rFonts w:eastAsia="Verdana" w:cs="Verdana"/>
          <w:bCs/>
          <w:position w:val="-1"/>
          <w:szCs w:val="18"/>
        </w:rPr>
        <w:t>.</w:t>
      </w:r>
    </w:p>
    <w:p w:rsidR="00CD7A0D" w:rsidP="00BA72AA" w:rsidRDefault="00CD7A0D" w14:paraId="6C94C33E" w14:textId="77777777">
      <w:pPr>
        <w:rPr>
          <w:rFonts w:eastAsia="Verdana" w:cs="Verdana"/>
          <w:bCs/>
          <w:position w:val="-1"/>
          <w:szCs w:val="18"/>
        </w:rPr>
      </w:pPr>
    </w:p>
    <w:p w:rsidR="004C65C1" w:rsidP="00BA72AA" w:rsidRDefault="004C65C1" w14:paraId="6B249A6E" w14:textId="66A20626">
      <w:pPr>
        <w:rPr>
          <w:rFonts w:eastAsia="Verdana" w:cs="Verdana"/>
          <w:bCs/>
          <w:position w:val="-1"/>
          <w:szCs w:val="18"/>
        </w:rPr>
      </w:pPr>
      <w:r w:rsidRPr="00AC21B2">
        <w:rPr>
          <w:rFonts w:eastAsia="Verdana" w:cs="Verdana"/>
          <w:bCs/>
          <w:position w:val="-1"/>
          <w:szCs w:val="18"/>
        </w:rPr>
        <w:t>In de verdere tafelronde</w:t>
      </w:r>
      <w:r w:rsidRPr="3108BAC8">
        <w:rPr>
          <w:rFonts w:eastAsia="Verdana" w:cs="Verdana"/>
          <w:position w:val="-1"/>
          <w:szCs w:val="18"/>
        </w:rPr>
        <w:t xml:space="preserve"> bevestigden nagenoeg alle lidstaten, waaronder Nederland, de waargenomen toename van irreguliere migratie naar en binnen de EU. Voor het grote merendeel van de lidstaten bevestigt dit de noodzaak om zo snel mogelijk te komen tot effectieve terugkeerafspraken met derde landen. </w:t>
      </w:r>
      <w:r w:rsidRPr="00AC21B2">
        <w:rPr>
          <w:rFonts w:eastAsia="Verdana" w:cs="Verdana"/>
          <w:bCs/>
          <w:position w:val="-1"/>
          <w:szCs w:val="18"/>
        </w:rPr>
        <w:t>In dat kader werd ook meermaals verwezen naar de inzet van het visuminstrument</w:t>
      </w:r>
      <w:r w:rsidRPr="3108BAC8">
        <w:rPr>
          <w:rFonts w:eastAsia="Verdana" w:cs="Verdana"/>
          <w:position w:val="-1"/>
          <w:szCs w:val="18"/>
        </w:rPr>
        <w:t xml:space="preserve"> op grond van artikel 25bis van de Visumcode</w:t>
      </w:r>
      <w:r w:rsidRPr="00AC21B2">
        <w:rPr>
          <w:rFonts w:eastAsia="Verdana" w:cs="Verdana"/>
          <w:bCs/>
          <w:position w:val="-1"/>
          <w:szCs w:val="18"/>
        </w:rPr>
        <w:t xml:space="preserve">. Nederland informeerde de </w:t>
      </w:r>
      <w:r w:rsidR="00C704FA">
        <w:rPr>
          <w:rFonts w:eastAsia="Verdana" w:cs="Verdana"/>
          <w:bCs/>
          <w:position w:val="-1"/>
          <w:szCs w:val="18"/>
        </w:rPr>
        <w:t>JBZ-</w:t>
      </w:r>
      <w:r w:rsidRPr="00AC21B2">
        <w:rPr>
          <w:rFonts w:eastAsia="Verdana" w:cs="Verdana"/>
          <w:bCs/>
          <w:position w:val="-1"/>
          <w:szCs w:val="18"/>
        </w:rPr>
        <w:t>Raad over het recente bezoek van de staatssecretaris aan Egypte.</w:t>
      </w:r>
    </w:p>
    <w:p w:rsidRPr="00AC21B2" w:rsidR="00CD7A0D" w:rsidP="00BA72AA" w:rsidRDefault="00CD7A0D" w14:paraId="293E177D" w14:textId="77777777">
      <w:pPr>
        <w:rPr>
          <w:rFonts w:eastAsia="Verdana" w:cs="Verdana"/>
          <w:bCs/>
          <w:position w:val="-1"/>
          <w:szCs w:val="18"/>
        </w:rPr>
      </w:pPr>
    </w:p>
    <w:p w:rsidRPr="00AC21B2" w:rsidR="004C65C1" w:rsidP="00BA72AA" w:rsidRDefault="004C65C1" w14:paraId="764551EA" w14:textId="77777777">
      <w:pPr>
        <w:rPr>
          <w:rFonts w:eastAsia="Verdana" w:cs="Verdana"/>
          <w:bCs/>
          <w:position w:val="-1"/>
          <w:szCs w:val="18"/>
        </w:rPr>
      </w:pPr>
      <w:r w:rsidRPr="00AC21B2">
        <w:rPr>
          <w:rFonts w:eastAsia="Verdana" w:cs="Verdana"/>
          <w:bCs/>
          <w:position w:val="-1"/>
          <w:szCs w:val="18"/>
        </w:rPr>
        <w:t xml:space="preserve">In de </w:t>
      </w:r>
      <w:r w:rsidRPr="3108BAC8">
        <w:rPr>
          <w:rFonts w:eastAsia="Verdana" w:cs="Verdana"/>
          <w:position w:val="-1"/>
          <w:szCs w:val="18"/>
        </w:rPr>
        <w:t xml:space="preserve">verdere </w:t>
      </w:r>
      <w:r w:rsidRPr="00AC21B2">
        <w:rPr>
          <w:rFonts w:eastAsia="Verdana" w:cs="Verdana"/>
          <w:bCs/>
          <w:position w:val="-1"/>
          <w:szCs w:val="18"/>
        </w:rPr>
        <w:t>tafelronde vroegen lidstaten aandacht voor verschillende actuele onderwerpen. Enkele lidstaten vroegen aandacht voor de toename in irregulier</w:t>
      </w:r>
      <w:r>
        <w:rPr>
          <w:rFonts w:eastAsia="Verdana" w:cs="Verdana"/>
          <w:bCs/>
          <w:position w:val="-1"/>
          <w:szCs w:val="18"/>
        </w:rPr>
        <w:t>e</w:t>
      </w:r>
      <w:r w:rsidRPr="00AC21B2">
        <w:rPr>
          <w:rFonts w:eastAsia="Verdana" w:cs="Verdana"/>
          <w:bCs/>
          <w:position w:val="-1"/>
          <w:szCs w:val="18"/>
        </w:rPr>
        <w:t xml:space="preserve"> aankomsten in</w:t>
      </w:r>
      <w:r>
        <w:rPr>
          <w:rFonts w:eastAsia="Verdana" w:cs="Verdana"/>
          <w:bCs/>
          <w:position w:val="-1"/>
          <w:szCs w:val="18"/>
        </w:rPr>
        <w:t xml:space="preserve"> </w:t>
      </w:r>
      <w:r w:rsidRPr="00AC21B2">
        <w:rPr>
          <w:rFonts w:eastAsia="Verdana" w:cs="Verdana"/>
          <w:bCs/>
          <w:position w:val="-1"/>
          <w:szCs w:val="18"/>
        </w:rPr>
        <w:t xml:space="preserve">de lidstaten van eerste aankomst. Zij riepen o.a. op tot een intensievere aanpak van mensensmokkel. Verschillende lidstaten benadrukten de noodzaak voor aanvullende handelingsperspectieven in het geval van situaties waarin migratie als geopolitiek instrument wordt ingezet.   </w:t>
      </w:r>
    </w:p>
    <w:p w:rsidRPr="00AC21B2" w:rsidR="004C65C1" w:rsidP="00BA72AA" w:rsidRDefault="004C65C1" w14:paraId="5C6463D5" w14:textId="279BCB7F">
      <w:pPr>
        <w:rPr>
          <w:rFonts w:eastAsia="Verdana" w:cs="Verdana"/>
          <w:bCs/>
          <w:position w:val="-1"/>
          <w:szCs w:val="18"/>
        </w:rPr>
      </w:pPr>
      <w:r w:rsidRPr="00AC21B2">
        <w:rPr>
          <w:rFonts w:eastAsia="Verdana" w:cs="Verdana"/>
          <w:bCs/>
          <w:position w:val="-1"/>
          <w:szCs w:val="18"/>
        </w:rPr>
        <w:t>Naar aan</w:t>
      </w:r>
      <w:r>
        <w:rPr>
          <w:rFonts w:eastAsia="Verdana" w:cs="Verdana"/>
          <w:bCs/>
          <w:position w:val="-1"/>
          <w:szCs w:val="18"/>
        </w:rPr>
        <w:t>leiding</w:t>
      </w:r>
      <w:r w:rsidRPr="00AC21B2">
        <w:rPr>
          <w:rFonts w:eastAsia="Verdana" w:cs="Verdana"/>
          <w:bCs/>
          <w:position w:val="-1"/>
          <w:szCs w:val="18"/>
        </w:rPr>
        <w:t xml:space="preserve"> van deze discussie concludeerde het </w:t>
      </w:r>
      <w:r w:rsidR="00CD7A0D">
        <w:rPr>
          <w:rFonts w:eastAsia="Verdana" w:cs="Verdana"/>
          <w:bCs/>
          <w:position w:val="-1"/>
          <w:szCs w:val="18"/>
        </w:rPr>
        <w:t>v</w:t>
      </w:r>
      <w:r w:rsidRPr="00AC21B2">
        <w:rPr>
          <w:rFonts w:eastAsia="Verdana" w:cs="Verdana"/>
          <w:bCs/>
          <w:position w:val="-1"/>
          <w:szCs w:val="18"/>
        </w:rPr>
        <w:t xml:space="preserve">oorzitterschap dat het belang van de actieplannen en intensievere samenwerking met derde landen verder is toegenomen. Het is volgens het </w:t>
      </w:r>
      <w:r>
        <w:rPr>
          <w:rFonts w:eastAsia="Verdana" w:cs="Verdana"/>
          <w:bCs/>
          <w:position w:val="-1"/>
          <w:szCs w:val="18"/>
        </w:rPr>
        <w:t>v</w:t>
      </w:r>
      <w:r w:rsidRPr="00AC21B2">
        <w:rPr>
          <w:rFonts w:eastAsia="Verdana" w:cs="Verdana"/>
          <w:bCs/>
          <w:position w:val="-1"/>
          <w:szCs w:val="18"/>
        </w:rPr>
        <w:t>oorzi</w:t>
      </w:r>
      <w:r w:rsidR="00CD7A0D">
        <w:rPr>
          <w:rFonts w:eastAsia="Verdana" w:cs="Verdana"/>
          <w:bCs/>
          <w:position w:val="-1"/>
          <w:szCs w:val="18"/>
        </w:rPr>
        <w:t>tterschap zaak om de voor de EU</w:t>
      </w:r>
      <w:r w:rsidRPr="00AC21B2">
        <w:rPr>
          <w:rFonts w:eastAsia="Verdana" w:cs="Verdana"/>
          <w:bCs/>
          <w:position w:val="-1"/>
          <w:szCs w:val="18"/>
        </w:rPr>
        <w:t xml:space="preserve"> beschikbare </w:t>
      </w:r>
      <w:r>
        <w:rPr>
          <w:rFonts w:eastAsia="Verdana" w:cs="Verdana"/>
          <w:bCs/>
          <w:position w:val="-1"/>
          <w:szCs w:val="18"/>
        </w:rPr>
        <w:t>instrumenten</w:t>
      </w:r>
      <w:r w:rsidRPr="00AC21B2">
        <w:rPr>
          <w:rFonts w:eastAsia="Verdana" w:cs="Verdana"/>
          <w:bCs/>
          <w:position w:val="-1"/>
          <w:szCs w:val="18"/>
        </w:rPr>
        <w:t xml:space="preserve"> positief dan wel negatief in te zetten</w:t>
      </w:r>
      <w:r>
        <w:rPr>
          <w:rFonts w:eastAsia="Verdana" w:cs="Verdana"/>
          <w:bCs/>
          <w:position w:val="-1"/>
          <w:szCs w:val="18"/>
        </w:rPr>
        <w:t>.</w:t>
      </w:r>
    </w:p>
    <w:p w:rsidR="004C65C1" w:rsidP="00BA72AA" w:rsidRDefault="004C65C1" w14:paraId="121ED637" w14:textId="10C82E6A">
      <w:pPr>
        <w:rPr>
          <w:b/>
          <w:bCs/>
          <w:szCs w:val="18"/>
        </w:rPr>
      </w:pPr>
    </w:p>
    <w:p w:rsidRPr="004C65C1" w:rsidR="004C65C1" w:rsidP="00BA72AA" w:rsidRDefault="004C65C1" w14:paraId="6AA9659C" w14:textId="77777777">
      <w:pPr>
        <w:rPr>
          <w:b/>
          <w:bCs/>
          <w:szCs w:val="18"/>
        </w:rPr>
      </w:pPr>
    </w:p>
    <w:p w:rsidRPr="00A31D98" w:rsidR="006636F9" w:rsidP="00BA72AA" w:rsidRDefault="006636F9" w14:paraId="42E1266B" w14:textId="77777777">
      <w:pPr>
        <w:pStyle w:val="ListParagraph"/>
        <w:numPr>
          <w:ilvl w:val="0"/>
          <w:numId w:val="1"/>
        </w:numPr>
        <w:spacing w:after="0" w:line="240" w:lineRule="atLeast"/>
        <w:rPr>
          <w:rFonts w:ascii="Verdana" w:hAnsi="Verdana" w:eastAsia="Times New Roman"/>
          <w:b/>
          <w:bCs/>
          <w:sz w:val="18"/>
          <w:szCs w:val="18"/>
          <w:lang w:val="nl-NL" w:eastAsia="nl-NL"/>
        </w:rPr>
      </w:pPr>
      <w:r w:rsidRPr="00A31D98">
        <w:rPr>
          <w:rFonts w:ascii="Verdana" w:hAnsi="Verdana" w:eastAsia="Times New Roman"/>
          <w:b/>
          <w:bCs/>
          <w:sz w:val="18"/>
          <w:szCs w:val="18"/>
          <w:lang w:val="nl-NL" w:eastAsia="nl-NL"/>
        </w:rPr>
        <w:t>Digitale dimensie van het onderzoeken van seksueel kindermisbruik</w:t>
      </w:r>
    </w:p>
    <w:p w:rsidR="006636F9" w:rsidP="00BA72AA" w:rsidRDefault="006636F9" w14:paraId="528BBD13" w14:textId="77777777">
      <w:pPr>
        <w:rPr>
          <w:szCs w:val="18"/>
        </w:rPr>
      </w:pPr>
    </w:p>
    <w:p w:rsidRPr="0077761B" w:rsidR="006636F9" w:rsidP="00BA72AA" w:rsidRDefault="006636F9" w14:paraId="55E15273" w14:textId="7003B51F">
      <w:pPr>
        <w:rPr>
          <w:szCs w:val="18"/>
        </w:rPr>
      </w:pPr>
      <w:r w:rsidRPr="008673B4">
        <w:rPr>
          <w:szCs w:val="18"/>
        </w:rPr>
        <w:t>De Commissie heeft op 24 juli 2020 een strategie ter bestrijding van seksueel kindermisbruik gepresenteerd</w:t>
      </w:r>
      <w:r>
        <w:rPr>
          <w:szCs w:val="18"/>
        </w:rPr>
        <w:t xml:space="preserve"> om </w:t>
      </w:r>
      <w:r w:rsidRPr="008673B4">
        <w:rPr>
          <w:szCs w:val="18"/>
        </w:rPr>
        <w:t>de strijd tegen seksueel kindermisbruik, zowel online als offline, in de EU doeltreffender te maken.</w:t>
      </w:r>
      <w:r>
        <w:rPr>
          <w:rStyle w:val="FootnoteReference"/>
          <w:szCs w:val="18"/>
        </w:rPr>
        <w:footnoteReference w:id="9"/>
      </w:r>
      <w:r w:rsidRPr="008673B4">
        <w:rPr>
          <w:szCs w:val="18"/>
        </w:rPr>
        <w:t xml:space="preserve"> </w:t>
      </w:r>
      <w:r>
        <w:rPr>
          <w:szCs w:val="18"/>
        </w:rPr>
        <w:t>De</w:t>
      </w:r>
      <w:r w:rsidR="00395128">
        <w:rPr>
          <w:szCs w:val="18"/>
        </w:rPr>
        <w:t xml:space="preserve"> Commissie (Commissaris Johansson</w:t>
      </w:r>
      <w:r>
        <w:rPr>
          <w:szCs w:val="18"/>
        </w:rPr>
        <w:t>) schetste de omvang van het probleem en kondigde</w:t>
      </w:r>
      <w:r w:rsidRPr="0077761B">
        <w:rPr>
          <w:szCs w:val="18"/>
        </w:rPr>
        <w:t xml:space="preserve"> nieuwe wetgeving</w:t>
      </w:r>
      <w:r>
        <w:rPr>
          <w:szCs w:val="18"/>
        </w:rPr>
        <w:t xml:space="preserve"> aan</w:t>
      </w:r>
      <w:r w:rsidRPr="0077761B">
        <w:rPr>
          <w:szCs w:val="18"/>
        </w:rPr>
        <w:t xml:space="preserve"> </w:t>
      </w:r>
      <w:r>
        <w:rPr>
          <w:szCs w:val="18"/>
        </w:rPr>
        <w:t xml:space="preserve">die ze in december zal presenteren </w:t>
      </w:r>
      <w:r w:rsidRPr="0077761B">
        <w:rPr>
          <w:szCs w:val="18"/>
        </w:rPr>
        <w:t xml:space="preserve">met daarin verplichtingen voor internetbedrijven om online kindermisbruik te voorkomen, te bestrijden en actief te verwijderen. </w:t>
      </w:r>
      <w:r>
        <w:rPr>
          <w:szCs w:val="18"/>
        </w:rPr>
        <w:t xml:space="preserve">Daarnaast moet ook grooming (online kinderlokken) worden tegen gegaan. </w:t>
      </w:r>
      <w:r w:rsidRPr="0077761B">
        <w:rPr>
          <w:szCs w:val="18"/>
        </w:rPr>
        <w:t xml:space="preserve">Deze wetgeving en de daarin op te nemen </w:t>
      </w:r>
      <w:r>
        <w:rPr>
          <w:szCs w:val="18"/>
        </w:rPr>
        <w:t>verplichtingen werden breed door de lidstaten</w:t>
      </w:r>
      <w:r w:rsidRPr="0077761B">
        <w:rPr>
          <w:szCs w:val="18"/>
        </w:rPr>
        <w:t xml:space="preserve"> verwelkomd. </w:t>
      </w:r>
      <w:r>
        <w:rPr>
          <w:szCs w:val="18"/>
        </w:rPr>
        <w:t>Ook verwelkomden de lidstaten het door de Commissie</w:t>
      </w:r>
      <w:r w:rsidRPr="0077761B">
        <w:rPr>
          <w:szCs w:val="18"/>
        </w:rPr>
        <w:t xml:space="preserve"> aangekondigde </w:t>
      </w:r>
      <w:r>
        <w:rPr>
          <w:szCs w:val="18"/>
        </w:rPr>
        <w:t>centrum dat lidstaten</w:t>
      </w:r>
      <w:r w:rsidRPr="0077761B">
        <w:rPr>
          <w:szCs w:val="18"/>
        </w:rPr>
        <w:t xml:space="preserve"> moet helpen bij het treffen van zowel preventieve a</w:t>
      </w:r>
      <w:r>
        <w:rPr>
          <w:szCs w:val="18"/>
        </w:rPr>
        <w:t>ls strafrechtelijke maatregelen</w:t>
      </w:r>
      <w:r w:rsidRPr="0077761B">
        <w:rPr>
          <w:szCs w:val="18"/>
        </w:rPr>
        <w:t>.</w:t>
      </w:r>
      <w:r>
        <w:rPr>
          <w:szCs w:val="18"/>
        </w:rPr>
        <w:t xml:space="preserve"> </w:t>
      </w:r>
      <w:r w:rsidR="005A3EB2">
        <w:rPr>
          <w:szCs w:val="18"/>
        </w:rPr>
        <w:t>Het voorzitterschap stelde dat privacybescherming niet in de weg mag staan van de bestrijding van seksueel kindermisbruik. Nederland deelde de steun van de lidstaten en wees op de maatregelen die nationaal genomen worden. Tevens benadrukte Nederland het belang om wetgeving zo vorm te geven dat hosting providers gehouden kunnen worden aan de afspraken die gemaakt worden.</w:t>
      </w:r>
      <w:r>
        <w:rPr>
          <w:szCs w:val="18"/>
        </w:rPr>
        <w:t xml:space="preserve"> Een enkele lidstaat riep op tot het beschikbaar stellen van meer instrumenten voor opsporingsdiensten. Ook werd gesproken over het belang van  e</w:t>
      </w:r>
      <w:r w:rsidRPr="0077761B">
        <w:rPr>
          <w:szCs w:val="18"/>
        </w:rPr>
        <w:t>fficiëntere toegang tot gegevens voor opsporingsdienst</w:t>
      </w:r>
      <w:r>
        <w:rPr>
          <w:szCs w:val="18"/>
        </w:rPr>
        <w:t xml:space="preserve">en en het spanningsveld tussen slagvaardige opsporing en privacybelangen. Daarnaast werd opgeroepen tot wettelijk afdwingbare verplichtingen naast preventieve en proactieve maatregelen. Hiervoor was brede steun. Ook werd gewezen op het betrekken van het maatschappelijk middenveld en het belang van voorlichting aan kinderen en hun ouders. </w:t>
      </w:r>
      <w:r w:rsidRPr="00A45623">
        <w:rPr>
          <w:bCs/>
          <w:szCs w:val="18"/>
        </w:rPr>
        <w:t>Europol gaf</w:t>
      </w:r>
      <w:r>
        <w:rPr>
          <w:szCs w:val="18"/>
        </w:rPr>
        <w:t xml:space="preserve"> aan hoe belangrijk het is om de juiste bevoegdheden te hebben om materiaal te kunnen verzamelen en veilig te kunnen stellen ook al is dit van encryptie voorzien.</w:t>
      </w:r>
    </w:p>
    <w:p w:rsidR="006636F9" w:rsidP="00BA72AA" w:rsidRDefault="006636F9" w14:paraId="4024E9BB" w14:textId="4294442F">
      <w:pPr>
        <w:pStyle w:val="broodtekst"/>
        <w:rPr>
          <w:b/>
          <w:bCs/>
        </w:rPr>
      </w:pPr>
    </w:p>
    <w:p w:rsidR="002B2546" w:rsidP="00BA72AA" w:rsidRDefault="002B2546" w14:paraId="4D08964A" w14:textId="77777777">
      <w:pPr>
        <w:pStyle w:val="broodtekst"/>
        <w:rPr>
          <w:b/>
          <w:bCs/>
        </w:rPr>
      </w:pPr>
    </w:p>
    <w:p w:rsidRPr="00A31D98" w:rsidR="002B2546" w:rsidP="00BA72AA" w:rsidRDefault="002B2546" w14:paraId="68EF77FE" w14:textId="77777777">
      <w:pPr>
        <w:pStyle w:val="ListParagraph"/>
        <w:numPr>
          <w:ilvl w:val="0"/>
          <w:numId w:val="1"/>
        </w:numPr>
        <w:spacing w:after="0" w:line="240" w:lineRule="atLeast"/>
        <w:rPr>
          <w:rFonts w:ascii="Verdana" w:hAnsi="Verdana" w:eastAsia="Times New Roman"/>
          <w:b/>
          <w:bCs/>
          <w:sz w:val="18"/>
          <w:szCs w:val="18"/>
          <w:lang w:val="nl-NL" w:eastAsia="nl-NL"/>
        </w:rPr>
      </w:pPr>
      <w:r w:rsidRPr="00A31D98">
        <w:rPr>
          <w:rFonts w:ascii="Verdana" w:hAnsi="Verdana" w:eastAsia="Times New Roman"/>
          <w:b/>
          <w:bCs/>
          <w:sz w:val="18"/>
          <w:szCs w:val="18"/>
          <w:lang w:val="nl-NL" w:eastAsia="nl-NL"/>
        </w:rPr>
        <w:t>Werklunch: Uitvoering van interoperabiliteit</w:t>
      </w:r>
    </w:p>
    <w:p w:rsidR="002B2546" w:rsidP="00BA72AA" w:rsidRDefault="002B2546" w14:paraId="148425CF" w14:textId="7E7252A2">
      <w:pPr>
        <w:pStyle w:val="broodtekst"/>
        <w:rPr>
          <w:b/>
          <w:bCs/>
        </w:rPr>
      </w:pPr>
    </w:p>
    <w:p w:rsidRPr="00AC21B2" w:rsidR="002B2546" w:rsidP="00BA72AA" w:rsidRDefault="002B2546" w14:paraId="72B91F3E" w14:textId="37C6078E">
      <w:pPr>
        <w:rPr>
          <w:color w:val="000000"/>
          <w:szCs w:val="18"/>
        </w:rPr>
      </w:pPr>
      <w:r w:rsidRPr="00AC21B2">
        <w:rPr>
          <w:color w:val="000000"/>
          <w:szCs w:val="18"/>
        </w:rPr>
        <w:t>Tijdens de werklunch hebben de Commissie</w:t>
      </w:r>
      <w:r w:rsidR="00F13F2B">
        <w:rPr>
          <w:color w:val="000000"/>
          <w:szCs w:val="18"/>
        </w:rPr>
        <w:t xml:space="preserve"> </w:t>
      </w:r>
      <w:r w:rsidR="00F13F2B">
        <w:rPr>
          <w:szCs w:val="18"/>
        </w:rPr>
        <w:t>(Commissaris Johansson)</w:t>
      </w:r>
      <w:r w:rsidRPr="00AC21B2">
        <w:rPr>
          <w:color w:val="000000"/>
          <w:szCs w:val="18"/>
        </w:rPr>
        <w:t xml:space="preserve"> en het EU-agentschap vo</w:t>
      </w:r>
      <w:r w:rsidR="0093374C">
        <w:rPr>
          <w:color w:val="000000"/>
          <w:szCs w:val="18"/>
        </w:rPr>
        <w:t>or grootschalige IT-systemen (EU</w:t>
      </w:r>
      <w:r w:rsidRPr="00AC21B2">
        <w:rPr>
          <w:color w:val="000000"/>
          <w:szCs w:val="18"/>
        </w:rPr>
        <w:t xml:space="preserve">-LISA) de </w:t>
      </w:r>
      <w:r w:rsidR="00ED7BD6">
        <w:rPr>
          <w:color w:val="000000"/>
          <w:szCs w:val="18"/>
        </w:rPr>
        <w:t>JBZ-Raad</w:t>
      </w:r>
      <w:r w:rsidRPr="00AC21B2">
        <w:rPr>
          <w:color w:val="000000"/>
          <w:szCs w:val="18"/>
        </w:rPr>
        <w:t xml:space="preserve"> geïnformeerd over de voortgang van interoperabiliteit van de verschillende IT-systemen. Het </w:t>
      </w:r>
      <w:r w:rsidR="0093374C">
        <w:rPr>
          <w:color w:val="000000"/>
          <w:szCs w:val="18"/>
        </w:rPr>
        <w:t>agentschap EU</w:t>
      </w:r>
      <w:r w:rsidRPr="00AC21B2">
        <w:rPr>
          <w:color w:val="000000"/>
          <w:szCs w:val="18"/>
        </w:rPr>
        <w:t>-LISA mel</w:t>
      </w:r>
      <w:r>
        <w:rPr>
          <w:color w:val="000000"/>
          <w:szCs w:val="18"/>
        </w:rPr>
        <w:t>d</w:t>
      </w:r>
      <w:r w:rsidRPr="00AC21B2">
        <w:rPr>
          <w:color w:val="000000"/>
          <w:szCs w:val="18"/>
        </w:rPr>
        <w:t xml:space="preserve">de dat enige vertraging is opgelopen m.b.t. de invoering van het IT-systeem voor het Entry Exit Systeem. Op technisch niveau zal nader worden gesproken over de gevolgen </w:t>
      </w:r>
      <w:r>
        <w:rPr>
          <w:color w:val="000000"/>
          <w:szCs w:val="18"/>
        </w:rPr>
        <w:t>hier</w:t>
      </w:r>
      <w:r w:rsidRPr="00AC21B2">
        <w:rPr>
          <w:color w:val="000000"/>
          <w:szCs w:val="18"/>
        </w:rPr>
        <w:t xml:space="preserve">van </w:t>
      </w:r>
      <w:r>
        <w:rPr>
          <w:color w:val="000000"/>
          <w:szCs w:val="18"/>
        </w:rPr>
        <w:t xml:space="preserve">voor </w:t>
      </w:r>
      <w:r w:rsidRPr="00AC21B2">
        <w:rPr>
          <w:color w:val="000000"/>
          <w:szCs w:val="18"/>
        </w:rPr>
        <w:t xml:space="preserve">de planning. Ten doel is gesteld dat deze vertraging geen verder gevolgen mag hebben voor de einddatum van de invoering van de andere systemen, namelijk eind 2023. </w:t>
      </w:r>
    </w:p>
    <w:p w:rsidRPr="002B2546" w:rsidR="006636F9" w:rsidP="00BA72AA" w:rsidRDefault="002B2546" w14:paraId="5A11550F" w14:textId="6DEE2C43">
      <w:pPr>
        <w:rPr>
          <w:color w:val="000000"/>
          <w:szCs w:val="18"/>
        </w:rPr>
      </w:pPr>
      <w:r w:rsidRPr="00AC21B2">
        <w:rPr>
          <w:color w:val="000000"/>
          <w:szCs w:val="18"/>
        </w:rPr>
        <w:t xml:space="preserve">Nederland kan deze aanpak steunen. </w:t>
      </w:r>
      <w:r>
        <w:rPr>
          <w:color w:val="000000"/>
          <w:szCs w:val="18"/>
        </w:rPr>
        <w:t>Nederland ondersteunt de doelstellingen van de verordeningen en een spoedige implementatie.</w:t>
      </w:r>
      <w:r w:rsidRPr="00AC21B2">
        <w:rPr>
          <w:szCs w:val="18"/>
        </w:rPr>
        <w:t xml:space="preserve"> </w:t>
      </w:r>
      <w:r>
        <w:rPr>
          <w:szCs w:val="18"/>
        </w:rPr>
        <w:t>V</w:t>
      </w:r>
      <w:r w:rsidRPr="00AC21B2">
        <w:rPr>
          <w:szCs w:val="18"/>
        </w:rPr>
        <w:t>oor</w:t>
      </w:r>
      <w:r>
        <w:rPr>
          <w:szCs w:val="18"/>
        </w:rPr>
        <w:t>waarde daarbij is dat voor</w:t>
      </w:r>
      <w:r w:rsidRPr="00AC21B2" w:rsidDel="00DF598A">
        <w:rPr>
          <w:szCs w:val="18"/>
        </w:rPr>
        <w:t xml:space="preserve"> </w:t>
      </w:r>
      <w:r w:rsidRPr="00AC21B2">
        <w:rPr>
          <w:szCs w:val="18"/>
        </w:rPr>
        <w:t xml:space="preserve">zowel EES als SIS geldt dat eerst en vooral de centrale systemen tijdig en stabiel </w:t>
      </w:r>
      <w:r w:rsidR="0093374C">
        <w:rPr>
          <w:szCs w:val="18"/>
        </w:rPr>
        <w:t>moeten worden opgeleverd door EU</w:t>
      </w:r>
      <w:r w:rsidRPr="00AC21B2">
        <w:rPr>
          <w:szCs w:val="18"/>
        </w:rPr>
        <w:t xml:space="preserve">-LISA. Pas dan kan de nationale implementatie goed worden getest. </w:t>
      </w:r>
      <w:r>
        <w:rPr>
          <w:szCs w:val="18"/>
        </w:rPr>
        <w:t>Nederland</w:t>
      </w:r>
      <w:r w:rsidRPr="00AC21B2">
        <w:rPr>
          <w:szCs w:val="18"/>
        </w:rPr>
        <w:t xml:space="preserve"> wil waken voor een overhaaste implementatie die problemen gaat geven in de IT, op de werkvloer bij eindgebruikers, en op de grens met impact op reizigers</w:t>
      </w:r>
      <w:r w:rsidRPr="00AC21B2">
        <w:rPr>
          <w:color w:val="000000"/>
          <w:szCs w:val="18"/>
        </w:rPr>
        <w:t>.</w:t>
      </w:r>
    </w:p>
    <w:p w:rsidR="006636F9" w:rsidP="00BA72AA" w:rsidRDefault="00AF1F4A" w14:paraId="65F90394" w14:textId="4685A954">
      <w:pPr>
        <w:pStyle w:val="broodtekst"/>
        <w:rPr>
          <w:b/>
          <w:bCs/>
        </w:rPr>
      </w:pPr>
      <w:r>
        <w:rPr>
          <w:b/>
          <w:bCs/>
        </w:rPr>
        <w:t xml:space="preserve">  </w:t>
      </w:r>
    </w:p>
    <w:p w:rsidR="002B2546" w:rsidP="00BA72AA" w:rsidRDefault="002B2546" w14:paraId="7CCB2D7E" w14:textId="77777777">
      <w:pPr>
        <w:pStyle w:val="broodtekst"/>
        <w:rPr>
          <w:b/>
          <w:bCs/>
        </w:rPr>
      </w:pPr>
    </w:p>
    <w:p w:rsidRPr="001C02AE" w:rsidR="006636F9" w:rsidP="00BA72AA" w:rsidRDefault="006636F9" w14:paraId="1D0B2A85" w14:textId="77777777">
      <w:pPr>
        <w:pStyle w:val="ListParagraph"/>
        <w:widowControl/>
        <w:numPr>
          <w:ilvl w:val="0"/>
          <w:numId w:val="1"/>
        </w:numPr>
        <w:spacing w:after="0" w:line="240" w:lineRule="atLeast"/>
        <w:rPr>
          <w:rFonts w:ascii="Verdana" w:hAnsi="Verdana" w:eastAsia="Times New Roman"/>
          <w:b/>
          <w:bCs/>
          <w:sz w:val="18"/>
          <w:szCs w:val="18"/>
          <w:lang w:val="nl-NL" w:eastAsia="nl-NL"/>
        </w:rPr>
      </w:pPr>
      <w:r w:rsidRPr="00A31D98">
        <w:rPr>
          <w:rFonts w:ascii="Verdana" w:hAnsi="Verdana" w:eastAsia="Times New Roman"/>
          <w:b/>
          <w:bCs/>
          <w:sz w:val="18"/>
          <w:szCs w:val="18"/>
          <w:lang w:val="nl-NL" w:eastAsia="nl-NL"/>
        </w:rPr>
        <w:t>Overige onderwerpen: uitkomst Salzburgforum 23-24 juni 2021</w:t>
      </w:r>
    </w:p>
    <w:p w:rsidR="006636F9" w:rsidP="00BA72AA" w:rsidRDefault="006636F9" w14:paraId="506AFD6B" w14:textId="77777777">
      <w:pPr>
        <w:rPr>
          <w:szCs w:val="18"/>
        </w:rPr>
      </w:pPr>
    </w:p>
    <w:p w:rsidRPr="00AA2FCA" w:rsidR="006636F9" w:rsidP="00BA72AA" w:rsidRDefault="006636F9" w14:paraId="3388C831" w14:textId="77777777">
      <w:pPr>
        <w:rPr>
          <w:szCs w:val="18"/>
        </w:rPr>
      </w:pPr>
      <w:r w:rsidRPr="00AA2FCA">
        <w:rPr>
          <w:szCs w:val="18"/>
        </w:rPr>
        <w:t xml:space="preserve">Tsjechië heeft de </w:t>
      </w:r>
      <w:r>
        <w:rPr>
          <w:szCs w:val="18"/>
        </w:rPr>
        <w:t>JBZ-</w:t>
      </w:r>
      <w:r w:rsidRPr="00AA2FCA">
        <w:rPr>
          <w:szCs w:val="18"/>
        </w:rPr>
        <w:t xml:space="preserve">Raad geïnformeerd over de uitkomsten van het Salzburgforum van 23-24 juni 2021. Het Salzburgforum is een samenwerkingsverband tussen Oostenrijk, Bulgarije, Kroatië, Tsjechië, Hongarije, Polen, Roemenië, Slowakije en Slovenië. </w:t>
      </w:r>
      <w:r>
        <w:rPr>
          <w:szCs w:val="18"/>
        </w:rPr>
        <w:t>Dit samenwerkingsverband heeft</w:t>
      </w:r>
      <w:r w:rsidRPr="00AA2FCA">
        <w:rPr>
          <w:szCs w:val="18"/>
        </w:rPr>
        <w:t xml:space="preserve"> in juni onder andere gesproken over het tegengaan van irreguliere migratie, specifiek de routes langs de oostkant van de Middellandse Zee en de Westelijke Balkan.</w:t>
      </w:r>
    </w:p>
    <w:p w:rsidRPr="00E26AA7" w:rsidR="006636F9" w:rsidP="00BA72AA" w:rsidRDefault="006636F9" w14:paraId="2174BCDF" w14:textId="77777777">
      <w:pPr>
        <w:pStyle w:val="broodtekst"/>
        <w:rPr>
          <w:b/>
          <w:bCs/>
        </w:rPr>
      </w:pPr>
    </w:p>
    <w:p w:rsidR="00B06701" w:rsidP="00BA72AA" w:rsidRDefault="005F0DAE" w14:paraId="167E6BEA" w14:textId="78F1193F">
      <w:r>
        <w:t xml:space="preserve"> </w:t>
      </w:r>
    </w:p>
    <w:sectPr w:rsidR="00B06701" w:rsidSect="006636F9">
      <w:headerReference w:type="even" r:id="rId8"/>
      <w:footerReference w:type="default" r:id="rId9"/>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6CF45" w14:textId="77777777" w:rsidR="006636F9" w:rsidRDefault="006636F9" w:rsidP="006636F9">
      <w:pPr>
        <w:spacing w:line="240" w:lineRule="auto"/>
      </w:pPr>
      <w:r>
        <w:separator/>
      </w:r>
    </w:p>
  </w:endnote>
  <w:endnote w:type="continuationSeparator" w:id="0">
    <w:p w14:paraId="08D33E1A" w14:textId="77777777" w:rsidR="006636F9" w:rsidRDefault="006636F9" w:rsidP="006636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CA71FB" w14:paraId="764A48A8" w14:textId="77777777">
      <w:trPr>
        <w:cantSplit/>
        <w:trHeight w:hRule="exact" w:val="170"/>
      </w:trPr>
      <w:tc>
        <w:tcPr>
          <w:tcW w:w="7769" w:type="dxa"/>
        </w:tcPr>
        <w:p w14:paraId="1EAD8257" w14:textId="77777777" w:rsidR="00CA71FB" w:rsidRDefault="00F97289">
          <w:pPr>
            <w:pStyle w:val="Huisstijl-Rubricering"/>
          </w:pPr>
        </w:p>
      </w:tc>
      <w:tc>
        <w:tcPr>
          <w:tcW w:w="2123" w:type="dxa"/>
        </w:tcPr>
        <w:p w14:paraId="016E0F36" w14:textId="77777777" w:rsidR="00CA71FB" w:rsidRDefault="00F97289">
          <w:pPr>
            <w:pStyle w:val="Huisstijl-Paginanummering"/>
          </w:pPr>
        </w:p>
      </w:tc>
    </w:tr>
    <w:tr w:rsidR="00CA71FB" w14:paraId="46B0EA9D" w14:textId="77777777">
      <w:trPr>
        <w:cantSplit/>
        <w:trHeight w:hRule="exact" w:val="289"/>
      </w:trPr>
      <w:tc>
        <w:tcPr>
          <w:tcW w:w="7769" w:type="dxa"/>
        </w:tcPr>
        <w:p w14:paraId="1AD23E29" w14:textId="77777777" w:rsidR="00CA71FB" w:rsidRDefault="002654A8">
          <w:pPr>
            <w:pStyle w:val="Huisstijl-Rubricering"/>
          </w:pPr>
          <w:r>
            <w:fldChar w:fldCharType="begin"/>
          </w:r>
          <w:r>
            <w:instrText xml:space="preserve"> DOCPROPERTY Rubricering </w:instrText>
          </w:r>
          <w:r>
            <w:fldChar w:fldCharType="end"/>
          </w:r>
        </w:p>
      </w:tc>
      <w:tc>
        <w:tcPr>
          <w:tcW w:w="2123" w:type="dxa"/>
        </w:tcPr>
        <w:p w14:paraId="0EA763EB" w14:textId="6693EA06" w:rsidR="00CA71FB" w:rsidRDefault="002654A8">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eNumber"/>
            </w:rPr>
            <w:fldChar w:fldCharType="begin"/>
          </w:r>
          <w:r>
            <w:rPr>
              <w:rStyle w:val="PageNumber"/>
            </w:rPr>
            <w:instrText xml:space="preserve">PAGE  </w:instrText>
          </w:r>
          <w:r>
            <w:rPr>
              <w:rStyle w:val="PageNumber"/>
            </w:rPr>
            <w:fldChar w:fldCharType="separate"/>
          </w:r>
          <w:r w:rsidR="00F97289">
            <w:rPr>
              <w:rStyle w:val="PageNumber"/>
            </w:rPr>
            <w:t>1</w:t>
          </w:r>
          <w:r>
            <w:rPr>
              <w:rStyle w:val="PageNumb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F97289">
            <w:fldChar w:fldCharType="begin"/>
          </w:r>
          <w:r w:rsidR="00F97289">
            <w:instrText xml:space="preserve"> SECTIONPAGES   \* MERGEFORMAT </w:instrText>
          </w:r>
          <w:r w:rsidR="00F97289">
            <w:fldChar w:fldCharType="separate"/>
          </w:r>
          <w:r w:rsidR="00F97289">
            <w:t>1</w:t>
          </w:r>
          <w:r w:rsidR="00F97289">
            <w:fldChar w:fldCharType="end"/>
          </w:r>
        </w:p>
      </w:tc>
    </w:tr>
    <w:tr w:rsidR="00CA71FB" w14:paraId="3BCED490" w14:textId="77777777">
      <w:trPr>
        <w:cantSplit/>
        <w:trHeight w:hRule="exact" w:val="23"/>
      </w:trPr>
      <w:tc>
        <w:tcPr>
          <w:tcW w:w="7769" w:type="dxa"/>
        </w:tcPr>
        <w:p w14:paraId="0C256460" w14:textId="77777777" w:rsidR="00CA71FB" w:rsidRDefault="00F97289">
          <w:pPr>
            <w:pStyle w:val="Huisstijl-Rubricering"/>
          </w:pPr>
        </w:p>
      </w:tc>
      <w:tc>
        <w:tcPr>
          <w:tcW w:w="2123" w:type="dxa"/>
        </w:tcPr>
        <w:p w14:paraId="11887A77" w14:textId="77777777" w:rsidR="00CA71FB" w:rsidRDefault="00F97289">
          <w:pPr>
            <w:pStyle w:val="Huisstijl-Paginanummering"/>
            <w:rPr>
              <w:rStyle w:val="Huisstijl-GegevenCharChar"/>
            </w:rPr>
          </w:pPr>
        </w:p>
      </w:tc>
    </w:tr>
  </w:tbl>
  <w:p w14:paraId="08BD6E09" w14:textId="77777777" w:rsidR="00CA71FB" w:rsidRDefault="00F97289">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B0735" w14:textId="77777777" w:rsidR="006636F9" w:rsidRDefault="006636F9" w:rsidP="006636F9">
      <w:pPr>
        <w:spacing w:line="240" w:lineRule="auto"/>
      </w:pPr>
      <w:r>
        <w:separator/>
      </w:r>
    </w:p>
  </w:footnote>
  <w:footnote w:type="continuationSeparator" w:id="0">
    <w:p w14:paraId="0D220DE6" w14:textId="77777777" w:rsidR="006636F9" w:rsidRDefault="006636F9" w:rsidP="006636F9">
      <w:pPr>
        <w:spacing w:line="240" w:lineRule="auto"/>
      </w:pPr>
      <w:r>
        <w:continuationSeparator/>
      </w:r>
    </w:p>
  </w:footnote>
  <w:footnote w:id="1">
    <w:p w14:paraId="37CEB336" w14:textId="77777777" w:rsidR="006636F9" w:rsidRDefault="006636F9" w:rsidP="006636F9">
      <w:pPr>
        <w:pStyle w:val="FootnoteText"/>
      </w:pPr>
      <w:r>
        <w:rPr>
          <w:rStyle w:val="FootnoteReference"/>
        </w:rPr>
        <w:footnoteRef/>
      </w:r>
      <w:r>
        <w:t xml:space="preserve"> </w:t>
      </w:r>
      <w:r>
        <w:rPr>
          <w:rFonts w:cs="Calibri"/>
          <w:szCs w:val="16"/>
        </w:rPr>
        <w:t>Kamerstuk 22 112, nr. 3098, d.d. 30 april 2021.</w:t>
      </w:r>
    </w:p>
  </w:footnote>
  <w:footnote w:id="2">
    <w:p w14:paraId="0FBDEC3F" w14:textId="77777777" w:rsidR="006636F9" w:rsidRDefault="006636F9" w:rsidP="006636F9">
      <w:pPr>
        <w:pStyle w:val="FootnoteText"/>
      </w:pPr>
      <w:r>
        <w:rPr>
          <w:rStyle w:val="FootnoteReference"/>
        </w:rPr>
        <w:footnoteRef/>
      </w:r>
      <w:r>
        <w:t xml:space="preserve"> EUCO 22/20.</w:t>
      </w:r>
    </w:p>
  </w:footnote>
  <w:footnote w:id="3">
    <w:p w14:paraId="041CE743" w14:textId="77777777" w:rsidR="006636F9" w:rsidRPr="007D5A2C" w:rsidRDefault="006636F9" w:rsidP="006636F9">
      <w:pPr>
        <w:pStyle w:val="FootnoteText"/>
      </w:pPr>
      <w:r w:rsidRPr="008012C3">
        <w:rPr>
          <w:rStyle w:val="FootnoteReference"/>
        </w:rPr>
        <w:footnoteRef/>
      </w:r>
      <w:r w:rsidRPr="008012C3">
        <w:rPr>
          <w:rStyle w:val="FootnoteReference"/>
        </w:rPr>
        <w:t xml:space="preserve"> </w:t>
      </w:r>
      <w:r>
        <w:t xml:space="preserve">Kamerstuk 22 112, nr. </w:t>
      </w:r>
      <w:r w:rsidRPr="00730FF7">
        <w:t>3128,</w:t>
      </w:r>
      <w:r>
        <w:t xml:space="preserve"> d.d.</w:t>
      </w:r>
      <w:r w:rsidRPr="00730FF7">
        <w:t xml:space="preserve"> 31 mei 2021</w:t>
      </w:r>
      <w:r>
        <w:t>.</w:t>
      </w:r>
    </w:p>
  </w:footnote>
  <w:footnote w:id="4">
    <w:p w14:paraId="63E0958F" w14:textId="77777777" w:rsidR="006636F9" w:rsidRPr="00695DD0" w:rsidRDefault="006636F9" w:rsidP="006636F9">
      <w:pPr>
        <w:pStyle w:val="FootnoteText"/>
      </w:pPr>
      <w:r>
        <w:rPr>
          <w:rStyle w:val="FootnoteReference"/>
        </w:rPr>
        <w:footnoteRef/>
      </w:r>
      <w:r w:rsidRPr="006224F4">
        <w:t xml:space="preserve"> </w:t>
      </w:r>
      <w:r>
        <w:t xml:space="preserve">Kamerstuk </w:t>
      </w:r>
      <w:r w:rsidRPr="00383ACD">
        <w:t>2</w:t>
      </w:r>
      <w:r w:rsidRPr="00695DD0">
        <w:t>2</w:t>
      </w:r>
      <w:r>
        <w:t xml:space="preserve"> </w:t>
      </w:r>
      <w:r w:rsidRPr="00695DD0">
        <w:t>112, nr. 2420</w:t>
      </w:r>
      <w:r>
        <w:t>, d.d. 3 november 2017.</w:t>
      </w:r>
    </w:p>
  </w:footnote>
  <w:footnote w:id="5">
    <w:p w14:paraId="1DE2C265" w14:textId="546576F8" w:rsidR="00652B93" w:rsidRPr="00754C3E" w:rsidRDefault="00652B93" w:rsidP="00652B93">
      <w:pPr>
        <w:pStyle w:val="FootnoteText"/>
        <w:rPr>
          <w:szCs w:val="16"/>
        </w:rPr>
      </w:pPr>
      <w:r w:rsidRPr="00AC21B2">
        <w:rPr>
          <w:rStyle w:val="FootnoteReference"/>
          <w:szCs w:val="16"/>
        </w:rPr>
        <w:footnoteRef/>
      </w:r>
      <w:r w:rsidRPr="00754C3E">
        <w:rPr>
          <w:szCs w:val="16"/>
        </w:rPr>
        <w:t xml:space="preserve"> Kamerstuk II, vergaderjaar 2021-2022, 32 317, nr. 706</w:t>
      </w:r>
      <w:r w:rsidR="00785406">
        <w:rPr>
          <w:szCs w:val="16"/>
        </w:rPr>
        <w:t>.</w:t>
      </w:r>
    </w:p>
  </w:footnote>
  <w:footnote w:id="6">
    <w:p w14:paraId="0D1BCEDD" w14:textId="4F2CE202" w:rsidR="00956D63" w:rsidRPr="00785406" w:rsidRDefault="00956D63" w:rsidP="00956D63">
      <w:pPr>
        <w:pStyle w:val="FootnoteText"/>
        <w:rPr>
          <w:szCs w:val="16"/>
        </w:rPr>
      </w:pPr>
      <w:r w:rsidRPr="00785406">
        <w:rPr>
          <w:rStyle w:val="FootnoteReference"/>
        </w:rPr>
        <w:footnoteRef/>
      </w:r>
      <w:r w:rsidRPr="00785406">
        <w:rPr>
          <w:szCs w:val="16"/>
        </w:rPr>
        <w:t xml:space="preserve"> </w:t>
      </w:r>
      <w:hyperlink r:id="rId1" w:history="1">
        <w:r w:rsidRPr="00785406">
          <w:rPr>
            <w:szCs w:val="16"/>
          </w:rPr>
          <w:t>Council adopts visa measures against The Gambia - Consilium (europa.eu)</w:t>
        </w:r>
      </w:hyperlink>
      <w:r w:rsidR="00785406">
        <w:rPr>
          <w:szCs w:val="16"/>
        </w:rPr>
        <w:t>.</w:t>
      </w:r>
    </w:p>
  </w:footnote>
  <w:footnote w:id="7">
    <w:p w14:paraId="7EDB9ED7" w14:textId="77777777" w:rsidR="00956D63" w:rsidRPr="00785406" w:rsidRDefault="00956D63" w:rsidP="00956D63">
      <w:pPr>
        <w:pStyle w:val="FootnoteText"/>
        <w:rPr>
          <w:szCs w:val="16"/>
        </w:rPr>
      </w:pPr>
      <w:r w:rsidRPr="00785406">
        <w:rPr>
          <w:rStyle w:val="FootnoteReference"/>
        </w:rPr>
        <w:footnoteRef/>
      </w:r>
      <w:r w:rsidRPr="00785406">
        <w:rPr>
          <w:rStyle w:val="FootnoteReference"/>
        </w:rPr>
        <w:t xml:space="preserve"> </w:t>
      </w:r>
      <w:r w:rsidRPr="00785406">
        <w:rPr>
          <w:szCs w:val="16"/>
        </w:rPr>
        <w:t>Kamerbrief vergaderjaar 2020-2021, 19 637, nr.2702.</w:t>
      </w:r>
    </w:p>
  </w:footnote>
  <w:footnote w:id="8">
    <w:p w14:paraId="1256DCE4" w14:textId="256125E1" w:rsidR="004C65C1" w:rsidRPr="00AC21B2" w:rsidRDefault="004C65C1" w:rsidP="004C65C1">
      <w:pPr>
        <w:pStyle w:val="FootnoteText"/>
        <w:rPr>
          <w:szCs w:val="16"/>
        </w:rPr>
      </w:pPr>
      <w:r w:rsidRPr="00785406">
        <w:rPr>
          <w:rStyle w:val="FootnoteReference"/>
        </w:rPr>
        <w:footnoteRef/>
      </w:r>
      <w:r w:rsidRPr="00E04BE4">
        <w:rPr>
          <w:szCs w:val="16"/>
        </w:rPr>
        <w:t xml:space="preserve"> </w:t>
      </w:r>
      <w:r w:rsidRPr="00AC21B2">
        <w:rPr>
          <w:szCs w:val="16"/>
        </w:rPr>
        <w:t>COM(2021) 590, d.d. 29 september 2021</w:t>
      </w:r>
      <w:r w:rsidR="00785406">
        <w:rPr>
          <w:szCs w:val="16"/>
        </w:rPr>
        <w:t>.</w:t>
      </w:r>
    </w:p>
  </w:footnote>
  <w:footnote w:id="9">
    <w:p w14:paraId="39D66CD6" w14:textId="77777777" w:rsidR="006636F9" w:rsidRDefault="006636F9" w:rsidP="006636F9">
      <w:pPr>
        <w:pStyle w:val="FootnoteText"/>
      </w:pPr>
      <w:r>
        <w:rPr>
          <w:rStyle w:val="FootnoteReference"/>
        </w:rPr>
        <w:footnoteRef/>
      </w:r>
      <w:r>
        <w:t xml:space="preserve"> </w:t>
      </w:r>
      <w:r>
        <w:rPr>
          <w:color w:val="000000"/>
          <w:shd w:val="clear" w:color="auto" w:fill="FFFFFF"/>
        </w:rPr>
        <w:t xml:space="preserve">COM(2020) 67.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F6215" w14:textId="77777777" w:rsidR="00CA71FB" w:rsidRDefault="00F972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27A29"/>
    <w:multiLevelType w:val="hybridMultilevel"/>
    <w:tmpl w:val="B63004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56D20F5E"/>
    <w:multiLevelType w:val="hybridMultilevel"/>
    <w:tmpl w:val="B2BA3576"/>
    <w:lvl w:ilvl="0" w:tplc="77CC6824">
      <w:start w:val="1"/>
      <w:numFmt w:val="decimal"/>
      <w:lvlText w:val="%1."/>
      <w:lvlJc w:val="left"/>
      <w:pPr>
        <w:ind w:left="360" w:hanging="360"/>
      </w:pPr>
      <w:rPr>
        <w:rFonts w:hint="default"/>
        <w:b/>
        <w:bCs/>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6F9"/>
    <w:rsid w:val="00017018"/>
    <w:rsid w:val="000970AD"/>
    <w:rsid w:val="000E13A0"/>
    <w:rsid w:val="0011232D"/>
    <w:rsid w:val="0016720D"/>
    <w:rsid w:val="001E6A24"/>
    <w:rsid w:val="001F39CC"/>
    <w:rsid w:val="002415D0"/>
    <w:rsid w:val="002654A8"/>
    <w:rsid w:val="002914BC"/>
    <w:rsid w:val="002B2546"/>
    <w:rsid w:val="00314B2B"/>
    <w:rsid w:val="00395128"/>
    <w:rsid w:val="004C65C1"/>
    <w:rsid w:val="004D19AD"/>
    <w:rsid w:val="004E74A9"/>
    <w:rsid w:val="00520271"/>
    <w:rsid w:val="0053666A"/>
    <w:rsid w:val="00590B54"/>
    <w:rsid w:val="005A3EB2"/>
    <w:rsid w:val="005F0DAE"/>
    <w:rsid w:val="00652B93"/>
    <w:rsid w:val="00662253"/>
    <w:rsid w:val="006636F9"/>
    <w:rsid w:val="006E2C0D"/>
    <w:rsid w:val="00785406"/>
    <w:rsid w:val="007B44DB"/>
    <w:rsid w:val="00803804"/>
    <w:rsid w:val="00836354"/>
    <w:rsid w:val="008B0200"/>
    <w:rsid w:val="0093374C"/>
    <w:rsid w:val="00956D63"/>
    <w:rsid w:val="00970BF6"/>
    <w:rsid w:val="00AF1F4A"/>
    <w:rsid w:val="00B06701"/>
    <w:rsid w:val="00B213CB"/>
    <w:rsid w:val="00B97587"/>
    <w:rsid w:val="00BA72AA"/>
    <w:rsid w:val="00C31284"/>
    <w:rsid w:val="00C43383"/>
    <w:rsid w:val="00C704FA"/>
    <w:rsid w:val="00C7350D"/>
    <w:rsid w:val="00CD7A0D"/>
    <w:rsid w:val="00D1142E"/>
    <w:rsid w:val="00D66185"/>
    <w:rsid w:val="00E958EB"/>
    <w:rsid w:val="00ED7BD6"/>
    <w:rsid w:val="00F13F2B"/>
    <w:rsid w:val="00F234C3"/>
    <w:rsid w:val="00F85778"/>
    <w:rsid w:val="00F97289"/>
    <w:rsid w:val="00FA2F2B"/>
    <w:rsid w:val="00FA54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21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636F9"/>
    <w:pPr>
      <w:spacing w:after="0" w:line="240" w:lineRule="atLeast"/>
    </w:pPr>
    <w:rPr>
      <w:rFonts w:eastAsia="Times New Roman" w:cs="Times New Roman"/>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6636F9"/>
    <w:pPr>
      <w:tabs>
        <w:tab w:val="left" w:pos="227"/>
        <w:tab w:val="left" w:pos="454"/>
        <w:tab w:val="left" w:pos="680"/>
      </w:tabs>
      <w:autoSpaceDE w:val="0"/>
      <w:autoSpaceDN w:val="0"/>
      <w:adjustRightInd w:val="0"/>
    </w:pPr>
    <w:rPr>
      <w:szCs w:val="18"/>
    </w:rPr>
  </w:style>
  <w:style w:type="character" w:customStyle="1" w:styleId="Huisstijl-GegevenCharChar">
    <w:name w:val="Huisstijl-Gegeven Char Char"/>
    <w:basedOn w:val="DefaultParagraphFont"/>
    <w:rsid w:val="006636F9"/>
    <w:rPr>
      <w:rFonts w:ascii="Verdana" w:hAnsi="Verdana"/>
      <w:noProof/>
      <w:sz w:val="13"/>
      <w:szCs w:val="24"/>
      <w:lang w:val="nl-NL" w:eastAsia="nl-NL" w:bidi="ar-SA"/>
    </w:rPr>
  </w:style>
  <w:style w:type="paragraph" w:customStyle="1" w:styleId="Huisstijl-Rubricering">
    <w:name w:val="Huisstijl-Rubricering"/>
    <w:basedOn w:val="broodtekst"/>
    <w:rsid w:val="006636F9"/>
    <w:pPr>
      <w:spacing w:line="180" w:lineRule="exact"/>
    </w:pPr>
    <w:rPr>
      <w:b/>
      <w:bCs/>
      <w:noProof/>
      <w:sz w:val="13"/>
      <w:szCs w:val="13"/>
    </w:rPr>
  </w:style>
  <w:style w:type="paragraph" w:customStyle="1" w:styleId="Huisstijl-Paginanummering">
    <w:name w:val="Huisstijl-Paginanummering"/>
    <w:basedOn w:val="broodtekst"/>
    <w:rsid w:val="006636F9"/>
    <w:pPr>
      <w:spacing w:line="180" w:lineRule="exact"/>
    </w:pPr>
    <w:rPr>
      <w:noProof/>
      <w:sz w:val="13"/>
    </w:rPr>
  </w:style>
  <w:style w:type="character" w:styleId="PageNumber">
    <w:name w:val="page number"/>
    <w:basedOn w:val="DefaultParagraphFont"/>
    <w:rsid w:val="006636F9"/>
  </w:style>
  <w:style w:type="paragraph" w:styleId="FootnoteText">
    <w:name w:val="footnote text"/>
    <w:basedOn w:val="Normal"/>
    <w:link w:val="FootnoteTextChar"/>
    <w:uiPriority w:val="99"/>
    <w:rsid w:val="006636F9"/>
    <w:rPr>
      <w:sz w:val="16"/>
      <w:szCs w:val="20"/>
    </w:rPr>
  </w:style>
  <w:style w:type="character" w:customStyle="1" w:styleId="FootnoteTextChar">
    <w:name w:val="Footnote Text Char"/>
    <w:basedOn w:val="DefaultParagraphFont"/>
    <w:link w:val="FootnoteText"/>
    <w:uiPriority w:val="99"/>
    <w:rsid w:val="006636F9"/>
    <w:rPr>
      <w:rFonts w:eastAsia="Times New Roman" w:cs="Times New Roman"/>
      <w:sz w:val="16"/>
      <w:szCs w:val="20"/>
      <w:lang w:val="nl-NL" w:eastAsia="nl-NL"/>
    </w:rPr>
  </w:style>
  <w:style w:type="character" w:styleId="FootnoteReference">
    <w:name w:val="footnote reference"/>
    <w:aliases w:val="Footnote Reference Superscript,BVI fnr,Footnote symbol,Odwołanie przypisu,Footnote Reference_LVL6,Footnote Reference_LVL61,Footnote Reference_LVL62,Footnote Reference_LVL63,Footnote Reference_LVL64,Footnote Reference_LVL65,fr,o,ftref"/>
    <w:basedOn w:val="DefaultParagraphFont"/>
    <w:uiPriority w:val="99"/>
    <w:qFormat/>
    <w:rsid w:val="006636F9"/>
    <w:rPr>
      <w:vertAlign w:val="superscript"/>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6636F9"/>
    <w:pPr>
      <w:widowControl w:val="0"/>
      <w:spacing w:after="200" w:line="276" w:lineRule="auto"/>
      <w:ind w:left="720"/>
      <w:contextualSpacing/>
    </w:pPr>
    <w:rPr>
      <w:rFonts w:ascii="Calibri" w:eastAsia="Calibri" w:hAnsi="Calibri"/>
      <w:sz w:val="22"/>
      <w:szCs w:val="22"/>
      <w:lang w:val="en-US"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link w:val="ListParagraph"/>
    <w:uiPriority w:val="34"/>
    <w:qFormat/>
    <w:locked/>
    <w:rsid w:val="006636F9"/>
    <w:rPr>
      <w:rFonts w:ascii="Calibri" w:eastAsia="Calibri" w:hAnsi="Calibri" w:cs="Times New Roman"/>
      <w:sz w:val="22"/>
    </w:rPr>
  </w:style>
  <w:style w:type="character" w:styleId="CommentReference">
    <w:name w:val="annotation reference"/>
    <w:basedOn w:val="DefaultParagraphFont"/>
    <w:uiPriority w:val="99"/>
    <w:semiHidden/>
    <w:unhideWhenUsed/>
    <w:rsid w:val="00017018"/>
    <w:rPr>
      <w:sz w:val="16"/>
      <w:szCs w:val="16"/>
    </w:rPr>
  </w:style>
  <w:style w:type="paragraph" w:styleId="CommentText">
    <w:name w:val="annotation text"/>
    <w:basedOn w:val="Normal"/>
    <w:link w:val="CommentTextChar"/>
    <w:uiPriority w:val="99"/>
    <w:semiHidden/>
    <w:unhideWhenUsed/>
    <w:rsid w:val="00017018"/>
    <w:pPr>
      <w:spacing w:line="240" w:lineRule="auto"/>
    </w:pPr>
    <w:rPr>
      <w:sz w:val="20"/>
      <w:szCs w:val="20"/>
    </w:rPr>
  </w:style>
  <w:style w:type="character" w:customStyle="1" w:styleId="CommentTextChar">
    <w:name w:val="Comment Text Char"/>
    <w:basedOn w:val="DefaultParagraphFont"/>
    <w:link w:val="CommentText"/>
    <w:uiPriority w:val="99"/>
    <w:semiHidden/>
    <w:rsid w:val="00017018"/>
    <w:rPr>
      <w:rFonts w:eastAsia="Times New Roman"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017018"/>
    <w:rPr>
      <w:b/>
      <w:bCs/>
    </w:rPr>
  </w:style>
  <w:style w:type="character" w:customStyle="1" w:styleId="CommentSubjectChar">
    <w:name w:val="Comment Subject Char"/>
    <w:basedOn w:val="CommentTextChar"/>
    <w:link w:val="CommentSubject"/>
    <w:uiPriority w:val="99"/>
    <w:semiHidden/>
    <w:rsid w:val="00017018"/>
    <w:rPr>
      <w:rFonts w:eastAsia="Times New Roman" w:cs="Times New Roman"/>
      <w:b/>
      <w:bCs/>
      <w:sz w:val="20"/>
      <w:szCs w:val="20"/>
      <w:lang w:val="nl-NL" w:eastAsia="nl-NL"/>
    </w:rPr>
  </w:style>
  <w:style w:type="paragraph" w:styleId="BalloonText">
    <w:name w:val="Balloon Text"/>
    <w:basedOn w:val="Normal"/>
    <w:link w:val="BalloonTextChar"/>
    <w:uiPriority w:val="99"/>
    <w:semiHidden/>
    <w:unhideWhenUsed/>
    <w:rsid w:val="00017018"/>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17018"/>
    <w:rPr>
      <w:rFonts w:ascii="Segoe UI" w:eastAsia="Times New Roman" w:hAnsi="Segoe UI" w:cs="Segoe UI"/>
      <w:szCs w:val="18"/>
      <w:lang w:val="nl-NL" w:eastAsia="nl-NL"/>
    </w:rPr>
  </w:style>
  <w:style w:type="character" w:styleId="Hyperlink">
    <w:name w:val="Hyperlink"/>
    <w:basedOn w:val="DefaultParagraphFont"/>
    <w:uiPriority w:val="99"/>
    <w:semiHidden/>
    <w:unhideWhenUsed/>
    <w:rsid w:val="00956D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636F9"/>
    <w:pPr>
      <w:spacing w:after="0" w:line="240" w:lineRule="atLeast"/>
    </w:pPr>
    <w:rPr>
      <w:rFonts w:eastAsia="Times New Roman" w:cs="Times New Roman"/>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6636F9"/>
    <w:pPr>
      <w:tabs>
        <w:tab w:val="left" w:pos="227"/>
        <w:tab w:val="left" w:pos="454"/>
        <w:tab w:val="left" w:pos="680"/>
      </w:tabs>
      <w:autoSpaceDE w:val="0"/>
      <w:autoSpaceDN w:val="0"/>
      <w:adjustRightInd w:val="0"/>
    </w:pPr>
    <w:rPr>
      <w:szCs w:val="18"/>
    </w:rPr>
  </w:style>
  <w:style w:type="character" w:customStyle="1" w:styleId="Huisstijl-GegevenCharChar">
    <w:name w:val="Huisstijl-Gegeven Char Char"/>
    <w:basedOn w:val="DefaultParagraphFont"/>
    <w:rsid w:val="006636F9"/>
    <w:rPr>
      <w:rFonts w:ascii="Verdana" w:hAnsi="Verdana"/>
      <w:noProof/>
      <w:sz w:val="13"/>
      <w:szCs w:val="24"/>
      <w:lang w:val="nl-NL" w:eastAsia="nl-NL" w:bidi="ar-SA"/>
    </w:rPr>
  </w:style>
  <w:style w:type="paragraph" w:customStyle="1" w:styleId="Huisstijl-Rubricering">
    <w:name w:val="Huisstijl-Rubricering"/>
    <w:basedOn w:val="broodtekst"/>
    <w:rsid w:val="006636F9"/>
    <w:pPr>
      <w:spacing w:line="180" w:lineRule="exact"/>
    </w:pPr>
    <w:rPr>
      <w:b/>
      <w:bCs/>
      <w:noProof/>
      <w:sz w:val="13"/>
      <w:szCs w:val="13"/>
    </w:rPr>
  </w:style>
  <w:style w:type="paragraph" w:customStyle="1" w:styleId="Huisstijl-Paginanummering">
    <w:name w:val="Huisstijl-Paginanummering"/>
    <w:basedOn w:val="broodtekst"/>
    <w:rsid w:val="006636F9"/>
    <w:pPr>
      <w:spacing w:line="180" w:lineRule="exact"/>
    </w:pPr>
    <w:rPr>
      <w:noProof/>
      <w:sz w:val="13"/>
    </w:rPr>
  </w:style>
  <w:style w:type="character" w:styleId="PageNumber">
    <w:name w:val="page number"/>
    <w:basedOn w:val="DefaultParagraphFont"/>
    <w:rsid w:val="006636F9"/>
  </w:style>
  <w:style w:type="paragraph" w:styleId="FootnoteText">
    <w:name w:val="footnote text"/>
    <w:basedOn w:val="Normal"/>
    <w:link w:val="FootnoteTextChar"/>
    <w:uiPriority w:val="99"/>
    <w:rsid w:val="006636F9"/>
    <w:rPr>
      <w:sz w:val="16"/>
      <w:szCs w:val="20"/>
    </w:rPr>
  </w:style>
  <w:style w:type="character" w:customStyle="1" w:styleId="FootnoteTextChar">
    <w:name w:val="Footnote Text Char"/>
    <w:basedOn w:val="DefaultParagraphFont"/>
    <w:link w:val="FootnoteText"/>
    <w:uiPriority w:val="99"/>
    <w:rsid w:val="006636F9"/>
    <w:rPr>
      <w:rFonts w:eastAsia="Times New Roman" w:cs="Times New Roman"/>
      <w:sz w:val="16"/>
      <w:szCs w:val="20"/>
      <w:lang w:val="nl-NL" w:eastAsia="nl-NL"/>
    </w:rPr>
  </w:style>
  <w:style w:type="character" w:styleId="FootnoteReference">
    <w:name w:val="footnote reference"/>
    <w:aliases w:val="Footnote Reference Superscript,BVI fnr,Footnote symbol,Odwołanie przypisu,Footnote Reference_LVL6,Footnote Reference_LVL61,Footnote Reference_LVL62,Footnote Reference_LVL63,Footnote Reference_LVL64,Footnote Reference_LVL65,fr,o,ftref"/>
    <w:basedOn w:val="DefaultParagraphFont"/>
    <w:uiPriority w:val="99"/>
    <w:qFormat/>
    <w:rsid w:val="006636F9"/>
    <w:rPr>
      <w:vertAlign w:val="superscript"/>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6636F9"/>
    <w:pPr>
      <w:widowControl w:val="0"/>
      <w:spacing w:after="200" w:line="276" w:lineRule="auto"/>
      <w:ind w:left="720"/>
      <w:contextualSpacing/>
    </w:pPr>
    <w:rPr>
      <w:rFonts w:ascii="Calibri" w:eastAsia="Calibri" w:hAnsi="Calibri"/>
      <w:sz w:val="22"/>
      <w:szCs w:val="22"/>
      <w:lang w:val="en-US"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link w:val="ListParagraph"/>
    <w:uiPriority w:val="34"/>
    <w:qFormat/>
    <w:locked/>
    <w:rsid w:val="006636F9"/>
    <w:rPr>
      <w:rFonts w:ascii="Calibri" w:eastAsia="Calibri" w:hAnsi="Calibri" w:cs="Times New Roman"/>
      <w:sz w:val="22"/>
    </w:rPr>
  </w:style>
  <w:style w:type="character" w:styleId="CommentReference">
    <w:name w:val="annotation reference"/>
    <w:basedOn w:val="DefaultParagraphFont"/>
    <w:uiPriority w:val="99"/>
    <w:semiHidden/>
    <w:unhideWhenUsed/>
    <w:rsid w:val="00017018"/>
    <w:rPr>
      <w:sz w:val="16"/>
      <w:szCs w:val="16"/>
    </w:rPr>
  </w:style>
  <w:style w:type="paragraph" w:styleId="CommentText">
    <w:name w:val="annotation text"/>
    <w:basedOn w:val="Normal"/>
    <w:link w:val="CommentTextChar"/>
    <w:uiPriority w:val="99"/>
    <w:semiHidden/>
    <w:unhideWhenUsed/>
    <w:rsid w:val="00017018"/>
    <w:pPr>
      <w:spacing w:line="240" w:lineRule="auto"/>
    </w:pPr>
    <w:rPr>
      <w:sz w:val="20"/>
      <w:szCs w:val="20"/>
    </w:rPr>
  </w:style>
  <w:style w:type="character" w:customStyle="1" w:styleId="CommentTextChar">
    <w:name w:val="Comment Text Char"/>
    <w:basedOn w:val="DefaultParagraphFont"/>
    <w:link w:val="CommentText"/>
    <w:uiPriority w:val="99"/>
    <w:semiHidden/>
    <w:rsid w:val="00017018"/>
    <w:rPr>
      <w:rFonts w:eastAsia="Times New Roman"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017018"/>
    <w:rPr>
      <w:b/>
      <w:bCs/>
    </w:rPr>
  </w:style>
  <w:style w:type="character" w:customStyle="1" w:styleId="CommentSubjectChar">
    <w:name w:val="Comment Subject Char"/>
    <w:basedOn w:val="CommentTextChar"/>
    <w:link w:val="CommentSubject"/>
    <w:uiPriority w:val="99"/>
    <w:semiHidden/>
    <w:rsid w:val="00017018"/>
    <w:rPr>
      <w:rFonts w:eastAsia="Times New Roman" w:cs="Times New Roman"/>
      <w:b/>
      <w:bCs/>
      <w:sz w:val="20"/>
      <w:szCs w:val="20"/>
      <w:lang w:val="nl-NL" w:eastAsia="nl-NL"/>
    </w:rPr>
  </w:style>
  <w:style w:type="paragraph" w:styleId="BalloonText">
    <w:name w:val="Balloon Text"/>
    <w:basedOn w:val="Normal"/>
    <w:link w:val="BalloonTextChar"/>
    <w:uiPriority w:val="99"/>
    <w:semiHidden/>
    <w:unhideWhenUsed/>
    <w:rsid w:val="00017018"/>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17018"/>
    <w:rPr>
      <w:rFonts w:ascii="Segoe UI" w:eastAsia="Times New Roman" w:hAnsi="Segoe UI" w:cs="Segoe UI"/>
      <w:szCs w:val="18"/>
      <w:lang w:val="nl-NL" w:eastAsia="nl-NL"/>
    </w:rPr>
  </w:style>
  <w:style w:type="character" w:styleId="Hyperlink">
    <w:name w:val="Hyperlink"/>
    <w:basedOn w:val="DefaultParagraphFont"/>
    <w:uiPriority w:val="99"/>
    <w:semiHidden/>
    <w:unhideWhenUsed/>
    <w:rsid w:val="00956D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en/press/press-releases/2021/10/07/council-adopts-visa-measures-against-the-gambia/"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3610</ap:Words>
  <ap:Characters>19861</ap:Characters>
  <ap:DocSecurity>0</ap:DocSecurity>
  <ap:Lines>165</ap:Lines>
  <ap:Paragraphs>46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23425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2021-10-25T12:18:00.0000000Z</dcterms:created>
  <dcterms:modified xsi:type="dcterms:W3CDTF">2021-10-25T12:18:00.0000000Z</dcterms:modified>
  <version/>
  <category/>
</coreProperties>
</file>