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47359B" w:rsidR="00CB3578" w:rsidP="0047359B" w:rsidRDefault="0047359B">
            <w:pPr>
              <w:pStyle w:val="Amendement"/>
              <w:rPr>
                <w:rFonts w:ascii="Times New Roman" w:hAnsi="Times New Roman" w:cs="Times New Roman"/>
                <w:b w:val="0"/>
              </w:rPr>
            </w:pPr>
            <w:r>
              <w:rPr>
                <w:rFonts w:ascii="Times New Roman" w:hAnsi="Times New Roman" w:cs="Times New Roman"/>
                <w:b w:val="0"/>
              </w:rPr>
              <w:t>Bijgewerkt t/m nr. 8 (NvW d.d. 30 augustus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D13B95">
            <w:pPr>
              <w:rPr>
                <w:rFonts w:ascii="Times New Roman" w:hAnsi="Times New Roman"/>
                <w:b/>
                <w:sz w:val="24"/>
              </w:rPr>
            </w:pPr>
            <w:r>
              <w:rPr>
                <w:rFonts w:ascii="Times New Roman" w:hAnsi="Times New Roman"/>
                <w:b/>
                <w:sz w:val="24"/>
              </w:rPr>
              <w:t>36 078</w:t>
            </w:r>
          </w:p>
        </w:tc>
        <w:tc>
          <w:tcPr>
            <w:tcW w:w="6590" w:type="dxa"/>
            <w:tcBorders>
              <w:top w:val="nil"/>
              <w:left w:val="nil"/>
              <w:bottom w:val="nil"/>
              <w:right w:val="nil"/>
            </w:tcBorders>
          </w:tcPr>
          <w:p w:rsidRPr="00D13B95" w:rsidR="002A727C" w:rsidP="00D13B95" w:rsidRDefault="00D13B95">
            <w:pPr>
              <w:rPr>
                <w:rFonts w:ascii="Times New Roman" w:hAnsi="Times New Roman"/>
                <w:b/>
                <w:sz w:val="24"/>
              </w:rPr>
            </w:pPr>
            <w:r w:rsidRPr="00D13B95">
              <w:rPr>
                <w:rFonts w:ascii="Times New Roman" w:hAnsi="Times New Roman"/>
                <w:b/>
                <w:sz w:val="24"/>
              </w:rPr>
              <w:t>Wijziging van de Wet inburgering 2021 in verband met aanpassing van het overgangsrecht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D13B95" w:rsidP="00D13B95" w:rsidRDefault="00D13B95">
      <w:pPr>
        <w:ind w:firstLine="284"/>
        <w:rPr>
          <w:rFonts w:ascii="Times New Roman" w:hAnsi="Times New Roman"/>
          <w:sz w:val="24"/>
        </w:rPr>
      </w:pPr>
      <w:r w:rsidRPr="00EA50A1">
        <w:rPr>
          <w:rFonts w:ascii="Times New Roman" w:hAnsi="Times New Roman"/>
          <w:sz w:val="24"/>
        </w:rPr>
        <w:t>Wij Willem-Alexander, bij de gratie Gods, Koning der Nederlanden, Prins van Oranje-Nassau, enz. enz. enz.</w:t>
      </w:r>
    </w:p>
    <w:p w:rsidR="00CB3578" w:rsidP="00A11E73" w:rsidRDefault="00CB3578">
      <w:pPr>
        <w:tabs>
          <w:tab w:val="left" w:pos="284"/>
          <w:tab w:val="left" w:pos="567"/>
          <w:tab w:val="left" w:pos="851"/>
        </w:tabs>
        <w:ind w:right="1848"/>
        <w:rPr>
          <w:rFonts w:ascii="Times New Roman" w:hAnsi="Times New Roman"/>
          <w:sz w:val="24"/>
          <w:szCs w:val="20"/>
        </w:rPr>
      </w:pPr>
    </w:p>
    <w:p w:rsidRPr="00D13B95" w:rsidR="00D13B95" w:rsidP="00D13B95" w:rsidRDefault="00D13B95">
      <w:pPr>
        <w:rPr>
          <w:rFonts w:ascii="Times New Roman" w:hAnsi="Times New Roman"/>
          <w:sz w:val="24"/>
        </w:rPr>
      </w:pPr>
      <w:r>
        <w:rPr>
          <w:rFonts w:ascii="Times New Roman" w:hAnsi="Times New Roman"/>
          <w:sz w:val="24"/>
        </w:rPr>
        <w:tab/>
      </w:r>
      <w:r w:rsidRPr="00D13B95">
        <w:rPr>
          <w:rFonts w:ascii="Times New Roman" w:hAnsi="Times New Roman"/>
          <w:sz w:val="24"/>
        </w:rPr>
        <w:t>Allen die deze zullen zien of horen lezen, saluut! doen te weten:</w:t>
      </w:r>
    </w:p>
    <w:p w:rsidRPr="00D13B95" w:rsidR="00D13B95" w:rsidP="00D13B95" w:rsidRDefault="00D13B95">
      <w:pPr>
        <w:rPr>
          <w:rFonts w:ascii="Times New Roman" w:hAnsi="Times New Roman"/>
          <w:sz w:val="24"/>
        </w:rPr>
      </w:pPr>
      <w:r>
        <w:rPr>
          <w:rFonts w:ascii="Times New Roman" w:hAnsi="Times New Roman"/>
          <w:sz w:val="24"/>
        </w:rPr>
        <w:tab/>
      </w:r>
      <w:r w:rsidRPr="00D13B95">
        <w:rPr>
          <w:rFonts w:ascii="Times New Roman" w:hAnsi="Times New Roman"/>
          <w:sz w:val="24"/>
        </w:rPr>
        <w:t>Alzo Wij in overweging genomen hebben, dat het wenselijk is de Wet inburgering 2021 te wijzigen, om het overgangsrecht aan te passen in verband met het wegnemen van enige hardheden in de Wet inburgering;</w:t>
      </w:r>
      <w:r w:rsidRPr="00D13B95">
        <w:rPr>
          <w:rFonts w:ascii="Times New Roman" w:hAnsi="Times New Roman"/>
          <w:sz w:val="24"/>
        </w:rPr>
        <w:br/>
      </w:r>
      <w:r>
        <w:rPr>
          <w:rFonts w:ascii="Times New Roman" w:hAnsi="Times New Roman"/>
          <w:sz w:val="24"/>
        </w:rPr>
        <w:tab/>
      </w:r>
      <w:r w:rsidRPr="00D13B95">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D13B95" w:rsidR="00D13B95" w:rsidP="00D13B95" w:rsidRDefault="00D13B95">
      <w:pPr>
        <w:rPr>
          <w:rFonts w:ascii="Times New Roman" w:hAnsi="Times New Roman"/>
          <w:sz w:val="24"/>
        </w:rPr>
      </w:pPr>
    </w:p>
    <w:p w:rsidR="00D13B95" w:rsidP="00D13B95" w:rsidRDefault="00D13B95">
      <w:pPr>
        <w:rPr>
          <w:rFonts w:ascii="Times New Roman" w:hAnsi="Times New Roman"/>
          <w:b/>
          <w:sz w:val="24"/>
        </w:rPr>
      </w:pPr>
    </w:p>
    <w:p w:rsidRPr="00D13B95" w:rsidR="00D13B95" w:rsidP="00D13B95" w:rsidRDefault="00D13B95">
      <w:pPr>
        <w:rPr>
          <w:rFonts w:ascii="Times New Roman" w:hAnsi="Times New Roman"/>
          <w:b/>
          <w:sz w:val="24"/>
        </w:rPr>
      </w:pPr>
      <w:r w:rsidRPr="00D13B95">
        <w:rPr>
          <w:rFonts w:ascii="Times New Roman" w:hAnsi="Times New Roman"/>
          <w:b/>
          <w:sz w:val="24"/>
        </w:rPr>
        <w:t xml:space="preserve">ARTIKEL I </w:t>
      </w:r>
    </w:p>
    <w:p w:rsidR="00D13B95" w:rsidP="00D13B95" w:rsidRDefault="00D13B95">
      <w:pPr>
        <w:rPr>
          <w:rFonts w:ascii="Times New Roman" w:hAnsi="Times New Roman"/>
          <w:sz w:val="24"/>
        </w:rPr>
      </w:pPr>
    </w:p>
    <w:p w:rsidR="00D13B95" w:rsidP="00D13B95" w:rsidRDefault="00D13B95">
      <w:pPr>
        <w:rPr>
          <w:rFonts w:ascii="Times New Roman" w:hAnsi="Times New Roman"/>
          <w:sz w:val="24"/>
        </w:rPr>
      </w:pPr>
      <w:r>
        <w:rPr>
          <w:rFonts w:ascii="Times New Roman" w:hAnsi="Times New Roman"/>
          <w:sz w:val="24"/>
        </w:rPr>
        <w:tab/>
      </w:r>
      <w:r w:rsidRPr="00D13B95">
        <w:rPr>
          <w:rFonts w:ascii="Times New Roman" w:hAnsi="Times New Roman"/>
          <w:sz w:val="24"/>
        </w:rPr>
        <w:t>De Wet inburgering 20</w:t>
      </w:r>
      <w:r>
        <w:rPr>
          <w:rFonts w:ascii="Times New Roman" w:hAnsi="Times New Roman"/>
          <w:sz w:val="24"/>
        </w:rPr>
        <w:t xml:space="preserve">21 wordt als volgt gewijzigd: </w:t>
      </w:r>
    </w:p>
    <w:p w:rsidR="00D13B95" w:rsidP="00D13B95" w:rsidRDefault="00D13B95">
      <w:pPr>
        <w:rPr>
          <w:rFonts w:ascii="Times New Roman" w:hAnsi="Times New Roman"/>
          <w:sz w:val="24"/>
        </w:rPr>
      </w:pPr>
    </w:p>
    <w:p w:rsidR="00D13B95" w:rsidP="00D13B95" w:rsidRDefault="00D13B95">
      <w:pPr>
        <w:rPr>
          <w:rFonts w:ascii="Times New Roman" w:hAnsi="Times New Roman"/>
          <w:sz w:val="24"/>
        </w:rPr>
      </w:pPr>
      <w:r>
        <w:rPr>
          <w:rFonts w:ascii="Times New Roman" w:hAnsi="Times New Roman"/>
          <w:sz w:val="24"/>
        </w:rPr>
        <w:t>A</w:t>
      </w:r>
    </w:p>
    <w:p w:rsidR="00D13B95" w:rsidP="00D13B95" w:rsidRDefault="00D13B95">
      <w:pPr>
        <w:rPr>
          <w:rFonts w:ascii="Times New Roman" w:hAnsi="Times New Roman"/>
          <w:sz w:val="24"/>
        </w:rPr>
      </w:pPr>
    </w:p>
    <w:p w:rsidR="00D13B95" w:rsidP="00D13B95" w:rsidRDefault="00D13B95">
      <w:pPr>
        <w:rPr>
          <w:rFonts w:ascii="Times New Roman" w:hAnsi="Times New Roman"/>
          <w:sz w:val="24"/>
        </w:rPr>
      </w:pPr>
      <w:r>
        <w:rPr>
          <w:rFonts w:ascii="Times New Roman" w:hAnsi="Times New Roman"/>
          <w:sz w:val="24"/>
        </w:rPr>
        <w:tab/>
      </w:r>
      <w:r w:rsidRPr="00D13B95">
        <w:rPr>
          <w:rFonts w:ascii="Times New Roman" w:hAnsi="Times New Roman"/>
          <w:sz w:val="24"/>
        </w:rPr>
        <w:t>In artikel 1, eerste lid, wordt in de alfabe</w:t>
      </w:r>
      <w:r>
        <w:rPr>
          <w:rFonts w:ascii="Times New Roman" w:hAnsi="Times New Roman"/>
          <w:sz w:val="24"/>
        </w:rPr>
        <w:t xml:space="preserve">tische volgorde ingevoegd: </w:t>
      </w:r>
    </w:p>
    <w:p w:rsidR="00D13B95" w:rsidP="00D13B95" w:rsidRDefault="00D13B95">
      <w:pPr>
        <w:rPr>
          <w:rFonts w:ascii="Times New Roman" w:hAnsi="Times New Roman"/>
          <w:sz w:val="24"/>
        </w:rPr>
      </w:pPr>
      <w:r>
        <w:rPr>
          <w:rFonts w:ascii="Times New Roman" w:hAnsi="Times New Roman"/>
          <w:sz w:val="24"/>
        </w:rPr>
        <w:tab/>
      </w:r>
      <w:r w:rsidRPr="00D13B95">
        <w:rPr>
          <w:rFonts w:ascii="Times New Roman" w:hAnsi="Times New Roman"/>
          <w:sz w:val="24"/>
        </w:rPr>
        <w:t>Wet inburgering: de Wet inburgering, zoals die wet luidde de dag voorafgaand aan de inwerkingtreding van deze wet.</w:t>
      </w:r>
    </w:p>
    <w:p w:rsidR="00D13B95" w:rsidP="00D13B95" w:rsidRDefault="00D13B95">
      <w:pPr>
        <w:rPr>
          <w:rFonts w:ascii="Times New Roman" w:hAnsi="Times New Roman"/>
          <w:sz w:val="24"/>
        </w:rPr>
      </w:pPr>
    </w:p>
    <w:p w:rsidRPr="0047359B" w:rsidR="0047359B" w:rsidP="0047359B" w:rsidRDefault="0047359B">
      <w:pPr>
        <w:tabs>
          <w:tab w:val="left" w:pos="284"/>
        </w:tabs>
        <w:rPr>
          <w:rFonts w:ascii="Times New Roman" w:hAnsi="Times New Roman"/>
          <w:sz w:val="24"/>
        </w:rPr>
      </w:pPr>
      <w:r w:rsidRPr="0047359B">
        <w:rPr>
          <w:rFonts w:ascii="Times New Roman" w:hAnsi="Times New Roman"/>
          <w:sz w:val="24"/>
        </w:rPr>
        <w:t>Aa</w:t>
      </w:r>
    </w:p>
    <w:p w:rsidRPr="0047359B" w:rsidR="0047359B" w:rsidP="0047359B" w:rsidRDefault="0047359B">
      <w:pPr>
        <w:tabs>
          <w:tab w:val="left" w:pos="284"/>
        </w:tabs>
        <w:rPr>
          <w:rFonts w:ascii="Times New Roman" w:hAnsi="Times New Roman"/>
          <w:sz w:val="24"/>
        </w:rPr>
      </w:pPr>
    </w:p>
    <w:p w:rsidRPr="0047359B" w:rsidR="0047359B" w:rsidP="0047359B" w:rsidRDefault="0047359B">
      <w:pPr>
        <w:tabs>
          <w:tab w:val="left" w:pos="284"/>
        </w:tabs>
        <w:rPr>
          <w:rFonts w:ascii="Times New Roman" w:hAnsi="Times New Roman"/>
          <w:sz w:val="24"/>
        </w:rPr>
      </w:pPr>
      <w:r w:rsidRPr="0047359B">
        <w:rPr>
          <w:rFonts w:ascii="Times New Roman" w:hAnsi="Times New Roman"/>
          <w:sz w:val="24"/>
        </w:rPr>
        <w:tab/>
        <w:t xml:space="preserve">Artikel 32, tweede lid, komt als volgt te luiden:  </w:t>
      </w:r>
    </w:p>
    <w:p w:rsidRPr="0047359B" w:rsidR="0047359B" w:rsidP="0047359B" w:rsidRDefault="0047359B">
      <w:pPr>
        <w:tabs>
          <w:tab w:val="left" w:pos="284"/>
        </w:tabs>
        <w:rPr>
          <w:rFonts w:ascii="Times New Roman" w:hAnsi="Times New Roman"/>
          <w:sz w:val="24"/>
        </w:rPr>
      </w:pPr>
      <w:r w:rsidRPr="0047359B">
        <w:rPr>
          <w:rFonts w:ascii="Times New Roman" w:hAnsi="Times New Roman"/>
          <w:sz w:val="24"/>
        </w:rPr>
        <w:tab/>
        <w:t xml:space="preserve">2. Bij of krachtens algemene maatregel van bestuur kunnen regels worden gesteld over: </w:t>
      </w:r>
    </w:p>
    <w:p w:rsidRPr="0047359B" w:rsidR="0047359B" w:rsidP="0047359B" w:rsidRDefault="0047359B">
      <w:pPr>
        <w:tabs>
          <w:tab w:val="left" w:pos="284"/>
        </w:tabs>
        <w:rPr>
          <w:rFonts w:ascii="Times New Roman" w:hAnsi="Times New Roman"/>
          <w:sz w:val="24"/>
        </w:rPr>
      </w:pPr>
      <w:r w:rsidRPr="0047359B">
        <w:rPr>
          <w:rFonts w:ascii="Times New Roman" w:hAnsi="Times New Roman"/>
          <w:sz w:val="24"/>
        </w:rPr>
        <w:tab/>
        <w:t>a. de aanwijzing van een instelling;</w:t>
      </w:r>
    </w:p>
    <w:p w:rsidRPr="0047359B" w:rsidR="0047359B" w:rsidP="0047359B" w:rsidRDefault="0047359B">
      <w:pPr>
        <w:tabs>
          <w:tab w:val="left" w:pos="284"/>
        </w:tabs>
        <w:rPr>
          <w:rFonts w:ascii="Times New Roman" w:hAnsi="Times New Roman"/>
          <w:sz w:val="24"/>
        </w:rPr>
      </w:pPr>
      <w:r w:rsidRPr="0047359B">
        <w:rPr>
          <w:rFonts w:ascii="Times New Roman" w:hAnsi="Times New Roman"/>
          <w:sz w:val="24"/>
        </w:rPr>
        <w:tab/>
        <w:t>b. de verlening van een keurmerk aan cursusinstellingen;</w:t>
      </w:r>
    </w:p>
    <w:p w:rsidRPr="0047359B" w:rsidR="0047359B" w:rsidP="0047359B" w:rsidRDefault="0047359B">
      <w:pPr>
        <w:tabs>
          <w:tab w:val="left" w:pos="284"/>
        </w:tabs>
        <w:rPr>
          <w:rFonts w:ascii="Times New Roman" w:hAnsi="Times New Roman"/>
          <w:sz w:val="24"/>
        </w:rPr>
      </w:pPr>
      <w:r w:rsidRPr="0047359B">
        <w:rPr>
          <w:rFonts w:ascii="Times New Roman" w:hAnsi="Times New Roman"/>
          <w:sz w:val="24"/>
        </w:rPr>
        <w:tab/>
        <w:t>c. de invulling van de eisen van het keurmerk, bedoeld in artikel 2.78a, eerste lid, onderdeel b, van de Aanbestedingswet 2012;</w:t>
      </w:r>
    </w:p>
    <w:p w:rsidRPr="0047359B" w:rsidR="0047359B" w:rsidP="0047359B" w:rsidRDefault="0047359B">
      <w:pPr>
        <w:tabs>
          <w:tab w:val="left" w:pos="284"/>
        </w:tabs>
        <w:rPr>
          <w:rFonts w:ascii="Times New Roman" w:hAnsi="Times New Roman"/>
          <w:sz w:val="24"/>
        </w:rPr>
      </w:pPr>
      <w:r w:rsidRPr="0047359B">
        <w:rPr>
          <w:rFonts w:ascii="Times New Roman" w:hAnsi="Times New Roman"/>
          <w:sz w:val="24"/>
        </w:rPr>
        <w:tab/>
        <w:t>d. de vergoeding die is verschuldigd in verband met de afgifte en het beheer van het keurmerk, en het toezien of wordt voldaan aan de eisen van het keurmerk.</w:t>
      </w:r>
    </w:p>
    <w:p w:rsidR="0047359B" w:rsidP="00D13B95" w:rsidRDefault="0047359B">
      <w:pPr>
        <w:rPr>
          <w:rFonts w:ascii="Times New Roman" w:hAnsi="Times New Roman"/>
          <w:sz w:val="24"/>
        </w:rPr>
      </w:pPr>
    </w:p>
    <w:p w:rsidRPr="00D13B95" w:rsidR="00D13B95" w:rsidP="00D13B95" w:rsidRDefault="00D13B95">
      <w:pPr>
        <w:rPr>
          <w:rFonts w:ascii="Times New Roman" w:hAnsi="Times New Roman"/>
          <w:sz w:val="24"/>
        </w:rPr>
      </w:pPr>
      <w:r w:rsidRPr="00D13B95">
        <w:rPr>
          <w:rFonts w:ascii="Times New Roman" w:hAnsi="Times New Roman"/>
          <w:sz w:val="24"/>
        </w:rPr>
        <w:t>B</w:t>
      </w:r>
    </w:p>
    <w:p w:rsidRPr="00D13B95" w:rsidR="00D13B95" w:rsidP="00D13B95" w:rsidRDefault="00D13B95">
      <w:pPr>
        <w:rPr>
          <w:rFonts w:ascii="Times New Roman" w:hAnsi="Times New Roman"/>
          <w:sz w:val="24"/>
        </w:rPr>
      </w:pPr>
    </w:p>
    <w:p w:rsidR="00D13B95" w:rsidP="00D13B95" w:rsidRDefault="00D13B95">
      <w:pPr>
        <w:rPr>
          <w:rFonts w:ascii="Times New Roman" w:hAnsi="Times New Roman"/>
          <w:sz w:val="24"/>
        </w:rPr>
      </w:pPr>
      <w:r>
        <w:rPr>
          <w:rFonts w:ascii="Times New Roman" w:hAnsi="Times New Roman"/>
          <w:sz w:val="24"/>
        </w:rPr>
        <w:tab/>
      </w:r>
      <w:r w:rsidR="0047359B">
        <w:rPr>
          <w:rFonts w:ascii="Times New Roman" w:hAnsi="Times New Roman"/>
          <w:sz w:val="24"/>
        </w:rPr>
        <w:t xml:space="preserve">Aan artikel 54 worden vijf </w:t>
      </w:r>
      <w:r w:rsidRPr="00D13B95">
        <w:rPr>
          <w:rFonts w:ascii="Times New Roman" w:hAnsi="Times New Roman"/>
          <w:sz w:val="24"/>
        </w:rPr>
        <w:t>leden toegevoegd, luidende:</w:t>
      </w:r>
    </w:p>
    <w:p w:rsidR="00D13B95" w:rsidP="00D13B95" w:rsidRDefault="00D13B95">
      <w:pPr>
        <w:rPr>
          <w:rFonts w:ascii="Times New Roman" w:hAnsi="Times New Roman"/>
          <w:sz w:val="24"/>
        </w:rPr>
      </w:pPr>
      <w:r>
        <w:rPr>
          <w:rFonts w:ascii="Times New Roman" w:hAnsi="Times New Roman"/>
          <w:sz w:val="24"/>
        </w:rPr>
        <w:tab/>
      </w:r>
      <w:r w:rsidRPr="00D13B95">
        <w:rPr>
          <w:rFonts w:ascii="Times New Roman" w:hAnsi="Times New Roman"/>
          <w:sz w:val="24"/>
        </w:rPr>
        <w:t>3. Een vrijstelling op grond van het bepaalde bij of krachtens artikel 5, eerste lid, onderdeel e, van de Wet inburgering, wordt beschouwd als een vrijstelling als bedoeld in artikel 4, eerste lid, onderdeel d, van deze wet.</w:t>
      </w:r>
    </w:p>
    <w:p w:rsidRPr="00D13B95" w:rsidR="00D13B95" w:rsidP="00D13B95" w:rsidRDefault="00D13B95">
      <w:pPr>
        <w:rPr>
          <w:rFonts w:ascii="Times New Roman" w:hAnsi="Times New Roman"/>
          <w:sz w:val="24"/>
        </w:rPr>
      </w:pPr>
      <w:r>
        <w:rPr>
          <w:rFonts w:ascii="Times New Roman" w:hAnsi="Times New Roman"/>
          <w:sz w:val="24"/>
        </w:rPr>
        <w:tab/>
      </w:r>
      <w:r w:rsidRPr="00D13B95">
        <w:rPr>
          <w:rFonts w:ascii="Times New Roman" w:hAnsi="Times New Roman"/>
          <w:sz w:val="24"/>
        </w:rPr>
        <w:t xml:space="preserve">4. Bij of krachtens algemene maatregel van bestuur kunnen, in afwijking van de bij of krachtens algemene maatregel van bestuur op grond van de artikelen 6, derde lid, 8, eerste lid, </w:t>
      </w:r>
      <w:r w:rsidRPr="00D13B95">
        <w:rPr>
          <w:rFonts w:ascii="Times New Roman" w:hAnsi="Times New Roman"/>
          <w:sz w:val="24"/>
        </w:rPr>
        <w:lastRenderedPageBreak/>
        <w:t>aanhef en onderdeel a, en 16, vijfde lid, van de Wet inburgering gestelde regels, ter begunstiging regels worden gesteld:</w:t>
      </w:r>
    </w:p>
    <w:p w:rsidRPr="00D13B95" w:rsidR="00D13B95" w:rsidP="00D13B95" w:rsidRDefault="00D13B95">
      <w:pPr>
        <w:rPr>
          <w:rFonts w:ascii="Times New Roman" w:hAnsi="Times New Roman"/>
          <w:sz w:val="24"/>
        </w:rPr>
      </w:pPr>
      <w:r>
        <w:rPr>
          <w:rFonts w:ascii="Times New Roman" w:hAnsi="Times New Roman"/>
          <w:sz w:val="24"/>
        </w:rPr>
        <w:tab/>
      </w:r>
      <w:r w:rsidRPr="00D13B95">
        <w:rPr>
          <w:rFonts w:ascii="Times New Roman" w:hAnsi="Times New Roman"/>
          <w:sz w:val="24"/>
        </w:rPr>
        <w:t xml:space="preserve">a. omtrent de voorwaarden waaronder en de termijn waarbinnen een ontheffing kan worden afgegeven; </w:t>
      </w:r>
    </w:p>
    <w:p w:rsidR="00D13B95" w:rsidP="00D13B95" w:rsidRDefault="00D13B95">
      <w:pPr>
        <w:rPr>
          <w:rFonts w:ascii="Times New Roman" w:hAnsi="Times New Roman"/>
          <w:sz w:val="24"/>
        </w:rPr>
      </w:pPr>
      <w:r>
        <w:rPr>
          <w:rFonts w:ascii="Times New Roman" w:hAnsi="Times New Roman"/>
          <w:sz w:val="24"/>
        </w:rPr>
        <w:tab/>
      </w:r>
      <w:r w:rsidRPr="00D13B95">
        <w:rPr>
          <w:rFonts w:ascii="Times New Roman" w:hAnsi="Times New Roman"/>
          <w:sz w:val="24"/>
        </w:rPr>
        <w:t>b. omtrent de voorwaarden waaronder de termijnen op grond van de artikelen 7a, derde lid, en 7b, derde lid, van de Wet inburgering kunnen worden verlengd;</w:t>
      </w:r>
      <w:r w:rsidRPr="00D13B95">
        <w:rPr>
          <w:rFonts w:ascii="Times New Roman" w:hAnsi="Times New Roman"/>
          <w:sz w:val="24"/>
        </w:rPr>
        <w:br/>
      </w:r>
      <w:r>
        <w:rPr>
          <w:rFonts w:ascii="Times New Roman" w:hAnsi="Times New Roman"/>
          <w:sz w:val="24"/>
        </w:rPr>
        <w:tab/>
      </w:r>
      <w:r w:rsidRPr="00D13B95">
        <w:rPr>
          <w:rFonts w:ascii="Times New Roman" w:hAnsi="Times New Roman"/>
          <w:sz w:val="24"/>
        </w:rPr>
        <w:t xml:space="preserve">c. waarmee de verplichting om de lening terug te betalen wanneer sprake is van overschrijding van de termijnen, genoemd in de artikelen 7a en 7b, van de Wet inburgering, wordt beperkt of tenietgedaan, en omtrent het vaststellen van de draagkracht ten behoeve van de terugbetaling van de lening. </w:t>
      </w:r>
    </w:p>
    <w:p w:rsidRPr="00D13B95" w:rsidR="00D13B95" w:rsidP="00D13B95" w:rsidRDefault="00D13B95">
      <w:pPr>
        <w:rPr>
          <w:rFonts w:ascii="Times New Roman" w:hAnsi="Times New Roman"/>
          <w:sz w:val="24"/>
        </w:rPr>
      </w:pPr>
      <w:r>
        <w:rPr>
          <w:rFonts w:ascii="Times New Roman" w:hAnsi="Times New Roman"/>
          <w:sz w:val="24"/>
        </w:rPr>
        <w:tab/>
      </w:r>
      <w:r w:rsidRPr="00D13B95">
        <w:rPr>
          <w:rFonts w:ascii="Times New Roman" w:hAnsi="Times New Roman"/>
          <w:sz w:val="24"/>
        </w:rPr>
        <w:t>5. Bij of krachtens algemene maatregel van bestuur worden regels gesteld over het aanbieden van begeleiding aan de inburgeringsplichtige op wie de Wet inburgering van toepassing is ter bespoediging van de afronding van de inburgering</w:t>
      </w:r>
      <w:r w:rsidRPr="00D13B95">
        <w:rPr>
          <w:rFonts w:ascii="Times New Roman" w:hAnsi="Times New Roman"/>
          <w:iCs/>
          <w:sz w:val="24"/>
        </w:rPr>
        <w:t>splicht, bedoeld in die wet</w:t>
      </w:r>
      <w:r w:rsidRPr="00D13B95">
        <w:rPr>
          <w:rFonts w:ascii="Times New Roman" w:hAnsi="Times New Roman"/>
          <w:sz w:val="24"/>
        </w:rPr>
        <w:t>.</w:t>
      </w:r>
    </w:p>
    <w:p w:rsidR="00D13B95" w:rsidP="00D13B95" w:rsidRDefault="00D13B95">
      <w:pPr>
        <w:rPr>
          <w:rFonts w:ascii="Times New Roman" w:hAnsi="Times New Roman"/>
          <w:sz w:val="24"/>
        </w:rPr>
      </w:pPr>
      <w:r>
        <w:rPr>
          <w:rFonts w:ascii="Times New Roman" w:hAnsi="Times New Roman"/>
          <w:sz w:val="24"/>
        </w:rPr>
        <w:tab/>
      </w:r>
      <w:r w:rsidRPr="00D13B95">
        <w:rPr>
          <w:rFonts w:ascii="Times New Roman" w:hAnsi="Times New Roman"/>
          <w:sz w:val="24"/>
        </w:rPr>
        <w:t>6. Bij of krachtens algemene maatregel van bestuur kunnen nadere regels worden gesteld met betrekking tot een goede uitvoering van het eerste lid.</w:t>
      </w:r>
    </w:p>
    <w:p w:rsidRPr="0047359B" w:rsidR="0047359B" w:rsidP="0047359B" w:rsidRDefault="0047359B">
      <w:pPr>
        <w:tabs>
          <w:tab w:val="left" w:pos="284"/>
        </w:tabs>
        <w:rPr>
          <w:rFonts w:ascii="Times New Roman" w:hAnsi="Times New Roman"/>
          <w:sz w:val="24"/>
        </w:rPr>
      </w:pPr>
      <w:r>
        <w:rPr>
          <w:rFonts w:ascii="Times New Roman" w:hAnsi="Times New Roman"/>
          <w:sz w:val="24"/>
        </w:rPr>
        <w:tab/>
      </w:r>
      <w:r w:rsidRPr="0047359B">
        <w:rPr>
          <w:rFonts w:ascii="Times New Roman" w:hAnsi="Times New Roman"/>
          <w:sz w:val="24"/>
        </w:rPr>
        <w:t>7. Artikel 32, tweede lid, onderdeel d, en de daarop berustende bepalingen, zijn van overeenkomstige toepassing op het keurmerk, bedoeld in artikel 12a van de Wet inburgering.</w:t>
      </w:r>
    </w:p>
    <w:p w:rsidRPr="00D13B95" w:rsidR="00D13B95" w:rsidP="00D13B95" w:rsidRDefault="00D13B95">
      <w:pPr>
        <w:rPr>
          <w:rFonts w:ascii="Times New Roman" w:hAnsi="Times New Roman"/>
          <w:sz w:val="24"/>
        </w:rPr>
      </w:pPr>
    </w:p>
    <w:p w:rsidRPr="00D13B95" w:rsidR="00D13B95" w:rsidP="00D13B95" w:rsidRDefault="00D13B95">
      <w:pPr>
        <w:rPr>
          <w:rFonts w:ascii="Times New Roman" w:hAnsi="Times New Roman"/>
          <w:sz w:val="24"/>
        </w:rPr>
      </w:pPr>
    </w:p>
    <w:p w:rsidRPr="00D13B95" w:rsidR="00D13B95" w:rsidP="00D13B95" w:rsidRDefault="00D13B95">
      <w:pPr>
        <w:rPr>
          <w:rFonts w:ascii="Times New Roman" w:hAnsi="Times New Roman"/>
          <w:b/>
          <w:sz w:val="24"/>
        </w:rPr>
      </w:pPr>
      <w:r w:rsidRPr="00D13B95">
        <w:rPr>
          <w:rFonts w:ascii="Times New Roman" w:hAnsi="Times New Roman"/>
          <w:b/>
          <w:sz w:val="24"/>
        </w:rPr>
        <w:t>ARTIKEL II</w:t>
      </w:r>
    </w:p>
    <w:p w:rsidR="00D13B95" w:rsidP="00D13B95" w:rsidRDefault="00D13B95">
      <w:pPr>
        <w:rPr>
          <w:rFonts w:ascii="Times New Roman" w:hAnsi="Times New Roman"/>
          <w:i/>
          <w:iCs/>
          <w:color w:val="333333"/>
          <w:sz w:val="24"/>
          <w:shd w:val="clear" w:color="auto" w:fill="FFFFFF"/>
        </w:rPr>
      </w:pPr>
    </w:p>
    <w:p w:rsidRPr="00D13B95" w:rsidR="00D13B95" w:rsidP="00D13B95" w:rsidRDefault="00D13B95">
      <w:pPr>
        <w:rPr>
          <w:rFonts w:ascii="Times New Roman" w:hAnsi="Times New Roman"/>
          <w:sz w:val="24"/>
        </w:rPr>
      </w:pPr>
      <w:r>
        <w:rPr>
          <w:rFonts w:ascii="Times New Roman" w:hAnsi="Times New Roman"/>
          <w:i/>
          <w:iCs/>
          <w:color w:val="333333"/>
          <w:sz w:val="24"/>
          <w:shd w:val="clear" w:color="auto" w:fill="FFFFFF"/>
        </w:rPr>
        <w:tab/>
      </w:r>
      <w:r w:rsidRPr="00D13B95">
        <w:rPr>
          <w:rFonts w:ascii="Times New Roman" w:hAnsi="Times New Roman"/>
          <w:sz w:val="24"/>
        </w:rPr>
        <w:t xml:space="preserve">Deze wet treedt in werking op een bij koninklijk besluit te bepalen tijdstip, dat voor de verschillende artikelen of onderdelen daarvan verschillend kan worden vastgesteld, waarbij: </w:t>
      </w:r>
    </w:p>
    <w:p w:rsidRPr="00D13B95" w:rsidR="00D13B95" w:rsidP="00D13B95" w:rsidRDefault="00D13B95">
      <w:pPr>
        <w:rPr>
          <w:rFonts w:ascii="Times New Roman" w:hAnsi="Times New Roman"/>
          <w:sz w:val="24"/>
        </w:rPr>
      </w:pPr>
      <w:r>
        <w:rPr>
          <w:rFonts w:ascii="Times New Roman" w:hAnsi="Times New Roman"/>
          <w:sz w:val="24"/>
        </w:rPr>
        <w:tab/>
      </w:r>
      <w:r w:rsidRPr="00D13B95">
        <w:rPr>
          <w:rFonts w:ascii="Times New Roman" w:hAnsi="Times New Roman"/>
          <w:sz w:val="24"/>
        </w:rPr>
        <w:t>a. het met artikel I, onderdeel B, toegevoegde artikel 54, vierde lid, aanhef en onderdeel c, van de Wet inburgering 2021, voor wat betreft de terugbetalingsverplichting van de lening, terugwerkt tot en met een in dat besluit te bepalen tijdstip, en</w:t>
      </w:r>
    </w:p>
    <w:p w:rsidRPr="00D13B95" w:rsidR="00D13B95" w:rsidP="00D13B95" w:rsidRDefault="00D13B95">
      <w:pPr>
        <w:rPr>
          <w:rFonts w:ascii="Times New Roman" w:hAnsi="Times New Roman"/>
          <w:sz w:val="24"/>
        </w:rPr>
      </w:pPr>
      <w:r>
        <w:rPr>
          <w:rFonts w:ascii="Times New Roman" w:hAnsi="Times New Roman"/>
          <w:sz w:val="24"/>
        </w:rPr>
        <w:tab/>
      </w:r>
      <w:r w:rsidRPr="00D13B95">
        <w:rPr>
          <w:rFonts w:ascii="Times New Roman" w:hAnsi="Times New Roman"/>
          <w:sz w:val="24"/>
        </w:rPr>
        <w:t xml:space="preserve">b. de overige leden, met uitzondering van het vijfde </w:t>
      </w:r>
      <w:r w:rsidR="0047359B">
        <w:rPr>
          <w:rFonts w:ascii="Times New Roman" w:hAnsi="Times New Roman"/>
          <w:sz w:val="24"/>
        </w:rPr>
        <w:t xml:space="preserve">en het zevende </w:t>
      </w:r>
      <w:bookmarkStart w:name="_GoBack" w:id="0"/>
      <w:bookmarkEnd w:id="0"/>
      <w:r w:rsidRPr="00D13B95">
        <w:rPr>
          <w:rFonts w:ascii="Times New Roman" w:hAnsi="Times New Roman"/>
          <w:sz w:val="24"/>
        </w:rPr>
        <w:t>lid, en de onderdelen a en b van het vierde lid, van het met artikel I, onderdeel B, toegevoegde artikel 54 van de Wet inburgering 2021 kunnen terugwerken tot en met een in dat besluit te bepalen tijdstip.</w:t>
      </w:r>
      <w:r w:rsidRPr="00D13B95">
        <w:rPr>
          <w:rStyle w:val="Nadruk"/>
          <w:rFonts w:ascii="Times New Roman" w:hAnsi="Times New Roman"/>
          <w:color w:val="333333"/>
          <w:sz w:val="24"/>
          <w:shd w:val="clear" w:color="auto" w:fill="FFFFFF"/>
        </w:rPr>
        <w:br/>
      </w:r>
    </w:p>
    <w:p w:rsidR="00D13B95" w:rsidP="00D13B95" w:rsidRDefault="00D13B95">
      <w:pPr>
        <w:rPr>
          <w:rFonts w:ascii="Times New Roman" w:hAnsi="Times New Roman"/>
          <w:sz w:val="24"/>
        </w:rPr>
      </w:pPr>
    </w:p>
    <w:p w:rsidRPr="00D13B95" w:rsidR="00D13B95" w:rsidP="00D13B95" w:rsidRDefault="00D13B95">
      <w:pPr>
        <w:rPr>
          <w:rFonts w:ascii="Times New Roman" w:hAnsi="Times New Roman"/>
          <w:sz w:val="24"/>
        </w:rPr>
      </w:pPr>
      <w:r>
        <w:rPr>
          <w:rFonts w:ascii="Times New Roman" w:hAnsi="Times New Roman"/>
          <w:sz w:val="24"/>
        </w:rPr>
        <w:tab/>
      </w:r>
      <w:r w:rsidRPr="00D13B95">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D13B95" w:rsidR="00D13B95" w:rsidP="00D13B95" w:rsidRDefault="00D13B95">
      <w:pPr>
        <w:rPr>
          <w:rFonts w:ascii="Times New Roman" w:hAnsi="Times New Roman"/>
          <w:sz w:val="24"/>
        </w:rPr>
      </w:pPr>
    </w:p>
    <w:p w:rsidRPr="00D13B95" w:rsidR="00D13B95" w:rsidP="00D13B95" w:rsidRDefault="00F774A8">
      <w:pPr>
        <w:rPr>
          <w:rFonts w:ascii="Times New Roman" w:hAnsi="Times New Roman"/>
          <w:sz w:val="24"/>
        </w:rPr>
      </w:pPr>
      <w:r>
        <w:rPr>
          <w:rFonts w:ascii="Times New Roman" w:hAnsi="Times New Roman"/>
          <w:sz w:val="24"/>
        </w:rPr>
        <w:t>Gegeven</w:t>
      </w:r>
    </w:p>
    <w:p w:rsidRPr="00D13B95" w:rsidR="00D13B95" w:rsidP="00D13B95" w:rsidRDefault="00D13B95">
      <w:pPr>
        <w:rPr>
          <w:rFonts w:ascii="Times New Roman" w:hAnsi="Times New Roman"/>
          <w:sz w:val="24"/>
        </w:rPr>
      </w:pPr>
    </w:p>
    <w:p w:rsidRPr="00D13B95" w:rsidR="00D13B95" w:rsidP="00D13B95" w:rsidRDefault="00D13B95">
      <w:pPr>
        <w:rPr>
          <w:rFonts w:ascii="Times New Roman" w:hAnsi="Times New Roman"/>
          <w:sz w:val="24"/>
        </w:rPr>
      </w:pPr>
    </w:p>
    <w:p w:rsidRPr="00D13B95" w:rsidR="00D13B95" w:rsidP="00D13B95" w:rsidRDefault="00D13B95">
      <w:pPr>
        <w:rPr>
          <w:rFonts w:ascii="Times New Roman" w:hAnsi="Times New Roman"/>
          <w:sz w:val="24"/>
        </w:rPr>
      </w:pPr>
    </w:p>
    <w:p w:rsidRPr="00D13B95" w:rsidR="00D13B95" w:rsidP="00D13B95" w:rsidRDefault="00D13B95">
      <w:pPr>
        <w:rPr>
          <w:rFonts w:ascii="Times New Roman" w:hAnsi="Times New Roman"/>
          <w:sz w:val="24"/>
        </w:rPr>
      </w:pPr>
    </w:p>
    <w:p w:rsidRPr="00D13B95" w:rsidR="00D13B95" w:rsidP="00D13B95" w:rsidRDefault="00D13B95">
      <w:pPr>
        <w:rPr>
          <w:rFonts w:ascii="Times New Roman" w:hAnsi="Times New Roman"/>
          <w:sz w:val="24"/>
        </w:rPr>
      </w:pPr>
    </w:p>
    <w:p w:rsidRPr="00D13B95" w:rsidR="00D13B95" w:rsidP="00D13B95" w:rsidRDefault="00D13B95">
      <w:pPr>
        <w:rPr>
          <w:rFonts w:ascii="Times New Roman" w:hAnsi="Times New Roman"/>
          <w:sz w:val="24"/>
        </w:rPr>
      </w:pPr>
    </w:p>
    <w:p w:rsidR="00D13B95" w:rsidP="00D13B95" w:rsidRDefault="00D13B95">
      <w:pPr>
        <w:rPr>
          <w:rFonts w:ascii="Times New Roman" w:hAnsi="Times New Roman"/>
          <w:sz w:val="24"/>
        </w:rPr>
      </w:pPr>
    </w:p>
    <w:p w:rsidR="00F774A8" w:rsidP="00D13B95" w:rsidRDefault="00F774A8">
      <w:pPr>
        <w:rPr>
          <w:rFonts w:ascii="Times New Roman" w:hAnsi="Times New Roman"/>
          <w:sz w:val="24"/>
        </w:rPr>
      </w:pPr>
    </w:p>
    <w:p w:rsidRPr="00D13B95" w:rsidR="00F774A8" w:rsidP="00D13B95" w:rsidRDefault="00F774A8">
      <w:pPr>
        <w:rPr>
          <w:rFonts w:ascii="Times New Roman" w:hAnsi="Times New Roman"/>
          <w:sz w:val="24"/>
        </w:rPr>
      </w:pPr>
    </w:p>
    <w:p w:rsidRPr="00D13B95" w:rsidR="00D13B95" w:rsidP="00D13B95" w:rsidRDefault="00D13B95">
      <w:pPr>
        <w:rPr>
          <w:rFonts w:ascii="Times New Roman" w:hAnsi="Times New Roman"/>
          <w:sz w:val="24"/>
        </w:rPr>
      </w:pPr>
      <w:r w:rsidRPr="00D13B95">
        <w:rPr>
          <w:rFonts w:ascii="Times New Roman" w:hAnsi="Times New Roman"/>
          <w:sz w:val="24"/>
        </w:rPr>
        <w:t>De Minister van Sociale Zaken en Werkgelegenheid,</w:t>
      </w:r>
    </w:p>
    <w:sectPr w:rsidRPr="00D13B95" w:rsidR="00D13B95"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B95" w:rsidRDefault="00D13B95">
      <w:pPr>
        <w:spacing w:line="20" w:lineRule="exact"/>
      </w:pPr>
    </w:p>
  </w:endnote>
  <w:endnote w:type="continuationSeparator" w:id="0">
    <w:p w:rsidR="00D13B95" w:rsidRDefault="00D13B95">
      <w:pPr>
        <w:pStyle w:val="Amendement"/>
      </w:pPr>
      <w:r>
        <w:rPr>
          <w:b w:val="0"/>
          <w:bCs w:val="0"/>
        </w:rPr>
        <w:t xml:space="preserve"> </w:t>
      </w:r>
    </w:p>
  </w:endnote>
  <w:endnote w:type="continuationNotice" w:id="1">
    <w:p w:rsidR="00D13B95" w:rsidRDefault="00D13B9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7359B">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B95" w:rsidRDefault="00D13B95">
      <w:pPr>
        <w:pStyle w:val="Amendement"/>
      </w:pPr>
      <w:r>
        <w:rPr>
          <w:b w:val="0"/>
          <w:bCs w:val="0"/>
        </w:rPr>
        <w:separator/>
      </w:r>
    </w:p>
  </w:footnote>
  <w:footnote w:type="continuationSeparator" w:id="0">
    <w:p w:rsidR="00D13B95" w:rsidRDefault="00D13B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B95"/>
    <w:rsid w:val="00012DBE"/>
    <w:rsid w:val="000A1D81"/>
    <w:rsid w:val="00111ED3"/>
    <w:rsid w:val="001C190E"/>
    <w:rsid w:val="002168F4"/>
    <w:rsid w:val="002A727C"/>
    <w:rsid w:val="0047359B"/>
    <w:rsid w:val="005D2707"/>
    <w:rsid w:val="00606255"/>
    <w:rsid w:val="006B607A"/>
    <w:rsid w:val="007D451C"/>
    <w:rsid w:val="00826224"/>
    <w:rsid w:val="00930A23"/>
    <w:rsid w:val="009C7354"/>
    <w:rsid w:val="009E6D7F"/>
    <w:rsid w:val="00A11E73"/>
    <w:rsid w:val="00A2521E"/>
    <w:rsid w:val="00A34215"/>
    <w:rsid w:val="00AE436A"/>
    <w:rsid w:val="00C135B1"/>
    <w:rsid w:val="00C92DF8"/>
    <w:rsid w:val="00CB3578"/>
    <w:rsid w:val="00D13B95"/>
    <w:rsid w:val="00D20AFA"/>
    <w:rsid w:val="00D35EBC"/>
    <w:rsid w:val="00D55648"/>
    <w:rsid w:val="00E16443"/>
    <w:rsid w:val="00E36EE9"/>
    <w:rsid w:val="00F13442"/>
    <w:rsid w:val="00F774A8"/>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A424C"/>
  <w15:docId w15:val="{C358432F-3F3F-4FBB-8A35-58A1A14E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D13B95"/>
    <w:pPr>
      <w:autoSpaceDN w:val="0"/>
      <w:spacing w:line="240" w:lineRule="atLeast"/>
      <w:ind w:left="720"/>
      <w:contextualSpacing/>
      <w:textAlignment w:val="baseline"/>
    </w:pPr>
    <w:rPr>
      <w:rFonts w:eastAsia="DejaVu Sans" w:cs="Lohit Hindi"/>
      <w:color w:val="000000"/>
      <w:sz w:val="18"/>
      <w:szCs w:val="18"/>
    </w:rPr>
  </w:style>
  <w:style w:type="character" w:styleId="Nadruk">
    <w:name w:val="Emphasis"/>
    <w:basedOn w:val="Standaardalinea-lettertype"/>
    <w:uiPriority w:val="20"/>
    <w:qFormat/>
    <w:rsid w:val="00D13B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679</ap:Words>
  <ap:Characters>3592</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4263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2022-09-05T08:41:00.0000000Z</dcterms:created>
  <dcterms:modified xsi:type="dcterms:W3CDTF">2022-09-05T08:41:00.0000000Z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