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D74D0" w:rsidR="00CD74D0" w:rsidP="000D0DF5" w:rsidRDefault="00CD74D0">
            <w:pPr>
              <w:tabs>
                <w:tab w:val="left" w:pos="-1440"/>
                <w:tab w:val="left" w:pos="-720"/>
              </w:tabs>
              <w:suppressAutoHyphens/>
              <w:rPr>
                <w:rFonts w:ascii="Times New Roman" w:hAnsi="Times New Roman"/>
              </w:rPr>
            </w:pPr>
            <w:r w:rsidRPr="00CD74D0">
              <w:rPr>
                <w:rFonts w:ascii="Times New Roman" w:hAnsi="Times New Roman"/>
              </w:rPr>
              <w:t>De Tweede Kamer der Staten-</w:t>
            </w:r>
            <w:r w:rsidRPr="00CD74D0">
              <w:rPr>
                <w:rFonts w:ascii="Times New Roman" w:hAnsi="Times New Roman"/>
              </w:rPr>
              <w:fldChar w:fldCharType="begin"/>
            </w:r>
            <w:r w:rsidRPr="00CD74D0">
              <w:rPr>
                <w:rFonts w:ascii="Times New Roman" w:hAnsi="Times New Roman"/>
              </w:rPr>
              <w:instrText xml:space="preserve">PRIVATE </w:instrText>
            </w:r>
            <w:r w:rsidRPr="00CD74D0">
              <w:rPr>
                <w:rFonts w:ascii="Times New Roman" w:hAnsi="Times New Roman"/>
              </w:rPr>
              <w:fldChar w:fldCharType="end"/>
            </w:r>
          </w:p>
          <w:p w:rsidRPr="00CD74D0" w:rsidR="00CD74D0" w:rsidP="000D0DF5" w:rsidRDefault="00CD74D0">
            <w:pPr>
              <w:tabs>
                <w:tab w:val="left" w:pos="-1440"/>
                <w:tab w:val="left" w:pos="-720"/>
              </w:tabs>
              <w:suppressAutoHyphens/>
              <w:rPr>
                <w:rFonts w:ascii="Times New Roman" w:hAnsi="Times New Roman"/>
              </w:rPr>
            </w:pPr>
            <w:r w:rsidRPr="00CD74D0">
              <w:rPr>
                <w:rFonts w:ascii="Times New Roman" w:hAnsi="Times New Roman"/>
              </w:rPr>
              <w:t>Generaal zendt bijgaand door</w:t>
            </w:r>
          </w:p>
          <w:p w:rsidRPr="00CD74D0" w:rsidR="00CD74D0" w:rsidP="000D0DF5" w:rsidRDefault="00CD74D0">
            <w:pPr>
              <w:tabs>
                <w:tab w:val="left" w:pos="-1440"/>
                <w:tab w:val="left" w:pos="-720"/>
              </w:tabs>
              <w:suppressAutoHyphens/>
              <w:rPr>
                <w:rFonts w:ascii="Times New Roman" w:hAnsi="Times New Roman"/>
              </w:rPr>
            </w:pPr>
            <w:r w:rsidRPr="00CD74D0">
              <w:rPr>
                <w:rFonts w:ascii="Times New Roman" w:hAnsi="Times New Roman"/>
              </w:rPr>
              <w:t>haar aangenomen wetsvoorstel</w:t>
            </w:r>
          </w:p>
          <w:p w:rsidRPr="00CD74D0" w:rsidR="00CD74D0" w:rsidP="000D0DF5" w:rsidRDefault="00CD74D0">
            <w:pPr>
              <w:tabs>
                <w:tab w:val="left" w:pos="-1440"/>
                <w:tab w:val="left" w:pos="-720"/>
              </w:tabs>
              <w:suppressAutoHyphens/>
              <w:rPr>
                <w:rFonts w:ascii="Times New Roman" w:hAnsi="Times New Roman"/>
              </w:rPr>
            </w:pPr>
            <w:r w:rsidRPr="00CD74D0">
              <w:rPr>
                <w:rFonts w:ascii="Times New Roman" w:hAnsi="Times New Roman"/>
              </w:rPr>
              <w:t>aan de Eerste Kamer.</w:t>
            </w: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r w:rsidRPr="00CD74D0">
              <w:rPr>
                <w:rFonts w:ascii="Times New Roman" w:hAnsi="Times New Roman"/>
              </w:rPr>
              <w:t>De Voorzitter,</w:t>
            </w: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tabs>
                <w:tab w:val="left" w:pos="-1440"/>
                <w:tab w:val="left" w:pos="-720"/>
              </w:tabs>
              <w:suppressAutoHyphens/>
              <w:rPr>
                <w:rFonts w:ascii="Times New Roman" w:hAnsi="Times New Roman"/>
              </w:rPr>
            </w:pPr>
          </w:p>
          <w:p w:rsidRPr="00CD74D0" w:rsidR="00CD74D0" w:rsidP="000D0DF5" w:rsidRDefault="00CD74D0">
            <w:pPr>
              <w:rPr>
                <w:rFonts w:ascii="Times New Roman" w:hAnsi="Times New Roman"/>
              </w:rPr>
            </w:pPr>
          </w:p>
          <w:p w:rsidRPr="00CD74D0" w:rsidR="00CB3578" w:rsidP="00A82B9A" w:rsidRDefault="00CD74D0">
            <w:pPr>
              <w:pStyle w:val="Amendement"/>
              <w:rPr>
                <w:rFonts w:ascii="Times New Roman" w:hAnsi="Times New Roman" w:cs="Times New Roman"/>
                <w:b w:val="0"/>
              </w:rPr>
            </w:pPr>
            <w:r w:rsidRPr="00CD74D0">
              <w:rPr>
                <w:rFonts w:ascii="Times New Roman" w:hAnsi="Times New Roman" w:cs="Times New Roman"/>
                <w:b w:val="0"/>
                <w:sz w:val="20"/>
              </w:rPr>
              <w:t>8 december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CD74D0" w:rsidTr="00F83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B2582" w:rsidR="00CD74D0" w:rsidP="000D5BC4" w:rsidRDefault="00CD74D0">
            <w:pPr>
              <w:rPr>
                <w:rFonts w:ascii="Times New Roman" w:hAnsi="Times New Roman"/>
                <w:b/>
                <w:sz w:val="24"/>
              </w:rPr>
            </w:pPr>
            <w:r w:rsidRPr="003B2582">
              <w:rPr>
                <w:rFonts w:ascii="Times New Roman" w:hAnsi="Times New Roman"/>
                <w:b/>
                <w:sz w:val="24"/>
              </w:rPr>
              <w:t>Vaststelling van de begrotingsstaten van het Ministerie van Economische Zaken en Klimaat (XIII)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D74D0" w:rsidTr="0048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CD74D0" w:rsidRDefault="00CD74D0">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Wij Willem-Alexander, bij de gratie Gods, Koning der Nederlanden, Prins van Oranje-Nassau, enz. enz. enz.</w:t>
      </w:r>
    </w:p>
    <w:p w:rsidRPr="003B2582" w:rsidR="00B04560" w:rsidP="003B2582" w:rsidRDefault="00B04560">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Allen, die deze zullen zien of horen lezen, saluut! doen te weten:</w:t>
      </w: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Zo is het, dat Wij, de Afdeling advisering van de Raad van State gehoord, en met gemeen overleg der Staten-Generaal, hebben goedg</w:t>
      </w:r>
      <w:r w:rsidR="00B04560">
        <w:rPr>
          <w:rFonts w:ascii="Times New Roman" w:hAnsi="Times New Roman"/>
          <w:sz w:val="24"/>
          <w:szCs w:val="20"/>
        </w:rPr>
        <w:t>evonden en ver</w:t>
      </w:r>
      <w:r w:rsidRPr="003B2582">
        <w:rPr>
          <w:rFonts w:ascii="Times New Roman" w:hAnsi="Times New Roman"/>
          <w:sz w:val="24"/>
          <w:szCs w:val="20"/>
        </w:rPr>
        <w:t>staan, gelijk Wij goedvinden en verstaan bij deze:</w:t>
      </w:r>
    </w:p>
    <w:p w:rsidRPr="003B2582" w:rsidR="003B2582" w:rsidP="003B2582" w:rsidRDefault="003B2582">
      <w:pPr>
        <w:tabs>
          <w:tab w:val="left" w:pos="284"/>
          <w:tab w:val="left" w:pos="567"/>
          <w:tab w:val="left" w:pos="851"/>
        </w:tabs>
        <w:ind w:right="-2"/>
        <w:rPr>
          <w:rFonts w:ascii="Times New Roman" w:hAnsi="Times New Roman"/>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1</w:t>
      </w: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De bij deze wet behorende departementale begrotingsstaat voor het jaar 2023 wordt vastgesteld.</w:t>
      </w:r>
    </w:p>
    <w:p w:rsidR="003B2582" w:rsidP="003B2582" w:rsidRDefault="003B2582">
      <w:pPr>
        <w:tabs>
          <w:tab w:val="left" w:pos="284"/>
          <w:tab w:val="left" w:pos="567"/>
          <w:tab w:val="left" w:pos="851"/>
        </w:tabs>
        <w:ind w:right="-2"/>
        <w:rPr>
          <w:rFonts w:ascii="Times New Roman" w:hAnsi="Times New Roman"/>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2</w:t>
      </w: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De bij deze wet behorende begrotingsstaat inzake de agentschappen voor het jaar 2023 wordt vastgesteld.</w:t>
      </w:r>
    </w:p>
    <w:p w:rsidR="003B2582" w:rsidP="003B2582" w:rsidRDefault="003B2582">
      <w:pPr>
        <w:tabs>
          <w:tab w:val="left" w:pos="284"/>
          <w:tab w:val="left" w:pos="567"/>
          <w:tab w:val="left" w:pos="851"/>
        </w:tabs>
        <w:ind w:right="-2"/>
        <w:rPr>
          <w:rFonts w:ascii="Times New Roman" w:hAnsi="Times New Roman"/>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3</w:t>
      </w: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B2582">
        <w:rPr>
          <w:rFonts w:ascii="Times New Roman" w:hAnsi="Times New Roman"/>
          <w:sz w:val="24"/>
          <w:szCs w:val="20"/>
        </w:rPr>
        <w:t>De vaststelling van de begrotingsstaten geschiedt in duizenden euro’s.</w:t>
      </w:r>
    </w:p>
    <w:p w:rsidRPr="00C10232" w:rsidR="003B2582" w:rsidP="003B2582" w:rsidRDefault="003B2582">
      <w:pPr>
        <w:tabs>
          <w:tab w:val="left" w:pos="284"/>
          <w:tab w:val="left" w:pos="567"/>
          <w:tab w:val="left" w:pos="851"/>
        </w:tabs>
        <w:ind w:right="-2"/>
        <w:rPr>
          <w:rFonts w:ascii="Times New Roman" w:hAnsi="Times New Roman"/>
          <w:b/>
          <w:sz w:val="24"/>
          <w:szCs w:val="20"/>
        </w:rPr>
      </w:pPr>
    </w:p>
    <w:p w:rsidRPr="00C10232" w:rsidR="003B2582" w:rsidP="003B2582" w:rsidRDefault="003B2582">
      <w:pPr>
        <w:tabs>
          <w:tab w:val="left" w:pos="284"/>
          <w:tab w:val="left" w:pos="567"/>
          <w:tab w:val="left" w:pos="851"/>
        </w:tabs>
        <w:ind w:right="-2"/>
        <w:rPr>
          <w:rFonts w:ascii="Times New Roman" w:hAnsi="Times New Roman"/>
          <w:b/>
          <w:sz w:val="24"/>
          <w:szCs w:val="20"/>
        </w:rPr>
      </w:pPr>
      <w:r w:rsidRPr="00C10232">
        <w:rPr>
          <w:rFonts w:ascii="Times New Roman" w:hAnsi="Times New Roman"/>
          <w:b/>
          <w:sz w:val="24"/>
          <w:szCs w:val="20"/>
        </w:rPr>
        <w:t>Artikel 4</w:t>
      </w: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B258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w:t>
      </w:r>
      <w:r>
        <w:rPr>
          <w:rFonts w:ascii="Times New Roman" w:hAnsi="Times New Roman"/>
          <w:sz w:val="24"/>
          <w:szCs w:val="20"/>
        </w:rPr>
        <w:t>i, treedt zij in werking met in</w:t>
      </w:r>
      <w:r w:rsidRPr="003B2582">
        <w:rPr>
          <w:rFonts w:ascii="Times New Roman" w:hAnsi="Times New Roman"/>
          <w:sz w:val="24"/>
          <w:szCs w:val="20"/>
        </w:rPr>
        <w:t>gang van de dag na de datum van uitgifte van dat Staatsblad en werkt zij terug tot en met 1 januari.</w:t>
      </w:r>
    </w:p>
    <w:p w:rsidRPr="003B2582"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6932D8" w:rsidRDefault="003B2582">
      <w:pPr>
        <w:ind w:firstLine="284"/>
        <w:rPr>
          <w:rFonts w:ascii="Times New Roman" w:hAnsi="Times New Roman"/>
          <w:sz w:val="24"/>
          <w:szCs w:val="20"/>
        </w:rPr>
      </w:pPr>
      <w:r w:rsidRPr="003B258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B2582"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Gegeven</w:t>
      </w: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Pr="003B2582" w:rsidR="003B2582" w:rsidP="003B2582" w:rsidRDefault="003B258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Mede namens de Minister voor Klimaat en Energie,</w:t>
      </w: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p>
    <w:p w:rsidR="003B2582" w:rsidP="003B2582" w:rsidRDefault="003B258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De Minister van Economische Zaken en Klimaat,</w:t>
      </w: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Pr="003B2582" w:rsidR="001B0362" w:rsidP="001B0362" w:rsidRDefault="001B036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Mede namens de Minister voor Klimaat en Energie,</w:t>
      </w: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1B0362" w:rsidP="001B0362" w:rsidRDefault="001B0362">
      <w:pPr>
        <w:tabs>
          <w:tab w:val="left" w:pos="284"/>
          <w:tab w:val="left" w:pos="567"/>
          <w:tab w:val="left" w:pos="851"/>
        </w:tabs>
        <w:ind w:right="-2"/>
        <w:rPr>
          <w:rFonts w:ascii="Times New Roman" w:hAnsi="Times New Roman"/>
          <w:sz w:val="24"/>
          <w:szCs w:val="20"/>
        </w:rPr>
      </w:pPr>
    </w:p>
    <w:p w:rsidR="003B2582" w:rsidP="006932D8" w:rsidRDefault="001B0362">
      <w:pPr>
        <w:tabs>
          <w:tab w:val="left" w:pos="284"/>
          <w:tab w:val="left" w:pos="567"/>
          <w:tab w:val="left" w:pos="851"/>
        </w:tabs>
        <w:ind w:right="-2"/>
        <w:rPr>
          <w:rFonts w:ascii="Times New Roman" w:hAnsi="Times New Roman"/>
          <w:sz w:val="24"/>
          <w:szCs w:val="20"/>
        </w:rPr>
      </w:pPr>
      <w:r w:rsidRPr="003B2582">
        <w:rPr>
          <w:rFonts w:ascii="Times New Roman" w:hAnsi="Times New Roman"/>
          <w:sz w:val="24"/>
          <w:szCs w:val="20"/>
        </w:rPr>
        <w:t>De Minister van Economische Zaken en Klimaat,</w:t>
      </w:r>
      <w:bookmarkStart w:name="_GoBack" w:id="0"/>
      <w:bookmarkEnd w:id="0"/>
      <w:r w:rsidR="003B2582">
        <w:rPr>
          <w:rFonts w:ascii="Times New Roman" w:hAnsi="Times New Roman"/>
          <w:sz w:val="24"/>
          <w:szCs w:val="20"/>
        </w:rPr>
        <w:br w:type="page"/>
      </w:r>
    </w:p>
    <w:p w:rsidR="00CB3578" w:rsidP="003B2582" w:rsidRDefault="00CB3578">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358"/>
        <w:gridCol w:w="6082"/>
        <w:gridCol w:w="1231"/>
        <w:gridCol w:w="956"/>
        <w:gridCol w:w="1067"/>
      </w:tblGrid>
      <w:tr w:rsidRPr="006B6550" w:rsidR="006B6550" w:rsidTr="007D6B68">
        <w:trPr>
          <w:tblHeader/>
        </w:trPr>
        <w:tc>
          <w:tcPr>
            <w:tcW w:w="0" w:type="auto"/>
            <w:gridSpan w:val="5"/>
            <w:shd w:val="clear" w:color="auto" w:fill="009EE0"/>
            <w:tcMar>
              <w:top w:w="22" w:type="dxa"/>
              <w:left w:w="113" w:type="dxa"/>
              <w:bottom w:w="22" w:type="dxa"/>
            </w:tcMar>
          </w:tcPr>
          <w:p w:rsidRPr="006B6550" w:rsidR="006B6550" w:rsidP="006B6550" w:rsidRDefault="006B6550">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6B6550">
              <w:rPr>
                <w:rFonts w:ascii="Times New Roman" w:hAnsi="Times New Roman" w:eastAsia="Arial Unicode MS"/>
                <w:color w:val="FFFFFF"/>
                <w:kern w:val="3"/>
                <w:sz w:val="18"/>
                <w:szCs w:val="20"/>
              </w:rPr>
              <w:t>Vaststelling van de begrotingsstaat van het Ministerie van Economische Zaken en Klimaat (XIII) voor het jaar 2023 (bedragen x € 1.000)</w:t>
            </w:r>
          </w:p>
        </w:tc>
      </w:tr>
      <w:tr w:rsidRPr="006B6550" w:rsidR="006B6550" w:rsidTr="007D6B68">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Verplichtingen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Uitgaven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color w:val="000000"/>
                <w:kern w:val="3"/>
                <w:sz w:val="17"/>
                <w:szCs w:val="20"/>
              </w:rPr>
            </w:pPr>
            <w:r w:rsidRPr="006B6550">
              <w:rPr>
                <w:rFonts w:ascii="Times New Roman" w:hAnsi="Times New Roman" w:eastAsia="Arial Unicode MS"/>
                <w:color w:val="000000"/>
                <w:kern w:val="3"/>
                <w:sz w:val="17"/>
                <w:szCs w:val="20"/>
              </w:rPr>
              <w:t>Ontvangsten</w:t>
            </w:r>
          </w:p>
        </w:tc>
      </w:tr>
      <w:tr w:rsidRPr="006B6550" w:rsidR="006B6550" w:rsidTr="007D6B68">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32.919.971</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27.178.059</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18.637.558</w:t>
            </w:r>
          </w:p>
        </w:tc>
      </w:tr>
      <w:tr w:rsidRPr="006B6550" w:rsidR="006B6550" w:rsidTr="007D6B68">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r>
      <w:tr w:rsidRPr="006B6550" w:rsidR="006B6550" w:rsidTr="007D6B68">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32.390.039</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26.648.127</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18.502.208</w:t>
            </w:r>
          </w:p>
        </w:tc>
      </w:tr>
      <w:tr w:rsidRPr="006B6550" w:rsidR="006B6550" w:rsidTr="007D6B68">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304.412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340.794</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31.934</w:t>
            </w:r>
          </w:p>
        </w:tc>
      </w:tr>
      <w:tr w:rsidRPr="006B6550" w:rsidR="001B0362" w:rsidTr="00983C53">
        <w:tc>
          <w:tcPr>
            <w:tcW w:w="0" w:type="auto"/>
            <w:tcBorders>
              <w:bottom w:val="single" w:color="009EE0" w:sz="2" w:space="0"/>
            </w:tcBorders>
            <w:shd w:val="clear" w:color="auto" w:fill="auto"/>
            <w:tcMar>
              <w:top w:w="22" w:type="dxa"/>
              <w:bottom w:w="22" w:type="dxa"/>
              <w:right w:w="28" w:type="dxa"/>
            </w:tcMar>
          </w:tcPr>
          <w:p w:rsidRPr="006B6550" w:rsidR="001B0362" w:rsidP="001B0362" w:rsidRDefault="001B0362">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1B0362" w:rsidP="001B0362" w:rsidRDefault="001B0362">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B0362" w:rsidR="001B0362" w:rsidP="001B0362" w:rsidRDefault="001B0362">
            <w:pPr>
              <w:jc w:val="right"/>
              <w:rPr>
                <w:rFonts w:ascii="Times New Roman" w:hAnsi="Times New Roman"/>
                <w:color w:val="000000"/>
                <w:sz w:val="17"/>
                <w:szCs w:val="17"/>
              </w:rPr>
            </w:pPr>
            <w:r w:rsidRPr="001B0362">
              <w:rPr>
                <w:rFonts w:ascii="Times New Roman" w:hAnsi="Times New Roman"/>
                <w:color w:val="000000"/>
                <w:sz w:val="17"/>
                <w:szCs w:val="17"/>
              </w:rPr>
              <w:t>5.732.946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B0362" w:rsidR="001B0362" w:rsidP="001B0362" w:rsidRDefault="001B0362">
            <w:pPr>
              <w:jc w:val="right"/>
              <w:rPr>
                <w:rFonts w:ascii="Times New Roman" w:hAnsi="Times New Roman"/>
                <w:color w:val="000000"/>
                <w:sz w:val="17"/>
                <w:szCs w:val="17"/>
              </w:rPr>
            </w:pPr>
            <w:r w:rsidRPr="001B0362">
              <w:rPr>
                <w:rFonts w:ascii="Times New Roman" w:hAnsi="Times New Roman"/>
                <w:color w:val="000000"/>
                <w:sz w:val="17"/>
                <w:szCs w:val="17"/>
              </w:rPr>
              <w:t>4.422.761</w:t>
            </w:r>
          </w:p>
        </w:tc>
        <w:tc>
          <w:tcPr>
            <w:tcW w:w="0" w:type="auto"/>
            <w:tcBorders>
              <w:bottom w:val="single" w:color="009EE0" w:sz="2" w:space="0"/>
            </w:tcBorders>
            <w:shd w:val="clear" w:color="auto" w:fill="auto"/>
            <w:tcMar>
              <w:top w:w="22" w:type="dxa"/>
              <w:left w:w="28" w:type="dxa"/>
              <w:bottom w:w="22" w:type="dxa"/>
              <w:right w:w="28" w:type="dxa"/>
            </w:tcMar>
          </w:tcPr>
          <w:p w:rsidRPr="006B6550" w:rsidR="001B0362" w:rsidP="001B0362" w:rsidRDefault="001B0362">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576.949</w:t>
            </w:r>
          </w:p>
        </w:tc>
      </w:tr>
      <w:tr w:rsidRPr="006B6550" w:rsidR="001B0362" w:rsidTr="00983C53">
        <w:tc>
          <w:tcPr>
            <w:tcW w:w="0" w:type="auto"/>
            <w:tcBorders>
              <w:bottom w:val="single" w:color="009EE0" w:sz="2" w:space="0"/>
            </w:tcBorders>
            <w:shd w:val="clear" w:color="auto" w:fill="auto"/>
            <w:tcMar>
              <w:top w:w="22" w:type="dxa"/>
              <w:bottom w:w="22" w:type="dxa"/>
              <w:right w:w="28" w:type="dxa"/>
            </w:tcMar>
            <w:vAlign w:val="center"/>
          </w:tcPr>
          <w:p w:rsidRPr="006B6550" w:rsidR="001B0362" w:rsidP="001B0362" w:rsidRDefault="001B0362">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1B0362" w:rsidP="001B0362" w:rsidRDefault="001B0362">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Toekomstfonds</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B0362" w:rsidR="001B0362" w:rsidP="001B0362" w:rsidRDefault="001B0362">
            <w:pPr>
              <w:jc w:val="right"/>
              <w:rPr>
                <w:rFonts w:ascii="Times New Roman" w:hAnsi="Times New Roman"/>
                <w:color w:val="000000"/>
                <w:sz w:val="17"/>
                <w:szCs w:val="17"/>
              </w:rPr>
            </w:pPr>
            <w:r w:rsidRPr="001B0362">
              <w:rPr>
                <w:rFonts w:ascii="Times New Roman" w:hAnsi="Times New Roman"/>
                <w:color w:val="000000"/>
                <w:sz w:val="17"/>
                <w:szCs w:val="17"/>
              </w:rPr>
              <w:t>170.864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B0362" w:rsidR="001B0362" w:rsidP="001B0362" w:rsidRDefault="001B0362">
            <w:pPr>
              <w:jc w:val="right"/>
              <w:rPr>
                <w:rFonts w:ascii="Times New Roman" w:hAnsi="Times New Roman"/>
                <w:color w:val="000000"/>
                <w:sz w:val="17"/>
                <w:szCs w:val="17"/>
              </w:rPr>
            </w:pPr>
            <w:r w:rsidRPr="001B0362">
              <w:rPr>
                <w:rFonts w:ascii="Times New Roman" w:hAnsi="Times New Roman"/>
                <w:color w:val="000000"/>
                <w:sz w:val="17"/>
                <w:szCs w:val="17"/>
              </w:rPr>
              <w:t>227.187</w:t>
            </w:r>
          </w:p>
        </w:tc>
        <w:tc>
          <w:tcPr>
            <w:tcW w:w="0" w:type="auto"/>
            <w:tcBorders>
              <w:bottom w:val="single" w:color="009EE0" w:sz="2" w:space="0"/>
            </w:tcBorders>
            <w:shd w:val="clear" w:color="auto" w:fill="auto"/>
            <w:tcMar>
              <w:top w:w="22" w:type="dxa"/>
              <w:left w:w="28" w:type="dxa"/>
              <w:bottom w:w="22" w:type="dxa"/>
              <w:right w:w="28" w:type="dxa"/>
            </w:tcMar>
          </w:tcPr>
          <w:p w:rsidRPr="006B6550" w:rsidR="001B0362" w:rsidP="001B0362" w:rsidRDefault="001B0362">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80.200</w:t>
            </w:r>
          </w:p>
        </w:tc>
      </w:tr>
      <w:tr w:rsidRPr="006B6550" w:rsidR="001B0362" w:rsidTr="00983C53">
        <w:tc>
          <w:tcPr>
            <w:tcW w:w="0" w:type="auto"/>
            <w:tcBorders>
              <w:bottom w:val="single" w:color="009EE0" w:sz="2" w:space="0"/>
            </w:tcBorders>
            <w:shd w:val="clear" w:color="auto" w:fill="auto"/>
            <w:tcMar>
              <w:top w:w="22" w:type="dxa"/>
              <w:bottom w:w="22" w:type="dxa"/>
              <w:right w:w="28" w:type="dxa"/>
            </w:tcMar>
            <w:vAlign w:val="center"/>
          </w:tcPr>
          <w:p w:rsidRPr="006B6550" w:rsidR="001B0362" w:rsidP="001B0362" w:rsidRDefault="001B0362">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1B0362" w:rsidP="001B0362" w:rsidRDefault="001B0362">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B0362" w:rsidR="001B0362" w:rsidP="001B0362" w:rsidRDefault="001B0362">
            <w:pPr>
              <w:jc w:val="right"/>
              <w:rPr>
                <w:rFonts w:ascii="Times New Roman" w:hAnsi="Times New Roman"/>
                <w:color w:val="000000"/>
                <w:sz w:val="17"/>
                <w:szCs w:val="17"/>
              </w:rPr>
            </w:pPr>
            <w:r w:rsidRPr="001B0362">
              <w:rPr>
                <w:rFonts w:ascii="Times New Roman" w:hAnsi="Times New Roman"/>
                <w:color w:val="000000"/>
                <w:sz w:val="17"/>
                <w:szCs w:val="17"/>
              </w:rPr>
              <w:t>13.992.188</w:t>
            </w:r>
          </w:p>
        </w:tc>
        <w:tc>
          <w:tcPr>
            <w:tcW w:w="0" w:type="auto"/>
            <w:tcBorders>
              <w:bottom w:val="single" w:color="009EE0" w:sz="2" w:space="0"/>
            </w:tcBorders>
            <w:shd w:val="clear" w:color="auto" w:fill="auto"/>
            <w:tcMar>
              <w:top w:w="22" w:type="dxa"/>
              <w:left w:w="28" w:type="dxa"/>
              <w:bottom w:w="22" w:type="dxa"/>
              <w:right w:w="28" w:type="dxa"/>
            </w:tcMar>
            <w:vAlign w:val="bottom"/>
          </w:tcPr>
          <w:p w:rsidRPr="001B0362" w:rsidR="001B0362" w:rsidP="001B0362" w:rsidRDefault="001B0362">
            <w:pPr>
              <w:jc w:val="right"/>
              <w:rPr>
                <w:rFonts w:ascii="Times New Roman" w:hAnsi="Times New Roman"/>
                <w:color w:val="000000"/>
                <w:sz w:val="17"/>
                <w:szCs w:val="17"/>
              </w:rPr>
            </w:pPr>
            <w:r w:rsidRPr="001B0362">
              <w:rPr>
                <w:rFonts w:ascii="Times New Roman" w:hAnsi="Times New Roman"/>
                <w:color w:val="000000"/>
                <w:sz w:val="17"/>
                <w:szCs w:val="17"/>
              </w:rPr>
              <w:t>15.971.667</w:t>
            </w:r>
          </w:p>
        </w:tc>
        <w:tc>
          <w:tcPr>
            <w:tcW w:w="0" w:type="auto"/>
            <w:tcBorders>
              <w:bottom w:val="single" w:color="009EE0" w:sz="2" w:space="0"/>
            </w:tcBorders>
            <w:shd w:val="clear" w:color="auto" w:fill="auto"/>
            <w:tcMar>
              <w:top w:w="22" w:type="dxa"/>
              <w:left w:w="28" w:type="dxa"/>
              <w:bottom w:w="22" w:type="dxa"/>
              <w:right w:w="28" w:type="dxa"/>
            </w:tcMar>
          </w:tcPr>
          <w:p w:rsidRPr="006B6550" w:rsidR="001B0362" w:rsidP="001B0362" w:rsidRDefault="001B0362">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4.505.077</w:t>
            </w:r>
          </w:p>
        </w:tc>
      </w:tr>
      <w:tr w:rsidRPr="006B6550" w:rsidR="006B6550" w:rsidTr="007D6B68">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4.486.758</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4.490.008</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11.735.415</w:t>
            </w:r>
          </w:p>
        </w:tc>
      </w:tr>
      <w:tr w:rsidRPr="006B6550" w:rsidR="006B6550" w:rsidTr="007D6B68">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6</w:t>
            </w:r>
          </w:p>
        </w:tc>
        <w:tc>
          <w:tcPr>
            <w:tcW w:w="0" w:type="auto"/>
            <w:tcBorders>
              <w:bottom w:val="single" w:color="009EE0" w:sz="2" w:space="0"/>
            </w:tcBorders>
            <w:shd w:val="clear" w:color="auto" w:fill="auto"/>
            <w:tcMar>
              <w:top w:w="22" w:type="dxa"/>
              <w:left w:w="28" w:type="dxa"/>
              <w:bottom w:w="22" w:type="dxa"/>
              <w:right w:w="28" w:type="dxa"/>
            </w:tcMar>
            <w:vAlign w:val="bottom"/>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Bijdrage Nationaal Groeifonds</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7.702.871</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1.195.710</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1.572.633</w:t>
            </w:r>
          </w:p>
        </w:tc>
      </w:tr>
      <w:tr w:rsidRPr="006B6550" w:rsidR="006B6550" w:rsidTr="007D6B68">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r>
      <w:tr w:rsidRPr="006B6550" w:rsidR="006B6550" w:rsidTr="007D6B68">
        <w:tc>
          <w:tcPr>
            <w:tcW w:w="0" w:type="auto"/>
            <w:tcBorders>
              <w:bottom w:val="single" w:color="009EE0" w:sz="2" w:space="0"/>
            </w:tcBorders>
            <w:shd w:val="clear" w:color="auto" w:fill="auto"/>
            <w:tcMar>
              <w:top w:w="22"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b/>
                <w:kern w:val="3"/>
                <w:sz w:val="17"/>
                <w:szCs w:val="20"/>
              </w:rPr>
              <w:t>135.350</w:t>
            </w:r>
          </w:p>
        </w:tc>
      </w:tr>
      <w:tr w:rsidRPr="006B6550" w:rsidR="006B6550" w:rsidTr="007D6B68">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40</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529.932</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jc w:val="right"/>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135.350</w:t>
            </w:r>
          </w:p>
        </w:tc>
      </w:tr>
      <w:tr w:rsidRPr="006B6550" w:rsidR="006B6550" w:rsidTr="007D6B68">
        <w:tc>
          <w:tcPr>
            <w:tcW w:w="0" w:type="auto"/>
            <w:tcBorders>
              <w:bottom w:val="single" w:color="009EE0" w:sz="2" w:space="0"/>
            </w:tcBorders>
            <w:shd w:val="clear" w:color="auto" w:fill="auto"/>
            <w:tcMar>
              <w:top w:w="22" w:type="dxa"/>
              <w:bottom w:w="22" w:type="dxa"/>
              <w:right w:w="28" w:type="dxa"/>
            </w:tcMar>
            <w:vAlign w:val="cente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41</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r w:rsidRPr="006B6550">
              <w:rPr>
                <w:rFonts w:ascii="Times New Roman" w:hAnsi="Times New Roman" w:eastAsia="Arial Unicode MS"/>
                <w:kern w:val="3"/>
                <w:sz w:val="17"/>
                <w:szCs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c>
          <w:tcPr>
            <w:tcW w:w="0" w:type="auto"/>
            <w:tcBorders>
              <w:bottom w:val="single" w:color="009EE0" w:sz="2" w:space="0"/>
            </w:tcBorders>
            <w:shd w:val="clear" w:color="auto" w:fill="auto"/>
            <w:tcMar>
              <w:top w:w="22" w:type="dxa"/>
              <w:left w:w="28" w:type="dxa"/>
              <w:bottom w:w="22" w:type="dxa"/>
              <w:right w:w="28" w:type="dxa"/>
            </w:tcMar>
          </w:tcPr>
          <w:p w:rsidRPr="006B6550" w:rsidR="006B6550" w:rsidP="006B6550" w:rsidRDefault="006B6550">
            <w:pPr>
              <w:keepNext/>
              <w:keepLines/>
              <w:widowControl w:val="0"/>
              <w:autoSpaceDN w:val="0"/>
              <w:textAlignment w:val="baseline"/>
              <w:rPr>
                <w:rFonts w:ascii="Times New Roman" w:hAnsi="Times New Roman" w:eastAsia="Arial Unicode MS"/>
                <w:kern w:val="3"/>
                <w:sz w:val="17"/>
                <w:szCs w:val="20"/>
              </w:rPr>
            </w:pPr>
          </w:p>
        </w:tc>
      </w:tr>
    </w:tbl>
    <w:p w:rsidR="006B6550" w:rsidP="003B2582" w:rsidRDefault="006B6550">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4803"/>
        <w:gridCol w:w="1213"/>
        <w:gridCol w:w="1213"/>
        <w:gridCol w:w="2465"/>
      </w:tblGrid>
      <w:tr w:rsidR="003B2582" w:rsidTr="003B2582">
        <w:trPr>
          <w:tblHeader/>
        </w:trPr>
        <w:tc>
          <w:tcPr>
            <w:tcW w:w="0" w:type="auto"/>
            <w:gridSpan w:val="4"/>
            <w:shd w:val="clear" w:color="auto" w:fill="009EE0"/>
            <w:tcMar>
              <w:top w:w="22" w:type="dxa"/>
              <w:left w:w="113" w:type="dxa"/>
              <w:bottom w:w="22" w:type="dxa"/>
            </w:tcMar>
          </w:tcPr>
          <w:p w:rsidRPr="003B2582" w:rsidR="003B2582" w:rsidP="00055977" w:rsidRDefault="003B2582">
            <w:pPr>
              <w:pStyle w:val="kio2-table-title"/>
              <w:rPr>
                <w:rFonts w:ascii="Times New Roman" w:hAnsi="Times New Roman" w:cs="Times New Roman"/>
              </w:rPr>
            </w:pPr>
            <w:r w:rsidRPr="003B2582">
              <w:rPr>
                <w:rFonts w:ascii="Times New Roman" w:hAnsi="Times New Roman" w:cs="Times New Roman"/>
              </w:rPr>
              <w:t>Vastgestelde begrotingsstaat inzake de baten-lastenagentschappen voor het jaar 2023 (bedragen x € 1.000)</w:t>
            </w:r>
          </w:p>
        </w:tc>
      </w:tr>
      <w:tr w:rsidR="003B2582" w:rsidTr="003B2582">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3B2582" w:rsidR="003B2582" w:rsidP="00055977" w:rsidRDefault="003B2582">
            <w:pPr>
              <w:pStyle w:val="p-table"/>
              <w:rPr>
                <w:rFonts w:ascii="Times New Roman" w:hAnsi="Times New Roman" w:cs="Times New Roman"/>
                <w:color w:val="000000"/>
                <w:sz w:val="17"/>
              </w:rPr>
            </w:pPr>
            <w:r w:rsidRPr="003B2582">
              <w:rPr>
                <w:rFonts w:ascii="Times New Roman" w:hAnsi="Times New Roman" w:cs="Times New Roman"/>
                <w:color w:val="000000"/>
                <w:sz w:val="17"/>
              </w:rPr>
              <w:t>Naam</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055977" w:rsidRDefault="003B2582">
            <w:pPr>
              <w:pStyle w:val="p-table"/>
              <w:jc w:val="right"/>
              <w:rPr>
                <w:rFonts w:ascii="Times New Roman" w:hAnsi="Times New Roman" w:cs="Times New Roman"/>
                <w:color w:val="000000"/>
                <w:sz w:val="17"/>
              </w:rPr>
            </w:pPr>
            <w:r w:rsidRPr="003B2582">
              <w:rPr>
                <w:rFonts w:ascii="Times New Roman" w:hAnsi="Times New Roman" w:cs="Times New Roman"/>
                <w:color w:val="000000"/>
                <w:sz w:val="17"/>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055977" w:rsidRDefault="003B2582">
            <w:pPr>
              <w:pStyle w:val="p-table"/>
              <w:jc w:val="right"/>
              <w:rPr>
                <w:rFonts w:ascii="Times New Roman" w:hAnsi="Times New Roman" w:cs="Times New Roman"/>
                <w:color w:val="000000"/>
                <w:sz w:val="17"/>
              </w:rPr>
            </w:pPr>
            <w:r w:rsidRPr="003B2582">
              <w:rPr>
                <w:rFonts w:ascii="Times New Roman" w:hAnsi="Times New Roman" w:cs="Times New Roman"/>
                <w:color w:val="000000"/>
                <w:sz w:val="17"/>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055977" w:rsidRDefault="003B2582">
            <w:pPr>
              <w:pStyle w:val="p-table"/>
              <w:jc w:val="right"/>
              <w:rPr>
                <w:rFonts w:ascii="Times New Roman" w:hAnsi="Times New Roman" w:cs="Times New Roman"/>
                <w:color w:val="000000"/>
                <w:sz w:val="17"/>
              </w:rPr>
            </w:pPr>
            <w:r w:rsidRPr="003B2582">
              <w:rPr>
                <w:rFonts w:ascii="Times New Roman" w:hAnsi="Times New Roman" w:cs="Times New Roman"/>
                <w:color w:val="000000"/>
                <w:sz w:val="17"/>
              </w:rPr>
              <w:t>Saldo baten en lasten</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Agentschap Telecom</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69.597</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69.597</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Dienst ICT Uitvoering</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356.700</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356.700</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Nederlandse Emissieautoriteit</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15.929</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15.929</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sz w:val="17"/>
              </w:rPr>
              <w:t>Rijksdienst voor Ondernemend Nederland</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1.054.012</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1.054.012</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sz w:val="17"/>
              </w:rPr>
              <w:t>0</w:t>
            </w:r>
          </w:p>
        </w:tc>
      </w:tr>
      <w:tr w:rsidR="003B2582" w:rsidTr="003B2582">
        <w:tc>
          <w:tcPr>
            <w:tcW w:w="0" w:type="auto"/>
            <w:tcBorders>
              <w:bottom w:val="single" w:color="009EE0" w:sz="2" w:space="0"/>
            </w:tcBorders>
            <w:shd w:val="clear" w:color="auto" w:fill="auto"/>
            <w:tcMar>
              <w:top w:w="22" w:type="dxa"/>
              <w:bottom w:w="22" w:type="dxa"/>
              <w:right w:w="28" w:type="dxa"/>
            </w:tcMar>
          </w:tcPr>
          <w:p w:rsidRPr="003B2582" w:rsidR="003B2582" w:rsidP="00055977" w:rsidRDefault="003B2582">
            <w:pPr>
              <w:pStyle w:val="p-table"/>
              <w:rPr>
                <w:rFonts w:ascii="Times New Roman" w:hAnsi="Times New Roman" w:cs="Times New Roman"/>
                <w:sz w:val="17"/>
              </w:rPr>
            </w:pPr>
            <w:r w:rsidRPr="003B2582">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b/>
                <w:sz w:val="17"/>
              </w:rPr>
              <w:t>1.496.238</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b/>
                <w:sz w:val="17"/>
              </w:rPr>
              <w:t>1.496.238</w:t>
            </w:r>
          </w:p>
        </w:tc>
        <w:tc>
          <w:tcPr>
            <w:tcW w:w="0" w:type="auto"/>
            <w:tcBorders>
              <w:bottom w:val="single" w:color="009EE0" w:sz="2" w:space="0"/>
            </w:tcBorders>
            <w:shd w:val="clear" w:color="auto" w:fill="auto"/>
            <w:tcMar>
              <w:top w:w="22" w:type="dxa"/>
              <w:left w:w="28" w:type="dxa"/>
              <w:bottom w:w="22" w:type="dxa"/>
              <w:right w:w="28" w:type="dxa"/>
            </w:tcMar>
          </w:tcPr>
          <w:p w:rsidRPr="003B2582" w:rsidR="003B2582" w:rsidP="00055977" w:rsidRDefault="003B2582">
            <w:pPr>
              <w:pStyle w:val="p-table"/>
              <w:jc w:val="right"/>
              <w:rPr>
                <w:rFonts w:ascii="Times New Roman" w:hAnsi="Times New Roman" w:cs="Times New Roman"/>
                <w:sz w:val="17"/>
              </w:rPr>
            </w:pPr>
            <w:r w:rsidRPr="003B2582">
              <w:rPr>
                <w:rFonts w:ascii="Times New Roman" w:hAnsi="Times New Roman" w:cs="Times New Roman"/>
                <w:b/>
                <w:sz w:val="17"/>
              </w:rPr>
              <w:t>0</w:t>
            </w:r>
          </w:p>
        </w:tc>
      </w:tr>
    </w:tbl>
    <w:p w:rsidR="003B2582" w:rsidP="003B2582" w:rsidRDefault="003B2582">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160"/>
        <w:gridCol w:w="3159"/>
        <w:gridCol w:w="3375"/>
      </w:tblGrid>
      <w:tr w:rsidRPr="003B2582" w:rsidR="003B2582" w:rsidTr="003B2582">
        <w:trPr>
          <w:tblHeader/>
        </w:trPr>
        <w:tc>
          <w:tcPr>
            <w:tcW w:w="9694" w:type="dxa"/>
            <w:gridSpan w:val="3"/>
            <w:shd w:val="clear" w:color="auto" w:fill="009EE0"/>
            <w:tcMar>
              <w:top w:w="22" w:type="dxa"/>
              <w:left w:w="113" w:type="dxa"/>
              <w:bottom w:w="22" w:type="dxa"/>
            </w:tcMar>
          </w:tcPr>
          <w:p w:rsidRPr="003B2582" w:rsidR="003B2582" w:rsidP="003B2582" w:rsidRDefault="003B2582">
            <w:pPr>
              <w:keepNext/>
              <w:keepLines/>
              <w:widowControl w:val="0"/>
              <w:autoSpaceDN w:val="0"/>
              <w:spacing w:after="20" w:line="220" w:lineRule="exact"/>
              <w:textAlignment w:val="baseline"/>
              <w:rPr>
                <w:rFonts w:ascii="Times New Roman" w:hAnsi="Times New Roman" w:eastAsia="Arial Unicode MS"/>
                <w:color w:val="FFFFFF"/>
                <w:kern w:val="3"/>
                <w:sz w:val="18"/>
                <w:szCs w:val="20"/>
              </w:rPr>
            </w:pPr>
            <w:r w:rsidRPr="003B2582">
              <w:rPr>
                <w:rFonts w:ascii="Times New Roman" w:hAnsi="Times New Roman" w:eastAsia="Arial Unicode MS"/>
                <w:color w:val="FFFFFF"/>
                <w:kern w:val="3"/>
                <w:sz w:val="18"/>
                <w:szCs w:val="20"/>
              </w:rPr>
              <w:t>Vastgestelde begrotingsstaat inzake de baten-lastenagentschappen voor het jaar 2023 (bedragen x € 1.000)</w:t>
            </w:r>
          </w:p>
        </w:tc>
      </w:tr>
      <w:tr w:rsidRPr="003B2582" w:rsidR="003B2582" w:rsidTr="003B2582">
        <w:trPr>
          <w:tblHeader/>
        </w:trPr>
        <w:tc>
          <w:tcPr>
            <w:tcW w:w="3160" w:type="dxa"/>
            <w:tcBorders>
              <w:top w:val="single" w:color="000000" w:sz="2" w:space="0"/>
              <w:bottom w:val="single" w:color="009EE0" w:sz="2" w:space="0"/>
            </w:tcBorders>
            <w:shd w:val="clear" w:color="auto" w:fill="auto"/>
            <w:tcMar>
              <w:top w:w="28" w:type="dxa"/>
              <w:bottom w:w="28" w:type="dxa"/>
              <w:right w:w="28" w:type="dxa"/>
            </w:tcMar>
          </w:tcPr>
          <w:p w:rsidRPr="003B2582" w:rsidR="003B2582" w:rsidP="003B2582" w:rsidRDefault="003B2582">
            <w:pPr>
              <w:keepNext/>
              <w:keepLines/>
              <w:widowControl w:val="0"/>
              <w:autoSpaceDN w:val="0"/>
              <w:textAlignment w:val="baseline"/>
              <w:rPr>
                <w:rFonts w:ascii="Times New Roman" w:hAnsi="Times New Roman" w:eastAsia="Arial Unicode MS"/>
                <w:color w:val="000000"/>
                <w:kern w:val="3"/>
                <w:sz w:val="17"/>
                <w:szCs w:val="20"/>
              </w:rPr>
            </w:pPr>
            <w:r w:rsidRPr="003B2582">
              <w:rPr>
                <w:rFonts w:ascii="Times New Roman" w:hAnsi="Times New Roman" w:eastAsia="Arial Unicode MS"/>
                <w:color w:val="000000"/>
                <w:kern w:val="3"/>
                <w:sz w:val="17"/>
                <w:szCs w:val="20"/>
              </w:rPr>
              <w:t>Naam</w:t>
            </w:r>
          </w:p>
        </w:tc>
        <w:tc>
          <w:tcPr>
            <w:tcW w:w="3159" w:type="dxa"/>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color w:val="000000"/>
                <w:kern w:val="3"/>
                <w:sz w:val="17"/>
                <w:szCs w:val="20"/>
              </w:rPr>
            </w:pPr>
            <w:r w:rsidRPr="003B2582">
              <w:rPr>
                <w:rFonts w:ascii="Times New Roman" w:hAnsi="Times New Roman" w:eastAsia="Arial Unicode MS"/>
                <w:color w:val="000000"/>
                <w:kern w:val="3"/>
                <w:sz w:val="17"/>
                <w:szCs w:val="20"/>
              </w:rPr>
              <w:t>Totaal kapitaaluitgaven</w:t>
            </w:r>
          </w:p>
        </w:tc>
        <w:tc>
          <w:tcPr>
            <w:tcW w:w="3375" w:type="dxa"/>
            <w:tcBorders>
              <w:top w:val="single" w:color="000000" w:sz="2" w:space="0"/>
              <w:bottom w:val="single" w:color="009EE0" w:sz="2" w:space="0"/>
            </w:tcBorders>
            <w:shd w:val="clear" w:color="auto" w:fill="auto"/>
            <w:tcMar>
              <w:top w:w="28" w:type="dxa"/>
              <w:left w:w="28" w:type="dxa"/>
              <w:bottom w:w="28"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color w:val="000000"/>
                <w:kern w:val="3"/>
                <w:sz w:val="17"/>
                <w:szCs w:val="20"/>
              </w:rPr>
            </w:pPr>
            <w:r w:rsidRPr="003B2582">
              <w:rPr>
                <w:rFonts w:ascii="Times New Roman" w:hAnsi="Times New Roman" w:eastAsia="Arial Unicode MS"/>
                <w:color w:val="000000"/>
                <w:kern w:val="3"/>
                <w:sz w:val="17"/>
                <w:szCs w:val="20"/>
              </w:rPr>
              <w:t>Totaal kapitaalontvangsten</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Agentschap Telecom</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11.019</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5.750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vAlign w:val="bottom"/>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Dienst ICT Uitvoering</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42.425</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22.000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vAlign w:val="bottom"/>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Nederlandse Emissieautoriteit</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180</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500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vAlign w:val="bottom"/>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Rijksdienst voor Ondernemend Nederland</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44.500</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kern w:val="3"/>
                <w:sz w:val="17"/>
                <w:szCs w:val="20"/>
              </w:rPr>
              <w:t>28.500</w:t>
            </w:r>
          </w:p>
        </w:tc>
      </w:tr>
      <w:tr w:rsidRPr="003B2582" w:rsidR="003B2582" w:rsidTr="003B2582">
        <w:tc>
          <w:tcPr>
            <w:tcW w:w="3160" w:type="dxa"/>
            <w:tcBorders>
              <w:bottom w:val="single" w:color="009EE0" w:sz="2" w:space="0"/>
            </w:tcBorders>
            <w:shd w:val="clear" w:color="auto" w:fill="auto"/>
            <w:tcMar>
              <w:top w:w="22" w:type="dxa"/>
              <w:bottom w:w="22" w:type="dxa"/>
              <w:right w:w="28" w:type="dxa"/>
            </w:tcMar>
          </w:tcPr>
          <w:p w:rsidRPr="003B2582" w:rsidR="003B2582" w:rsidP="003B2582" w:rsidRDefault="003B2582">
            <w:pPr>
              <w:keepNext/>
              <w:keepLines/>
              <w:widowControl w:val="0"/>
              <w:autoSpaceDN w:val="0"/>
              <w:textAlignment w:val="baseline"/>
              <w:rPr>
                <w:rFonts w:ascii="Times New Roman" w:hAnsi="Times New Roman" w:eastAsia="Arial Unicode MS"/>
                <w:kern w:val="3"/>
                <w:sz w:val="17"/>
                <w:szCs w:val="20"/>
              </w:rPr>
            </w:pPr>
            <w:r w:rsidRPr="003B2582">
              <w:rPr>
                <w:rFonts w:ascii="Times New Roman" w:hAnsi="Times New Roman" w:eastAsia="Arial Unicode MS"/>
                <w:b/>
                <w:kern w:val="3"/>
                <w:sz w:val="17"/>
                <w:szCs w:val="20"/>
              </w:rPr>
              <w:t>Totaal</w:t>
            </w:r>
          </w:p>
        </w:tc>
        <w:tc>
          <w:tcPr>
            <w:tcW w:w="3159"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b/>
                <w:kern w:val="3"/>
                <w:sz w:val="17"/>
                <w:szCs w:val="20"/>
              </w:rPr>
              <w:t>98.124</w:t>
            </w:r>
          </w:p>
        </w:tc>
        <w:tc>
          <w:tcPr>
            <w:tcW w:w="3375" w:type="dxa"/>
            <w:tcBorders>
              <w:bottom w:val="single" w:color="009EE0" w:sz="2" w:space="0"/>
            </w:tcBorders>
            <w:shd w:val="clear" w:color="auto" w:fill="auto"/>
            <w:tcMar>
              <w:top w:w="22" w:type="dxa"/>
              <w:left w:w="28" w:type="dxa"/>
              <w:bottom w:w="22" w:type="dxa"/>
              <w:right w:w="28" w:type="dxa"/>
            </w:tcMar>
          </w:tcPr>
          <w:p w:rsidRPr="003B2582" w:rsidR="003B2582" w:rsidP="003B2582" w:rsidRDefault="003B2582">
            <w:pPr>
              <w:keepNext/>
              <w:keepLines/>
              <w:widowControl w:val="0"/>
              <w:autoSpaceDN w:val="0"/>
              <w:jc w:val="right"/>
              <w:textAlignment w:val="baseline"/>
              <w:rPr>
                <w:rFonts w:ascii="Times New Roman" w:hAnsi="Times New Roman" w:eastAsia="Arial Unicode MS"/>
                <w:kern w:val="3"/>
                <w:sz w:val="17"/>
                <w:szCs w:val="20"/>
              </w:rPr>
            </w:pPr>
            <w:r w:rsidRPr="003B2582">
              <w:rPr>
                <w:rFonts w:ascii="Times New Roman" w:hAnsi="Times New Roman" w:eastAsia="Arial Unicode MS"/>
                <w:b/>
                <w:kern w:val="3"/>
                <w:sz w:val="17"/>
                <w:szCs w:val="20"/>
              </w:rPr>
              <w:t>56.750</w:t>
            </w:r>
          </w:p>
        </w:tc>
      </w:tr>
    </w:tbl>
    <w:p w:rsidR="003B2582" w:rsidP="003B2582" w:rsidRDefault="003B2582">
      <w:pPr>
        <w:tabs>
          <w:tab w:val="left" w:pos="284"/>
          <w:tab w:val="left" w:pos="567"/>
          <w:tab w:val="left" w:pos="851"/>
        </w:tabs>
        <w:ind w:right="-2"/>
        <w:rPr>
          <w:rFonts w:ascii="Times New Roman" w:hAnsi="Times New Roman"/>
          <w:sz w:val="24"/>
          <w:szCs w:val="20"/>
        </w:rPr>
      </w:pPr>
    </w:p>
    <w:p w:rsidRPr="002168F4" w:rsidR="003B2582" w:rsidP="003B2582" w:rsidRDefault="003B2582">
      <w:pPr>
        <w:tabs>
          <w:tab w:val="left" w:pos="284"/>
          <w:tab w:val="left" w:pos="567"/>
          <w:tab w:val="left" w:pos="851"/>
        </w:tabs>
        <w:ind w:right="-2"/>
        <w:rPr>
          <w:rFonts w:ascii="Times New Roman" w:hAnsi="Times New Roman"/>
          <w:sz w:val="24"/>
          <w:szCs w:val="20"/>
        </w:rPr>
      </w:pPr>
    </w:p>
    <w:sectPr w:rsidRPr="002168F4" w:rsidR="003B258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582" w:rsidRDefault="003B2582">
      <w:pPr>
        <w:spacing w:line="20" w:lineRule="exact"/>
      </w:pPr>
    </w:p>
  </w:endnote>
  <w:endnote w:type="continuationSeparator" w:id="0">
    <w:p w:rsidR="003B2582" w:rsidRDefault="003B2582">
      <w:pPr>
        <w:pStyle w:val="Amendement"/>
      </w:pPr>
      <w:r>
        <w:rPr>
          <w:b w:val="0"/>
          <w:bCs w:val="0"/>
        </w:rPr>
        <w:t xml:space="preserve"> </w:t>
      </w:r>
    </w:p>
  </w:endnote>
  <w:endnote w:type="continuationNotice" w:id="1">
    <w:p w:rsidR="003B2582" w:rsidRDefault="003B258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9275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582" w:rsidRDefault="003B2582">
      <w:pPr>
        <w:pStyle w:val="Amendement"/>
      </w:pPr>
      <w:r>
        <w:rPr>
          <w:b w:val="0"/>
          <w:bCs w:val="0"/>
        </w:rPr>
        <w:separator/>
      </w:r>
    </w:p>
  </w:footnote>
  <w:footnote w:type="continuationSeparator" w:id="0">
    <w:p w:rsidR="003B2582" w:rsidRDefault="003B2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82"/>
    <w:rsid w:val="00012DBE"/>
    <w:rsid w:val="000A1D81"/>
    <w:rsid w:val="00111ED3"/>
    <w:rsid w:val="001B0362"/>
    <w:rsid w:val="001C190E"/>
    <w:rsid w:val="002168F4"/>
    <w:rsid w:val="002A727C"/>
    <w:rsid w:val="003B2582"/>
    <w:rsid w:val="00584384"/>
    <w:rsid w:val="005D2707"/>
    <w:rsid w:val="00606255"/>
    <w:rsid w:val="0069275B"/>
    <w:rsid w:val="006932D8"/>
    <w:rsid w:val="006B607A"/>
    <w:rsid w:val="006B6550"/>
    <w:rsid w:val="007D451C"/>
    <w:rsid w:val="00826224"/>
    <w:rsid w:val="00930A23"/>
    <w:rsid w:val="009C7354"/>
    <w:rsid w:val="009E6D7F"/>
    <w:rsid w:val="00A11E73"/>
    <w:rsid w:val="00A2521E"/>
    <w:rsid w:val="00A82B9A"/>
    <w:rsid w:val="00AE436A"/>
    <w:rsid w:val="00B04560"/>
    <w:rsid w:val="00C10232"/>
    <w:rsid w:val="00C135B1"/>
    <w:rsid w:val="00C92DF8"/>
    <w:rsid w:val="00CB3578"/>
    <w:rsid w:val="00CD74D0"/>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12033"/>
  <w15:docId w15:val="{D04543EC-1447-4CFA-A81B-CD0B794F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3B258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B258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C10232"/>
    <w:rPr>
      <w:rFonts w:ascii="Segoe UI" w:hAnsi="Segoe UI" w:cs="Segoe UI"/>
      <w:sz w:val="18"/>
      <w:szCs w:val="18"/>
    </w:rPr>
  </w:style>
  <w:style w:type="character" w:customStyle="1" w:styleId="BallontekstChar">
    <w:name w:val="Ballontekst Char"/>
    <w:basedOn w:val="Standaardalinea-lettertype"/>
    <w:link w:val="Ballontekst"/>
    <w:semiHidden/>
    <w:rsid w:val="00C10232"/>
    <w:rPr>
      <w:rFonts w:ascii="Segoe UI" w:hAnsi="Segoe UI" w:cs="Segoe UI"/>
      <w:sz w:val="18"/>
      <w:szCs w:val="18"/>
    </w:rPr>
  </w:style>
  <w:style w:type="paragraph" w:customStyle="1" w:styleId="avmp">
    <w:name w:val="avmp"/>
    <w:rsid w:val="00CD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495</ap:Words>
  <ap:Characters>3131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2022-12-08T16:05:00.0000000Z</lastPrinted>
  <dcterms:created xsi:type="dcterms:W3CDTF">2022-12-08T15:23:00.0000000Z</dcterms:created>
  <dcterms:modified xsi:type="dcterms:W3CDTF">2022-12-08T16:16:00.0000000Z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