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2A8D">
              <w:rPr>
                <w:rFonts w:ascii="Times New Roman" w:hAnsi="Times New Roman" w:cs="Times New Roman"/>
                <w:b w:val="0"/>
                <w:sz w:val="20"/>
                <w:szCs w:val="20"/>
              </w:rPr>
              <w:t>De Tweede Kamer der Staten-</w:t>
            </w: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2A8D">
              <w:rPr>
                <w:rFonts w:ascii="Times New Roman" w:hAnsi="Times New Roman" w:cs="Times New Roman"/>
                <w:b w:val="0"/>
                <w:sz w:val="20"/>
                <w:szCs w:val="20"/>
              </w:rPr>
              <w:t>Generaal zendt bijgaand door</w:t>
            </w: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2A8D">
              <w:rPr>
                <w:rFonts w:ascii="Times New Roman" w:hAnsi="Times New Roman" w:cs="Times New Roman"/>
                <w:b w:val="0"/>
                <w:sz w:val="20"/>
                <w:szCs w:val="20"/>
              </w:rPr>
              <w:t>haar aangenomen wetsvoorstel</w:t>
            </w: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2A8D">
              <w:rPr>
                <w:rFonts w:ascii="Times New Roman" w:hAnsi="Times New Roman" w:cs="Times New Roman"/>
                <w:b w:val="0"/>
                <w:sz w:val="20"/>
                <w:szCs w:val="20"/>
              </w:rPr>
              <w:t>aan de Eerste Kamer.</w:t>
            </w: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2A8D">
              <w:rPr>
                <w:rFonts w:ascii="Times New Roman" w:hAnsi="Times New Roman" w:cs="Times New Roman"/>
                <w:b w:val="0"/>
                <w:sz w:val="20"/>
                <w:szCs w:val="20"/>
              </w:rPr>
              <w:t>De Voorzitter,</w:t>
            </w: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092A8D" w:rsidR="00092A8D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Pr="00F01C52" w:rsidR="00CB3578" w:rsidP="00092A8D" w:rsidRDefault="00092A8D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092A8D">
              <w:rPr>
                <w:rFonts w:ascii="Times New Roman" w:hAnsi="Times New Roman" w:cs="Times New Roman"/>
                <w:b w:val="0"/>
                <w:sz w:val="20"/>
                <w:szCs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D2D11" w:rsidTr="0096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452AC" w:rsidR="004D2D11" w:rsidP="00BC5675" w:rsidRDefault="004D2D11">
            <w:pPr>
              <w:rPr>
                <w:rFonts w:ascii="Times New Roman" w:hAnsi="Times New Roman"/>
                <w:b/>
                <w:sz w:val="24"/>
              </w:rPr>
            </w:pPr>
            <w:r w:rsidRPr="00D452AC">
              <w:rPr>
                <w:rFonts w:ascii="Times New Roman" w:hAnsi="Times New Roman"/>
                <w:b/>
                <w:sz w:val="24"/>
              </w:rPr>
              <w:t>Wijziging van de begrotingsstaat van het Ministerie van Financiën (IXB) en de begrotingsstaat van Nationale Schuld (IXA)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D2D11" w:rsidTr="0051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D2D11" w:rsidRDefault="004D2D11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bookmarkStart w:name="_GoBack" w:id="0"/>
            <w:bookmarkEnd w:id="0"/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BC5675" w:rsidP="00BC5675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Financiën (IX) voor het jaar 2022;</w:t>
      </w: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b/>
          <w:sz w:val="24"/>
          <w:szCs w:val="20"/>
        </w:rPr>
      </w:pPr>
      <w:r w:rsidRPr="00D452AC">
        <w:rPr>
          <w:rFonts w:ascii="Times New Roman" w:hAnsi="Times New Roman"/>
          <w:b/>
          <w:sz w:val="24"/>
          <w:szCs w:val="20"/>
        </w:rPr>
        <w:t>Artikel 1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 departementale begrotingsstaat van het Ministerie van Financiën (IXB) voor het jaar 2022 wordt gewijzigd, zoals blijkt uit de desbetreffende bij deze wet behorende staat.</w:t>
      </w: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b/>
          <w:sz w:val="24"/>
          <w:szCs w:val="20"/>
        </w:rPr>
      </w:pPr>
      <w:r w:rsidRPr="00D452AC">
        <w:rPr>
          <w:rFonts w:ascii="Times New Roman" w:hAnsi="Times New Roman"/>
          <w:b/>
          <w:sz w:val="24"/>
          <w:szCs w:val="20"/>
        </w:rPr>
        <w:t>Artikel 2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 begrotingsstaat van Nationale Schuld (IXA) voor het jaar 2022 wordt gewijzigd, zoals blijkt uit de desbetreffende bij deze wet behorende staat.</w:t>
      </w: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b/>
          <w:sz w:val="24"/>
          <w:szCs w:val="20"/>
        </w:rPr>
      </w:pPr>
      <w:r w:rsidRPr="00D452AC">
        <w:rPr>
          <w:rFonts w:ascii="Times New Roman" w:hAnsi="Times New Roman"/>
          <w:b/>
          <w:sz w:val="24"/>
          <w:szCs w:val="20"/>
        </w:rPr>
        <w:t>Artikel 3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b/>
          <w:sz w:val="24"/>
          <w:szCs w:val="20"/>
        </w:rPr>
      </w:pPr>
      <w:r w:rsidRPr="00D452AC">
        <w:rPr>
          <w:rFonts w:ascii="Times New Roman" w:hAnsi="Times New Roman"/>
          <w:b/>
          <w:sz w:val="24"/>
          <w:szCs w:val="20"/>
        </w:rPr>
        <w:t>Artikel 4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lastRenderedPageBreak/>
        <w:t>Deze wet treedt in werking met ingang van de dag na de datum van uitgifte van het Staatsblad waarin zij wordt geplaatst en werkt terug tot en met 1 december 2022.</w:t>
      </w: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ind w:firstLine="284"/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452AC"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Gegeven</w:t>
      </w:r>
    </w:p>
    <w:p w:rsidRPr="00D452AC"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Pr="00D452AC" w:rsidR="00D452AC" w:rsidP="00D452AC" w:rsidRDefault="00D452AC">
      <w:pPr>
        <w:rPr>
          <w:rFonts w:ascii="Times New Roman" w:hAnsi="Times New Roman"/>
          <w:sz w:val="24"/>
          <w:szCs w:val="20"/>
        </w:rPr>
      </w:pPr>
    </w:p>
    <w:p w:rsidR="0073657E" w:rsidP="00D452AC" w:rsidRDefault="00D452AC">
      <w:pPr>
        <w:rPr>
          <w:rFonts w:ascii="Times New Roman" w:hAnsi="Times New Roman"/>
          <w:sz w:val="24"/>
          <w:szCs w:val="20"/>
        </w:rPr>
      </w:pPr>
      <w:r w:rsidRPr="00D452AC">
        <w:rPr>
          <w:rFonts w:ascii="Times New Roman" w:hAnsi="Times New Roman"/>
          <w:sz w:val="24"/>
          <w:szCs w:val="20"/>
        </w:rPr>
        <w:t>De Minister van Financiën</w:t>
      </w:r>
      <w:r w:rsidRPr="001836F1" w:rsidR="001836F1">
        <w:rPr>
          <w:rFonts w:ascii="Times New Roman" w:hAnsi="Times New Roman"/>
          <w:sz w:val="24"/>
          <w:szCs w:val="20"/>
        </w:rPr>
        <w:t>,</w:t>
      </w:r>
    </w:p>
    <w:p w:rsidR="0073657E" w:rsidRDefault="0073657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D452AC" w:rsidP="00D452AC" w:rsidRDefault="00D452AC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11290" w:type="dxa"/>
        <w:tblInd w:w="-9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2031"/>
        <w:gridCol w:w="1124"/>
        <w:gridCol w:w="898"/>
        <w:gridCol w:w="1020"/>
        <w:gridCol w:w="1124"/>
        <w:gridCol w:w="813"/>
        <w:gridCol w:w="1020"/>
        <w:gridCol w:w="1124"/>
        <w:gridCol w:w="813"/>
        <w:gridCol w:w="1020"/>
      </w:tblGrid>
      <w:tr w:rsidRPr="00F01C52" w:rsidR="00F01C52" w:rsidTr="00376EA2">
        <w:trPr>
          <w:tblHeader/>
        </w:trPr>
        <w:tc>
          <w:tcPr>
            <w:tcW w:w="11290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spacing w:after="20" w:line="220" w:lineRule="exact"/>
              <w:ind w:firstLine="142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van de begrotingsstaat van het Ministerie van Financiën (IXB) voor het jaar 2022 (bedragen x € 1.000)</w:t>
            </w:r>
          </w:p>
        </w:tc>
      </w:tr>
      <w:tr w:rsidRPr="00F01C52" w:rsidR="00F01C52" w:rsidTr="00376EA2"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2031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304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 1+2, </w:t>
            </w:r>
            <w:proofErr w:type="spellStart"/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)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 (incl. ISB 3 t/m 5)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25.013.738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11.183.192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187.834.085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1.720.861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1.317.232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4.516.093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596.393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237.181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3.959.335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Belastingen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3.288.160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3.098.706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182.309.112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9.771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4.071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5.029.198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11.604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29.880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3.429.273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Financiële markten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540.904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27.997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9.705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25.351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25.551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24.440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1.625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1.625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Financieringsactiviteiten publiek-private sector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5.028.425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618.425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1.499.963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259.026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941.943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314.240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4.073.185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1.065.239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340.897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Internationale financiële betrekkingen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1.043.419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402.972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165.107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702.764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199.911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159.919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6.996.141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291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proofErr w:type="spellStart"/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Exportkrediet-verzekeringen</w:t>
            </w:r>
            <w:proofErr w:type="spellEnd"/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, -garanties en investeringsverzekeringen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10.089.941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221.941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131.076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1.685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3.431.026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101.974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69.000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Btw-compensatiefonds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3.664.380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14.757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106.863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106.863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106.863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Douane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670.411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670.411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4.701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4.701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9.045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9.045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11.500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Toeslagen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1.289.239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2.006.544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534.134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44.059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54.959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754.408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 kerndepartement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332.766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332.766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54.137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40.592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40.592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1.434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5.262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5.262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1.802</w:t>
            </w:r>
          </w:p>
        </w:tc>
      </w:tr>
      <w:tr w:rsidRPr="00F01C52" w:rsidR="00F01C52" w:rsidTr="00376EA2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</w:t>
            </w:r>
          </w:p>
        </w:tc>
        <w:tc>
          <w:tcPr>
            <w:tcW w:w="203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147.901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139.050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129.780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129.780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277.681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268.830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1C52" w:rsidR="00F01C52" w:rsidP="00F01C52" w:rsidRDefault="00F01C5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F01C52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="00F01C52" w:rsidP="00D452AC" w:rsidRDefault="00F01C52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p w:rsidRPr="00D452AC" w:rsidR="00F01C52" w:rsidP="00D452AC" w:rsidRDefault="00F01C52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10542" w:type="dxa"/>
        <w:tblInd w:w="-9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360"/>
        <w:gridCol w:w="1124"/>
        <w:gridCol w:w="907"/>
        <w:gridCol w:w="1020"/>
        <w:gridCol w:w="1124"/>
        <w:gridCol w:w="727"/>
        <w:gridCol w:w="1020"/>
        <w:gridCol w:w="1124"/>
        <w:gridCol w:w="813"/>
        <w:gridCol w:w="1020"/>
      </w:tblGrid>
      <w:tr w:rsidRPr="00D452AC" w:rsidR="00D452AC" w:rsidTr="00612316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begrotingsstaat van Nationale Schuld (IXA) voor het jaar 2022 (Tweede suppletoire begroting) (bedragen x € 1.000)</w:t>
            </w:r>
          </w:p>
        </w:tc>
      </w:tr>
      <w:tr w:rsidRPr="00D452AC" w:rsidR="00D452AC" w:rsidTr="00612316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 1+2, </w:t>
            </w:r>
            <w:proofErr w:type="spellStart"/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 (incl. ISB 3 t/m 5)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36.145.806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36.145.806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62.666.360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500.679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500.679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16.078.858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1.340.860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1.340.860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10.894.088</w:t>
            </w: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Financiering staatsschuld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34.614.621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34.614.621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55.417.977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197.679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197.679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13.199.000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247.022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247.022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15.890.000</w:t>
            </w:r>
          </w:p>
        </w:tc>
      </w:tr>
      <w:tr w:rsidRPr="00D452AC" w:rsidR="00D452AC" w:rsidTr="0061231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Kasbeheer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1.531.185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1.531.185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7.248.383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2.879.858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1.093.838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1.093.838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452AC" w:rsidR="00D452AC" w:rsidP="00D452AC" w:rsidRDefault="00D452AC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452AC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4.995.912</w:t>
            </w:r>
          </w:p>
        </w:tc>
      </w:tr>
    </w:tbl>
    <w:p w:rsidR="00BC5675" w:rsidP="001836F1" w:rsidRDefault="00BC5675">
      <w:pPr>
        <w:rPr>
          <w:rFonts w:ascii="Times New Roman" w:hAnsi="Times New Roman"/>
          <w:sz w:val="24"/>
          <w:szCs w:val="20"/>
        </w:rPr>
      </w:pPr>
    </w:p>
    <w:sectPr w:rsidR="00BC567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D2D11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92A8D"/>
    <w:rsid w:val="000A1D81"/>
    <w:rsid w:val="000A6F79"/>
    <w:rsid w:val="00111ED3"/>
    <w:rsid w:val="001578B5"/>
    <w:rsid w:val="001836F1"/>
    <w:rsid w:val="001C190E"/>
    <w:rsid w:val="002168F4"/>
    <w:rsid w:val="002A727C"/>
    <w:rsid w:val="00332C5D"/>
    <w:rsid w:val="0035751E"/>
    <w:rsid w:val="003E4E92"/>
    <w:rsid w:val="003F3143"/>
    <w:rsid w:val="00452C9B"/>
    <w:rsid w:val="004D2D11"/>
    <w:rsid w:val="00557CAC"/>
    <w:rsid w:val="005D2707"/>
    <w:rsid w:val="00606255"/>
    <w:rsid w:val="00612316"/>
    <w:rsid w:val="0061723B"/>
    <w:rsid w:val="006B607A"/>
    <w:rsid w:val="0073657E"/>
    <w:rsid w:val="007D451C"/>
    <w:rsid w:val="00826224"/>
    <w:rsid w:val="008F5B9F"/>
    <w:rsid w:val="00930A23"/>
    <w:rsid w:val="00950A2C"/>
    <w:rsid w:val="0096120F"/>
    <w:rsid w:val="009C7354"/>
    <w:rsid w:val="009E6D7F"/>
    <w:rsid w:val="00A11E73"/>
    <w:rsid w:val="00A2521E"/>
    <w:rsid w:val="00A87A82"/>
    <w:rsid w:val="00AE436A"/>
    <w:rsid w:val="00B34534"/>
    <w:rsid w:val="00BC5675"/>
    <w:rsid w:val="00C135B1"/>
    <w:rsid w:val="00C45241"/>
    <w:rsid w:val="00C92DF8"/>
    <w:rsid w:val="00CB3578"/>
    <w:rsid w:val="00D20AFA"/>
    <w:rsid w:val="00D452AC"/>
    <w:rsid w:val="00D55648"/>
    <w:rsid w:val="00DB55B2"/>
    <w:rsid w:val="00DF3923"/>
    <w:rsid w:val="00E16443"/>
    <w:rsid w:val="00E36EE9"/>
    <w:rsid w:val="00F01C52"/>
    <w:rsid w:val="00F13442"/>
    <w:rsid w:val="00F34C02"/>
    <w:rsid w:val="00F91CE9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F4ABC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534</ap:Words>
  <ap:Characters>3468</ap:Characters>
  <ap:DocSecurity>0</ap:DocSecurity>
  <ap:Lines>28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3995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2022-12-16T10:11:00.0000000Z</dcterms:created>
  <dcterms:modified xsi:type="dcterms:W3CDTF">2022-12-16T10:11:00.0000000Z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