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2C0922" w:rsidP="00E83D46" w:rsidRDefault="002C0922" w14:paraId="67AC228C" w14:textId="77777777">
      <w:pPr>
        <w:spacing w:line="240" w:lineRule="auto"/>
        <w:contextualSpacing/>
      </w:pPr>
    </w:p>
    <w:p w:rsidR="00E83D46" w:rsidP="00E83D46" w:rsidRDefault="00E83D46" w14:paraId="58DF6509" w14:textId="51B6336B">
      <w:pPr>
        <w:spacing w:line="240" w:lineRule="auto"/>
        <w:contextualSpacing/>
      </w:pPr>
      <w:r w:rsidRPr="00677B17">
        <w:t>Geachte voorzitter,</w:t>
      </w:r>
    </w:p>
    <w:p w:rsidRPr="00677B17" w:rsidR="002C0922" w:rsidP="00E83D46" w:rsidRDefault="002C0922" w14:paraId="55DF728D" w14:textId="77777777">
      <w:pPr>
        <w:spacing w:line="240" w:lineRule="auto"/>
        <w:contextualSpacing/>
      </w:pPr>
    </w:p>
    <w:p w:rsidRPr="00677B17" w:rsidR="00E83D46" w:rsidP="00E83D46" w:rsidRDefault="00E83D46" w14:paraId="0D33F772" w14:textId="77777777">
      <w:pPr>
        <w:spacing w:line="240" w:lineRule="auto"/>
        <w:contextualSpacing/>
      </w:pPr>
    </w:p>
    <w:p w:rsidR="00E83D46" w:rsidP="00F94E10" w:rsidRDefault="00E83D46" w14:paraId="500220CA" w14:textId="3C4F7428">
      <w:pPr>
        <w:spacing w:line="240" w:lineRule="auto"/>
        <w:contextualSpacing/>
      </w:pPr>
      <w:bookmarkStart w:name="_Hlk116557204" w:id="0"/>
      <w:r w:rsidRPr="00677B17">
        <w:t>Met verwijzing naar de schriftelijke inbreng van de Tweede Kamer d.d.</w:t>
      </w:r>
      <w:r w:rsidR="00F94E10">
        <w:t xml:space="preserve"> </w:t>
      </w:r>
      <w:r w:rsidR="00D03328">
        <w:t>15</w:t>
      </w:r>
      <w:r w:rsidRPr="00677B17">
        <w:t xml:space="preserve"> </w:t>
      </w:r>
      <w:r>
        <w:t>februa</w:t>
      </w:r>
      <w:r w:rsidRPr="00677B17">
        <w:t>ri 202</w:t>
      </w:r>
      <w:r>
        <w:t>3</w:t>
      </w:r>
      <w:r w:rsidRPr="00677B17">
        <w:t xml:space="preserve"> naar aanleiding van de geannoteerde agenda </w:t>
      </w:r>
      <w:r>
        <w:t>voor de Raad</w:t>
      </w:r>
      <w:r w:rsidR="00F94E10">
        <w:t xml:space="preserve"> </w:t>
      </w:r>
      <w:r w:rsidRPr="00677B17">
        <w:t>Algemene Zaken die op 2</w:t>
      </w:r>
      <w:r>
        <w:t>1</w:t>
      </w:r>
      <w:r w:rsidRPr="00677B17">
        <w:t xml:space="preserve"> </w:t>
      </w:r>
      <w:r>
        <w:t>februari</w:t>
      </w:r>
      <w:r w:rsidRPr="00677B17">
        <w:t xml:space="preserve"> 202</w:t>
      </w:r>
      <w:r>
        <w:t>3</w:t>
      </w:r>
      <w:r w:rsidRPr="00677B17">
        <w:t xml:space="preserve"> zal plaa</w:t>
      </w:r>
      <w:r>
        <w:t>tsvinden, gaat uw Kamer hierbij</w:t>
      </w:r>
      <w:r w:rsidR="00F94E10">
        <w:t xml:space="preserve"> </w:t>
      </w:r>
      <w:r w:rsidRPr="00677B17">
        <w:t>de antwoorden toe van de zijde van het Kabinet.</w:t>
      </w:r>
    </w:p>
    <w:p w:rsidR="002C0922" w:rsidP="00F94E10" w:rsidRDefault="002C0922" w14:paraId="4F27FBC5" w14:textId="44DCD64E">
      <w:pPr>
        <w:spacing w:line="240" w:lineRule="auto"/>
        <w:contextualSpacing/>
      </w:pPr>
    </w:p>
    <w:p w:rsidRPr="00677B17" w:rsidR="002C0922" w:rsidP="00F94E10" w:rsidRDefault="002C0922" w14:paraId="671645C6" w14:textId="77777777">
      <w:pPr>
        <w:spacing w:line="240" w:lineRule="auto"/>
        <w:contextualSpacing/>
      </w:pPr>
    </w:p>
    <w:bookmarkEnd w:id="0"/>
    <w:p w:rsidRPr="00677B17" w:rsidR="00E83D46" w:rsidP="00F94E10" w:rsidRDefault="00E83D46" w14:paraId="31A328BF" w14:textId="77777777">
      <w:pPr>
        <w:spacing w:line="240" w:lineRule="auto"/>
        <w:contextualSpacing/>
        <w:rPr>
          <w:b/>
        </w:rPr>
      </w:pPr>
    </w:p>
    <w:tbl>
      <w:tblPr>
        <w:tblStyle w:val="TableGrid"/>
        <w:tblW w:w="450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3234"/>
      </w:tblGrid>
      <w:tr w:rsidRPr="00C37FE1" w:rsidR="00E83D46" w:rsidTr="00F94E10" w14:paraId="6D3EA240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04C1C918863743039E93C16AC36D208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4628BB33-C59C-4149-8034-3C93122D2B9F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614" w:type="pct"/>
              </w:tcPr>
              <w:p w:rsidRPr="00C37FE1" w:rsidR="00E83D46" w:rsidP="00F94E10" w:rsidRDefault="00E83D46" w14:paraId="5B5EF5AF" w14:textId="7488B9DE">
                <w:pPr>
                  <w:contextualSpacing/>
                </w:pPr>
                <w:r>
                  <w:t>De minister van Buitenlandse Zaken,</w:t>
                </w:r>
                <w:r>
                  <w:br/>
                </w:r>
                <w:r>
                  <w:br/>
                </w:r>
                <w:r w:rsidR="002C0922">
                  <w:br/>
                </w:r>
                <w:r w:rsidR="002C0922">
                  <w:br/>
                </w:r>
                <w:r>
                  <w:br/>
                </w:r>
                <w:r>
                  <w:br/>
                </w:r>
                <w:r>
                  <w:br/>
                  <w:t>W.B. Hoekstra</w:t>
                </w:r>
              </w:p>
            </w:tc>
          </w:sdtContent>
        </w:sdt>
        <w:sdt>
          <w:sdtPr>
            <w:alias w:val="Ondertekenaar 2"/>
            <w:tag w:val="Ondertekenaar_x0020_2"/>
            <w:id w:val="911656310"/>
            <w:placeholder>
              <w:docPart w:val="7B2264FF2C9F4422986B251BB5771E5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4628BB33-C59C-4149-8034-3C93122D2B9F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386" w:type="pct"/>
              </w:tcPr>
              <w:p w:rsidRPr="00C37FE1" w:rsidR="00E83D46" w:rsidP="00C52768" w:rsidRDefault="00E83D46" w14:paraId="650433A8" w14:textId="77777777">
                <w:pPr>
                  <w:ind w:left="794"/>
                  <w:contextualSpacing/>
                </w:pPr>
                <w:r w:rsidRPr="00C81092">
                  <w:rPr>
                    <w:rStyle w:val="PlaceholderText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3B6109" w:rsidP="00EE5E5D" w:rsidRDefault="003B6109" w14:paraId="06E4B774" w14:textId="5E707451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0C63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E363" w14:textId="77777777" w:rsidR="007A1E79" w:rsidRDefault="007A1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6B0E" w14:textId="77777777" w:rsidR="007A1E79" w:rsidRDefault="007A1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0BED5F8B" w:rsidR="00A15B60" w:rsidRDefault="00A15B60" w:rsidP="002C0922">
    <w:pPr>
      <w:pStyle w:val="Foo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C9CA" w14:textId="77777777" w:rsidR="007A1E79" w:rsidRDefault="007A1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bookmarkStart w:id="1" w:name="_Hlk127304016" w:displacedByCustomXml="next"/>
                        <w:bookmarkEnd w:id="1" w:displacedByCustomXml="next"/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bookmarkStart w:id="2" w:name="_Hlk127304016" w:displacedByCustomXml="next"/>
                  <w:bookmarkEnd w:id="2" w:displacedByCustomXml="next"/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5BAB0E" wp14:editId="5F448BEA">
              <wp:simplePos x="0" y="0"/>
              <wp:positionH relativeFrom="margin">
                <wp:posOffset>-25323</wp:posOffset>
              </wp:positionH>
              <wp:positionV relativeFrom="page">
                <wp:posOffset>1929284</wp:posOffset>
              </wp:positionV>
              <wp:extent cx="2250831" cy="683287"/>
              <wp:effectExtent l="0" t="0" r="0" b="254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0831" cy="6832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52C2C15C" w:rsidR="00627E95" w:rsidRDefault="00E83D46" w:rsidP="00E83D46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2pt;margin-top:151.9pt;width:177.25pt;height:53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52C2C15C" w:rsidR="00627E95" w:rsidRDefault="00E83D46" w:rsidP="00E83D46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  <w:p w14:paraId="52F939D8" w14:textId="2C0BCB4E" w:rsidR="001B5575" w:rsidRDefault="00296113" w:rsidP="00296113">
    <w:pPr>
      <w:pStyle w:val="Header"/>
      <w:tabs>
        <w:tab w:val="clear" w:pos="4536"/>
        <w:tab w:val="clear" w:pos="9072"/>
        <w:tab w:val="left" w:pos="6405"/>
      </w:tabs>
    </w:pPr>
    <w:r>
      <w:tab/>
    </w: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794EEB95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E3D568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A1E79">
                            <w:t>21</w:t>
                          </w:r>
                          <w:r w:rsidR="002C0922">
                            <w:t xml:space="preserve"> </w:t>
                          </w:r>
                          <w:r w:rsidR="00E83D46">
                            <w:t>februari 2023</w:t>
                          </w:r>
                        </w:p>
                        <w:p w14:paraId="3024AE6B" w14:textId="70E56976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83D46">
                            <w:t>Schriftelijk overleg inzake de Raad Algemene Zaken van 21 februari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3E3D568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A1E79">
                      <w:t>21</w:t>
                    </w:r>
                    <w:r w:rsidR="002C0922">
                      <w:t xml:space="preserve"> </w:t>
                    </w:r>
                    <w:r w:rsidR="00E83D46">
                      <w:t>februari 2023</w:t>
                    </w:r>
                  </w:p>
                  <w:p w14:paraId="3024AE6B" w14:textId="70E56976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83D46">
                      <w:t>Schriftelijk overleg inzake de Raad Algemene Zaken van 21 februari 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10A2C952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</w:tr>
                        </w:tbl>
                        <w:p w14:paraId="74CA7169" w14:textId="3D294A8F" w:rsidR="001B5575" w:rsidRDefault="00E83D46" w:rsidP="00BD395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1E32B4" wp14:editId="0EF61DF7">
                                <wp:extent cx="1185705" cy="805299"/>
                                <wp:effectExtent l="0" t="0" r="0" b="0"/>
                                <wp:docPr id="5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118" cy="808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10A2C952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</w:tr>
                  </w:tbl>
                  <w:p w14:paraId="74CA7169" w14:textId="3D294A8F" w:rsidR="001B5575" w:rsidRDefault="00E83D46" w:rsidP="00BD3958">
                    <w:r>
                      <w:rPr>
                        <w:noProof/>
                      </w:rPr>
                      <w:drawing>
                        <wp:inline distT="0" distB="0" distL="0" distR="0" wp14:anchorId="741E32B4" wp14:editId="0EF61DF7">
                          <wp:extent cx="1185705" cy="805299"/>
                          <wp:effectExtent l="0" t="0" r="0" b="0"/>
                          <wp:docPr id="5" name="Picture 3" descr="RO_B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RO_B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118" cy="808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0AB092CF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32FCBF01" w:rsidR="001B5575" w:rsidRPr="0058359E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0AB092CF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32FCBF01" w:rsidR="001B5575" w:rsidRPr="0058359E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C63ED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96113"/>
    <w:rsid w:val="002B2C0A"/>
    <w:rsid w:val="002C0922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6ED9"/>
    <w:rsid w:val="006C7A86"/>
    <w:rsid w:val="00710F1E"/>
    <w:rsid w:val="007428E9"/>
    <w:rsid w:val="00756C82"/>
    <w:rsid w:val="00785D9D"/>
    <w:rsid w:val="007A1E79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15FE0"/>
    <w:rsid w:val="00C3667F"/>
    <w:rsid w:val="00C653A9"/>
    <w:rsid w:val="00C67524"/>
    <w:rsid w:val="00C7219A"/>
    <w:rsid w:val="00C741E6"/>
    <w:rsid w:val="00C74E9C"/>
    <w:rsid w:val="00C768DA"/>
    <w:rsid w:val="00CF7C5C"/>
    <w:rsid w:val="00D03328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83D46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3F68"/>
    <w:rsid w:val="00F662F7"/>
    <w:rsid w:val="00F71F1B"/>
    <w:rsid w:val="00F94E10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04C1C918863743039E93C16AC36D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EBF0-A66E-4D5F-98C4-B4FA0ACC092A}"/>
      </w:docPartPr>
      <w:docPartBody>
        <w:p w:rsidR="00003BCE" w:rsidRDefault="005C15CD" w:rsidP="005C15CD">
          <w:pPr>
            <w:pStyle w:val="04C1C918863743039E93C16AC36D208C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  <w:docPart>
      <w:docPartPr>
        <w:name w:val="7B2264FF2C9F4422986B251BB5771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E554C-AB14-4518-905F-3464114479E0}"/>
      </w:docPartPr>
      <w:docPartBody>
        <w:p w:rsidR="00003BCE" w:rsidRDefault="005C15CD" w:rsidP="005C15CD">
          <w:pPr>
            <w:pStyle w:val="7B2264FF2C9F4422986B251BB5771E54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03BCE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5C15C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5CD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4C1C918863743039E93C16AC36D208C">
    <w:name w:val="04C1C918863743039E93C16AC36D208C"/>
    <w:rsid w:val="005C15CD"/>
    <w:pPr>
      <w:spacing w:after="160" w:line="259" w:lineRule="auto"/>
    </w:pPr>
    <w:rPr>
      <w:lang w:eastAsia="nl-NL"/>
    </w:rPr>
  </w:style>
  <w:style w:type="paragraph" w:customStyle="1" w:styleId="7B2264FF2C9F4422986B251BB5771E54">
    <w:name w:val="7B2264FF2C9F4422986B251BB5771E54"/>
    <w:rsid w:val="005C15CD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2023-02-14T20:54:00.0000000Z</dcterms:created>
  <dcterms:modified xsi:type="dcterms:W3CDTF">2023-02-21T10:48:00.0000000Z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c8e6e33a-a294-4940-a31e-87620f494260</vt:lpwstr>
  </property>
  <property fmtid="{D5CDD505-2E9C-101B-9397-08002B2CF9AE}" pid="5" name="ContentTypeId">
    <vt:lpwstr>0x0101009FFE7A2FBA144D4699EC54818DF680F20700988C78D860706746A9611B195E4BE5B8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