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87120" w:rsidR="00587120" w:rsidP="000D0DF5" w:rsidRDefault="00587120">
            <w:pPr>
              <w:tabs>
                <w:tab w:val="left" w:pos="-1440"/>
                <w:tab w:val="left" w:pos="-720"/>
              </w:tabs>
              <w:suppressAutoHyphens/>
              <w:rPr>
                <w:rFonts w:ascii="Times New Roman" w:hAnsi="Times New Roman"/>
                <w:szCs w:val="20"/>
              </w:rPr>
            </w:pPr>
            <w:r w:rsidRPr="00587120">
              <w:rPr>
                <w:rFonts w:ascii="Times New Roman" w:hAnsi="Times New Roman"/>
                <w:szCs w:val="20"/>
              </w:rPr>
              <w:t>De Tweede Kamer der Staten-</w:t>
            </w:r>
            <w:r w:rsidRPr="00587120">
              <w:rPr>
                <w:rFonts w:ascii="Times New Roman" w:hAnsi="Times New Roman"/>
                <w:szCs w:val="20"/>
              </w:rPr>
              <w:fldChar w:fldCharType="begin"/>
            </w:r>
            <w:r w:rsidRPr="00587120">
              <w:rPr>
                <w:rFonts w:ascii="Times New Roman" w:hAnsi="Times New Roman"/>
                <w:szCs w:val="20"/>
              </w:rPr>
              <w:instrText xml:space="preserve">PRIVATE </w:instrText>
            </w:r>
            <w:r w:rsidRPr="00587120">
              <w:rPr>
                <w:rFonts w:ascii="Times New Roman" w:hAnsi="Times New Roman"/>
                <w:szCs w:val="20"/>
              </w:rPr>
              <w:fldChar w:fldCharType="end"/>
            </w:r>
          </w:p>
          <w:p w:rsidRPr="00587120" w:rsidR="00587120" w:rsidP="000D0DF5" w:rsidRDefault="00587120">
            <w:pPr>
              <w:tabs>
                <w:tab w:val="left" w:pos="-1440"/>
                <w:tab w:val="left" w:pos="-720"/>
              </w:tabs>
              <w:suppressAutoHyphens/>
              <w:rPr>
                <w:rFonts w:ascii="Times New Roman" w:hAnsi="Times New Roman"/>
                <w:szCs w:val="20"/>
              </w:rPr>
            </w:pPr>
            <w:r w:rsidRPr="00587120">
              <w:rPr>
                <w:rFonts w:ascii="Times New Roman" w:hAnsi="Times New Roman"/>
                <w:szCs w:val="20"/>
              </w:rPr>
              <w:t>Generaal zendt bijgaand door</w:t>
            </w:r>
          </w:p>
          <w:p w:rsidRPr="00587120" w:rsidR="00587120" w:rsidP="000D0DF5" w:rsidRDefault="00587120">
            <w:pPr>
              <w:tabs>
                <w:tab w:val="left" w:pos="-1440"/>
                <w:tab w:val="left" w:pos="-720"/>
              </w:tabs>
              <w:suppressAutoHyphens/>
              <w:rPr>
                <w:rFonts w:ascii="Times New Roman" w:hAnsi="Times New Roman"/>
                <w:szCs w:val="20"/>
              </w:rPr>
            </w:pPr>
            <w:r w:rsidRPr="00587120">
              <w:rPr>
                <w:rFonts w:ascii="Times New Roman" w:hAnsi="Times New Roman"/>
                <w:szCs w:val="20"/>
              </w:rPr>
              <w:t>haar aangenomen wetsvoorstel</w:t>
            </w:r>
          </w:p>
          <w:p w:rsidRPr="00587120" w:rsidR="00587120" w:rsidP="000D0DF5" w:rsidRDefault="00587120">
            <w:pPr>
              <w:tabs>
                <w:tab w:val="left" w:pos="-1440"/>
                <w:tab w:val="left" w:pos="-720"/>
              </w:tabs>
              <w:suppressAutoHyphens/>
              <w:rPr>
                <w:rFonts w:ascii="Times New Roman" w:hAnsi="Times New Roman"/>
                <w:szCs w:val="20"/>
              </w:rPr>
            </w:pPr>
            <w:r w:rsidRPr="00587120">
              <w:rPr>
                <w:rFonts w:ascii="Times New Roman" w:hAnsi="Times New Roman"/>
                <w:szCs w:val="20"/>
              </w:rPr>
              <w:t>aan de Eerste Kamer.</w:t>
            </w: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r w:rsidRPr="00587120">
              <w:rPr>
                <w:rFonts w:ascii="Times New Roman" w:hAnsi="Times New Roman"/>
                <w:szCs w:val="20"/>
              </w:rPr>
              <w:t>De Voorzitter,</w:t>
            </w: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tabs>
                <w:tab w:val="left" w:pos="-1440"/>
                <w:tab w:val="left" w:pos="-720"/>
              </w:tabs>
              <w:suppressAutoHyphens/>
              <w:rPr>
                <w:rFonts w:ascii="Times New Roman" w:hAnsi="Times New Roman"/>
                <w:szCs w:val="20"/>
              </w:rPr>
            </w:pPr>
          </w:p>
          <w:p w:rsidRPr="00587120" w:rsidR="00587120" w:rsidP="000D0DF5" w:rsidRDefault="00587120">
            <w:pPr>
              <w:rPr>
                <w:rFonts w:ascii="Times New Roman" w:hAnsi="Times New Roman"/>
                <w:szCs w:val="20"/>
              </w:rPr>
            </w:pPr>
          </w:p>
          <w:p w:rsidRPr="002168F4" w:rsidR="00CB3578" w:rsidP="00587120" w:rsidRDefault="00587120">
            <w:pPr>
              <w:pStyle w:val="Amendement"/>
              <w:rPr>
                <w:rFonts w:ascii="Times New Roman" w:hAnsi="Times New Roman" w:cs="Times New Roman"/>
              </w:rPr>
            </w:pPr>
            <w:r>
              <w:rPr>
                <w:rFonts w:ascii="Times New Roman" w:hAnsi="Times New Roman" w:cs="Times New Roman"/>
                <w:b w:val="0"/>
                <w:sz w:val="20"/>
                <w:szCs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87120" w:rsidTr="002F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B3A3D" w:rsidR="00587120" w:rsidP="000D5BC4" w:rsidRDefault="00587120">
            <w:pPr>
              <w:rPr>
                <w:rFonts w:ascii="Times New Roman" w:hAnsi="Times New Roman"/>
                <w:b/>
                <w:sz w:val="24"/>
              </w:rPr>
            </w:pPr>
            <w:r w:rsidRPr="00FB3A3D">
              <w:rPr>
                <w:rFonts w:ascii="Times New Roman" w:hAnsi="Times New Roman"/>
                <w:b/>
                <w:sz w:val="24"/>
              </w:rPr>
              <w:t>Jaarverslag en slotwet Ministerie van Onderwijs, Cultuur en Wetenschap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87120" w:rsidTr="0098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87120" w:rsidRDefault="0058712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Wij Willem-Alexander, bij de gratie Gods, Koning der Nederlanden, Prins van Oranje-Nassau, enz. enz. enz.</w:t>
      </w: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Allen, die deze zullen zien of horen lezen, saluut! doen te weten:</w:t>
      </w: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Alzo Wij in overweging genomen hebben, dat de noodzaak is gebleken van een wijziging van de departementale begrotingsstaat van het Ministerie van Onderwijs, Cultuur en Wetenschap (VIII), van de begrotingsstaat inzake de agentschappen van dit ministerie, alle voor het jaar 2022;</w:t>
      </w: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Zo is het, dat Wij met gemeen overleg der Staten-Generaal, hebben goedgevonden en verstaan, gelijk Wij goedvinden en verstaan bij deze:</w:t>
      </w:r>
    </w:p>
    <w:p w:rsidR="00FB3A3D" w:rsidP="00FB3A3D" w:rsidRDefault="00FB3A3D">
      <w:pPr>
        <w:tabs>
          <w:tab w:val="left" w:pos="284"/>
          <w:tab w:val="left" w:pos="567"/>
          <w:tab w:val="left" w:pos="851"/>
        </w:tabs>
        <w:ind w:right="-2"/>
        <w:rPr>
          <w:rFonts w:ascii="Times New Roman" w:hAnsi="Times New Roman"/>
          <w:b/>
          <w:sz w:val="24"/>
          <w:szCs w:val="20"/>
        </w:rPr>
      </w:pPr>
    </w:p>
    <w:p w:rsidRPr="00FB3A3D" w:rsidR="00FB3A3D" w:rsidP="00FB3A3D" w:rsidRDefault="00FB3A3D">
      <w:pPr>
        <w:tabs>
          <w:tab w:val="left" w:pos="284"/>
          <w:tab w:val="left" w:pos="567"/>
          <w:tab w:val="left" w:pos="851"/>
        </w:tabs>
        <w:ind w:right="-2"/>
        <w:rPr>
          <w:rFonts w:ascii="Times New Roman" w:hAnsi="Times New Roman"/>
          <w:b/>
          <w:sz w:val="24"/>
          <w:szCs w:val="20"/>
        </w:rPr>
      </w:pPr>
      <w:r w:rsidRPr="00FB3A3D">
        <w:rPr>
          <w:rFonts w:ascii="Times New Roman" w:hAnsi="Times New Roman"/>
          <w:b/>
          <w:sz w:val="24"/>
          <w:szCs w:val="20"/>
        </w:rPr>
        <w:t>Artikel 1</w:t>
      </w: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De departementale begrotingsstaat van het Ministerie van Onderwijs, Cultuur en Wetenschap (VIII) voor het jaar 2022 wordt gewijzigd, zoals blijkt uit de desbetreffende bij deze wet behorende staat.</w:t>
      </w:r>
    </w:p>
    <w:p w:rsidR="00FB3A3D" w:rsidP="00FB3A3D" w:rsidRDefault="00FB3A3D">
      <w:pPr>
        <w:tabs>
          <w:tab w:val="left" w:pos="284"/>
          <w:tab w:val="left" w:pos="567"/>
          <w:tab w:val="left" w:pos="851"/>
        </w:tabs>
        <w:ind w:right="-2"/>
        <w:rPr>
          <w:rFonts w:ascii="Times New Roman" w:hAnsi="Times New Roman"/>
          <w:b/>
          <w:sz w:val="24"/>
          <w:szCs w:val="20"/>
        </w:rPr>
      </w:pPr>
    </w:p>
    <w:p w:rsidRPr="00FB3A3D" w:rsidR="00FB3A3D" w:rsidP="00FB3A3D" w:rsidRDefault="00FB3A3D">
      <w:pPr>
        <w:tabs>
          <w:tab w:val="left" w:pos="284"/>
          <w:tab w:val="left" w:pos="567"/>
          <w:tab w:val="left" w:pos="851"/>
        </w:tabs>
        <w:ind w:right="-2"/>
        <w:rPr>
          <w:rFonts w:ascii="Times New Roman" w:hAnsi="Times New Roman"/>
          <w:b/>
          <w:sz w:val="24"/>
          <w:szCs w:val="20"/>
        </w:rPr>
      </w:pPr>
      <w:r w:rsidRPr="00FB3A3D">
        <w:rPr>
          <w:rFonts w:ascii="Times New Roman" w:hAnsi="Times New Roman"/>
          <w:b/>
          <w:sz w:val="24"/>
          <w:szCs w:val="20"/>
        </w:rPr>
        <w:t>Artikel 2</w:t>
      </w: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De begrotingsstaat inzake de agentschappen Dienst Uitvoering Onderwijs en het Nationaal Archief voor het jaar 2022 wordt gewijzigd, zoals blijkt uit de desbetreffende bij deze wet behorende staat.</w:t>
      </w:r>
    </w:p>
    <w:p w:rsidR="00FB3A3D" w:rsidP="00FB3A3D" w:rsidRDefault="00FB3A3D">
      <w:pPr>
        <w:tabs>
          <w:tab w:val="left" w:pos="284"/>
          <w:tab w:val="left" w:pos="567"/>
          <w:tab w:val="left" w:pos="851"/>
        </w:tabs>
        <w:ind w:right="-2"/>
        <w:rPr>
          <w:rFonts w:ascii="Times New Roman" w:hAnsi="Times New Roman"/>
          <w:b/>
          <w:sz w:val="24"/>
          <w:szCs w:val="20"/>
        </w:rPr>
      </w:pPr>
    </w:p>
    <w:p w:rsidRPr="00FB3A3D" w:rsidR="00FB3A3D" w:rsidP="00FB3A3D" w:rsidRDefault="00FB3A3D">
      <w:pPr>
        <w:tabs>
          <w:tab w:val="left" w:pos="284"/>
          <w:tab w:val="left" w:pos="567"/>
          <w:tab w:val="left" w:pos="851"/>
        </w:tabs>
        <w:ind w:right="-2"/>
        <w:rPr>
          <w:rFonts w:ascii="Times New Roman" w:hAnsi="Times New Roman"/>
          <w:b/>
          <w:sz w:val="24"/>
          <w:szCs w:val="20"/>
        </w:rPr>
      </w:pPr>
      <w:r w:rsidRPr="00FB3A3D">
        <w:rPr>
          <w:rFonts w:ascii="Times New Roman" w:hAnsi="Times New Roman"/>
          <w:b/>
          <w:sz w:val="24"/>
          <w:szCs w:val="20"/>
        </w:rPr>
        <w:t>Artikel 3</w:t>
      </w: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De vaststelling van de begrotingsstaten geschiedt in duizenden euro’s.</w:t>
      </w:r>
    </w:p>
    <w:p w:rsidR="00FB3A3D" w:rsidP="00FB3A3D" w:rsidRDefault="00FB3A3D">
      <w:pPr>
        <w:tabs>
          <w:tab w:val="left" w:pos="284"/>
          <w:tab w:val="left" w:pos="567"/>
          <w:tab w:val="left" w:pos="851"/>
        </w:tabs>
        <w:ind w:right="-2"/>
        <w:rPr>
          <w:rFonts w:ascii="Times New Roman" w:hAnsi="Times New Roman"/>
          <w:b/>
          <w:sz w:val="24"/>
          <w:szCs w:val="20"/>
        </w:rPr>
      </w:pPr>
    </w:p>
    <w:p w:rsidRPr="00FB3A3D" w:rsidR="00FB3A3D" w:rsidP="00FB3A3D" w:rsidRDefault="00FB3A3D">
      <w:pPr>
        <w:tabs>
          <w:tab w:val="left" w:pos="284"/>
          <w:tab w:val="left" w:pos="567"/>
          <w:tab w:val="left" w:pos="851"/>
        </w:tabs>
        <w:ind w:right="-2"/>
        <w:rPr>
          <w:rFonts w:ascii="Times New Roman" w:hAnsi="Times New Roman"/>
          <w:b/>
          <w:sz w:val="24"/>
          <w:szCs w:val="20"/>
        </w:rPr>
      </w:pPr>
      <w:r w:rsidRPr="00FB3A3D">
        <w:rPr>
          <w:rFonts w:ascii="Times New Roman" w:hAnsi="Times New Roman"/>
          <w:b/>
          <w:sz w:val="24"/>
          <w:szCs w:val="20"/>
        </w:rPr>
        <w:t>Artikel 4</w:t>
      </w: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B3A3D">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3A3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B3A3D"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sidRPr="00FB3A3D">
        <w:rPr>
          <w:rFonts w:ascii="Times New Roman" w:hAnsi="Times New Roman"/>
          <w:sz w:val="24"/>
          <w:szCs w:val="20"/>
        </w:rPr>
        <w:t>Gegeven</w:t>
      </w: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r w:rsidRPr="00FB3A3D">
        <w:rPr>
          <w:rFonts w:ascii="Times New Roman" w:hAnsi="Times New Roman"/>
          <w:sz w:val="24"/>
          <w:szCs w:val="20"/>
        </w:rPr>
        <w:t>De Minister van Onderwijs, Cultuur en Wetenschap</w:t>
      </w:r>
      <w:r>
        <w:rPr>
          <w:rFonts w:ascii="Times New Roman" w:hAnsi="Times New Roman"/>
          <w:sz w:val="24"/>
          <w:szCs w:val="20"/>
        </w:rPr>
        <w:t>,</w:t>
      </w:r>
    </w:p>
    <w:p w:rsidRPr="00FB3A3D"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r w:rsidRPr="00FB3A3D">
        <w:rPr>
          <w:rFonts w:ascii="Times New Roman" w:hAnsi="Times New Roman"/>
          <w:sz w:val="24"/>
          <w:szCs w:val="20"/>
        </w:rPr>
        <w:t>De Minister voor Primair en Voortgezet Onderwijs</w:t>
      </w:r>
      <w:r>
        <w:rPr>
          <w:rFonts w:ascii="Times New Roman" w:hAnsi="Times New Roman"/>
          <w:sz w:val="24"/>
          <w:szCs w:val="20"/>
        </w:rPr>
        <w:t>,</w:t>
      </w: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Pr="00FB3A3D" w:rsidR="00587120" w:rsidP="00587120" w:rsidRDefault="00587120">
      <w:pPr>
        <w:tabs>
          <w:tab w:val="left" w:pos="284"/>
          <w:tab w:val="left" w:pos="567"/>
          <w:tab w:val="left" w:pos="851"/>
        </w:tabs>
        <w:ind w:right="-2"/>
        <w:rPr>
          <w:rFonts w:ascii="Times New Roman" w:hAnsi="Times New Roman"/>
          <w:sz w:val="24"/>
          <w:szCs w:val="20"/>
        </w:rPr>
      </w:pPr>
    </w:p>
    <w:p w:rsidRPr="00FB3A3D" w:rsidR="00587120" w:rsidP="00587120" w:rsidRDefault="00587120">
      <w:pPr>
        <w:tabs>
          <w:tab w:val="left" w:pos="284"/>
          <w:tab w:val="left" w:pos="567"/>
          <w:tab w:val="left" w:pos="851"/>
        </w:tabs>
        <w:ind w:right="-2"/>
        <w:rPr>
          <w:rFonts w:ascii="Times New Roman" w:hAnsi="Times New Roman"/>
          <w:sz w:val="24"/>
          <w:szCs w:val="20"/>
        </w:rPr>
      </w:pPr>
      <w:r w:rsidRPr="00FB3A3D">
        <w:rPr>
          <w:rFonts w:ascii="Times New Roman" w:hAnsi="Times New Roman"/>
          <w:sz w:val="24"/>
          <w:szCs w:val="20"/>
        </w:rPr>
        <w:t>De Minister van Onderwijs, Cultuur en Wetenschap</w:t>
      </w:r>
      <w:r>
        <w:rPr>
          <w:rFonts w:ascii="Times New Roman" w:hAnsi="Times New Roman"/>
          <w:sz w:val="24"/>
          <w:szCs w:val="20"/>
        </w:rPr>
        <w:t>,</w:t>
      </w:r>
    </w:p>
    <w:p w:rsidRPr="00FB3A3D" w:rsidR="00587120" w:rsidP="00587120" w:rsidRDefault="00587120">
      <w:pPr>
        <w:tabs>
          <w:tab w:val="left" w:pos="284"/>
          <w:tab w:val="left" w:pos="567"/>
          <w:tab w:val="left" w:pos="851"/>
        </w:tabs>
        <w:ind w:right="-2"/>
        <w:rPr>
          <w:rFonts w:ascii="Times New Roman" w:hAnsi="Times New Roman"/>
          <w:sz w:val="24"/>
          <w:szCs w:val="20"/>
        </w:rPr>
      </w:pPr>
    </w:p>
    <w:p w:rsidRPr="00FB3A3D"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p>
    <w:p w:rsidR="00587120" w:rsidP="00587120" w:rsidRDefault="00587120">
      <w:pPr>
        <w:tabs>
          <w:tab w:val="left" w:pos="284"/>
          <w:tab w:val="left" w:pos="567"/>
          <w:tab w:val="left" w:pos="851"/>
        </w:tabs>
        <w:ind w:right="-2"/>
        <w:rPr>
          <w:rFonts w:ascii="Times New Roman" w:hAnsi="Times New Roman"/>
          <w:sz w:val="24"/>
          <w:szCs w:val="20"/>
        </w:rPr>
      </w:pPr>
      <w:r w:rsidRPr="00FB3A3D">
        <w:rPr>
          <w:rFonts w:ascii="Times New Roman" w:hAnsi="Times New Roman"/>
          <w:sz w:val="24"/>
          <w:szCs w:val="20"/>
        </w:rPr>
        <w:t>De Minister voor Primair en Voortgezet Onderwijs</w:t>
      </w:r>
      <w:r>
        <w:rPr>
          <w:rFonts w:ascii="Times New Roman" w:hAnsi="Times New Roman"/>
          <w:sz w:val="24"/>
          <w:szCs w:val="20"/>
        </w:rPr>
        <w:t>,</w:t>
      </w:r>
    </w:p>
    <w:p w:rsidR="00587120" w:rsidP="00FB3A3D" w:rsidRDefault="00587120">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b/>
          <w:sz w:val="24"/>
          <w:szCs w:val="20"/>
        </w:rPr>
      </w:pPr>
      <w:bookmarkStart w:name="17360991547076" w:id="0"/>
      <w:bookmarkStart w:name="_GoBack" w:id="1"/>
      <w:bookmarkEnd w:id="1"/>
      <w:r w:rsidRPr="00FB3A3D">
        <w:rPr>
          <w:rFonts w:ascii="Times New Roman" w:hAnsi="Times New Roman"/>
          <w:b/>
          <w:sz w:val="24"/>
          <w:szCs w:val="20"/>
        </w:rPr>
        <w:lastRenderedPageBreak/>
        <w:t>Begrotingsstaat</w:t>
      </w:r>
      <w:bookmarkEnd w:id="0"/>
    </w:p>
    <w:p w:rsidR="00FB3A3D" w:rsidP="00FB3A3D" w:rsidRDefault="00FB3A3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71"/>
        <w:gridCol w:w="1395"/>
        <w:gridCol w:w="936"/>
        <w:gridCol w:w="757"/>
        <w:gridCol w:w="850"/>
        <w:gridCol w:w="936"/>
        <w:gridCol w:w="680"/>
        <w:gridCol w:w="850"/>
        <w:gridCol w:w="936"/>
        <w:gridCol w:w="609"/>
        <w:gridCol w:w="850"/>
      </w:tblGrid>
      <w:tr w:rsidR="00FB3A3D" w:rsidTr="00FB3A3D">
        <w:tblPrEx>
          <w:tblCellMar>
            <w:top w:w="0" w:type="dxa"/>
            <w:bottom w:w="0" w:type="dxa"/>
          </w:tblCellMar>
        </w:tblPrEx>
        <w:trPr>
          <w:tblHeader/>
        </w:trPr>
        <w:tc>
          <w:tcPr>
            <w:tcW w:w="5000" w:type="pct"/>
            <w:gridSpan w:val="11"/>
            <w:shd w:val="clear" w:color="auto" w:fill="009EE0"/>
            <w:tcMar>
              <w:top w:w="22" w:type="dxa"/>
              <w:left w:w="113" w:type="dxa"/>
              <w:bottom w:w="22" w:type="dxa"/>
            </w:tcMar>
          </w:tcPr>
          <w:p w:rsidR="00FB3A3D" w:rsidP="00816DAF" w:rsidRDefault="00FB3A3D">
            <w:pPr>
              <w:pStyle w:val="kio2-table-title"/>
            </w:pPr>
            <w:r>
              <w:t>Wijziging van de begrotingsstaat van het Ministerie van Onderwijs, Cultuur en Wetenschap (VIII) voor het jaar 2022 (Slotwet) (bedragen x € 1.000)</w:t>
            </w:r>
          </w:p>
        </w:tc>
      </w:tr>
      <w:tr w:rsidR="00FB3A3D" w:rsidTr="00FB3A3D">
        <w:tblPrEx>
          <w:tblCellMar>
            <w:top w:w="0" w:type="dxa"/>
            <w:bottom w:w="0" w:type="dxa"/>
          </w:tblCellMar>
        </w:tblPrEx>
        <w:trPr>
          <w:tblHeader/>
        </w:trPr>
        <w:tc>
          <w:tcPr>
            <w:tcW w:w="121" w:type="pct"/>
            <w:tcBorders>
              <w:top w:val="single" w:color="000000" w:sz="2" w:space="0"/>
              <w:bottom w:val="single" w:color="009EE0" w:sz="2" w:space="0"/>
            </w:tcBorders>
            <w:shd w:val="clear" w:color="auto" w:fill="auto"/>
            <w:tcMar>
              <w:top w:w="28" w:type="dxa"/>
              <w:bottom w:w="28" w:type="dxa"/>
              <w:right w:w="28" w:type="dxa"/>
            </w:tcMar>
          </w:tcPr>
          <w:p w:rsidR="00FB3A3D" w:rsidP="00816DAF" w:rsidRDefault="00FB3A3D">
            <w:pPr>
              <w:pStyle w:val="p-table"/>
              <w:rPr>
                <w:color w:val="000000"/>
                <w:sz w:val="17"/>
              </w:rPr>
            </w:pPr>
          </w:p>
        </w:tc>
        <w:tc>
          <w:tcPr>
            <w:tcW w:w="1307" w:type="pct"/>
            <w:tcBorders>
              <w:top w:val="single" w:color="000000" w:sz="2" w:space="0"/>
              <w:bottom w:val="single" w:color="009EE0" w:sz="2" w:space="0"/>
            </w:tcBorders>
            <w:shd w:val="clear" w:color="auto" w:fill="auto"/>
            <w:tcMar>
              <w:top w:w="28" w:type="dxa"/>
              <w:left w:w="28" w:type="dxa"/>
              <w:bottom w:w="28" w:type="dxa"/>
              <w:right w:w="28" w:type="dxa"/>
            </w:tcMar>
          </w:tcPr>
          <w:p w:rsidR="00FB3A3D" w:rsidP="00816DAF" w:rsidRDefault="00FB3A3D">
            <w:pPr>
              <w:pStyle w:val="p-table"/>
              <w:rPr>
                <w:color w:val="000000"/>
                <w:sz w:val="17"/>
              </w:rPr>
            </w:pPr>
          </w:p>
        </w:tc>
        <w:tc>
          <w:tcPr>
            <w:tcW w:w="121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(1)</w:t>
            </w:r>
          </w:p>
        </w:tc>
        <w:tc>
          <w:tcPr>
            <w:tcW w:w="118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(2)</w:t>
            </w:r>
          </w:p>
        </w:tc>
        <w:tc>
          <w:tcPr>
            <w:tcW w:w="117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(3)</w:t>
            </w:r>
          </w:p>
        </w:tc>
      </w:tr>
      <w:tr w:rsidR="00FB3A3D"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Art.</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Omschrijving</w:t>
            </w:r>
          </w:p>
        </w:tc>
        <w:tc>
          <w:tcPr>
            <w:tcW w:w="1219"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Vastgestelde begroting</w:t>
            </w:r>
          </w:p>
        </w:tc>
        <w:tc>
          <w:tcPr>
            <w:tcW w:w="1182"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Mutaties 1e suppletoire begroting</w:t>
            </w:r>
          </w:p>
        </w:tc>
        <w:tc>
          <w:tcPr>
            <w:tcW w:w="1171"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Mutaties 2e suppletoire begroting</w:t>
            </w:r>
          </w:p>
        </w:tc>
      </w:tr>
      <w:tr w:rsidR="00FB3A3D"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219"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182"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171"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r>
              <w:rPr>
                <w:b/>
                <w:sz w:val="17"/>
              </w:rPr>
              <w:t>TOTAAL</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48.198.315</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49.907.566</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1.651.953</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5.796.284</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4.043.079</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11.821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14.710.532</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300.430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15.899</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6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2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Beleidsartikelen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47.920.473</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49.629.724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1.651.386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5.719.986</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3.966.781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11.821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14.744.180</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334.078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17.474</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01</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Primair 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14.243.256</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14.457.721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9.308</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1.876.196</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1.456.484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5.500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12.929.970</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182.968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2.298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03</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Voortgezet 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10.172.377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10.164.952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7.391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1.721.943</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1.130.847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191.228</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84.747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04</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Beroepsonderwijs en volwasseneneducatie</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5.049.614</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5.183.369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4.000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591.608</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389.376</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50.091</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88.481</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8.625</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06</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Hoger beroepsonderwijs</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4.071.567</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4.482.674</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1.213</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260.149</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226.246</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188.903</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11.113</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4.757</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07</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Wetenschappelijk onderwijs</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6.030.567</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6.310.346</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426.502</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260.424</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547.937</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102.864</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374</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08</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Internationaal beleid</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14.368</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14.368</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99</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6.115</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5.890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105</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105</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09</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Arbeidsmarkt- en personeelsbeleid</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207.219</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205.219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6.500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8.957</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5.957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4.552</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11.951</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11</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Studiefinanciering</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4.968.439</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4.968.439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1.211.951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129.608</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129.608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29.635</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726.602</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726.602</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65.000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12</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Tegemoetkoming onderwijsbijdrage en schoolkosten</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67.116</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67.116</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2.174</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3.605</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3.605</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177</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13</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Lesgelden</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14.249</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14.249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215.480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558</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558</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19.134</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14</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Cultuur</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784.908</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1.451.579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47.043</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430.707</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220.158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9.585</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27.707</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10.249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31.468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15</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Media</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1.053.522</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1.053.522</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146.110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124.888</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86.353</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22.040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9.787</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1.133</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16</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Onderzoek en wetenschapsbeleid</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1.236.172</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1.241.629</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101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341.624</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304.474</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70.905</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102.614</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4</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25</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Emancipatie</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7.099</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14.541</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56.742</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6.017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5.707</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 4.293</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Niet-beleidsartikelen</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277.842</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277.842</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567</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76.298</w:t>
            </w:r>
          </w:p>
        </w:tc>
        <w:tc>
          <w:tcPr>
            <w:tcW w:w="325"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76.298</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0</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 33.648</w:t>
            </w:r>
          </w:p>
        </w:tc>
        <w:tc>
          <w:tcPr>
            <w:tcW w:w="314"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 33.648</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1.575</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91</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Nog onverdeeld</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95</w:t>
            </w:r>
          </w:p>
        </w:tc>
        <w:tc>
          <w:tcPr>
            <w:tcW w:w="130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Apparaat Kerndepartement</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277.842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277.842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567</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76.298</w:t>
            </w:r>
          </w:p>
        </w:tc>
        <w:tc>
          <w:tcPr>
            <w:tcW w:w="32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76.298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33.648</w:t>
            </w:r>
          </w:p>
        </w:tc>
        <w:tc>
          <w:tcPr>
            <w:tcW w:w="3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33.648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1.575</w:t>
            </w:r>
          </w:p>
        </w:tc>
      </w:tr>
    </w:tbl>
    <w:p w:rsidRPr="00FB3A3D" w:rsidR="00FB3A3D" w:rsidP="00FB3A3D" w:rsidRDefault="00FB3A3D">
      <w:pPr>
        <w:tabs>
          <w:tab w:val="left" w:pos="284"/>
          <w:tab w:val="left" w:pos="567"/>
          <w:tab w:val="left" w:pos="851"/>
        </w:tabs>
        <w:ind w:right="-2"/>
        <w:rPr>
          <w:rFonts w:ascii="Times New Roman" w:hAnsi="Times New Roman"/>
          <w:sz w:val="24"/>
          <w:szCs w:val="20"/>
        </w:rPr>
      </w:pPr>
    </w:p>
    <w:p w:rsidRPr="00FB3A3D" w:rsidR="00FB3A3D" w:rsidP="00FB3A3D" w:rsidRDefault="00FB3A3D">
      <w:pPr>
        <w:tabs>
          <w:tab w:val="left" w:pos="284"/>
          <w:tab w:val="left" w:pos="567"/>
          <w:tab w:val="left" w:pos="851"/>
        </w:tabs>
        <w:ind w:right="-2"/>
        <w:rPr>
          <w:rFonts w:ascii="Times New Roman" w:hAnsi="Times New Roman"/>
          <w:sz w:val="24"/>
          <w:szCs w:val="20"/>
        </w:rPr>
      </w:pPr>
    </w:p>
    <w:p w:rsidR="00CB3578" w:rsidP="00FB3A3D" w:rsidRDefault="00CB3578">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68"/>
        <w:gridCol w:w="1372"/>
        <w:gridCol w:w="921"/>
        <w:gridCol w:w="745"/>
        <w:gridCol w:w="836"/>
        <w:gridCol w:w="921"/>
        <w:gridCol w:w="745"/>
        <w:gridCol w:w="836"/>
        <w:gridCol w:w="921"/>
        <w:gridCol w:w="669"/>
        <w:gridCol w:w="836"/>
      </w:tblGrid>
      <w:tr w:rsidR="00FB3A3D" w:rsidTr="00FB3A3D">
        <w:tblPrEx>
          <w:tblCellMar>
            <w:top w:w="0" w:type="dxa"/>
            <w:bottom w:w="0" w:type="dxa"/>
          </w:tblCellMar>
        </w:tblPrEx>
        <w:trPr>
          <w:tblHeader/>
        </w:trPr>
        <w:tc>
          <w:tcPr>
            <w:tcW w:w="5000" w:type="pct"/>
            <w:gridSpan w:val="11"/>
            <w:shd w:val="clear" w:color="auto" w:fill="009EE0"/>
            <w:tcMar>
              <w:top w:w="22" w:type="dxa"/>
              <w:left w:w="113" w:type="dxa"/>
              <w:bottom w:w="22" w:type="dxa"/>
            </w:tcMar>
          </w:tcPr>
          <w:p w:rsidR="00FB3A3D" w:rsidP="00816DAF" w:rsidRDefault="00FB3A3D">
            <w:pPr>
              <w:pStyle w:val="kio2-table-title"/>
            </w:pPr>
            <w:r>
              <w:lastRenderedPageBreak/>
              <w:t>Wijziging van de begrotingsstaat van het Ministerie van Onderwijs, Cultuur en Wetenschap (VIII) voor het jaar 2022 (Slotwet) (bedragen x € 1.000)</w:t>
            </w:r>
          </w:p>
        </w:tc>
      </w:tr>
      <w:tr w:rsidR="00FB3A3D" w:rsidTr="00FB3A3D">
        <w:tblPrEx>
          <w:tblCellMar>
            <w:top w:w="0" w:type="dxa"/>
            <w:bottom w:w="0" w:type="dxa"/>
          </w:tblCellMar>
        </w:tblPrEx>
        <w:trPr>
          <w:tblHeader/>
        </w:trPr>
        <w:tc>
          <w:tcPr>
            <w:tcW w:w="121" w:type="pct"/>
            <w:tcBorders>
              <w:top w:val="single" w:color="000000" w:sz="2" w:space="0"/>
              <w:bottom w:val="single" w:color="009EE0" w:sz="2" w:space="0"/>
            </w:tcBorders>
            <w:shd w:val="clear" w:color="auto" w:fill="auto"/>
            <w:tcMar>
              <w:top w:w="28" w:type="dxa"/>
              <w:bottom w:w="28" w:type="dxa"/>
              <w:right w:w="28" w:type="dxa"/>
            </w:tcMar>
          </w:tcPr>
          <w:p w:rsidR="00FB3A3D" w:rsidP="00816DAF" w:rsidRDefault="00FB3A3D">
            <w:pPr>
              <w:pStyle w:val="p-table"/>
              <w:rPr>
                <w:color w:val="000000"/>
                <w:sz w:val="17"/>
              </w:rPr>
            </w:pPr>
          </w:p>
        </w:tc>
        <w:tc>
          <w:tcPr>
            <w:tcW w:w="1224" w:type="pct"/>
            <w:tcBorders>
              <w:top w:val="single" w:color="000000" w:sz="2" w:space="0"/>
              <w:bottom w:val="single" w:color="009EE0" w:sz="2" w:space="0"/>
            </w:tcBorders>
            <w:shd w:val="clear" w:color="auto" w:fill="auto"/>
            <w:tcMar>
              <w:top w:w="28" w:type="dxa"/>
              <w:left w:w="28" w:type="dxa"/>
              <w:bottom w:w="28" w:type="dxa"/>
              <w:right w:w="28" w:type="dxa"/>
            </w:tcMar>
          </w:tcPr>
          <w:p w:rsidR="00FB3A3D" w:rsidP="00816DAF" w:rsidRDefault="00FB3A3D">
            <w:pPr>
              <w:pStyle w:val="p-table"/>
              <w:rPr>
                <w:color w:val="000000"/>
                <w:sz w:val="17"/>
              </w:rPr>
            </w:pPr>
          </w:p>
        </w:tc>
        <w:tc>
          <w:tcPr>
            <w:tcW w:w="121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(4)=(1)+(2)+(3)</w:t>
            </w:r>
          </w:p>
        </w:tc>
        <w:tc>
          <w:tcPr>
            <w:tcW w:w="121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(5)</w:t>
            </w:r>
          </w:p>
        </w:tc>
        <w:tc>
          <w:tcPr>
            <w:tcW w:w="121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(6)=(5)-(4)</w:t>
            </w:r>
          </w:p>
        </w:tc>
      </w:tr>
      <w:tr w:rsidR="00FB3A3D"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Art.</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Omschrijving</w:t>
            </w:r>
          </w:p>
        </w:tc>
        <w:tc>
          <w:tcPr>
            <w:tcW w:w="1219"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Totaal geraamd</w:t>
            </w:r>
          </w:p>
        </w:tc>
        <w:tc>
          <w:tcPr>
            <w:tcW w:w="1219"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Realisatie</w:t>
            </w:r>
          </w:p>
        </w:tc>
        <w:tc>
          <w:tcPr>
            <w:tcW w:w="1216" w:type="pct"/>
            <w:gridSpan w:val="3"/>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center"/>
              <w:rPr>
                <w:sz w:val="17"/>
              </w:rPr>
            </w:pPr>
            <w:r>
              <w:rPr>
                <w:sz w:val="17"/>
              </w:rPr>
              <w:t>Slotverschillen</w:t>
            </w:r>
          </w:p>
        </w:tc>
      </w:tr>
      <w:tr w:rsidR="00FB3A3D"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219"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219"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1216" w:type="pct"/>
            <w:gridSpan w:val="3"/>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Verplichtingen</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Uitgaven</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Ontvangsten</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r>
              <w:rPr>
                <w:b/>
                <w:sz w:val="17"/>
              </w:rPr>
              <w:t>TOTAAL</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68.705.131</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54.251.075</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1.624.233</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60.482.370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53.198.561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1.790.561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8.222.761</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1.052.514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166.328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6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6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Beleidsartikelen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68.384.639</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53.930.583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1.622.091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60.172.033</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52.891.908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1.787.971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8.212.606</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1.038.675</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165.880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01</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Primair 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29.049.422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15.731.237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17.106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22.261.087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15.434.003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26.363</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6.788.335</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297.234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9.257</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03</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Voortgezet 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12.085.548</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11.211.052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7.391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11.033.861</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10.858.519</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8.407</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1.051.687</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352.533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1.016</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04</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Beroepsonderwijs en volwasseneneducatie</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5.691.313</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5.484.264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12.625</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5.708.910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5.399.566</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14.238</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17.597</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84.698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1.613</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06</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Hoger beroepsonderwijs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4.520.619</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4.697.807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5.970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4.462.152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4.646.642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5.978</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58.467</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51.165</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07</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Wetenschappelijk onderwijs</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7.005.006</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6.673.634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390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6.974.377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6.654.563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398</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30.629</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19.071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08</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Internationaal beleid</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20.378</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20.153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99</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15.706</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19.737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1.031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4.672</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416</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932</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09</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Arbeidsmarkt- en personeelsbeleid</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211.624</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199.225</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6.500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190.290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183.311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5.241</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21.334</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15.914</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1.259</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11</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Studiefinanciering</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5.565.433</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5.565.433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1.117.316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5.330.402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5.330.402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1.233.544</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235.031</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235.031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116.228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12</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Tegemoetkoming onderwijsbijdrage en schoolkosten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70.721</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70.721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1.997</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68.823</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68.823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2.160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1.898</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1.898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163</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13</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Lesgelden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14.807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14.807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196.346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14.806</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14.806</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192.809</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3.537</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14</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Cultuur</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1.243.322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1.661.488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88.096</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1.149.980</w:t>
            </w:r>
          </w:p>
        </w:tc>
        <w:tc>
          <w:tcPr>
            <w:tcW w:w="36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jc w:val="right"/>
              <w:rPr>
                <w:sz w:val="17"/>
              </w:rPr>
            </w:pPr>
            <w:r>
              <w:rPr>
                <w:sz w:val="17"/>
              </w:rPr>
              <w:t>1.648.336</w:t>
            </w:r>
          </w:p>
        </w:tc>
        <w:tc>
          <w:tcPr>
            <w:tcW w:w="40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jc w:val="right"/>
              <w:rPr>
                <w:sz w:val="17"/>
              </w:rPr>
            </w:pPr>
            <w:r>
              <w:rPr>
                <w:sz w:val="17"/>
              </w:rPr>
              <w:t>90.447</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93.342</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13.152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2.351</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15</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Media</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1.188.197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1.141.008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168.150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1.223.931</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1.179.246</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207.000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35.734</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38.238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38.850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16</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Onderzoek en wetenschapsbeleid</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1.648.701</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1.443.489</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105</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1.668.080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1.438.626</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19.379</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4.863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105</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25</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Emancipatie</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69.548</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16.265</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jc w:val="right"/>
              <w:rPr>
                <w:sz w:val="17"/>
              </w:rPr>
            </w:pPr>
            <w:r>
              <w:rPr>
                <w:sz w:val="17"/>
              </w:rPr>
              <w:t>69.628</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15.328</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355</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80</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937</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355</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Niet-beleidsartikelen</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320.492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320.492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2.142</w:t>
            </w:r>
          </w:p>
        </w:tc>
        <w:tc>
          <w:tcPr>
            <w:tcW w:w="449"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310.337</w:t>
            </w:r>
          </w:p>
        </w:tc>
        <w:tc>
          <w:tcPr>
            <w:tcW w:w="363"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306.653</w:t>
            </w:r>
          </w:p>
        </w:tc>
        <w:tc>
          <w:tcPr>
            <w:tcW w:w="408" w:type="pct"/>
            <w:tcBorders>
              <w:bottom w:val="single" w:color="009EE0" w:sz="2" w:space="0"/>
            </w:tcBorders>
            <w:shd w:val="clear" w:color="auto" w:fill="auto"/>
            <w:tcMar>
              <w:top w:w="22" w:type="dxa"/>
              <w:left w:w="28" w:type="dxa"/>
              <w:bottom w:w="22" w:type="dxa"/>
              <w:right w:w="28" w:type="dxa"/>
            </w:tcMar>
            <w:vAlign w:val="center"/>
          </w:tcPr>
          <w:p w:rsidR="00FB3A3D" w:rsidP="00816DAF" w:rsidRDefault="00FB3A3D">
            <w:pPr>
              <w:pStyle w:val="p-table"/>
              <w:jc w:val="right"/>
              <w:rPr>
                <w:sz w:val="17"/>
              </w:rPr>
            </w:pPr>
            <w:r>
              <w:rPr>
                <w:b/>
                <w:sz w:val="17"/>
              </w:rPr>
              <w:t>2.590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10.155</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13.839</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448</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91</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Nog onverdeeld</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r>
      <w:tr w:rsidR="00587120" w:rsidTr="00FB3A3D">
        <w:tblPrEx>
          <w:tblCellMar>
            <w:top w:w="0" w:type="dxa"/>
            <w:bottom w:w="0" w:type="dxa"/>
          </w:tblCellMar>
        </w:tblPrEx>
        <w:tc>
          <w:tcPr>
            <w:tcW w:w="12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95</w:t>
            </w:r>
          </w:p>
        </w:tc>
        <w:tc>
          <w:tcPr>
            <w:tcW w:w="122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Apparaat Kerndepartement</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320.492</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320.492</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2.142</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310.337</w:t>
            </w:r>
          </w:p>
        </w:tc>
        <w:tc>
          <w:tcPr>
            <w:tcW w:w="36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306.653</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2.590</w:t>
            </w:r>
          </w:p>
        </w:tc>
        <w:tc>
          <w:tcPr>
            <w:tcW w:w="4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10.155</w:t>
            </w:r>
          </w:p>
        </w:tc>
        <w:tc>
          <w:tcPr>
            <w:tcW w:w="35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13.839</w:t>
            </w:r>
          </w:p>
        </w:tc>
        <w:tc>
          <w:tcPr>
            <w:tcW w:w="40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448</w:t>
            </w:r>
          </w:p>
        </w:tc>
      </w:tr>
    </w:tbl>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p w:rsidR="00FB3A3D" w:rsidP="00FB3A3D" w:rsidRDefault="00FB3A3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180"/>
        <w:gridCol w:w="2244"/>
        <w:gridCol w:w="62"/>
        <w:gridCol w:w="1400"/>
        <w:gridCol w:w="87"/>
        <w:gridCol w:w="972"/>
        <w:gridCol w:w="82"/>
        <w:gridCol w:w="979"/>
        <w:gridCol w:w="76"/>
        <w:gridCol w:w="803"/>
        <w:gridCol w:w="151"/>
        <w:gridCol w:w="671"/>
        <w:gridCol w:w="1363"/>
      </w:tblGrid>
      <w:tr w:rsidR="00FB3A3D" w:rsidTr="00FB3A3D">
        <w:tblPrEx>
          <w:tblCellMar>
            <w:top w:w="0" w:type="dxa"/>
            <w:bottom w:w="0" w:type="dxa"/>
          </w:tblCellMar>
        </w:tblPrEx>
        <w:trPr>
          <w:tblHeader/>
        </w:trPr>
        <w:tc>
          <w:tcPr>
            <w:tcW w:w="5000" w:type="pct"/>
            <w:gridSpan w:val="13"/>
            <w:shd w:val="clear" w:color="auto" w:fill="009EE0"/>
            <w:tcMar>
              <w:top w:w="22" w:type="dxa"/>
              <w:left w:w="113" w:type="dxa"/>
              <w:bottom w:w="22" w:type="dxa"/>
            </w:tcMar>
          </w:tcPr>
          <w:p w:rsidR="00FB3A3D" w:rsidP="00816DAF" w:rsidRDefault="00FB3A3D">
            <w:pPr>
              <w:pStyle w:val="kio2-table-title"/>
            </w:pPr>
            <w:r>
              <w:t>Wijziging van de begrotingsstaat van de agentschappen van het Ministerie van Onderwijs, Cultuur en Wetenschap (VIII) voor het jaar 2022 (Slotwet) (bedragen x 1.000)</w:t>
            </w:r>
          </w:p>
        </w:tc>
      </w:tr>
      <w:tr w:rsidR="00FB3A3D" w:rsidTr="00FB3A3D">
        <w:tblPrEx>
          <w:tblCellMar>
            <w:top w:w="0" w:type="dxa"/>
            <w:bottom w:w="0" w:type="dxa"/>
          </w:tblCellMar>
        </w:tblPrEx>
        <w:trPr>
          <w:tblHeader/>
        </w:trPr>
        <w:tc>
          <w:tcPr>
            <w:tcW w:w="91" w:type="pct"/>
            <w:tcBorders>
              <w:top w:val="single" w:color="000000" w:sz="2" w:space="0"/>
              <w:bottom w:val="single" w:color="009EE0" w:sz="2" w:space="0"/>
            </w:tcBorders>
            <w:shd w:val="clear" w:color="auto" w:fill="auto"/>
            <w:tcMar>
              <w:top w:w="28" w:type="dxa"/>
              <w:bottom w:w="28" w:type="dxa"/>
              <w:right w:w="28" w:type="dxa"/>
            </w:tcMar>
          </w:tcPr>
          <w:p w:rsidR="00FB3A3D" w:rsidP="00816DAF" w:rsidRDefault="00FB3A3D">
            <w:pPr>
              <w:pStyle w:val="p-table"/>
              <w:rPr>
                <w:color w:val="000000"/>
                <w:sz w:val="17"/>
              </w:rPr>
            </w:pPr>
          </w:p>
        </w:tc>
        <w:tc>
          <w:tcPr>
            <w:tcW w:w="1249" w:type="pct"/>
            <w:tcBorders>
              <w:top w:val="single" w:color="000000" w:sz="2" w:space="0"/>
              <w:bottom w:val="single" w:color="009EE0" w:sz="2" w:space="0"/>
            </w:tcBorders>
            <w:shd w:val="clear" w:color="auto" w:fill="auto"/>
            <w:tcMar>
              <w:top w:w="28" w:type="dxa"/>
              <w:left w:w="28" w:type="dxa"/>
              <w:bottom w:w="28" w:type="dxa"/>
              <w:right w:w="28" w:type="dxa"/>
            </w:tcMar>
          </w:tcPr>
          <w:p w:rsidR="00FB3A3D" w:rsidP="00816DAF" w:rsidRDefault="00FB3A3D">
            <w:pPr>
              <w:pStyle w:val="p-table"/>
              <w:rPr>
                <w:color w:val="000000"/>
                <w:sz w:val="17"/>
              </w:rPr>
            </w:pPr>
          </w:p>
        </w:tc>
        <w:tc>
          <w:tcPr>
            <w:tcW w:w="815"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FB3A3D" w:rsidP="00816DAF" w:rsidRDefault="00FB3A3D">
            <w:pPr>
              <w:pStyle w:val="p-table"/>
              <w:jc w:val="right"/>
              <w:rPr>
                <w:color w:val="000000"/>
                <w:sz w:val="17"/>
              </w:rPr>
            </w:pPr>
            <w:r>
              <w:rPr>
                <w:color w:val="000000"/>
                <w:sz w:val="17"/>
              </w:rPr>
              <w:t>(1)</w:t>
            </w:r>
          </w:p>
        </w:tc>
        <w:tc>
          <w:tcPr>
            <w:tcW w:w="608"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00FB3A3D" w:rsidP="00816DAF" w:rsidRDefault="00FB3A3D">
            <w:pPr>
              <w:pStyle w:val="p-table"/>
              <w:jc w:val="right"/>
              <w:rPr>
                <w:color w:val="000000"/>
                <w:sz w:val="17"/>
              </w:rPr>
            </w:pPr>
            <w:r>
              <w:rPr>
                <w:color w:val="000000"/>
                <w:sz w:val="17"/>
              </w:rPr>
              <w:t>(2)</w:t>
            </w:r>
          </w:p>
        </w:tc>
        <w:tc>
          <w:tcPr>
            <w:tcW w:w="608" w:type="pct"/>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(3)</w:t>
            </w:r>
          </w:p>
        </w:tc>
        <w:tc>
          <w:tcPr>
            <w:tcW w:w="453" w:type="pct"/>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(4) = (1)+(2)+(3)</w:t>
            </w:r>
          </w:p>
        </w:tc>
        <w:tc>
          <w:tcPr>
            <w:tcW w:w="41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(5)</w:t>
            </w:r>
          </w:p>
        </w:tc>
        <w:tc>
          <w:tcPr>
            <w:tcW w:w="765"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3A3D" w:rsidP="00816DAF" w:rsidRDefault="00FB3A3D">
            <w:pPr>
              <w:pStyle w:val="p-table"/>
              <w:jc w:val="right"/>
              <w:rPr>
                <w:color w:val="000000"/>
                <w:sz w:val="17"/>
              </w:rPr>
            </w:pPr>
            <w:r>
              <w:rPr>
                <w:color w:val="000000"/>
                <w:sz w:val="17"/>
              </w:rPr>
              <w:t>(6)=(5)-(4)</w:t>
            </w:r>
          </w:p>
        </w:tc>
      </w:tr>
      <w:tr w:rsidR="00587120" w:rsidTr="00FB3A3D">
        <w:tblPrEx>
          <w:tblCellMar>
            <w:top w:w="0" w:type="dxa"/>
            <w:bottom w:w="0" w:type="dxa"/>
          </w:tblCellMar>
        </w:tblPrEx>
        <w:trPr>
          <w:tblHeader/>
        </w:trPr>
        <w:tc>
          <w:tcPr>
            <w:tcW w:w="91" w:type="pct"/>
            <w:tcBorders>
              <w:bottom w:val="single" w:color="009EE0" w:sz="2" w:space="0"/>
            </w:tcBorders>
            <w:shd w:val="clear" w:color="auto" w:fill="auto"/>
            <w:tcMar>
              <w:top w:w="28" w:type="dxa"/>
              <w:bottom w:w="28" w:type="dxa"/>
              <w:right w:w="28" w:type="dxa"/>
            </w:tcMar>
          </w:tcPr>
          <w:p w:rsidR="00FB3A3D" w:rsidP="00816DAF" w:rsidRDefault="00FB3A3D">
            <w:pPr>
              <w:pStyle w:val="p-table"/>
              <w:rPr>
                <w:color w:val="000000"/>
                <w:sz w:val="17"/>
              </w:rPr>
            </w:pPr>
          </w:p>
        </w:tc>
        <w:tc>
          <w:tcPr>
            <w:tcW w:w="1249" w:type="pct"/>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rPr>
                <w:color w:val="000000"/>
                <w:sz w:val="17"/>
              </w:rPr>
            </w:pPr>
            <w:r>
              <w:rPr>
                <w:color w:val="000000"/>
                <w:sz w:val="17"/>
              </w:rPr>
              <w:t>Omschrijving</w:t>
            </w:r>
          </w:p>
        </w:tc>
        <w:tc>
          <w:tcPr>
            <w:tcW w:w="31" w:type="pct"/>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rPr>
                <w:color w:val="000000"/>
                <w:sz w:val="17"/>
              </w:rPr>
            </w:pPr>
          </w:p>
        </w:tc>
        <w:tc>
          <w:tcPr>
            <w:tcW w:w="783" w:type="pct"/>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Vastgestelde begroting</w:t>
            </w:r>
          </w:p>
        </w:tc>
        <w:tc>
          <w:tcPr>
            <w:tcW w:w="608" w:type="pct"/>
            <w:gridSpan w:val="2"/>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Mutaties (+ of -)</w:t>
            </w:r>
            <w:r>
              <w:rPr>
                <w:color w:val="000000"/>
                <w:sz w:val="17"/>
              </w:rPr>
              <w:br/>
              <w:t>1e suppletoire begroting</w:t>
            </w:r>
          </w:p>
        </w:tc>
        <w:tc>
          <w:tcPr>
            <w:tcW w:w="608" w:type="pct"/>
            <w:gridSpan w:val="2"/>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Mutaties (+ of -)</w:t>
            </w:r>
            <w:r>
              <w:rPr>
                <w:color w:val="000000"/>
                <w:sz w:val="17"/>
              </w:rPr>
              <w:br/>
              <w:t>2e suppletoire begroting</w:t>
            </w:r>
          </w:p>
        </w:tc>
        <w:tc>
          <w:tcPr>
            <w:tcW w:w="453" w:type="pct"/>
            <w:gridSpan w:val="2"/>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Totaal geraamd</w:t>
            </w:r>
          </w:p>
        </w:tc>
        <w:tc>
          <w:tcPr>
            <w:tcW w:w="412" w:type="pct"/>
            <w:gridSpan w:val="2"/>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Realisatie</w:t>
            </w:r>
          </w:p>
        </w:tc>
        <w:tc>
          <w:tcPr>
            <w:tcW w:w="765" w:type="pct"/>
            <w:tcBorders>
              <w:bottom w:val="single" w:color="009EE0" w:sz="2" w:space="0"/>
            </w:tcBorders>
            <w:shd w:val="clear" w:color="auto" w:fill="auto"/>
            <w:tcMar>
              <w:top w:w="28" w:type="dxa"/>
              <w:left w:w="28" w:type="dxa"/>
              <w:bottom w:w="28" w:type="dxa"/>
              <w:right w:w="28" w:type="dxa"/>
            </w:tcMar>
          </w:tcPr>
          <w:p w:rsidR="00FB3A3D" w:rsidP="00816DAF" w:rsidRDefault="00FB3A3D">
            <w:pPr>
              <w:pStyle w:val="p-table"/>
              <w:jc w:val="right"/>
              <w:rPr>
                <w:color w:val="000000"/>
                <w:sz w:val="17"/>
              </w:rPr>
            </w:pPr>
            <w:r>
              <w:rPr>
                <w:color w:val="000000"/>
                <w:sz w:val="17"/>
              </w:rPr>
              <w:t>Slotwet-mutaties (+ of -)</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b/>
                <w:sz w:val="17"/>
              </w:rPr>
              <w:t>1.</w:t>
            </w: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Dienst Uitvoering Onderwijs (DUO)</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baten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353.420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40.348</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22.049</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415.817</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414.335</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1.482</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lasten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353.420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40.348</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21.999</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415.767</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414.647</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1.120</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Saldo van baten en lasten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50</w:t>
            </w:r>
          </w:p>
        </w:tc>
        <w:tc>
          <w:tcPr>
            <w:tcW w:w="76"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312</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 362</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kapitaalontvangsten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65.000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23.492</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8.000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80.492</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65.061</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15.431</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kapitaaluitgaven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38.800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20.900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8.000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51.700</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25.100</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26.600</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vAlign w:val="bottom"/>
          </w:tcPr>
          <w:p w:rsidR="00FB3A3D" w:rsidP="00816DAF" w:rsidRDefault="00FB3A3D">
            <w:pPr>
              <w:pStyle w:val="p-table"/>
              <w:rPr>
                <w:sz w:val="17"/>
              </w:rPr>
            </w:pPr>
            <w:r>
              <w:rPr>
                <w:sz w:val="17"/>
              </w:rPr>
              <w:t>2.</w:t>
            </w: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Nationaal Archief (NA)</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baten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45.739</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6.700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1.111</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53.550</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54.512</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962</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lasten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45.739</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6.700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1.111</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53.550</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48.399</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5.151</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b/>
                <w:sz w:val="17"/>
              </w:rPr>
              <w:t>Saldo van baten en lasten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0</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6.113</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b/>
                <w:sz w:val="17"/>
              </w:rPr>
              <w:t>6.113</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65"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kapitaalontvangsten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2.249</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2.249</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6.399</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4.150</w:t>
            </w:r>
          </w:p>
        </w:tc>
      </w:tr>
      <w:tr w:rsidR="00FB3A3D" w:rsidTr="00FB3A3D">
        <w:tblPrEx>
          <w:tblCellMar>
            <w:top w:w="0" w:type="dxa"/>
            <w:bottom w:w="0" w:type="dxa"/>
          </w:tblCellMar>
        </w:tblPrEx>
        <w:tc>
          <w:tcPr>
            <w:tcW w:w="91" w:type="pct"/>
            <w:tcBorders>
              <w:bottom w:val="single" w:color="009EE0" w:sz="2" w:space="0"/>
            </w:tcBorders>
            <w:shd w:val="clear" w:color="auto" w:fill="auto"/>
            <w:tcMar>
              <w:top w:w="22" w:type="dxa"/>
              <w:bottom w:w="22" w:type="dxa"/>
              <w:right w:w="28" w:type="dxa"/>
            </w:tcMar>
          </w:tcPr>
          <w:p w:rsidR="00FB3A3D" w:rsidP="00816DAF" w:rsidRDefault="00FB3A3D">
            <w:pPr>
              <w:pStyle w:val="p-table"/>
              <w:rPr>
                <w:sz w:val="17"/>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rPr>
                <w:sz w:val="17"/>
              </w:rPr>
            </w:pPr>
            <w:r>
              <w:rPr>
                <w:sz w:val="17"/>
              </w:rPr>
              <w:t>Totale kapitaaluitgaven</w:t>
            </w:r>
          </w:p>
        </w:tc>
        <w:tc>
          <w:tcPr>
            <w:tcW w:w="31"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783"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900</w:t>
            </w:r>
          </w:p>
        </w:tc>
        <w:tc>
          <w:tcPr>
            <w:tcW w:w="5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48"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5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552"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0</w:t>
            </w:r>
          </w:p>
        </w:tc>
        <w:tc>
          <w:tcPr>
            <w:tcW w:w="39"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414"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900</w:t>
            </w:r>
          </w:p>
        </w:tc>
        <w:tc>
          <w:tcPr>
            <w:tcW w:w="76" w:type="pct"/>
            <w:tcBorders>
              <w:bottom w:val="single" w:color="009EE0" w:sz="2" w:space="0"/>
            </w:tcBorders>
            <w:shd w:val="clear" w:color="auto" w:fill="auto"/>
            <w:tcMar>
              <w:top w:w="22" w:type="dxa"/>
              <w:left w:w="28" w:type="dxa"/>
              <w:bottom w:w="22" w:type="dxa"/>
              <w:right w:w="28" w:type="dxa"/>
            </w:tcMar>
          </w:tcPr>
          <w:p w:rsidR="00FB3A3D" w:rsidP="00816DAF" w:rsidRDefault="00FB3A3D">
            <w:pPr>
              <w:pStyle w:val="p-table"/>
              <w:rPr>
                <w:sz w:val="17"/>
              </w:rPr>
            </w:pPr>
          </w:p>
        </w:tc>
        <w:tc>
          <w:tcPr>
            <w:tcW w:w="337"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600</w:t>
            </w:r>
          </w:p>
        </w:tc>
        <w:tc>
          <w:tcPr>
            <w:tcW w:w="765" w:type="pct"/>
            <w:tcBorders>
              <w:bottom w:val="single" w:color="009EE0" w:sz="2" w:space="0"/>
            </w:tcBorders>
            <w:shd w:val="clear" w:color="auto" w:fill="auto"/>
            <w:tcMar>
              <w:top w:w="22" w:type="dxa"/>
              <w:left w:w="28" w:type="dxa"/>
              <w:bottom w:w="22" w:type="dxa"/>
              <w:right w:w="28" w:type="dxa"/>
            </w:tcMar>
            <w:vAlign w:val="bottom"/>
          </w:tcPr>
          <w:p w:rsidR="00FB3A3D" w:rsidP="00816DAF" w:rsidRDefault="00FB3A3D">
            <w:pPr>
              <w:pStyle w:val="p-table"/>
              <w:jc w:val="right"/>
              <w:rPr>
                <w:sz w:val="17"/>
              </w:rPr>
            </w:pPr>
            <w:r>
              <w:rPr>
                <w:sz w:val="17"/>
              </w:rPr>
              <w:t>‒ 300</w:t>
            </w:r>
          </w:p>
        </w:tc>
      </w:tr>
    </w:tbl>
    <w:p w:rsidRPr="002168F4" w:rsidR="00FB3A3D" w:rsidP="00FB3A3D" w:rsidRDefault="00FB3A3D">
      <w:pPr>
        <w:tabs>
          <w:tab w:val="left" w:pos="284"/>
          <w:tab w:val="left" w:pos="567"/>
          <w:tab w:val="left" w:pos="851"/>
        </w:tabs>
        <w:ind w:right="-2"/>
        <w:rPr>
          <w:rFonts w:ascii="Times New Roman" w:hAnsi="Times New Roman"/>
          <w:sz w:val="24"/>
          <w:szCs w:val="20"/>
        </w:rPr>
      </w:pPr>
    </w:p>
    <w:sectPr w:rsidRPr="002168F4" w:rsidR="00FB3A3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3D" w:rsidRDefault="00FB3A3D">
      <w:pPr>
        <w:spacing w:line="20" w:lineRule="exact"/>
      </w:pPr>
    </w:p>
  </w:endnote>
  <w:endnote w:type="continuationSeparator" w:id="0">
    <w:p w:rsidR="00FB3A3D" w:rsidRDefault="00FB3A3D">
      <w:pPr>
        <w:pStyle w:val="Amendement"/>
      </w:pPr>
      <w:r>
        <w:rPr>
          <w:b w:val="0"/>
          <w:bCs w:val="0"/>
        </w:rPr>
        <w:t xml:space="preserve"> </w:t>
      </w:r>
    </w:p>
  </w:endnote>
  <w:endnote w:type="continuationNotice" w:id="1">
    <w:p w:rsidR="00FB3A3D" w:rsidRDefault="00FB3A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8712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3D" w:rsidRDefault="00FB3A3D">
      <w:pPr>
        <w:pStyle w:val="Amendement"/>
      </w:pPr>
      <w:r>
        <w:rPr>
          <w:b w:val="0"/>
          <w:bCs w:val="0"/>
        </w:rPr>
        <w:separator/>
      </w:r>
    </w:p>
  </w:footnote>
  <w:footnote w:type="continuationSeparator" w:id="0">
    <w:p w:rsidR="00FB3A3D" w:rsidRDefault="00FB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D"/>
    <w:rsid w:val="00012DBE"/>
    <w:rsid w:val="000A1D81"/>
    <w:rsid w:val="00111ED3"/>
    <w:rsid w:val="001C190E"/>
    <w:rsid w:val="002168F4"/>
    <w:rsid w:val="002A727C"/>
    <w:rsid w:val="00587120"/>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B3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09995"/>
  <w15:docId w15:val="{8A4C204A-E4D9-49D9-9293-37B393D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B3A3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B3A3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58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1041</ap:Words>
  <ap:Characters>6390</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2023-06-29T08:36:00.0000000Z</dcterms:created>
  <dcterms:modified xsi:type="dcterms:W3CDTF">2023-06-29T08:36:00.0000000Z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