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C6833" w:rsidR="001C6833" w:rsidP="000D0DF5" w:rsidRDefault="001C6833">
            <w:pPr>
              <w:tabs>
                <w:tab w:val="left" w:pos="-1440"/>
                <w:tab w:val="left" w:pos="-720"/>
              </w:tabs>
              <w:suppressAutoHyphens/>
              <w:rPr>
                <w:rFonts w:ascii="Times New Roman" w:hAnsi="Times New Roman"/>
              </w:rPr>
            </w:pPr>
            <w:r w:rsidRPr="001C6833">
              <w:rPr>
                <w:rFonts w:ascii="Times New Roman" w:hAnsi="Times New Roman"/>
              </w:rPr>
              <w:t>De Tweede Kamer der Staten-</w:t>
            </w:r>
            <w:r w:rsidRPr="001C6833">
              <w:rPr>
                <w:rFonts w:ascii="Times New Roman" w:hAnsi="Times New Roman"/>
              </w:rPr>
              <w:fldChar w:fldCharType="begin"/>
            </w:r>
            <w:r w:rsidRPr="001C6833">
              <w:rPr>
                <w:rFonts w:ascii="Times New Roman" w:hAnsi="Times New Roman"/>
              </w:rPr>
              <w:instrText xml:space="preserve">PRIVATE </w:instrText>
            </w:r>
            <w:r w:rsidRPr="001C6833">
              <w:rPr>
                <w:rFonts w:ascii="Times New Roman" w:hAnsi="Times New Roman"/>
              </w:rPr>
              <w:fldChar w:fldCharType="end"/>
            </w:r>
          </w:p>
          <w:p w:rsidRPr="001C6833" w:rsidR="001C6833" w:rsidP="000D0DF5" w:rsidRDefault="001C6833">
            <w:pPr>
              <w:tabs>
                <w:tab w:val="left" w:pos="-1440"/>
                <w:tab w:val="left" w:pos="-720"/>
              </w:tabs>
              <w:suppressAutoHyphens/>
              <w:rPr>
                <w:rFonts w:ascii="Times New Roman" w:hAnsi="Times New Roman"/>
              </w:rPr>
            </w:pPr>
            <w:r w:rsidRPr="001C6833">
              <w:rPr>
                <w:rFonts w:ascii="Times New Roman" w:hAnsi="Times New Roman"/>
              </w:rPr>
              <w:t>Generaal zendt bijgaand door</w:t>
            </w:r>
          </w:p>
          <w:p w:rsidRPr="001C6833" w:rsidR="001C6833" w:rsidP="000D0DF5" w:rsidRDefault="001C6833">
            <w:pPr>
              <w:tabs>
                <w:tab w:val="left" w:pos="-1440"/>
                <w:tab w:val="left" w:pos="-720"/>
              </w:tabs>
              <w:suppressAutoHyphens/>
              <w:rPr>
                <w:rFonts w:ascii="Times New Roman" w:hAnsi="Times New Roman"/>
              </w:rPr>
            </w:pPr>
            <w:r w:rsidRPr="001C6833">
              <w:rPr>
                <w:rFonts w:ascii="Times New Roman" w:hAnsi="Times New Roman"/>
              </w:rPr>
              <w:t>haar aangenomen wetsvoorstel</w:t>
            </w:r>
          </w:p>
          <w:p w:rsidRPr="001C6833" w:rsidR="001C6833" w:rsidP="000D0DF5" w:rsidRDefault="001C6833">
            <w:pPr>
              <w:tabs>
                <w:tab w:val="left" w:pos="-1440"/>
                <w:tab w:val="left" w:pos="-720"/>
              </w:tabs>
              <w:suppressAutoHyphens/>
              <w:rPr>
                <w:rFonts w:ascii="Times New Roman" w:hAnsi="Times New Roman"/>
              </w:rPr>
            </w:pPr>
            <w:r w:rsidRPr="001C6833">
              <w:rPr>
                <w:rFonts w:ascii="Times New Roman" w:hAnsi="Times New Roman"/>
              </w:rPr>
              <w:t>aan de Eerste Kamer.</w:t>
            </w:r>
          </w:p>
          <w:p w:rsidRPr="001C6833" w:rsidR="001C6833" w:rsidP="000D0DF5" w:rsidRDefault="001C6833">
            <w:pPr>
              <w:tabs>
                <w:tab w:val="left" w:pos="-1440"/>
                <w:tab w:val="left" w:pos="-720"/>
              </w:tabs>
              <w:suppressAutoHyphens/>
              <w:rPr>
                <w:rFonts w:ascii="Times New Roman" w:hAnsi="Times New Roman"/>
              </w:rPr>
            </w:pPr>
          </w:p>
          <w:p w:rsidRPr="001C6833" w:rsidR="001C6833" w:rsidP="000D0DF5" w:rsidRDefault="001C6833">
            <w:pPr>
              <w:tabs>
                <w:tab w:val="left" w:pos="-1440"/>
                <w:tab w:val="left" w:pos="-720"/>
              </w:tabs>
              <w:suppressAutoHyphens/>
              <w:rPr>
                <w:rFonts w:ascii="Times New Roman" w:hAnsi="Times New Roman"/>
              </w:rPr>
            </w:pPr>
            <w:r w:rsidRPr="001C6833">
              <w:rPr>
                <w:rFonts w:ascii="Times New Roman" w:hAnsi="Times New Roman"/>
              </w:rPr>
              <w:t>De Voorzitter,</w:t>
            </w:r>
          </w:p>
          <w:p w:rsidRPr="001C6833" w:rsidR="001C6833" w:rsidP="000D0DF5" w:rsidRDefault="001C6833">
            <w:pPr>
              <w:tabs>
                <w:tab w:val="left" w:pos="-1440"/>
                <w:tab w:val="left" w:pos="-720"/>
              </w:tabs>
              <w:suppressAutoHyphens/>
              <w:rPr>
                <w:rFonts w:ascii="Times New Roman" w:hAnsi="Times New Roman"/>
              </w:rPr>
            </w:pPr>
          </w:p>
          <w:p w:rsidRPr="001C6833" w:rsidR="001C6833" w:rsidP="000D0DF5" w:rsidRDefault="001C6833">
            <w:pPr>
              <w:tabs>
                <w:tab w:val="left" w:pos="-1440"/>
                <w:tab w:val="left" w:pos="-720"/>
              </w:tabs>
              <w:suppressAutoHyphens/>
              <w:rPr>
                <w:rFonts w:ascii="Times New Roman" w:hAnsi="Times New Roman"/>
              </w:rPr>
            </w:pPr>
          </w:p>
          <w:p w:rsidRPr="001C6833" w:rsidR="001C6833" w:rsidP="000D0DF5" w:rsidRDefault="001C6833">
            <w:pPr>
              <w:tabs>
                <w:tab w:val="left" w:pos="-1440"/>
                <w:tab w:val="left" w:pos="-720"/>
              </w:tabs>
              <w:suppressAutoHyphens/>
              <w:rPr>
                <w:rFonts w:ascii="Times New Roman" w:hAnsi="Times New Roman"/>
              </w:rPr>
            </w:pPr>
          </w:p>
          <w:p w:rsidRPr="001C6833" w:rsidR="001C6833" w:rsidP="000D0DF5" w:rsidRDefault="001C6833">
            <w:pPr>
              <w:tabs>
                <w:tab w:val="left" w:pos="-1440"/>
                <w:tab w:val="left" w:pos="-720"/>
              </w:tabs>
              <w:suppressAutoHyphens/>
              <w:rPr>
                <w:rFonts w:ascii="Times New Roman" w:hAnsi="Times New Roman"/>
              </w:rPr>
            </w:pPr>
          </w:p>
          <w:p w:rsidRPr="001C6833" w:rsidR="001C6833" w:rsidP="000D0DF5" w:rsidRDefault="001C6833">
            <w:pPr>
              <w:tabs>
                <w:tab w:val="left" w:pos="-1440"/>
                <w:tab w:val="left" w:pos="-720"/>
              </w:tabs>
              <w:suppressAutoHyphens/>
              <w:rPr>
                <w:rFonts w:ascii="Times New Roman" w:hAnsi="Times New Roman"/>
              </w:rPr>
            </w:pPr>
          </w:p>
          <w:p w:rsidRPr="001C6833" w:rsidR="001C6833" w:rsidP="000D0DF5" w:rsidRDefault="001C6833">
            <w:pPr>
              <w:tabs>
                <w:tab w:val="left" w:pos="-1440"/>
                <w:tab w:val="left" w:pos="-720"/>
              </w:tabs>
              <w:suppressAutoHyphens/>
              <w:rPr>
                <w:rFonts w:ascii="Times New Roman" w:hAnsi="Times New Roman"/>
              </w:rPr>
            </w:pPr>
          </w:p>
          <w:p w:rsidRPr="001C6833" w:rsidR="001C6833" w:rsidP="000D0DF5" w:rsidRDefault="001C6833">
            <w:pPr>
              <w:tabs>
                <w:tab w:val="left" w:pos="-1440"/>
                <w:tab w:val="left" w:pos="-720"/>
              </w:tabs>
              <w:suppressAutoHyphens/>
              <w:rPr>
                <w:rFonts w:ascii="Times New Roman" w:hAnsi="Times New Roman"/>
              </w:rPr>
            </w:pPr>
          </w:p>
          <w:p w:rsidR="001C6833" w:rsidP="000D0DF5" w:rsidRDefault="001C6833">
            <w:pPr>
              <w:tabs>
                <w:tab w:val="left" w:pos="-1440"/>
                <w:tab w:val="left" w:pos="-720"/>
              </w:tabs>
              <w:suppressAutoHyphens/>
              <w:rPr>
                <w:rFonts w:ascii="Times New Roman" w:hAnsi="Times New Roman"/>
              </w:rPr>
            </w:pPr>
          </w:p>
          <w:p w:rsidRPr="001C6833" w:rsidR="002A3ADC" w:rsidP="000D0DF5" w:rsidRDefault="002A3ADC">
            <w:pPr>
              <w:tabs>
                <w:tab w:val="left" w:pos="-1440"/>
                <w:tab w:val="left" w:pos="-720"/>
              </w:tabs>
              <w:suppressAutoHyphens/>
              <w:rPr>
                <w:rFonts w:ascii="Times New Roman" w:hAnsi="Times New Roman"/>
              </w:rPr>
            </w:pPr>
          </w:p>
          <w:p w:rsidRPr="002168F4" w:rsidR="00CB3578" w:rsidP="001C6833" w:rsidRDefault="001C6833">
            <w:pPr>
              <w:pStyle w:val="Amendement"/>
              <w:rPr>
                <w:rFonts w:ascii="Times New Roman" w:hAnsi="Times New Roman" w:cs="Times New Roman"/>
              </w:rPr>
            </w:pPr>
            <w:r>
              <w:rPr>
                <w:rFonts w:ascii="Times New Roman" w:hAnsi="Times New Roman" w:cs="Times New Roman"/>
                <w:sz w:val="20"/>
              </w:rPr>
              <w:t>6</w:t>
            </w:r>
            <w:r w:rsidRPr="001C6833">
              <w:rPr>
                <w:rFonts w:ascii="Times New Roman" w:hAnsi="Times New Roman" w:cs="Times New Roman"/>
                <w:sz w:val="20"/>
              </w:rPr>
              <w:t xml:space="preserve">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C6833" w:rsidTr="005F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A6A03" w:rsidR="001C6833" w:rsidP="001A6A03" w:rsidRDefault="001C6833">
            <w:pPr>
              <w:rPr>
                <w:rFonts w:ascii="Times New Roman" w:hAnsi="Times New Roman"/>
                <w:b/>
                <w:sz w:val="24"/>
              </w:rPr>
            </w:pPr>
            <w:r w:rsidRPr="001A6A03">
              <w:rPr>
                <w:rFonts w:ascii="Times New Roman" w:hAnsi="Times New Roman"/>
                <w:b/>
                <w:sz w:val="24"/>
              </w:rPr>
              <w:t>Tijdelijke regels inzake de instelling van een Klimaatfonds (Tijdelijke wet Klimaatfonds)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C6833" w:rsidTr="00F91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C6833" w:rsidRDefault="001C683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07056" w:rsidR="001A6A03" w:rsidP="001A6A03" w:rsidRDefault="001A6A03">
      <w:pPr>
        <w:ind w:firstLine="284"/>
        <w:rPr>
          <w:rFonts w:ascii="Times New Roman" w:hAnsi="Times New Roman"/>
          <w:sz w:val="24"/>
        </w:rPr>
      </w:pPr>
      <w:r w:rsidRPr="00C07056">
        <w:rPr>
          <w:rFonts w:ascii="Times New Roman" w:hAnsi="Times New Roman"/>
          <w:sz w:val="24"/>
        </w:rPr>
        <w:t xml:space="preserve">Wij Willem-Alexander, bij de gratie Gods, Koning der Nederlanden, Prins van Oranje-Nassau, enz. enz. enz. </w:t>
      </w:r>
    </w:p>
    <w:p w:rsidR="00CB3578" w:rsidP="00A11E73" w:rsidRDefault="00CB3578">
      <w:pPr>
        <w:tabs>
          <w:tab w:val="left" w:pos="284"/>
          <w:tab w:val="left" w:pos="567"/>
          <w:tab w:val="left" w:pos="851"/>
        </w:tabs>
        <w:ind w:right="1848"/>
        <w:rPr>
          <w:rFonts w:ascii="Times New Roman" w:hAnsi="Times New Roman"/>
          <w:sz w:val="24"/>
          <w:szCs w:val="20"/>
        </w:rPr>
      </w:pPr>
    </w:p>
    <w:p w:rsidRPr="001A6A03" w:rsidR="001A6A03" w:rsidP="001A6A03" w:rsidRDefault="001A6A03">
      <w:pPr>
        <w:ind w:firstLine="284"/>
        <w:rPr>
          <w:rFonts w:ascii="Times New Roman" w:hAnsi="Times New Roman"/>
          <w:sz w:val="24"/>
        </w:rPr>
      </w:pPr>
      <w:r w:rsidRPr="001A6A03">
        <w:rPr>
          <w:rFonts w:ascii="Times New Roman" w:hAnsi="Times New Roman"/>
          <w:sz w:val="24"/>
        </w:rPr>
        <w:t>Allen, die deze zullen zien of horen lezen, saluut! doen te weten:</w:t>
      </w:r>
    </w:p>
    <w:p w:rsidRPr="001A6A03" w:rsidR="001A6A03" w:rsidP="001A6A03" w:rsidRDefault="001A6A03">
      <w:pPr>
        <w:ind w:firstLine="284"/>
        <w:rPr>
          <w:rFonts w:ascii="Times New Roman" w:hAnsi="Times New Roman"/>
          <w:sz w:val="24"/>
        </w:rPr>
      </w:pPr>
      <w:r w:rsidRPr="001A6A03">
        <w:rPr>
          <w:rFonts w:ascii="Times New Roman" w:hAnsi="Times New Roman"/>
          <w:sz w:val="24"/>
        </w:rPr>
        <w:t>Alzo Wij in overweging genomen hebben, dat het wenselijk is meerjarig financiële middelen te reserveren en deze beschikbaar te stellen voor maatregelen die bijdragen aan de uitvoering van de Klimaatwet en Verordening (EU) 2021/1119 van het Europees Parlement en de Raad van 30 juni 2021 tot vaststelling van een kader voor de verwezenlijking van klimaatneutraliteit, en tot wijziging van Verordening (EG) nr. 401/2009 en Verordening (EU) 2018/1999 (</w:t>
      </w:r>
      <w:proofErr w:type="spellStart"/>
      <w:r w:rsidRPr="001A6A03">
        <w:rPr>
          <w:rFonts w:ascii="Times New Roman" w:hAnsi="Times New Roman"/>
          <w:sz w:val="24"/>
        </w:rPr>
        <w:t>PbEU</w:t>
      </w:r>
      <w:proofErr w:type="spellEnd"/>
      <w:r w:rsidRPr="001A6A03">
        <w:rPr>
          <w:rFonts w:ascii="Times New Roman" w:hAnsi="Times New Roman"/>
          <w:sz w:val="24"/>
        </w:rPr>
        <w:t xml:space="preserve"> 2021, L 243) en daartoe tijdelijk een begrotingsfonds in te stellen als bedoeld in artikel 2.11 van de Comptabiliteitswet 2016;</w:t>
      </w:r>
    </w:p>
    <w:p w:rsidRPr="001A6A03" w:rsidR="001A6A03" w:rsidP="001A6A03" w:rsidRDefault="001A6A03">
      <w:pPr>
        <w:ind w:firstLine="284"/>
        <w:rPr>
          <w:rFonts w:ascii="Times New Roman" w:hAnsi="Times New Roman"/>
          <w:sz w:val="24"/>
        </w:rPr>
      </w:pPr>
      <w:r w:rsidRPr="001A6A0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A6A03" w:rsidR="001A6A03" w:rsidP="001A6A03" w:rsidRDefault="001A6A03">
      <w:pPr>
        <w:tabs>
          <w:tab w:val="left" w:pos="284"/>
        </w:tabs>
        <w:rPr>
          <w:rFonts w:ascii="Times New Roman" w:hAnsi="Times New Roman"/>
          <w:b/>
          <w:sz w:val="24"/>
        </w:rPr>
      </w:pPr>
    </w:p>
    <w:p w:rsidR="001A6A03" w:rsidP="001A6A03" w:rsidRDefault="001A6A03">
      <w:pPr>
        <w:tabs>
          <w:tab w:val="left" w:pos="284"/>
        </w:tabs>
        <w:rPr>
          <w:rFonts w:ascii="Times New Roman" w:hAnsi="Times New Roman"/>
          <w:bCs/>
          <w:sz w:val="24"/>
        </w:rPr>
      </w:pPr>
      <w:bookmarkStart w:name="_Hlk100134768" w:id="0"/>
      <w:r w:rsidRPr="001A6A03">
        <w:rPr>
          <w:rFonts w:ascii="Times New Roman" w:hAnsi="Times New Roman"/>
          <w:b/>
          <w:sz w:val="24"/>
        </w:rPr>
        <w:t>Artikel 1 Begripsbepalingen</w:t>
      </w:r>
    </w:p>
    <w:p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Cs/>
          <w:sz w:val="24"/>
        </w:rPr>
      </w:pPr>
      <w:r>
        <w:rPr>
          <w:rFonts w:ascii="Times New Roman" w:hAnsi="Times New Roman"/>
          <w:bCs/>
          <w:sz w:val="24"/>
        </w:rPr>
        <w:tab/>
      </w:r>
      <w:r w:rsidRPr="001A6A03">
        <w:rPr>
          <w:rFonts w:ascii="Times New Roman" w:hAnsi="Times New Roman"/>
          <w:bCs/>
          <w:sz w:val="24"/>
        </w:rPr>
        <w:t>In deze wet wordt verstaan onder:</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i/>
          <w:iCs/>
          <w:sz w:val="24"/>
        </w:rPr>
        <w:tab/>
        <w:t>broeikasgas</w:t>
      </w:r>
      <w:r w:rsidRPr="001A6A03">
        <w:rPr>
          <w:rFonts w:ascii="Times New Roman" w:hAnsi="Times New Roman"/>
          <w:bCs/>
          <w:sz w:val="24"/>
        </w:rPr>
        <w:t xml:space="preserve">: </w:t>
      </w:r>
      <w:bookmarkStart w:name="_Hlk101818744" w:id="1"/>
      <w:r w:rsidRPr="001A6A03">
        <w:rPr>
          <w:rFonts w:ascii="Times New Roman" w:hAnsi="Times New Roman"/>
          <w:bCs/>
          <w:sz w:val="24"/>
        </w:rPr>
        <w:t>CO</w:t>
      </w:r>
      <w:r w:rsidRPr="001A6A03">
        <w:rPr>
          <w:rFonts w:ascii="Times New Roman" w:hAnsi="Times New Roman"/>
          <w:bCs/>
          <w:sz w:val="24"/>
          <w:vertAlign w:val="subscript"/>
        </w:rPr>
        <w:t>2</w:t>
      </w:r>
      <w:bookmarkEnd w:id="1"/>
      <w:r w:rsidRPr="001A6A03">
        <w:rPr>
          <w:rFonts w:ascii="Times New Roman" w:hAnsi="Times New Roman"/>
          <w:bCs/>
          <w:sz w:val="24"/>
        </w:rPr>
        <w:t xml:space="preserve"> of een van de andere </w:t>
      </w:r>
      <w:bookmarkStart w:name="_Hlk104885493" w:id="2"/>
      <w:r w:rsidRPr="001A6A03">
        <w:rPr>
          <w:rFonts w:ascii="Times New Roman" w:hAnsi="Times New Roman"/>
          <w:bCs/>
          <w:sz w:val="24"/>
        </w:rPr>
        <w:t>broeikasgas</w:t>
      </w:r>
      <w:bookmarkEnd w:id="2"/>
      <w:r w:rsidRPr="001A6A03">
        <w:rPr>
          <w:rFonts w:ascii="Times New Roman" w:hAnsi="Times New Roman"/>
          <w:bCs/>
          <w:sz w:val="24"/>
        </w:rPr>
        <w:t>sen als bedoeld in de begripsomschrijving van broeikasgassen, in artikel 1 van de Klimaatwet;</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i/>
          <w:iCs/>
          <w:sz w:val="24"/>
        </w:rPr>
        <w:tab/>
        <w:t>fonds</w:t>
      </w:r>
      <w:r w:rsidRPr="001A6A03">
        <w:rPr>
          <w:rFonts w:ascii="Times New Roman" w:hAnsi="Times New Roman"/>
          <w:bCs/>
          <w:sz w:val="24"/>
        </w:rPr>
        <w:t>: Klimaatfonds als bedoeld in artikel 2, eerste lid;</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r>
      <w:r w:rsidRPr="001A6A03">
        <w:rPr>
          <w:rFonts w:ascii="Times New Roman" w:hAnsi="Times New Roman"/>
          <w:bCs/>
          <w:i/>
          <w:iCs/>
          <w:sz w:val="24"/>
        </w:rPr>
        <w:t>meerjarenprogramma</w:t>
      </w:r>
      <w:r w:rsidRPr="001A6A03">
        <w:rPr>
          <w:rFonts w:ascii="Times New Roman" w:hAnsi="Times New Roman"/>
          <w:bCs/>
          <w:sz w:val="24"/>
        </w:rPr>
        <w:t>: Meerjarenprogramma Klimaatfonds als bedoeld in artikel 4, eerste lid;</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i/>
          <w:iCs/>
          <w:sz w:val="24"/>
        </w:rPr>
        <w:tab/>
        <w:t>Onze Minister</w:t>
      </w:r>
      <w:r w:rsidRPr="001A6A03">
        <w:rPr>
          <w:rFonts w:ascii="Times New Roman" w:hAnsi="Times New Roman"/>
          <w:bCs/>
          <w:sz w:val="24"/>
        </w:rPr>
        <w:t>: Onze Minister voor Klimaat en Energie.</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Cs/>
          <w:sz w:val="24"/>
        </w:rPr>
      </w:pPr>
      <w:r w:rsidRPr="001A6A03">
        <w:rPr>
          <w:rFonts w:ascii="Times New Roman" w:hAnsi="Times New Roman"/>
          <w:b/>
          <w:sz w:val="24"/>
        </w:rPr>
        <w:t>Artikel 2 Instelling en doel van het fonds</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1. Er is een Klimaatfonds.</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lastRenderedPageBreak/>
        <w:tab/>
        <w:t xml:space="preserve">2. Het fonds heeft als doel </w:t>
      </w:r>
      <w:bookmarkStart w:name="_Hlk99110108" w:id="3"/>
      <w:r w:rsidRPr="001A6A03">
        <w:rPr>
          <w:rFonts w:ascii="Times New Roman" w:hAnsi="Times New Roman"/>
          <w:bCs/>
          <w:sz w:val="24"/>
        </w:rPr>
        <w:t xml:space="preserve">het faciliteren van maatregelen </w:t>
      </w:r>
      <w:r w:rsidRPr="00304627" w:rsidR="00304627">
        <w:rPr>
          <w:rFonts w:ascii="Times New Roman" w:hAnsi="Times New Roman"/>
          <w:bCs/>
          <w:sz w:val="24"/>
        </w:rPr>
        <w:t xml:space="preserve">die bijdragen aan het terugdringen van emissies van broeikasgassen tot de niveaus, bedoeld in artikel 2, eerste en tweede lid, van de Klimaatwet, en bijdragen aan de transitie naar een </w:t>
      </w:r>
      <w:proofErr w:type="spellStart"/>
      <w:r w:rsidRPr="00304627" w:rsidR="00304627">
        <w:rPr>
          <w:rFonts w:ascii="Times New Roman" w:hAnsi="Times New Roman"/>
          <w:bCs/>
          <w:sz w:val="24"/>
        </w:rPr>
        <w:t>klimaatneutrale</w:t>
      </w:r>
      <w:proofErr w:type="spellEnd"/>
      <w:r w:rsidRPr="00304627" w:rsidR="00304627">
        <w:rPr>
          <w:rFonts w:ascii="Times New Roman" w:hAnsi="Times New Roman"/>
          <w:bCs/>
          <w:sz w:val="24"/>
        </w:rPr>
        <w:t xml:space="preserve"> energievoorziening, economie en samenleving</w:t>
      </w:r>
      <w:r w:rsidR="00304627">
        <w:rPr>
          <w:rFonts w:ascii="Times New Roman" w:hAnsi="Times New Roman"/>
          <w:bCs/>
          <w:sz w:val="24"/>
        </w:rPr>
        <w:t xml:space="preserve"> </w:t>
      </w:r>
      <w:r w:rsidRPr="000009D6" w:rsidR="00304627">
        <w:rPr>
          <w:rFonts w:ascii="Times New Roman" w:hAnsi="Times New Roman"/>
          <w:sz w:val="24"/>
        </w:rPr>
        <w:t xml:space="preserve">en </w:t>
      </w:r>
      <w:r w:rsidR="00304627">
        <w:rPr>
          <w:rFonts w:ascii="Times New Roman" w:hAnsi="Times New Roman"/>
          <w:sz w:val="24"/>
        </w:rPr>
        <w:t xml:space="preserve">om </w:t>
      </w:r>
      <w:r w:rsidRPr="000009D6" w:rsidR="00304627">
        <w:rPr>
          <w:rFonts w:ascii="Times New Roman" w:hAnsi="Times New Roman"/>
          <w:sz w:val="24"/>
        </w:rPr>
        <w:t>bij</w:t>
      </w:r>
      <w:r w:rsidR="00304627">
        <w:rPr>
          <w:rFonts w:ascii="Times New Roman" w:hAnsi="Times New Roman"/>
          <w:sz w:val="24"/>
        </w:rPr>
        <w:t xml:space="preserve"> te </w:t>
      </w:r>
      <w:r w:rsidRPr="000009D6" w:rsidR="00304627">
        <w:rPr>
          <w:rFonts w:ascii="Times New Roman" w:hAnsi="Times New Roman"/>
          <w:sz w:val="24"/>
        </w:rPr>
        <w:t>dragen aan een rechtvaardige klimaattransitie</w:t>
      </w:r>
      <w:r w:rsidRPr="001A6A03">
        <w:rPr>
          <w:rFonts w:ascii="Times New Roman" w:hAnsi="Times New Roman"/>
          <w:bCs/>
          <w:sz w:val="24"/>
        </w:rPr>
        <w:t xml:space="preserve"> </w:t>
      </w:r>
      <w:bookmarkEnd w:id="3"/>
      <w:r w:rsidRPr="001A6A03">
        <w:rPr>
          <w:rFonts w:ascii="Times New Roman" w:hAnsi="Times New Roman"/>
          <w:bCs/>
          <w:sz w:val="24"/>
        </w:rPr>
        <w:t>door middel van het beschikbaar stellen van financiële middelen voor:</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 xml:space="preserve">a. een </w:t>
      </w:r>
      <w:bookmarkStart w:name="_Hlk98410090" w:id="4"/>
      <w:r w:rsidRPr="001A6A03">
        <w:rPr>
          <w:rFonts w:ascii="Times New Roman" w:hAnsi="Times New Roman"/>
          <w:bCs/>
          <w:sz w:val="24"/>
        </w:rPr>
        <w:t>broeikasgas-neutrale</w:t>
      </w:r>
      <w:bookmarkEnd w:id="4"/>
      <w:r w:rsidRPr="001A6A03">
        <w:rPr>
          <w:rFonts w:ascii="Times New Roman" w:hAnsi="Times New Roman"/>
          <w:bCs/>
          <w:sz w:val="24"/>
        </w:rPr>
        <w:t xml:space="preserve"> energievoorziening in 2050;</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 xml:space="preserve">b. </w:t>
      </w:r>
      <w:bookmarkStart w:name="_Hlk101513260" w:id="5"/>
      <w:r w:rsidRPr="001A6A03">
        <w:rPr>
          <w:rFonts w:ascii="Times New Roman" w:hAnsi="Times New Roman"/>
          <w:bCs/>
          <w:sz w:val="24"/>
        </w:rPr>
        <w:t xml:space="preserve">het stimuleren van de implementatie van technieken voor energie-efficiëntie en het stimuleren van de toepassing van hernieuwbare energie en overige broeikasgas-reducerende </w:t>
      </w:r>
      <w:r w:rsidRPr="004526C2" w:rsidR="004526C2">
        <w:rPr>
          <w:rFonts w:ascii="Times New Roman" w:hAnsi="Times New Roman"/>
          <w:bCs/>
          <w:sz w:val="24"/>
        </w:rPr>
        <w:t xml:space="preserve">en circulaire </w:t>
      </w:r>
      <w:r w:rsidRPr="001A6A03">
        <w:rPr>
          <w:rFonts w:ascii="Times New Roman" w:hAnsi="Times New Roman"/>
          <w:bCs/>
          <w:sz w:val="24"/>
        </w:rPr>
        <w:t>technieken en maatregelen in het bedrijfsleven</w:t>
      </w:r>
      <w:bookmarkEnd w:id="5"/>
      <w:r w:rsidRPr="001A6A03">
        <w:rPr>
          <w:rFonts w:ascii="Times New Roman" w:hAnsi="Times New Roman"/>
          <w:bCs/>
          <w:sz w:val="24"/>
        </w:rPr>
        <w:t xml:space="preserve">; </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c. het stimuleren van de toepassing van tech</w:t>
      </w:r>
      <w:r w:rsidR="004526C2">
        <w:rPr>
          <w:rFonts w:ascii="Times New Roman" w:hAnsi="Times New Roman"/>
          <w:bCs/>
          <w:sz w:val="24"/>
        </w:rPr>
        <w:t>nieken voor energie-efficiëntie</w:t>
      </w:r>
      <w:r w:rsidRPr="004526C2" w:rsidR="004526C2">
        <w:rPr>
          <w:rFonts w:ascii="Times New Roman" w:hAnsi="Times New Roman"/>
          <w:bCs/>
          <w:sz w:val="24"/>
        </w:rPr>
        <w:t xml:space="preserve">, van hernieuwbare energie en van koolstofvastlegging </w:t>
      </w:r>
      <w:r w:rsidRPr="001A6A03">
        <w:rPr>
          <w:rFonts w:ascii="Times New Roman" w:hAnsi="Times New Roman"/>
          <w:bCs/>
          <w:sz w:val="24"/>
        </w:rPr>
        <w:t>in de gebouwde omgeving.</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3. Het fonds faciliteert geen maatregelen met het oog op de klimaatdoelen die voor landbouw en landgebruik zijn vastgesteld ter uitvoering van artikel 2, eerste en tweede lid, van de Klimaatwet.</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4. Het derde lid geldt niet voor maatregelen in de glastuinbouw.</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Cs/>
          <w:sz w:val="24"/>
        </w:rPr>
      </w:pPr>
      <w:r w:rsidRPr="001A6A03">
        <w:rPr>
          <w:rFonts w:ascii="Times New Roman" w:hAnsi="Times New Roman"/>
          <w:b/>
          <w:sz w:val="24"/>
        </w:rPr>
        <w:t>Artikel 3 Beheer van het fonds</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Cs/>
          <w:sz w:val="24"/>
        </w:rPr>
      </w:pPr>
      <w:bookmarkStart w:name="_Hlk120544205" w:id="6"/>
      <w:r w:rsidRPr="001A6A03">
        <w:rPr>
          <w:rFonts w:ascii="Times New Roman" w:hAnsi="Times New Roman"/>
          <w:bCs/>
          <w:sz w:val="24"/>
        </w:rPr>
        <w:tab/>
        <w:t>1. Het fonds is een begrotingsfonds als bedoeld in artikel 2.11, eerste lid, van de Comptabiliteitswet 2016.</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2. Onze Minister beheert het fonds.</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3. Onze Minister beoordeelt de maatregelen die overeenkomstig artikel 2, tweede lid, gefaciliteerd kunnen worden onder meer met betrekking tot:</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a. de overeenstemming met het klimaatplan, bedoeld in artikel 3 van de Klimaatwet;</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b. de uitvoerbaarheid, doeltreffendheid en doelmatigheid van de maatregelen;</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c. de duur van de maatregelen in relatie tot de tijdelijkheid van het fonds; en</w:t>
      </w:r>
    </w:p>
    <w:p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d. of de maatregelen additioneel zijn aan klimaatmaatregelen die zijn vastgesteld en gefinancierd vóór 1 januari 2022.</w:t>
      </w:r>
    </w:p>
    <w:p w:rsidR="00305A05" w:rsidP="001A6A03" w:rsidRDefault="00305A05">
      <w:pPr>
        <w:tabs>
          <w:tab w:val="left" w:pos="284"/>
        </w:tabs>
        <w:rPr>
          <w:rFonts w:ascii="Times New Roman" w:hAnsi="Times New Roman"/>
          <w:bCs/>
          <w:sz w:val="24"/>
        </w:rPr>
      </w:pPr>
      <w:r>
        <w:rPr>
          <w:rFonts w:ascii="Times New Roman" w:hAnsi="Times New Roman"/>
          <w:bCs/>
          <w:sz w:val="24"/>
        </w:rPr>
        <w:tab/>
      </w:r>
      <w:r w:rsidRPr="00305A05">
        <w:rPr>
          <w:rFonts w:ascii="Times New Roman" w:hAnsi="Times New Roman"/>
          <w:bCs/>
          <w:sz w:val="24"/>
        </w:rPr>
        <w:t>4. Bij de toepassing van het derde lid, aanhef en onderdeel b, wordt rekening gehouden met de gevolgen van het klimaatbeleid, genoemd in artikel 3, tweede lid, onderdeel g, van de Klimaatwet, en de beschouwing daarover in het klimaatplan.</w:t>
      </w:r>
    </w:p>
    <w:p w:rsidRPr="001A6A03" w:rsidR="00452694" w:rsidP="001A6A03" w:rsidRDefault="00452694">
      <w:pPr>
        <w:tabs>
          <w:tab w:val="left" w:pos="284"/>
        </w:tabs>
        <w:rPr>
          <w:rFonts w:ascii="Times New Roman" w:hAnsi="Times New Roman"/>
          <w:bCs/>
          <w:sz w:val="24"/>
        </w:rPr>
      </w:pPr>
      <w:r>
        <w:rPr>
          <w:rFonts w:ascii="Times New Roman" w:hAnsi="Times New Roman"/>
          <w:bCs/>
          <w:sz w:val="24"/>
        </w:rPr>
        <w:tab/>
        <w:t>5</w:t>
      </w:r>
      <w:r w:rsidRPr="00452694">
        <w:rPr>
          <w:rFonts w:ascii="Times New Roman" w:hAnsi="Times New Roman"/>
          <w:bCs/>
          <w:sz w:val="24"/>
        </w:rPr>
        <w:t>. Onze Minister die het aangaat overlegt het ontwerp van een algemene maatregel van bestuur of van een ministeriële regeling voor een maatregel die voor facilitering door het fonds in aanmerking komt aan beide Kamers der Staten Generaal, voor zover de wens daartoe door of namens een der Kamers der Staten-Generaal of door ten minste een derde van het grondwettelijk aantal leden van een der Kamers bij de behandeling van een meerjarenprogramma te kennen is gegeven. De voordracht voor de desbetreffende algemene maatregel van bestuur of de vaststelling van de desbetreffende ministeriële regeling gebeurt niet eerder dan vier weken nadat het ontwerp is overgelegd.</w:t>
      </w:r>
    </w:p>
    <w:p w:rsidRPr="001A6A03" w:rsidR="001A6A03" w:rsidP="001A6A03" w:rsidRDefault="001A6A03">
      <w:pPr>
        <w:tabs>
          <w:tab w:val="left" w:pos="284"/>
        </w:tabs>
        <w:rPr>
          <w:rFonts w:ascii="Times New Roman" w:hAnsi="Times New Roman"/>
          <w:bCs/>
          <w:sz w:val="24"/>
        </w:rPr>
      </w:pPr>
    </w:p>
    <w:bookmarkEnd w:id="6"/>
    <w:p w:rsidRPr="001A6A03" w:rsidR="001A6A03" w:rsidP="001A6A03" w:rsidRDefault="001A6A03">
      <w:pPr>
        <w:tabs>
          <w:tab w:val="left" w:pos="284"/>
        </w:tabs>
        <w:rPr>
          <w:rFonts w:ascii="Times New Roman" w:hAnsi="Times New Roman"/>
          <w:bCs/>
          <w:sz w:val="24"/>
        </w:rPr>
      </w:pPr>
      <w:r w:rsidRPr="001A6A03">
        <w:rPr>
          <w:rFonts w:ascii="Times New Roman" w:hAnsi="Times New Roman"/>
          <w:b/>
          <w:sz w:val="24"/>
        </w:rPr>
        <w:t>Artikel 4 Meerjarenprogramma Klimaatfonds</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1. Onze Minister biedt jaarlijks gelijktijdig met het voorstel van wet tot vaststelling van de begrotingsstaat van het fonds een Meerjarenprogramma Klimaatfonds aan de Staten-Generaal aan.</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 xml:space="preserve">2. Het meerjarenprogramma verschaft informatie over de meerjarige financiële verplichtingen van het fonds om het doel van het fonds te realiseren. </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3. Het meerjarenprogramma maakt zichtbaar welke uitgaven ten laste komen van middelen uit het fonds, naar welk begrotingsartikel van een andere begroting van het Rijk als bedoeld in artikel 2.1, eerste lid, van de Comptabiliteitswet 2016 deze middelen worden overgeheveld en wat de daaruit voortvloeiende uitgaven voor afzonderlijke projecten, projectpakketten en subsidieregelingen zijn.</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 xml:space="preserve">4. Het meerjarenprogramma </w:t>
      </w:r>
      <w:r w:rsidRPr="00D74219" w:rsidR="00D74219">
        <w:rPr>
          <w:rFonts w:ascii="Times New Roman" w:hAnsi="Times New Roman"/>
          <w:bCs/>
          <w:sz w:val="24"/>
        </w:rPr>
        <w:t xml:space="preserve">geeft inzicht in de beoordeling van de maatregelen, bedoeld in artikel 2, tweede lid, aan de criteria, bedoeld in artikel 3, derde lid, en </w:t>
      </w:r>
      <w:r w:rsidRPr="0091033C" w:rsidR="0091033C">
        <w:rPr>
          <w:rFonts w:ascii="Times New Roman" w:hAnsi="Times New Roman"/>
          <w:bCs/>
          <w:sz w:val="24"/>
        </w:rPr>
        <w:t>in de stand van de uitvoering van afzonderlijke maatregelen die het fonds faciliteert</w:t>
      </w:r>
      <w:r w:rsidR="0091033C">
        <w:rPr>
          <w:rFonts w:ascii="Times New Roman" w:hAnsi="Times New Roman"/>
          <w:bCs/>
          <w:sz w:val="24"/>
        </w:rPr>
        <w:t>,</w:t>
      </w:r>
      <w:r w:rsidRPr="0091033C" w:rsidR="0091033C">
        <w:rPr>
          <w:rFonts w:ascii="Times New Roman" w:hAnsi="Times New Roman"/>
          <w:bCs/>
          <w:sz w:val="24"/>
        </w:rPr>
        <w:t xml:space="preserve"> en </w:t>
      </w:r>
      <w:r w:rsidRPr="001A6A03">
        <w:rPr>
          <w:rFonts w:ascii="Times New Roman" w:hAnsi="Times New Roman"/>
          <w:bCs/>
          <w:sz w:val="24"/>
        </w:rPr>
        <w:t>bevat een overzicht van de wijzigingen ten opzichte van het voorgaande jaar.</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
          <w:sz w:val="24"/>
        </w:rPr>
      </w:pPr>
      <w:r w:rsidRPr="001A6A03">
        <w:rPr>
          <w:rFonts w:ascii="Times New Roman" w:hAnsi="Times New Roman"/>
          <w:b/>
          <w:sz w:val="24"/>
        </w:rPr>
        <w:t>Artikel 5 Ontvangsten van het fonds</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De ontvangsten van het fonds zijn:</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a. bijdragen ten laste van de algemene middelen;</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b. bijdragen ten laste van andere begrotingen van het Rijk als bedoeld in artikel 2.1, eerste lid, van de Comptabiliteitswet 2016;</w:t>
      </w: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 xml:space="preserve">c. bijdragen van derden </w:t>
      </w:r>
      <w:bookmarkStart w:name="_Hlk100220446" w:id="7"/>
      <w:r w:rsidRPr="001A6A03">
        <w:rPr>
          <w:rFonts w:ascii="Times New Roman" w:hAnsi="Times New Roman"/>
          <w:bCs/>
          <w:sz w:val="24"/>
        </w:rPr>
        <w:t>in het kader van het bereiken van het doel van het fonds;</w:t>
      </w:r>
      <w:bookmarkEnd w:id="7"/>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d. andere bijdragen in het kader van het bereiken van het doel van het fonds.</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
          <w:sz w:val="24"/>
        </w:rPr>
      </w:pPr>
      <w:r w:rsidRPr="001A6A03">
        <w:rPr>
          <w:rFonts w:ascii="Times New Roman" w:hAnsi="Times New Roman"/>
          <w:b/>
          <w:sz w:val="24"/>
        </w:rPr>
        <w:t>Artikel 6 Uitgaven ten laste van het fonds</w:t>
      </w:r>
    </w:p>
    <w:p w:rsidRPr="001A6A03" w:rsidR="001A6A03" w:rsidP="001A6A03" w:rsidRDefault="001A6A03">
      <w:pPr>
        <w:tabs>
          <w:tab w:val="left" w:pos="284"/>
        </w:tabs>
        <w:rPr>
          <w:rFonts w:ascii="Times New Roman" w:hAnsi="Times New Roman"/>
          <w:bCs/>
          <w:sz w:val="24"/>
        </w:rPr>
      </w:pPr>
    </w:p>
    <w:p w:rsidR="001A6A03" w:rsidP="001A6A03" w:rsidRDefault="001A6A03">
      <w:pPr>
        <w:tabs>
          <w:tab w:val="left" w:pos="284"/>
        </w:tabs>
        <w:rPr>
          <w:rFonts w:ascii="Times New Roman" w:hAnsi="Times New Roman"/>
          <w:bCs/>
          <w:sz w:val="24"/>
        </w:rPr>
      </w:pPr>
      <w:r w:rsidRPr="001A6A03">
        <w:rPr>
          <w:rFonts w:ascii="Times New Roman" w:hAnsi="Times New Roman"/>
          <w:bCs/>
          <w:sz w:val="24"/>
        </w:rPr>
        <w:tab/>
      </w:r>
      <w:r w:rsidR="0023573F">
        <w:rPr>
          <w:rFonts w:ascii="Times New Roman" w:hAnsi="Times New Roman"/>
          <w:bCs/>
          <w:sz w:val="24"/>
        </w:rPr>
        <w:t xml:space="preserve">1. </w:t>
      </w:r>
      <w:r w:rsidRPr="001A6A03">
        <w:rPr>
          <w:rFonts w:ascii="Times New Roman" w:hAnsi="Times New Roman"/>
          <w:bCs/>
          <w:sz w:val="24"/>
        </w:rPr>
        <w:t>In het kader van het bereiken van het doel van het fonds komen bijdragen aan andere begrotingen van het Rijk als bedoeld in artikel 2.1, eerste lid, van de Comptabiliteitswet 2016 ten laste van het fonds.</w:t>
      </w:r>
    </w:p>
    <w:p w:rsidR="0027050B" w:rsidP="001A6A03" w:rsidRDefault="0027050B">
      <w:pPr>
        <w:tabs>
          <w:tab w:val="left" w:pos="284"/>
        </w:tabs>
        <w:rPr>
          <w:rFonts w:ascii="Times New Roman" w:hAnsi="Times New Roman"/>
          <w:bCs/>
          <w:sz w:val="24"/>
        </w:rPr>
      </w:pPr>
      <w:r>
        <w:rPr>
          <w:rFonts w:ascii="Times New Roman" w:hAnsi="Times New Roman"/>
          <w:bCs/>
          <w:sz w:val="24"/>
        </w:rPr>
        <w:tab/>
      </w:r>
      <w:r w:rsidRPr="0027050B">
        <w:rPr>
          <w:rFonts w:ascii="Times New Roman" w:hAnsi="Times New Roman"/>
          <w:bCs/>
          <w:sz w:val="24"/>
        </w:rPr>
        <w:t>2. Bijdragen als bedoeld in het eerste lid die niet zijn besteed, komen als bijdrage als bedoeld in artikel 5, aanhef en onderdeel b, ten bate van het fonds. Onze Minister beslist gezamenlijk met Onze Minister die het aangaat over het overhevelen van de desbetreffende bijdragen naar het fonds.</w:t>
      </w:r>
    </w:p>
    <w:p w:rsidRPr="001A6A03" w:rsidR="0023573F" w:rsidP="001A6A03" w:rsidRDefault="0027050B">
      <w:pPr>
        <w:tabs>
          <w:tab w:val="left" w:pos="284"/>
        </w:tabs>
        <w:rPr>
          <w:rFonts w:ascii="Times New Roman" w:hAnsi="Times New Roman"/>
          <w:bCs/>
          <w:sz w:val="24"/>
        </w:rPr>
      </w:pPr>
      <w:r>
        <w:rPr>
          <w:rFonts w:ascii="Times New Roman" w:hAnsi="Times New Roman"/>
          <w:bCs/>
          <w:sz w:val="24"/>
        </w:rPr>
        <w:tab/>
        <w:t>3.</w:t>
      </w:r>
      <w:r w:rsidRPr="0023573F" w:rsidR="0023573F">
        <w:rPr>
          <w:rFonts w:ascii="Times New Roman" w:hAnsi="Times New Roman"/>
          <w:bCs/>
          <w:sz w:val="24"/>
        </w:rPr>
        <w:t xml:space="preserve"> In aanvulling op artikel 2.31 van de Comptabiliteitswet 2016 biedt het jaarverslag van het fonds tevens inzicht in de uitvoering en mogelijke knelpunten van de afzonderlijke maatregelen die door het fonds worden gefaciliteerd.</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
          <w:bCs/>
          <w:sz w:val="24"/>
        </w:rPr>
      </w:pPr>
      <w:r w:rsidRPr="001A6A03">
        <w:rPr>
          <w:rFonts w:ascii="Times New Roman" w:hAnsi="Times New Roman"/>
          <w:b/>
          <w:bCs/>
          <w:sz w:val="24"/>
        </w:rPr>
        <w:t>Artikel 7 Onafhankelijk advies</w:t>
      </w:r>
    </w:p>
    <w:p w:rsidRPr="001A6A03" w:rsidR="001A6A03" w:rsidP="001A6A03" w:rsidRDefault="001A6A03">
      <w:pPr>
        <w:tabs>
          <w:tab w:val="left" w:pos="284"/>
        </w:tabs>
        <w:rPr>
          <w:rFonts w:ascii="Times New Roman" w:hAnsi="Times New Roman"/>
          <w:bCs/>
          <w:sz w:val="24"/>
        </w:rPr>
      </w:pPr>
    </w:p>
    <w:p w:rsidR="001A6A03" w:rsidP="001A6A03" w:rsidRDefault="001A6A03">
      <w:pPr>
        <w:tabs>
          <w:tab w:val="left" w:pos="284"/>
        </w:tabs>
        <w:rPr>
          <w:rFonts w:ascii="Times New Roman" w:hAnsi="Times New Roman"/>
          <w:bCs/>
          <w:sz w:val="24"/>
        </w:rPr>
      </w:pPr>
      <w:r w:rsidRPr="001A6A03">
        <w:rPr>
          <w:rFonts w:ascii="Times New Roman" w:hAnsi="Times New Roman"/>
          <w:bCs/>
          <w:sz w:val="24"/>
        </w:rPr>
        <w:tab/>
      </w:r>
      <w:r w:rsidR="002F2310">
        <w:rPr>
          <w:rFonts w:ascii="Times New Roman" w:hAnsi="Times New Roman"/>
          <w:bCs/>
          <w:sz w:val="24"/>
        </w:rPr>
        <w:t xml:space="preserve">1. </w:t>
      </w:r>
      <w:r w:rsidRPr="001A6A03">
        <w:rPr>
          <w:rFonts w:ascii="Times New Roman" w:hAnsi="Times New Roman"/>
          <w:bCs/>
          <w:sz w:val="24"/>
        </w:rPr>
        <w:t xml:space="preserve">Onze Minister </w:t>
      </w:r>
      <w:r w:rsidRPr="00DC1E9C" w:rsidR="00DC1E9C">
        <w:rPr>
          <w:rFonts w:ascii="Times New Roman" w:hAnsi="Times New Roman"/>
          <w:bCs/>
          <w:sz w:val="24"/>
        </w:rPr>
        <w:t xml:space="preserve">wint onafhankelijk advies in </w:t>
      </w:r>
      <w:r w:rsidRPr="001A6A03">
        <w:rPr>
          <w:rFonts w:ascii="Times New Roman" w:hAnsi="Times New Roman"/>
          <w:bCs/>
          <w:sz w:val="24"/>
        </w:rPr>
        <w:t>bij de totstandkoming van het meerjarenprogramma en bij het doen van uitgaven ten laste van het fonds.</w:t>
      </w:r>
    </w:p>
    <w:p w:rsidRPr="001A6A03" w:rsidR="002F2310" w:rsidP="001A6A03" w:rsidRDefault="002F2310">
      <w:pPr>
        <w:tabs>
          <w:tab w:val="left" w:pos="284"/>
        </w:tabs>
        <w:rPr>
          <w:rFonts w:ascii="Times New Roman" w:hAnsi="Times New Roman"/>
          <w:bCs/>
          <w:sz w:val="24"/>
        </w:rPr>
      </w:pPr>
      <w:r>
        <w:rPr>
          <w:rFonts w:ascii="Times New Roman" w:hAnsi="Times New Roman"/>
          <w:bCs/>
          <w:sz w:val="24"/>
        </w:rPr>
        <w:tab/>
      </w:r>
      <w:r w:rsidRPr="002F2310">
        <w:rPr>
          <w:rFonts w:ascii="Times New Roman" w:hAnsi="Times New Roman"/>
          <w:bCs/>
          <w:sz w:val="24"/>
        </w:rPr>
        <w:t>2. Onze Minister zal ten behoeve van het opstellen van het meerjarenprogramma experts laten reflecteren op de sociaaleconomische gevolgen.</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
          <w:bCs/>
          <w:sz w:val="24"/>
        </w:rPr>
      </w:pPr>
      <w:r w:rsidRPr="001A6A03">
        <w:rPr>
          <w:rFonts w:ascii="Times New Roman" w:hAnsi="Times New Roman"/>
          <w:b/>
          <w:sz w:val="24"/>
        </w:rPr>
        <w:t xml:space="preserve">Artikel 8 </w:t>
      </w:r>
      <w:r w:rsidRPr="001A6A03">
        <w:rPr>
          <w:rFonts w:ascii="Times New Roman" w:hAnsi="Times New Roman"/>
          <w:b/>
          <w:bCs/>
          <w:sz w:val="24"/>
        </w:rPr>
        <w:t>Evaluatiebepaling</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Cs/>
          <w:sz w:val="24"/>
        </w:rPr>
      </w:pPr>
      <w:r w:rsidRPr="001A6A03">
        <w:rPr>
          <w:rFonts w:ascii="Times New Roman" w:hAnsi="Times New Roman"/>
          <w:bCs/>
          <w:sz w:val="24"/>
        </w:rPr>
        <w:tab/>
        <w:t xml:space="preserve">Onze Minister zendt </w:t>
      </w:r>
      <w:bookmarkStart w:name="_Hlk101271706" w:id="8"/>
      <w:r w:rsidRPr="001A6A03">
        <w:rPr>
          <w:rFonts w:ascii="Times New Roman" w:hAnsi="Times New Roman"/>
          <w:bCs/>
          <w:sz w:val="24"/>
        </w:rPr>
        <w:t>binnen vier jaar na de inwerkingtreding van deze wet aan de Staten-Generaal een verslag over de doeltreffendheid en de effecten van deze wet in de praktijk</w:t>
      </w:r>
      <w:bookmarkEnd w:id="8"/>
      <w:r w:rsidRPr="001A6A03">
        <w:rPr>
          <w:rFonts w:ascii="Times New Roman" w:hAnsi="Times New Roman"/>
          <w:bCs/>
          <w:sz w:val="24"/>
        </w:rPr>
        <w:t>.</w:t>
      </w:r>
    </w:p>
    <w:p w:rsidRPr="001A6A03" w:rsidR="001A6A03" w:rsidP="001A6A03" w:rsidRDefault="001A6A03">
      <w:pPr>
        <w:tabs>
          <w:tab w:val="left" w:pos="284"/>
        </w:tabs>
        <w:rPr>
          <w:rFonts w:ascii="Times New Roman" w:hAnsi="Times New Roman"/>
          <w:bCs/>
          <w:sz w:val="24"/>
        </w:rPr>
      </w:pPr>
    </w:p>
    <w:p w:rsidRPr="001A6A03" w:rsidR="001A6A03" w:rsidP="001A6A03" w:rsidRDefault="001A6A03">
      <w:pPr>
        <w:tabs>
          <w:tab w:val="left" w:pos="284"/>
        </w:tabs>
        <w:rPr>
          <w:rFonts w:ascii="Times New Roman" w:hAnsi="Times New Roman"/>
          <w:b/>
          <w:sz w:val="24"/>
        </w:rPr>
      </w:pPr>
      <w:bookmarkStart w:name="_Hlk101445333" w:id="9"/>
      <w:r w:rsidRPr="001A6A03">
        <w:rPr>
          <w:rFonts w:ascii="Times New Roman" w:hAnsi="Times New Roman"/>
          <w:b/>
          <w:sz w:val="24"/>
        </w:rPr>
        <w:t>Artikel 9 Inwerkingtredings- en horizonbepaling</w:t>
      </w:r>
    </w:p>
    <w:p w:rsidRPr="001A6A03" w:rsidR="001A6A03" w:rsidP="001A6A03" w:rsidRDefault="001A6A03">
      <w:pPr>
        <w:tabs>
          <w:tab w:val="left" w:pos="284"/>
        </w:tabs>
        <w:rPr>
          <w:rFonts w:ascii="Times New Roman" w:hAnsi="Times New Roman"/>
          <w:b/>
          <w:sz w:val="24"/>
        </w:rPr>
      </w:pPr>
    </w:p>
    <w:p w:rsidRPr="001A6A03" w:rsidR="001A6A03" w:rsidP="001A6A03" w:rsidRDefault="001A6A03">
      <w:pPr>
        <w:ind w:firstLine="284"/>
        <w:rPr>
          <w:rFonts w:ascii="Times New Roman" w:hAnsi="Times New Roman"/>
          <w:sz w:val="24"/>
        </w:rPr>
      </w:pPr>
      <w:r w:rsidRPr="001A6A03">
        <w:rPr>
          <w:rFonts w:ascii="Times New Roman" w:hAnsi="Times New Roman"/>
          <w:sz w:val="24"/>
        </w:rPr>
        <w:t>1. Deze wet treedt in werking en vervalt op een bij koninklijk besluit te bepalen tijdstip.</w:t>
      </w:r>
    </w:p>
    <w:p w:rsidRPr="001A6A03" w:rsidR="001A6A03" w:rsidP="001A6A03" w:rsidRDefault="001A6A03">
      <w:pPr>
        <w:ind w:firstLine="284"/>
        <w:rPr>
          <w:rFonts w:ascii="Times New Roman" w:hAnsi="Times New Roman"/>
          <w:sz w:val="24"/>
        </w:rPr>
      </w:pPr>
      <w:r w:rsidRPr="001A6A03">
        <w:rPr>
          <w:rFonts w:ascii="Times New Roman" w:hAnsi="Times New Roman"/>
          <w:sz w:val="24"/>
        </w:rPr>
        <w:t xml:space="preserve">2. Met ingang van 1 januari 2031 worden geen nieuwe ontvangsten als bedoeld in artikel 5 aan het fonds toegevoegd. </w:t>
      </w:r>
    </w:p>
    <w:bookmarkEnd w:id="9"/>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r w:rsidRPr="001A6A03">
        <w:rPr>
          <w:rFonts w:ascii="Times New Roman" w:hAnsi="Times New Roman"/>
          <w:b/>
          <w:bCs/>
          <w:sz w:val="24"/>
        </w:rPr>
        <w:t>Artikel 10 Citeertitel</w:t>
      </w:r>
    </w:p>
    <w:p w:rsidRPr="001A6A03" w:rsidR="001A6A03" w:rsidP="001A6A03" w:rsidRDefault="001A6A03">
      <w:pPr>
        <w:rPr>
          <w:rFonts w:ascii="Times New Roman" w:hAnsi="Times New Roman"/>
          <w:sz w:val="24"/>
        </w:rPr>
      </w:pPr>
    </w:p>
    <w:p w:rsidR="001A6A03" w:rsidP="001A6A03" w:rsidRDefault="001A6A03">
      <w:pPr>
        <w:ind w:firstLine="284"/>
        <w:rPr>
          <w:rFonts w:ascii="Times New Roman" w:hAnsi="Times New Roman"/>
          <w:sz w:val="24"/>
        </w:rPr>
      </w:pPr>
      <w:r w:rsidRPr="001A6A03">
        <w:rPr>
          <w:rFonts w:ascii="Times New Roman" w:hAnsi="Times New Roman"/>
          <w:sz w:val="24"/>
        </w:rPr>
        <w:t xml:space="preserve">Deze wet wordt aangehaald </w:t>
      </w:r>
      <w:r>
        <w:rPr>
          <w:rFonts w:ascii="Times New Roman" w:hAnsi="Times New Roman"/>
          <w:sz w:val="24"/>
        </w:rPr>
        <w:t>als: Tijdelijke wet Klimaatfonds.</w:t>
      </w:r>
    </w:p>
    <w:p w:rsidR="001A6A03" w:rsidP="001A6A03" w:rsidRDefault="001A6A03">
      <w:pPr>
        <w:ind w:firstLine="284"/>
        <w:rPr>
          <w:rFonts w:ascii="Times New Roman" w:hAnsi="Times New Roman"/>
          <w:sz w:val="24"/>
        </w:rPr>
      </w:pPr>
    </w:p>
    <w:p w:rsidR="001A6A03" w:rsidP="001A6A03" w:rsidRDefault="001A6A03">
      <w:pPr>
        <w:ind w:firstLine="284"/>
        <w:rPr>
          <w:rFonts w:ascii="Times New Roman" w:hAnsi="Times New Roman"/>
          <w:sz w:val="24"/>
        </w:rPr>
      </w:pPr>
    </w:p>
    <w:p w:rsidRPr="001A6A03" w:rsidR="001A6A03" w:rsidP="001A6A03" w:rsidRDefault="001A6A03">
      <w:pPr>
        <w:ind w:firstLine="284"/>
        <w:rPr>
          <w:rFonts w:ascii="Times New Roman" w:hAnsi="Times New Roman"/>
          <w:sz w:val="24"/>
        </w:rPr>
      </w:pPr>
      <w:r w:rsidRPr="001A6A03">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bookmarkEnd w:id="0"/>
    <w:p w:rsidRPr="001A6A03" w:rsidR="001A6A03" w:rsidP="001A6A03" w:rsidRDefault="001A6A03">
      <w:pPr>
        <w:tabs>
          <w:tab w:val="left" w:pos="284"/>
        </w:tabs>
        <w:rPr>
          <w:rFonts w:ascii="Times New Roman" w:hAnsi="Times New Roman"/>
          <w:sz w:val="24"/>
        </w:rPr>
      </w:pPr>
    </w:p>
    <w:p w:rsidRPr="001A6A03" w:rsidR="001A6A03" w:rsidP="001A6A03" w:rsidRDefault="001A6A03">
      <w:pPr>
        <w:rPr>
          <w:rFonts w:ascii="Times New Roman" w:hAnsi="Times New Roman"/>
          <w:sz w:val="24"/>
        </w:rPr>
      </w:pPr>
      <w:r w:rsidRPr="001A6A03">
        <w:rPr>
          <w:rFonts w:ascii="Times New Roman" w:hAnsi="Times New Roman"/>
          <w:sz w:val="24"/>
        </w:rPr>
        <w:t xml:space="preserve">Gegeven </w:t>
      </w: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r w:rsidRPr="001A6A03">
        <w:rPr>
          <w:rFonts w:ascii="Times New Roman" w:hAnsi="Times New Roman"/>
          <w:sz w:val="24"/>
        </w:rPr>
        <w:t>De Minister voor Klimaat en Energie</w:t>
      </w:r>
      <w:r>
        <w:rPr>
          <w:rFonts w:ascii="Times New Roman" w:hAnsi="Times New Roman"/>
          <w:sz w:val="24"/>
        </w:rPr>
        <w:t>,</w:t>
      </w: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001A6A03" w:rsidP="001A6A03" w:rsidRDefault="001A6A03">
      <w:pPr>
        <w:rPr>
          <w:rFonts w:ascii="Times New Roman" w:hAnsi="Times New Roman"/>
          <w:sz w:val="24"/>
        </w:rPr>
      </w:pPr>
    </w:p>
    <w:p w:rsidR="001A6A03" w:rsidP="001A6A03" w:rsidRDefault="001A6A03">
      <w:pPr>
        <w:rPr>
          <w:rFonts w:ascii="Times New Roman" w:hAnsi="Times New Roman"/>
          <w:sz w:val="24"/>
        </w:rPr>
      </w:pPr>
    </w:p>
    <w:p w:rsidR="001A6A03" w:rsidP="001A6A03" w:rsidRDefault="001A6A03">
      <w:pPr>
        <w:rPr>
          <w:rFonts w:ascii="Times New Roman" w:hAnsi="Times New Roman"/>
          <w:sz w:val="24"/>
        </w:rPr>
      </w:pPr>
    </w:p>
    <w:p w:rsidRPr="001A6A03" w:rsidR="001A6A03" w:rsidP="001A6A03" w:rsidRDefault="001A6A03">
      <w:pPr>
        <w:rPr>
          <w:rFonts w:ascii="Times New Roman" w:hAnsi="Times New Roman"/>
          <w:sz w:val="24"/>
        </w:rPr>
      </w:pPr>
    </w:p>
    <w:p w:rsidRPr="001A6A03" w:rsidR="002F4C95" w:rsidP="002F4C95" w:rsidRDefault="001A6A03">
      <w:pPr>
        <w:rPr>
          <w:rFonts w:ascii="Times New Roman" w:hAnsi="Times New Roman"/>
          <w:sz w:val="24"/>
        </w:rPr>
      </w:pPr>
      <w:r>
        <w:rPr>
          <w:rFonts w:ascii="Times New Roman" w:hAnsi="Times New Roman"/>
          <w:sz w:val="24"/>
        </w:rPr>
        <w:t>De Minister van Financiën,</w:t>
      </w:r>
      <w:r w:rsidRPr="002F4C95" w:rsidR="002F4C95">
        <w:rPr>
          <w:rFonts w:ascii="Times New Roman" w:hAnsi="Times New Roman"/>
          <w:sz w:val="24"/>
        </w:rPr>
        <w:t xml:space="preserve"> </w:t>
      </w: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bookmarkStart w:name="_GoBack" w:id="10"/>
      <w:bookmarkEnd w:id="10"/>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r w:rsidRPr="001A6A03">
        <w:rPr>
          <w:rFonts w:ascii="Times New Roman" w:hAnsi="Times New Roman"/>
          <w:sz w:val="24"/>
        </w:rPr>
        <w:t>De Minister voor Klimaat en Energie</w:t>
      </w:r>
      <w:r>
        <w:rPr>
          <w:rFonts w:ascii="Times New Roman" w:hAnsi="Times New Roman"/>
          <w:sz w:val="24"/>
        </w:rPr>
        <w:t>,</w:t>
      </w: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002F4C95" w:rsidP="002F4C95" w:rsidRDefault="002F4C95">
      <w:pPr>
        <w:rPr>
          <w:rFonts w:ascii="Times New Roman" w:hAnsi="Times New Roman"/>
          <w:sz w:val="24"/>
        </w:rPr>
      </w:pPr>
    </w:p>
    <w:p w:rsidR="002F4C95" w:rsidP="002F4C95" w:rsidRDefault="002F4C95">
      <w:pPr>
        <w:rPr>
          <w:rFonts w:ascii="Times New Roman" w:hAnsi="Times New Roman"/>
          <w:sz w:val="24"/>
        </w:rPr>
      </w:pPr>
    </w:p>
    <w:p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p>
    <w:p w:rsidRPr="001A6A03" w:rsidR="002F4C95" w:rsidP="002F4C95" w:rsidRDefault="002F4C95">
      <w:pPr>
        <w:rPr>
          <w:rFonts w:ascii="Times New Roman" w:hAnsi="Times New Roman"/>
          <w:sz w:val="24"/>
        </w:rPr>
      </w:pPr>
      <w:r>
        <w:rPr>
          <w:rFonts w:ascii="Times New Roman" w:hAnsi="Times New Roman"/>
          <w:sz w:val="24"/>
        </w:rPr>
        <w:t>De Minister van Financiën,</w:t>
      </w:r>
    </w:p>
    <w:p w:rsidRPr="001A6A03" w:rsidR="001A6A03" w:rsidP="001A6A03" w:rsidRDefault="001A6A03">
      <w:pPr>
        <w:rPr>
          <w:rFonts w:ascii="Times New Roman" w:hAnsi="Times New Roman"/>
          <w:sz w:val="24"/>
        </w:rPr>
      </w:pPr>
    </w:p>
    <w:sectPr w:rsidRPr="001A6A03" w:rsidR="001A6A0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03" w:rsidRDefault="001A6A03">
      <w:pPr>
        <w:spacing w:line="20" w:lineRule="exact"/>
      </w:pPr>
    </w:p>
  </w:endnote>
  <w:endnote w:type="continuationSeparator" w:id="0">
    <w:p w:rsidR="001A6A03" w:rsidRDefault="001A6A03">
      <w:pPr>
        <w:pStyle w:val="Amendement"/>
      </w:pPr>
      <w:r>
        <w:rPr>
          <w:b w:val="0"/>
          <w:bCs w:val="0"/>
        </w:rPr>
        <w:t xml:space="preserve"> </w:t>
      </w:r>
    </w:p>
  </w:endnote>
  <w:endnote w:type="continuationNotice" w:id="1">
    <w:p w:rsidR="001A6A03" w:rsidRDefault="001A6A0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A7728">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03" w:rsidRDefault="001A6A03">
      <w:pPr>
        <w:pStyle w:val="Amendement"/>
      </w:pPr>
      <w:r>
        <w:rPr>
          <w:b w:val="0"/>
          <w:bCs w:val="0"/>
        </w:rPr>
        <w:separator/>
      </w:r>
    </w:p>
  </w:footnote>
  <w:footnote w:type="continuationSeparator" w:id="0">
    <w:p w:rsidR="001A6A03" w:rsidRDefault="001A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03"/>
    <w:rsid w:val="00012DBE"/>
    <w:rsid w:val="000A1D81"/>
    <w:rsid w:val="00111ED3"/>
    <w:rsid w:val="001A6A03"/>
    <w:rsid w:val="001C190E"/>
    <w:rsid w:val="001C6833"/>
    <w:rsid w:val="002168F4"/>
    <w:rsid w:val="0023573F"/>
    <w:rsid w:val="0027050B"/>
    <w:rsid w:val="002A3ADC"/>
    <w:rsid w:val="002A727C"/>
    <w:rsid w:val="002D4DA8"/>
    <w:rsid w:val="002F2310"/>
    <w:rsid w:val="002F4C95"/>
    <w:rsid w:val="00304627"/>
    <w:rsid w:val="00305A05"/>
    <w:rsid w:val="00452694"/>
    <w:rsid w:val="004526C2"/>
    <w:rsid w:val="004A7728"/>
    <w:rsid w:val="005D2707"/>
    <w:rsid w:val="006001EE"/>
    <w:rsid w:val="00606255"/>
    <w:rsid w:val="00624868"/>
    <w:rsid w:val="006B607A"/>
    <w:rsid w:val="007D451C"/>
    <w:rsid w:val="007F40E9"/>
    <w:rsid w:val="00826224"/>
    <w:rsid w:val="0091033C"/>
    <w:rsid w:val="00930A23"/>
    <w:rsid w:val="0097617E"/>
    <w:rsid w:val="009C7354"/>
    <w:rsid w:val="009E6D7F"/>
    <w:rsid w:val="00A11E73"/>
    <w:rsid w:val="00A2521E"/>
    <w:rsid w:val="00AE436A"/>
    <w:rsid w:val="00B2372F"/>
    <w:rsid w:val="00B64D0D"/>
    <w:rsid w:val="00C135B1"/>
    <w:rsid w:val="00C92DF8"/>
    <w:rsid w:val="00CB3578"/>
    <w:rsid w:val="00D20AFA"/>
    <w:rsid w:val="00D35912"/>
    <w:rsid w:val="00D55648"/>
    <w:rsid w:val="00D74219"/>
    <w:rsid w:val="00DB59E3"/>
    <w:rsid w:val="00DC1E9C"/>
    <w:rsid w:val="00E16443"/>
    <w:rsid w:val="00E16626"/>
    <w:rsid w:val="00E36EE9"/>
    <w:rsid w:val="00E438B7"/>
    <w:rsid w:val="00F13442"/>
    <w:rsid w:val="00F956D4"/>
    <w:rsid w:val="00FC6A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AC9274-90D7-4124-A003-B564FCE5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1C6833"/>
  </w:style>
  <w:style w:type="paragraph" w:styleId="Lijstalinea">
    <w:name w:val="List Paragraph"/>
    <w:basedOn w:val="Standaard"/>
    <w:uiPriority w:val="34"/>
    <w:qFormat/>
    <w:rsid w:val="002F2310"/>
    <w:pPr>
      <w:ind w:left="720"/>
      <w:contextualSpacing/>
    </w:pPr>
  </w:style>
  <w:style w:type="paragraph" w:styleId="Ballontekst">
    <w:name w:val="Balloon Text"/>
    <w:basedOn w:val="Standaard"/>
    <w:link w:val="BallontekstChar"/>
    <w:semiHidden/>
    <w:unhideWhenUsed/>
    <w:rsid w:val="004A7728"/>
    <w:rPr>
      <w:rFonts w:ascii="Segoe UI" w:hAnsi="Segoe UI" w:cs="Segoe UI"/>
      <w:sz w:val="18"/>
      <w:szCs w:val="18"/>
    </w:rPr>
  </w:style>
  <w:style w:type="character" w:customStyle="1" w:styleId="BallontekstChar">
    <w:name w:val="Ballontekst Char"/>
    <w:basedOn w:val="Standaardalinea-lettertype"/>
    <w:link w:val="Ballontekst"/>
    <w:semiHidden/>
    <w:rsid w:val="004A7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1199</ap:Words>
  <ap:Characters>6826</ap:Characters>
  <ap:DocSecurity>4</ap:DocSecurity>
  <ap:Lines>56</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2023-07-07T11:13:00.0000000Z</lastPrinted>
  <dcterms:created xsi:type="dcterms:W3CDTF">2023-07-07T11:14:00.0000000Z</dcterms:created>
  <dcterms:modified xsi:type="dcterms:W3CDTF">2023-07-07T11:14:00.0000000Z</dcterms:modified>
  <dc:description>------------------------</dc:description>
  <dc:subject/>
  <keywords/>
  <version/>
  <category/>
</coreProperties>
</file>