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837277" w:rsidTr="00837277" w14:paraId="34645BE9" w14:textId="77777777">
        <w:sdt>
          <w:sdtPr>
            <w:tag w:val="bmZaakNummerAdvies"/>
            <w:id w:val="-1086447086"/>
            <w:lock w:val="sdtLocked"/>
            <w:placeholder>
              <w:docPart w:val="DefaultPlaceholder_-1854013440"/>
            </w:placeholder>
          </w:sdtPr>
          <w:sdtEndPr/>
          <w:sdtContent>
            <w:tc>
              <w:tcPr>
                <w:tcW w:w="4251" w:type="dxa"/>
              </w:tcPr>
              <w:p w:rsidR="00837277" w:rsidRDefault="00837277" w14:paraId="31315EE6" w14:textId="6BEA924B">
                <w:r>
                  <w:t>No. W06.23.00259/III</w:t>
                </w:r>
              </w:p>
            </w:tc>
          </w:sdtContent>
        </w:sdt>
        <w:sdt>
          <w:sdtPr>
            <w:tag w:val="bmDatumAdvies"/>
            <w:id w:val="-1072345848"/>
            <w:lock w:val="sdtLocked"/>
            <w:placeholder>
              <w:docPart w:val="DefaultPlaceholder_-1854013440"/>
            </w:placeholder>
          </w:sdtPr>
          <w:sdtEndPr/>
          <w:sdtContent>
            <w:tc>
              <w:tcPr>
                <w:tcW w:w="4252" w:type="dxa"/>
              </w:tcPr>
              <w:p w:rsidR="00837277" w:rsidRDefault="00837277" w14:paraId="4E127020" w14:textId="1684282A">
                <w:r>
                  <w:t>'s-Gravenhage, 11 september 2023</w:t>
                </w:r>
              </w:p>
            </w:tc>
          </w:sdtContent>
        </w:sdt>
      </w:tr>
    </w:tbl>
    <w:p w:rsidR="00837277" w:rsidRDefault="00837277" w14:paraId="629ACCD2" w14:textId="77777777"/>
    <w:p w:rsidR="00837277" w:rsidRDefault="00837277" w14:paraId="78C53F67" w14:textId="77777777"/>
    <w:p w:rsidR="001627B6" w:rsidRDefault="005E45C1" w14:paraId="02F97FE3" w14:textId="22A0A010">
      <w:sdt>
        <w:sdtPr>
          <w:tag w:val="bmAanhef"/>
          <w:id w:val="232211793"/>
          <w:lock w:val="sdtLocked"/>
          <w:placeholder>
            <w:docPart w:val="DefaultPlaceholder_-1854013440"/>
          </w:placeholder>
        </w:sdtPr>
        <w:sdtEndPr/>
        <w:sdtContent>
          <w:r w:rsidR="00837277">
            <w:rPr>
              <w:color w:val="000000"/>
            </w:rPr>
            <w:t>Bij Kabinetsmissive van 28 augustus 2023, no.2023001875, heeft Uwe Majesteit, op voordracht van de Staatssecretaris Fiscaliteit en Belastingdienst, bij de Afdeling advisering van de Raad van State ter overweging aanhangig gemaakt het voorstel van wet tot wijziging van de Wet inkomstenbelasting 2001 en de Successiewet 1956 in verband met aanpassingen in een aantal fiscale bedrijfsopvolgingsfaciliteiten (Wet aanpassing fiscale bedrijfsopvolgingsfaciliteiten 2024), met memorie van toelichting.</w:t>
          </w:r>
        </w:sdtContent>
      </w:sdt>
    </w:p>
    <w:p w:rsidR="001627B6" w:rsidRDefault="001627B6" w14:paraId="02F97FE4" w14:textId="77777777"/>
    <w:sdt>
      <w:sdtPr>
        <w:tag w:val="bmVrijeTekst1"/>
        <w:id w:val="-1065091030"/>
        <w:lock w:val="sdtLocked"/>
        <w:placeholder>
          <w:docPart w:val="DefaultPlaceholder_-1854013440"/>
        </w:placeholder>
      </w:sdtPr>
      <w:sdtEndPr/>
      <w:sdtContent>
        <w:p w:rsidR="002A4C1A" w:rsidP="002A4C1A" w:rsidRDefault="002A4C1A" w14:paraId="159BEF78" w14:textId="39BD2521">
          <w:r w:rsidRPr="008A6A29">
            <w:t xml:space="preserve">Het voorstel ziet </w:t>
          </w:r>
          <w:r>
            <w:t xml:space="preserve">op een aantal </w:t>
          </w:r>
          <w:r w:rsidRPr="001D44B4">
            <w:t xml:space="preserve">aanpassingen in </w:t>
          </w:r>
          <w:r>
            <w:t xml:space="preserve">de </w:t>
          </w:r>
          <w:r w:rsidRPr="001D44B4">
            <w:t>fiscale bedrijfsopvolgingsfaciliteiten</w:t>
          </w:r>
          <w:r>
            <w:t>. Deze aanpassingen hebben tot doel de</w:t>
          </w:r>
          <w:r w:rsidR="008F469E">
            <w:t>ze</w:t>
          </w:r>
          <w:r>
            <w:t xml:space="preserve"> </w:t>
          </w:r>
          <w:r w:rsidR="00E64FD3">
            <w:t>faciliteiten</w:t>
          </w:r>
          <w:r>
            <w:t xml:space="preserve"> meer toe te snijden op reële bedrijfsoverdrachten, het zoveel mogelijk voorkomen dat de </w:t>
          </w:r>
          <w:r w:rsidRPr="000725B8" w:rsidR="00950F72">
            <w:t xml:space="preserve">bedrijfsopvolgingsregeling (BOR) en de doorschuifregelingen </w:t>
          </w:r>
          <w:r>
            <w:t xml:space="preserve">uitsluitend vanwege fiscale overwegingen worden opgezocht en bij reële bedrijfsopvolgingen meer ruimte te geven voor ondernemerschap. </w:t>
          </w:r>
        </w:p>
        <w:p w:rsidR="002A4C1A" w:rsidP="002A4C1A" w:rsidRDefault="002A4C1A" w14:paraId="5E421FA8" w14:textId="77777777"/>
        <w:p w:rsidR="002A4C1A" w:rsidP="002A4C1A" w:rsidRDefault="00FE5423" w14:paraId="29C563F2" w14:textId="39588623">
          <w:r>
            <w:t>G</w:t>
          </w:r>
          <w:r w:rsidR="002E186B">
            <w:t>ezien</w:t>
          </w:r>
          <w:r w:rsidR="004002FE">
            <w:t xml:space="preserve"> het </w:t>
          </w:r>
          <w:r w:rsidR="00471BFA">
            <w:t>kabinets</w:t>
          </w:r>
          <w:r w:rsidR="004002FE">
            <w:t>uitgangspunt om fiscale regelingen die negatief geëvalueerd zijn af te schaffen, te versoberen of aan te passen</w:t>
          </w:r>
          <w:r w:rsidR="00121362">
            <w:t xml:space="preserve">, </w:t>
          </w:r>
          <w:r>
            <w:t xml:space="preserve">adviseert de Afdeling advisering van de Raad van State </w:t>
          </w:r>
          <w:r w:rsidR="00F03DE5">
            <w:t>de keuze om de BOR in de huidige vorm</w:t>
          </w:r>
          <w:r w:rsidR="005C20D4">
            <w:t xml:space="preserve"> voor </w:t>
          </w:r>
          <w:r w:rsidR="003618CD">
            <w:t xml:space="preserve">reële </w:t>
          </w:r>
          <w:r w:rsidR="00B250DF">
            <w:t>bedrijfsopvolgingen slechts beperkt te versoberen</w:t>
          </w:r>
          <w:r w:rsidDel="00B250DF" w:rsidR="00F03DE5">
            <w:t xml:space="preserve"> </w:t>
          </w:r>
          <w:r w:rsidR="00F03DE5">
            <w:t>en deels te verruimen</w:t>
          </w:r>
          <w:r w:rsidR="00F12504">
            <w:t>,</w:t>
          </w:r>
          <w:r w:rsidR="00F03DE5">
            <w:t xml:space="preserve"> dragend te motiveren</w:t>
          </w:r>
          <w:r w:rsidR="003618CD">
            <w:t xml:space="preserve">. </w:t>
          </w:r>
          <w:r>
            <w:t>Zij</w:t>
          </w:r>
          <w:r w:rsidR="002A4C1A">
            <w:t xml:space="preserve"> adviseert de toelichting aan te vullen </w:t>
          </w:r>
          <w:r w:rsidR="002E186B">
            <w:t>met</w:t>
          </w:r>
          <w:r w:rsidR="002A4C1A">
            <w:t xml:space="preserve"> de afweging tussen het belang van families die voordeel hebben van deze fiscale regelingen en </w:t>
          </w:r>
          <w:r w:rsidR="00BA589A">
            <w:t>dat</w:t>
          </w:r>
          <w:r w:rsidR="002A4C1A">
            <w:t xml:space="preserve"> van de samenleving als geheel</w:t>
          </w:r>
          <w:r w:rsidR="00A9041E">
            <w:t>. Ook adviseert zij om in de toelichting aandacht te besteden aan</w:t>
          </w:r>
          <w:r w:rsidR="002A4C1A">
            <w:t xml:space="preserve"> de verhouding tussen het beleidsdoel van de bedrijfsopvolgings</w:t>
          </w:r>
          <w:r w:rsidRPr="000725B8" w:rsidR="002A4C1A">
            <w:t>faciliteiten</w:t>
          </w:r>
          <w:r w:rsidR="002A4C1A">
            <w:t xml:space="preserve"> en andere beleidsdoelen, te weten vermogensongelijkheid, voorkomen van concurrentieverstoringen en het vestigingsklimaat</w:t>
          </w:r>
          <w:r w:rsidR="0063386F">
            <w:t>. Te</w:t>
          </w:r>
          <w:r w:rsidR="003618CD">
            <w:t>vens</w:t>
          </w:r>
          <w:r w:rsidR="0063386F">
            <w:t xml:space="preserve"> adviseert de Afdeling in </w:t>
          </w:r>
          <w:r w:rsidR="00EE4764">
            <w:t xml:space="preserve">de toelichting in </w:t>
          </w:r>
          <w:r w:rsidR="0063386F">
            <w:t>te gaan op</w:t>
          </w:r>
          <w:r w:rsidR="002A4C1A">
            <w:t xml:space="preserve"> het ontbreken van internetconsultatie, waardoor slechts belanghebbenden bij de regeling zijn geconsulteerd.</w:t>
          </w:r>
        </w:p>
        <w:p w:rsidR="002A4C1A" w:rsidP="002A4C1A" w:rsidRDefault="002A4C1A" w14:paraId="149814AE" w14:textId="77777777"/>
        <w:p w:rsidRPr="00AC51C7" w:rsidR="002A4C1A" w:rsidP="004C7BE0" w:rsidRDefault="0068126F" w14:paraId="295E21EB" w14:textId="0C108205">
          <w:pPr>
            <w:rPr>
              <w:u w:val="single"/>
            </w:rPr>
          </w:pPr>
          <w:r w:rsidRPr="002E5F55">
            <w:t xml:space="preserve">1. </w:t>
          </w:r>
          <w:r w:rsidRPr="002E5F55" w:rsidR="00F24D65">
            <w:tab/>
          </w:r>
          <w:r w:rsidRPr="00AC51C7" w:rsidR="002A4C1A">
            <w:rPr>
              <w:u w:val="single"/>
            </w:rPr>
            <w:t>Inleiding</w:t>
          </w:r>
        </w:p>
        <w:p w:rsidR="002A4C1A" w:rsidP="002A4C1A" w:rsidRDefault="002A4C1A" w14:paraId="1B47EB85" w14:textId="77777777"/>
        <w:p w:rsidR="002A4C1A" w:rsidP="002A4C1A" w:rsidRDefault="002A4C1A" w14:paraId="712CA4C5" w14:textId="57673524">
          <w:r w:rsidRPr="000725B8">
            <w:t>De fiscale bedrijfsopvolgingsfaciliteiten</w:t>
          </w:r>
          <w:r>
            <w:t xml:space="preserve"> </w:t>
          </w:r>
          <w:r w:rsidRPr="000725B8">
            <w:t>bestaan</w:t>
          </w:r>
          <w:r>
            <w:t xml:space="preserve"> </w:t>
          </w:r>
          <w:r w:rsidRPr="000725B8">
            <w:t>uit de bedrijfsopvolgingsregeling (BOR) in de schenk- en erfbelasting en de doorschuifregelingen (</w:t>
          </w:r>
          <w:proofErr w:type="spellStart"/>
          <w:r w:rsidRPr="000725B8">
            <w:t>DSRen</w:t>
          </w:r>
          <w:proofErr w:type="spellEnd"/>
          <w:r w:rsidRPr="000725B8">
            <w:t xml:space="preserve">) in de inkomstenbelasting. </w:t>
          </w:r>
          <w:r>
            <w:t>De BOR voorziet onder voorwaarden in een vrijstelling van schenk- en erfbelasting bij de verkrijging van ondernemingsvermogen</w:t>
          </w:r>
          <w:r w:rsidR="009157AF">
            <w:t xml:space="preserve"> </w:t>
          </w:r>
          <w:r w:rsidRPr="009157AF" w:rsidR="009157AF">
            <w:t>in de vorm van een voor 100% vrijgesteld bedrag en een vrijstelling van 83% voor het meerdere.</w:t>
          </w:r>
          <w:r>
            <w:t xml:space="preserve"> Deze faciliteit </w:t>
          </w:r>
          <w:r w:rsidR="009157AF">
            <w:t xml:space="preserve">bestaat </w:t>
          </w:r>
          <w:r>
            <w:t xml:space="preserve">relatief </w:t>
          </w:r>
          <w:r w:rsidR="009157AF">
            <w:t>kort</w:t>
          </w:r>
          <w:r w:rsidR="000F69C7">
            <w:t>, namelijk sinds 2002</w:t>
          </w:r>
          <w:r w:rsidDel="000F27D7">
            <w:t>.</w:t>
          </w:r>
          <w:r>
            <w:t xml:space="preserve"> Voor</w:t>
          </w:r>
          <w:r w:rsidR="009157AF">
            <w:t>lo</w:t>
          </w:r>
          <w:r w:rsidR="0093770A">
            <w:t>pers van deze regeling zagen</w:t>
          </w:r>
          <w:r>
            <w:t xml:space="preserve"> alleen </w:t>
          </w:r>
          <w:r w:rsidR="00795512">
            <w:t>op</w:t>
          </w:r>
          <w:r>
            <w:t xml:space="preserve"> uitstel van belastingheffing </w:t>
          </w:r>
          <w:r w:rsidR="002E2797">
            <w:t xml:space="preserve">en sinds 1997 </w:t>
          </w:r>
          <w:r w:rsidR="00264A69">
            <w:t>op</w:t>
          </w:r>
          <w:r>
            <w:t xml:space="preserve"> 25% </w:t>
          </w:r>
          <w:r>
            <w:lastRenderedPageBreak/>
            <w:t xml:space="preserve">kwijtschelding </w:t>
          </w:r>
          <w:r w:rsidR="00F74570">
            <w:t>met</w:t>
          </w:r>
          <w:r>
            <w:t xml:space="preserve"> renteloos belastinguitstel.</w:t>
          </w:r>
          <w:r w:rsidR="002E25C9">
            <w:rPr>
              <w:rStyle w:val="Voetnootmarkering"/>
            </w:rPr>
            <w:footnoteReference w:id="2"/>
          </w:r>
          <w:r w:rsidR="00DC41E1">
            <w:t xml:space="preserve"> </w:t>
          </w:r>
          <w:r w:rsidR="00112C18">
            <w:t>Sinds invoering van</w:t>
          </w:r>
          <w:r>
            <w:t xml:space="preserve"> de BOR</w:t>
          </w:r>
          <w:r w:rsidR="00B26EB7">
            <w:t>, toen het</w:t>
          </w:r>
          <w:r>
            <w:t xml:space="preserve"> vrijstellingspercentage </w:t>
          </w:r>
          <w:r w:rsidR="00B26EB7">
            <w:t xml:space="preserve">30% bedroeg, </w:t>
          </w:r>
          <w:r w:rsidR="000862E0">
            <w:t>is dit</w:t>
          </w:r>
          <w:r>
            <w:t xml:space="preserve"> percentage </w:t>
          </w:r>
          <w:r w:rsidR="00112C18">
            <w:t>regelmatig</w:t>
          </w:r>
          <w:r>
            <w:t xml:space="preserve"> verhoogd.</w:t>
          </w:r>
          <w:r>
            <w:rPr>
              <w:rStyle w:val="Voetnootmarkering"/>
            </w:rPr>
            <w:footnoteReference w:id="3"/>
          </w:r>
          <w:r>
            <w:t xml:space="preserve"> </w:t>
          </w:r>
        </w:p>
        <w:p w:rsidR="002A4C1A" w:rsidP="002A4C1A" w:rsidRDefault="002A4C1A" w14:paraId="58BA1EF0" w14:textId="77777777"/>
        <w:p w:rsidR="002A4C1A" w:rsidP="002A4C1A" w:rsidRDefault="002A4C1A" w14:paraId="7741C350" w14:textId="77777777">
          <w:r>
            <w:t xml:space="preserve">De </w:t>
          </w:r>
          <w:proofErr w:type="spellStart"/>
          <w:r>
            <w:t>DSRen</w:t>
          </w:r>
          <w:proofErr w:type="spellEnd"/>
          <w:r>
            <w:t xml:space="preserve"> voorzien in een vrijstelling van inkomstenbelasting voor de overdrager van een onderneming (DSR ib) of aandelen die een aanmerkelijk belang (</w:t>
          </w:r>
          <w:proofErr w:type="spellStart"/>
          <w:r>
            <w:t>ab</w:t>
          </w:r>
          <w:proofErr w:type="spellEnd"/>
          <w:r>
            <w:t xml:space="preserve">) vormen (DSR </w:t>
          </w:r>
          <w:proofErr w:type="spellStart"/>
          <w:r>
            <w:t>ab</w:t>
          </w:r>
          <w:proofErr w:type="spellEnd"/>
          <w:r>
            <w:t xml:space="preserve">). De inkomstenbelastingclaim schuift door naar de overnemer van de onderneming of de </w:t>
          </w:r>
          <w:proofErr w:type="spellStart"/>
          <w:r>
            <w:t>ab</w:t>
          </w:r>
          <w:proofErr w:type="spellEnd"/>
          <w:r>
            <w:t xml:space="preserve">-aandelen. Door deze </w:t>
          </w:r>
          <w:proofErr w:type="spellStart"/>
          <w:r>
            <w:t>DSRen</w:t>
          </w:r>
          <w:proofErr w:type="spellEnd"/>
          <w:r>
            <w:t xml:space="preserve"> wordt de heffing van inkomstenbelasting (in potentie oneindig) uitgesteld. </w:t>
          </w:r>
        </w:p>
        <w:p w:rsidR="002A4C1A" w:rsidP="002A4C1A" w:rsidRDefault="002A4C1A" w14:paraId="30EEC402" w14:textId="77777777"/>
        <w:p w:rsidR="002A4C1A" w:rsidP="002A4C1A" w:rsidRDefault="002A4C1A" w14:paraId="52E24296" w14:textId="6A3863C8">
          <w:r>
            <w:t xml:space="preserve">Het wetsvoorstel bestaat uit zes maatregelen die wijzigingen aanbrengen in de BOR en DSR </w:t>
          </w:r>
          <w:proofErr w:type="spellStart"/>
          <w:r>
            <w:t>ab</w:t>
          </w:r>
          <w:proofErr w:type="spellEnd"/>
          <w:r>
            <w:t>. Voor zover het zogenoemde reële bedrijfsoverdrachten betreft, is de belangrijkste maatregel de aanpassing van de BOR: het voor 100% vrijgestelde bedrag wordt verhoogd naar € 1,5 miljoen ondernemingsvermogen,</w:t>
          </w:r>
          <w:r>
            <w:rPr>
              <w:rStyle w:val="Voetnootmarkering"/>
            </w:rPr>
            <w:footnoteReference w:id="4"/>
          </w:r>
          <w:r>
            <w:t xml:space="preserve"> voor het meerdere wordt de vrijstelling verlaagd van 83% van de waarde van het ondernemingsvermogen tot 70% van die waarde. Met de voorgestelde en een aantal nog te nemen maatregelen</w:t>
          </w:r>
          <w:r w:rsidRPr="00873912">
            <w:t xml:space="preserve"> wil </w:t>
          </w:r>
          <w:r>
            <w:t>de regering</w:t>
          </w:r>
          <w:r w:rsidRPr="00873912">
            <w:t xml:space="preserve"> de BOR en DSR </w:t>
          </w:r>
          <w:proofErr w:type="spellStart"/>
          <w:r w:rsidRPr="00873912">
            <w:t>ab</w:t>
          </w:r>
          <w:proofErr w:type="spellEnd"/>
          <w:r w:rsidRPr="00873912">
            <w:t xml:space="preserve"> robuuster en eenvoudiger vormgeven, meer toes</w:t>
          </w:r>
          <w:r>
            <w:t>nijden</w:t>
          </w:r>
          <w:r w:rsidRPr="00873912">
            <w:t xml:space="preserve"> op reële bedrijfsoverdrachten en deze tegelijkertijd voor die gevallen versoepelen.</w:t>
          </w:r>
          <w:r>
            <w:rPr>
              <w:rStyle w:val="Voetnootmarkering"/>
            </w:rPr>
            <w:footnoteReference w:id="5"/>
          </w:r>
        </w:p>
        <w:p w:rsidR="00AC41D8" w:rsidP="002A4C1A" w:rsidRDefault="00AC41D8" w14:paraId="116083B6" w14:textId="77777777"/>
        <w:p w:rsidR="00AC41D8" w:rsidP="00AC41D8" w:rsidRDefault="00AC41D8" w14:paraId="11376497" w14:textId="27068031">
          <w:r>
            <w:t xml:space="preserve">De Afdeling heeft er waardering voor dat de regering </w:t>
          </w:r>
          <w:r w:rsidR="000553CC">
            <w:t xml:space="preserve">ook </w:t>
          </w:r>
          <w:r>
            <w:t xml:space="preserve">zekere beperkingen van de </w:t>
          </w:r>
          <w:r w:rsidR="00255D69">
            <w:t xml:space="preserve">huidige </w:t>
          </w:r>
          <w:r>
            <w:t xml:space="preserve">bedrijfsopvolgingsfaciliteiten voorstelt. Sinds de invoering van de BOR is </w:t>
          </w:r>
          <w:r w:rsidR="007C62E3">
            <w:t>he</w:t>
          </w:r>
          <w:r>
            <w:t xml:space="preserve">t de eerste keer dat beperkingen worden voorgesteld. De Afdeling ziet dit voorstel dan ook </w:t>
          </w:r>
          <w:r w:rsidR="00FF5903">
            <w:t xml:space="preserve">samen met de </w:t>
          </w:r>
          <w:r w:rsidR="009F4542">
            <w:t xml:space="preserve">in de toelichting </w:t>
          </w:r>
          <w:r w:rsidR="00F254CD">
            <w:t>genoemde toekomstige maatregelen</w:t>
          </w:r>
          <w:r w:rsidR="00F254CD">
            <w:rPr>
              <w:rStyle w:val="Voetnootmarkering"/>
            </w:rPr>
            <w:footnoteReference w:id="6"/>
          </w:r>
          <w:r w:rsidR="00F254CD">
            <w:t xml:space="preserve"> </w:t>
          </w:r>
          <w:r>
            <w:t xml:space="preserve">als een eerste stap. </w:t>
          </w:r>
          <w:r w:rsidR="00CC1514">
            <w:t>V</w:t>
          </w:r>
          <w:r>
            <w:t>anuit verschillende kanten</w:t>
          </w:r>
          <w:r w:rsidR="00BA1C42">
            <w:t xml:space="preserve"> is</w:t>
          </w:r>
          <w:r w:rsidR="00E25E54">
            <w:t xml:space="preserve"> vrij brede kritiek</w:t>
          </w:r>
          <w:r>
            <w:t xml:space="preserve"> op deze faciliteit naar voren gebracht</w:t>
          </w:r>
          <w:r w:rsidR="00395BDE">
            <w:t>;</w:t>
          </w:r>
          <w:r>
            <w:t xml:space="preserve"> in het bijzonder </w:t>
          </w:r>
          <w:r w:rsidR="0029022C">
            <w:t xml:space="preserve">in </w:t>
          </w:r>
          <w:r>
            <w:t>de evaluatie van de regeling door het CPB</w:t>
          </w:r>
          <w:r w:rsidR="0029022C">
            <w:t>.</w:t>
          </w:r>
          <w:r>
            <w:t xml:space="preserve"> De Afdeling mist, juist in het licht van dit nog beperkte voorstel</w:t>
          </w:r>
          <w:r w:rsidR="00A26A11">
            <w:t xml:space="preserve"> en de in </w:t>
          </w:r>
          <w:r w:rsidR="00DB157B">
            <w:t xml:space="preserve">de toelichting </w:t>
          </w:r>
          <w:r w:rsidR="00A26A11">
            <w:t>genoemde toekomstige maatregelen</w:t>
          </w:r>
          <w:r>
            <w:t xml:space="preserve">, een visie </w:t>
          </w:r>
          <w:r w:rsidR="009E703E">
            <w:t xml:space="preserve">op </w:t>
          </w:r>
          <w:r>
            <w:t>en inzicht</w:t>
          </w:r>
          <w:r w:rsidR="00B56EC9">
            <w:t xml:space="preserve"> in de verdere plannen met bedrijfsopvolgingsfaciliteiten voor reële bedrijfsopvolgingen</w:t>
          </w:r>
          <w:r>
            <w:t xml:space="preserve">. De Afdeling adviseert in de toelichting </w:t>
          </w:r>
          <w:r w:rsidR="000D7D0B">
            <w:t xml:space="preserve">alsnog </w:t>
          </w:r>
          <w:r>
            <w:t xml:space="preserve">een </w:t>
          </w:r>
          <w:r w:rsidR="000D7D0B">
            <w:t xml:space="preserve">dergelijke </w:t>
          </w:r>
          <w:r>
            <w:t xml:space="preserve">visie </w:t>
          </w:r>
          <w:r w:rsidR="000D7D0B">
            <w:t>op te nemen</w:t>
          </w:r>
          <w:r>
            <w:t xml:space="preserve">. </w:t>
          </w:r>
        </w:p>
        <w:p w:rsidR="000B0BF8" w:rsidP="00AC41D8" w:rsidRDefault="000B0BF8" w14:paraId="7CE82B70" w14:textId="77777777"/>
        <w:p w:rsidR="000B0BF8" w:rsidP="00AC41D8" w:rsidRDefault="00FD3BBE" w14:paraId="36923EA0" w14:textId="64B15AA7">
          <w:pPr>
            <w:rPr>
              <w:rFonts w:ascii="Calibri" w:hAnsi="Calibri"/>
              <w:szCs w:val="22"/>
            </w:rPr>
          </w:pPr>
          <w:r>
            <w:t>Hierna</w:t>
          </w:r>
          <w:r w:rsidR="000B0BF8">
            <w:t xml:space="preserve"> zal de Afdeling </w:t>
          </w:r>
          <w:r>
            <w:t xml:space="preserve">– </w:t>
          </w:r>
          <w:r w:rsidR="000B0BF8">
            <w:t>ter motivering van de noodzaak tot verdere stappen</w:t>
          </w:r>
          <w:r>
            <w:t xml:space="preserve"> –</w:t>
          </w:r>
          <w:r w:rsidR="000B0BF8">
            <w:t xml:space="preserve"> ingaan op de grondslag en (on)doelmatigheid van de BOR, </w:t>
          </w:r>
          <w:r w:rsidR="005717FD">
            <w:t>o</w:t>
          </w:r>
          <w:r w:rsidR="000B0BF8">
            <w:t>ok voor reële bedrijfsoverdrachten.</w:t>
          </w:r>
        </w:p>
        <w:p w:rsidR="002A4C1A" w:rsidP="002A4C1A" w:rsidRDefault="002A4C1A" w14:paraId="4D2167BB" w14:textId="77777777"/>
        <w:p w:rsidR="00837277" w:rsidRDefault="00837277" w14:paraId="6FBB202F" w14:textId="77777777">
          <w:r>
            <w:br w:type="page"/>
          </w:r>
        </w:p>
        <w:p w:rsidRPr="00511660" w:rsidR="002A4C1A" w:rsidP="004C7BE0" w:rsidRDefault="0068126F" w14:paraId="159558B6" w14:textId="4A63BF9F">
          <w:pPr>
            <w:rPr>
              <w:u w:val="single"/>
            </w:rPr>
          </w:pPr>
          <w:r w:rsidRPr="002E5F55">
            <w:lastRenderedPageBreak/>
            <w:t xml:space="preserve">2. </w:t>
          </w:r>
          <w:r w:rsidR="00FD4EB3">
            <w:tab/>
          </w:r>
          <w:r w:rsidR="002A4C1A">
            <w:rPr>
              <w:u w:val="single"/>
            </w:rPr>
            <w:t xml:space="preserve">Continuïteit </w:t>
          </w:r>
        </w:p>
        <w:p w:rsidR="002A4C1A" w:rsidP="002A4C1A" w:rsidRDefault="002A4C1A" w14:paraId="1D79078D" w14:textId="77777777"/>
        <w:p w:rsidR="002A4C1A" w:rsidP="002A4C1A" w:rsidRDefault="00B3387C" w14:paraId="47235FFF" w14:textId="7A72BB6F">
          <w:r>
            <w:t>De toelichting stelt</w:t>
          </w:r>
          <w:r w:rsidR="002A4C1A">
            <w:t xml:space="preserve"> dat </w:t>
          </w:r>
          <w:bookmarkStart w:name="_Hlk144631710" w:id="0"/>
          <w:r w:rsidR="002A4C1A">
            <w:t xml:space="preserve">het doel van de fiscale </w:t>
          </w:r>
          <w:r w:rsidR="0080594B">
            <w:t>bedrijfsopvolgingsfaciliteit</w:t>
          </w:r>
          <w:r w:rsidR="00CB5211">
            <w:t>en</w:t>
          </w:r>
          <w:r w:rsidR="002A4C1A">
            <w:t xml:space="preserve"> is </w:t>
          </w:r>
          <w:r>
            <w:t xml:space="preserve">om </w:t>
          </w:r>
          <w:r w:rsidR="002A4C1A">
            <w:t>te voorkomen dat belastingheffing bij reële bedrijfsoverdrachten de continuïteit van de onderneming in gevaar brengt</w:t>
          </w:r>
          <w:bookmarkEnd w:id="0"/>
          <w:r w:rsidR="002A4C1A">
            <w:t>, omdat er onvoldoende middelen zijn om de inkomstenbelasting en schenk- en erfbelasting te voldoen.</w:t>
          </w:r>
          <w:r w:rsidR="002A4C1A">
            <w:rPr>
              <w:rStyle w:val="Voetnootmarkering"/>
            </w:rPr>
            <w:footnoteReference w:id="7"/>
          </w:r>
          <w:r w:rsidR="002A4C1A">
            <w:t xml:space="preserve"> De regering vindt het onwenselijk dat een onderneming die overgaat door vererving of schenking moet worden beëindigd of geforceerd moet worden verkocht, ook omdat dit onwenselijke gevolgen kan hebben voor de werkgelegenheid en investeringen.</w:t>
          </w:r>
          <w:r w:rsidR="002A4C1A">
            <w:rPr>
              <w:rStyle w:val="Voetnootmarkering"/>
            </w:rPr>
            <w:footnoteReference w:id="8"/>
          </w:r>
          <w:r w:rsidR="002A4C1A">
            <w:t xml:space="preserve"> </w:t>
          </w:r>
        </w:p>
        <w:p w:rsidR="002A4C1A" w:rsidP="002A4C1A" w:rsidRDefault="002A4C1A" w14:paraId="3326A72F" w14:textId="77777777"/>
        <w:p w:rsidR="005A09CF" w:rsidP="002A4C1A" w:rsidRDefault="005A09CF" w14:paraId="3B328ED6" w14:textId="56240C8B">
          <w:r w:rsidRPr="009F3381">
            <w:t>De voorgestelde aanpassingen i</w:t>
          </w:r>
          <w:r>
            <w:t>n</w:t>
          </w:r>
          <w:r w:rsidRPr="009F3381">
            <w:t xml:space="preserve"> de BOR hebben tot doel te voorkomen dat enkel vanwege</w:t>
          </w:r>
          <w:r w:rsidR="002A4C1A">
            <w:t xml:space="preserve"> fiscale </w:t>
          </w:r>
          <w:r w:rsidRPr="009F3381">
            <w:t>motieven gebruik wordt gemaakt van de regeling</w:t>
          </w:r>
          <w:r>
            <w:t xml:space="preserve"> (tegengaan oneigenlijk gebruik)</w:t>
          </w:r>
          <w:r w:rsidRPr="009F3381">
            <w:t xml:space="preserve"> en om meer ruimte te geven aan ondernemerschap bij reële bedrijfsopvolgingen</w:t>
          </w:r>
          <w:r>
            <w:t xml:space="preserve"> (</w:t>
          </w:r>
          <w:r w:rsidR="00F5543D">
            <w:t>continuïteit</w:t>
          </w:r>
          <w:r>
            <w:t>).</w:t>
          </w:r>
        </w:p>
        <w:p w:rsidR="00537650" w:rsidP="002A4C1A" w:rsidRDefault="00537650" w14:paraId="64F0C4B7" w14:textId="77777777"/>
        <w:p w:rsidR="00537650" w:rsidP="002A4C1A" w:rsidRDefault="00F5543D" w14:paraId="01D9A084" w14:textId="1FB3E138">
          <w:r>
            <w:t xml:space="preserve">De Afdeling merkt op dat </w:t>
          </w:r>
          <w:r w:rsidR="006B0C69">
            <w:t>h</w:t>
          </w:r>
          <w:r w:rsidRPr="006B0C69" w:rsidR="006B0C69">
            <w:t xml:space="preserve">et uitgangspunt van het kabinet is om fiscale regelingen die negatief </w:t>
          </w:r>
          <w:r w:rsidR="002A4C1A">
            <w:t xml:space="preserve">geëvalueerd </w:t>
          </w:r>
          <w:r w:rsidRPr="006B0C69" w:rsidR="006B0C69">
            <w:t>zijn af te schaffen, te versoberen of aan te passen.</w:t>
          </w:r>
          <w:r w:rsidRPr="006B0C69" w:rsidR="006B0C69">
            <w:rPr>
              <w:vertAlign w:val="superscript"/>
            </w:rPr>
            <w:footnoteReference w:id="9"/>
          </w:r>
          <w:r w:rsidRPr="006B0C69" w:rsidR="006B0C69">
            <w:t xml:space="preserve"> Hierdoor kan een bijdrage worden geleverd aan het vereenvoudigen van het belastingstelsel. Het aanpassen of afschaffen van fiscale regelingen heeft wel tot gevolg dat een fiscaal voordeel voor belastingplichtigen die gebruikmaken van een regeling vermindert of verdwijnt.</w:t>
          </w:r>
          <w:r w:rsidRPr="006B0C69" w:rsidR="006B0C69">
            <w:rPr>
              <w:vertAlign w:val="superscript"/>
            </w:rPr>
            <w:footnoteReference w:id="10"/>
          </w:r>
          <w:r w:rsidRPr="006B0C69" w:rsidR="006B0C69">
            <w:t xml:space="preserve"> Daar staat echter tegenover dat dit leidt tot opbrengsten die ingezet kunnen worden om de belastingtarieven te verlagen (of minder te verhogen), waar een beduidend grotere groep belastingplichtigen van profiteert.</w:t>
          </w:r>
          <w:r w:rsidRPr="006B0C69" w:rsidR="006B0C69">
            <w:rPr>
              <w:vertAlign w:val="superscript"/>
            </w:rPr>
            <w:footnoteReference w:id="11"/>
          </w:r>
          <w:r w:rsidRPr="006B0C69" w:rsidR="006B0C69">
            <w:t xml:space="preserve"> </w:t>
          </w:r>
        </w:p>
        <w:p w:rsidR="005A09CF" w:rsidP="002A4C1A" w:rsidRDefault="005A09CF" w14:paraId="2ED38F32" w14:textId="77777777"/>
        <w:p w:rsidR="002A4C1A" w:rsidP="002A4C1A" w:rsidRDefault="00053F45" w14:paraId="6CE87EFA" w14:textId="19D44B10">
          <w:r>
            <w:t xml:space="preserve">De Afdeling </w:t>
          </w:r>
          <w:r w:rsidR="001E2A25">
            <w:t>wijst erop dat u</w:t>
          </w:r>
          <w:r w:rsidR="00D157CB">
            <w:t xml:space="preserve">it de </w:t>
          </w:r>
          <w:r w:rsidR="00D7480D">
            <w:t>door het CPB</w:t>
          </w:r>
          <w:r w:rsidR="001E2A25">
            <w:t xml:space="preserve"> verrichte evaluatie</w:t>
          </w:r>
          <w:r w:rsidR="00D7480D">
            <w:t xml:space="preserve"> blijkt</w:t>
          </w:r>
          <w:r w:rsidR="002A4C1A">
            <w:t xml:space="preserve"> dat de BOR doeltreffend is, maar niet doelmatig,</w:t>
          </w:r>
          <w:r w:rsidDel="00571DB3" w:rsidR="002A4C1A">
            <w:t xml:space="preserve"> </w:t>
          </w:r>
          <w:r w:rsidR="00571DB3">
            <w:t xml:space="preserve">omdat </w:t>
          </w:r>
          <w:r w:rsidR="002A4C1A">
            <w:t>bij circa driekwart van de overdrachten voldoende vrije financiële middelen aanwezig zijn om de erf- of schenkbelasting direct te betalen.</w:t>
          </w:r>
          <w:r w:rsidR="002A4C1A">
            <w:rPr>
              <w:rStyle w:val="Voetnootmarkering"/>
            </w:rPr>
            <w:footnoteReference w:id="12"/>
          </w:r>
          <w:r w:rsidR="002A4C1A">
            <w:t xml:space="preserve"> </w:t>
          </w:r>
          <w:r w:rsidR="00F77863">
            <w:t>Er</w:t>
          </w:r>
          <w:r w:rsidR="002A4C1A">
            <w:t xml:space="preserve"> kan, ook voor reële bedrijfsoverdrachten, worden volstaan met een betalingsregeling. </w:t>
          </w:r>
          <w:r w:rsidR="00481AE2">
            <w:t>D</w:t>
          </w:r>
          <w:r w:rsidR="00B06BF7">
            <w:t>e conclusie uit de evaluatie</w:t>
          </w:r>
          <w:r w:rsidR="00481AE2">
            <w:t xml:space="preserve"> roept de </w:t>
          </w:r>
          <w:r w:rsidR="005E506A">
            <w:t xml:space="preserve">vraag op waarom </w:t>
          </w:r>
          <w:r w:rsidR="00A8143F">
            <w:t xml:space="preserve">de regering </w:t>
          </w:r>
          <w:r w:rsidR="005E506A">
            <w:t xml:space="preserve">er </w:t>
          </w:r>
          <w:r w:rsidRPr="00A8143F" w:rsidR="00A8143F">
            <w:t xml:space="preserve">voor </w:t>
          </w:r>
          <w:r w:rsidR="00A8143F">
            <w:t xml:space="preserve">kiest </w:t>
          </w:r>
          <w:r w:rsidRPr="00A8143F" w:rsidR="00A8143F">
            <w:t xml:space="preserve">om de </w:t>
          </w:r>
          <w:r w:rsidR="004A0BBE">
            <w:t>bedrijfsopvolgingsfaciliteiten</w:t>
          </w:r>
          <w:r w:rsidRPr="00A8143F" w:rsidR="00A8143F">
            <w:t xml:space="preserve"> </w:t>
          </w:r>
          <w:r w:rsidR="005815BC">
            <w:t xml:space="preserve">voor reële bedrijfsopvolgingen </w:t>
          </w:r>
          <w:r w:rsidR="00DB35D9">
            <w:t>slechts beperkt</w:t>
          </w:r>
          <w:r w:rsidRPr="00A8143F" w:rsidR="00A8143F">
            <w:t xml:space="preserve"> te </w:t>
          </w:r>
          <w:r w:rsidR="00DB35D9">
            <w:t>versoberen</w:t>
          </w:r>
          <w:r w:rsidRPr="00A8143F" w:rsidR="00A8143F">
            <w:t xml:space="preserve"> en deels zelfs te verruimen</w:t>
          </w:r>
          <w:r w:rsidR="0026337E">
            <w:t>.</w:t>
          </w:r>
          <w:r w:rsidRPr="00A8143F" w:rsidR="00A8143F">
            <w:t xml:space="preserve"> </w:t>
          </w:r>
        </w:p>
        <w:p w:rsidR="006F42F4" w:rsidP="002A4C1A" w:rsidRDefault="006F42F4" w14:paraId="02F2D31D" w14:textId="77777777"/>
        <w:p w:rsidR="00957CB4" w:rsidP="002A4C1A" w:rsidRDefault="00F3279B" w14:paraId="0E0F688C" w14:textId="660C5A58">
          <w:r w:rsidRPr="00F3279B">
            <w:t xml:space="preserve">Zij merkt in dit verband het volgende op. </w:t>
          </w:r>
        </w:p>
        <w:p w:rsidR="002A4C1A" w:rsidP="002A4C1A" w:rsidRDefault="002A4C1A" w14:paraId="2E5C32E9" w14:textId="77777777"/>
        <w:p w:rsidR="002A4C1A" w:rsidDel="0026337E" w:rsidP="002A4C1A" w:rsidRDefault="0026337E" w14:paraId="3F0E6D4C" w14:textId="3BDFC429">
          <w:r w:rsidRPr="00520E60">
            <w:t>a.</w:t>
          </w:r>
          <w:r w:rsidR="003C2716">
            <w:rPr>
              <w:i/>
            </w:rPr>
            <w:tab/>
          </w:r>
          <w:r w:rsidRPr="00DC2C8D" w:rsidR="002A4C1A">
            <w:rPr>
              <w:i/>
            </w:rPr>
            <w:t xml:space="preserve">Verkoop niet noodzakelijkerwijs een bedreiging van continuïteit en </w:t>
          </w:r>
          <w:r w:rsidR="002B1353">
            <w:rPr>
              <w:i/>
            </w:rPr>
            <w:tab/>
          </w:r>
          <w:r w:rsidRPr="00DC2C8D" w:rsidR="002A4C1A">
            <w:rPr>
              <w:i/>
            </w:rPr>
            <w:t>werkgelegenheid</w:t>
          </w:r>
        </w:p>
        <w:p w:rsidR="00416B98" w:rsidP="002A4C1A" w:rsidRDefault="007413AA" w14:paraId="0281288B" w14:textId="5A7469DF">
          <w:r>
            <w:t>De regering vindt het onwenselijk dat</w:t>
          </w:r>
          <w:r w:rsidR="006D07F0">
            <w:t xml:space="preserve"> </w:t>
          </w:r>
          <w:r>
            <w:t>onderneming</w:t>
          </w:r>
          <w:r w:rsidR="00E70EBC">
            <w:t>en</w:t>
          </w:r>
          <w:r>
            <w:t xml:space="preserve"> </w:t>
          </w:r>
          <w:r w:rsidR="003A0B76">
            <w:t xml:space="preserve">die overgaan krachtens vererving </w:t>
          </w:r>
          <w:r w:rsidR="00C83F0D">
            <w:t>of schenking</w:t>
          </w:r>
          <w:r w:rsidR="00DB32F3">
            <w:t xml:space="preserve"> moeten worden beëindigd of geforceerd moeten worden verkocht</w:t>
          </w:r>
          <w:r w:rsidR="002E4C03">
            <w:t>,</w:t>
          </w:r>
          <w:r w:rsidR="00DB32F3">
            <w:t xml:space="preserve"> vanwege de gevolgen voor investeringen en de werkgelegenheid.</w:t>
          </w:r>
        </w:p>
        <w:p w:rsidR="00416B98" w:rsidP="002A4C1A" w:rsidRDefault="00416B98" w14:paraId="25673A76" w14:textId="77777777"/>
        <w:p w:rsidR="00322D52" w:rsidP="002A4C1A" w:rsidRDefault="00416B98" w14:paraId="22478E60" w14:textId="279AEC0A">
          <w:r>
            <w:lastRenderedPageBreak/>
            <w:t>De Raad van State heeft er eerder reeds op gewezen dat het continuïteitsargument onvoldoende is als dragende objectieve en redelijke rechtvaardigingsgrond voor de bedrijfsopvolgingsfaciliteiten</w:t>
          </w:r>
          <w:r w:rsidR="009C6466">
            <w:t>.</w:t>
          </w:r>
          <w:r w:rsidR="007F7BA0">
            <w:t xml:space="preserve"> Dit in verband met het feit dat </w:t>
          </w:r>
          <w:r w:rsidR="00C77F68">
            <w:t xml:space="preserve">de aanname dat zonder bedrijfsopvolgingsfaciliteiten de continuïteit </w:t>
          </w:r>
          <w:r w:rsidR="00243AB7">
            <w:t xml:space="preserve">van het bedrijf </w:t>
          </w:r>
          <w:r w:rsidR="00C77F68">
            <w:t>in gevaar is</w:t>
          </w:r>
          <w:r w:rsidR="00140F38">
            <w:t>,</w:t>
          </w:r>
          <w:r w:rsidR="00C77F68">
            <w:t xml:space="preserve"> </w:t>
          </w:r>
          <w:r w:rsidR="004D0194">
            <w:t>niet met empirisch</w:t>
          </w:r>
          <w:r w:rsidR="00525A1B">
            <w:t xml:space="preserve"> bewij</w:t>
          </w:r>
          <w:r w:rsidR="004D0194">
            <w:t xml:space="preserve">s </w:t>
          </w:r>
          <w:r w:rsidR="00140F38">
            <w:t>w</w:t>
          </w:r>
          <w:r w:rsidR="004D0194">
            <w:t xml:space="preserve">as </w:t>
          </w:r>
          <w:r w:rsidR="007F7BA0">
            <w:t>gemotiveer</w:t>
          </w:r>
          <w:r w:rsidR="004D0194">
            <w:t>d</w:t>
          </w:r>
          <w:r>
            <w:t>.</w:t>
          </w:r>
          <w:r>
            <w:rPr>
              <w:rStyle w:val="Voetnootmarkering"/>
            </w:rPr>
            <w:footnoteReference w:id="13"/>
          </w:r>
          <w:r>
            <w:t xml:space="preserve"> </w:t>
          </w:r>
          <w:r w:rsidR="00DB32F3">
            <w:t xml:space="preserve">De Afdeling merkt </w:t>
          </w:r>
          <w:r w:rsidR="008E047D">
            <w:t xml:space="preserve">ook nu </w:t>
          </w:r>
          <w:r w:rsidR="00DB32F3">
            <w:t xml:space="preserve">op dat </w:t>
          </w:r>
          <w:r w:rsidR="00D55492">
            <w:t>d</w:t>
          </w:r>
          <w:r w:rsidR="00F5470F">
            <w:t>e aanname</w:t>
          </w:r>
          <w:r w:rsidR="00271623">
            <w:t xml:space="preserve"> dat de continuïteit van een onderneming</w:t>
          </w:r>
          <w:r w:rsidR="00E3716E">
            <w:t xml:space="preserve"> </w:t>
          </w:r>
          <w:r w:rsidR="0085294B">
            <w:t>zonder bedrijfsopvolgingsfaciliteiten</w:t>
          </w:r>
          <w:r w:rsidR="00E3716E">
            <w:t xml:space="preserve"> in gevaar </w:t>
          </w:r>
          <w:r w:rsidR="0085294B">
            <w:t xml:space="preserve">wordt </w:t>
          </w:r>
          <w:r w:rsidR="00E3716E">
            <w:t xml:space="preserve">gebracht </w:t>
          </w:r>
          <w:r w:rsidR="00863A1C">
            <w:t xml:space="preserve">niet </w:t>
          </w:r>
          <w:r w:rsidR="00661707">
            <w:t>overeenkomt met</w:t>
          </w:r>
          <w:r w:rsidR="00260223">
            <w:t xml:space="preserve"> </w:t>
          </w:r>
          <w:r w:rsidR="00F5470F">
            <w:t>onderzoek</w:t>
          </w:r>
          <w:r w:rsidR="006C0C84">
            <w:t>sbevindingen van</w:t>
          </w:r>
          <w:r w:rsidR="00E82BF8">
            <w:t xml:space="preserve"> het CPB en de OESO</w:t>
          </w:r>
          <w:r w:rsidR="00862282">
            <w:t xml:space="preserve">. </w:t>
          </w:r>
        </w:p>
        <w:p w:rsidR="00DB32F3" w:rsidP="002A4C1A" w:rsidRDefault="00DB32F3" w14:paraId="246EA40A" w14:textId="77777777"/>
        <w:p w:rsidR="000C01EC" w:rsidP="002A4C1A" w:rsidRDefault="00970EDA" w14:paraId="120D894B" w14:textId="59485B83">
          <w:r>
            <w:t>Volgens het CPB hoeft</w:t>
          </w:r>
          <w:r w:rsidR="002A4C1A">
            <w:t xml:space="preserve"> de verkoop van een onderneming de continuïteit van die onderneming niet te belemmeren, net zomin als dat het ten koste zou gaan van banen.</w:t>
          </w:r>
          <w:r w:rsidR="002A4C1A">
            <w:rPr>
              <w:rStyle w:val="Voetnootmarkering"/>
            </w:rPr>
            <w:footnoteReference w:id="14"/>
          </w:r>
          <w:r w:rsidR="002A4C1A">
            <w:t xml:space="preserve"> </w:t>
          </w:r>
          <w:r>
            <w:t>Ook de omstandigheid dat de verkoop tot gevolg heeft dat</w:t>
          </w:r>
          <w:r w:rsidR="002A4C1A">
            <w:t xml:space="preserve"> het eigendom niet meer (volledig) in handen is van een familie, </w:t>
          </w:r>
          <w:r>
            <w:t>hoeft</w:t>
          </w:r>
          <w:r w:rsidR="002A4C1A">
            <w:t xml:space="preserve"> niet ten koste te gaan van de continuïteit. Dit geldt niet alleen voor de verkoop van kleinere aandelenpakketten,</w:t>
          </w:r>
          <w:r w:rsidR="00A86967">
            <w:rPr>
              <w:rStyle w:val="Voetnootmarkering"/>
            </w:rPr>
            <w:footnoteReference w:id="15"/>
          </w:r>
          <w:r w:rsidR="002A4C1A">
            <w:t xml:space="preserve"> ook een volledige bedrijfsovername hoeft niet te leiden tot stopzetting van de oorspronkelijke bedrijfsactiviteiten, noch tot banenverlies.</w:t>
          </w:r>
          <w:r w:rsidR="00222B84">
            <w:rPr>
              <w:rStyle w:val="Voetnootmarkering"/>
            </w:rPr>
            <w:footnoteReference w:id="16"/>
          </w:r>
        </w:p>
        <w:p w:rsidR="002C355F" w:rsidP="002A4C1A" w:rsidRDefault="002C355F" w14:paraId="25BFB057" w14:textId="77777777"/>
        <w:p w:rsidR="000C01EC" w:rsidP="002A4C1A" w:rsidRDefault="00801AD1" w14:paraId="132C20D4" w14:textId="3E802337">
          <w:r>
            <w:t xml:space="preserve">De </w:t>
          </w:r>
          <w:r w:rsidR="008410CF">
            <w:t>Afdeling begri</w:t>
          </w:r>
          <w:r w:rsidR="002E4683">
            <w:t>j</w:t>
          </w:r>
          <w:r w:rsidR="008410CF">
            <w:t>p</w:t>
          </w:r>
          <w:r w:rsidR="002E4683">
            <w:t>t</w:t>
          </w:r>
          <w:r w:rsidR="008410CF">
            <w:t xml:space="preserve"> dat</w:t>
          </w:r>
          <w:r w:rsidR="007F71BD">
            <w:t xml:space="preserve"> het in </w:t>
          </w:r>
          <w:r w:rsidR="000B2AD5">
            <w:t>familie</w:t>
          </w:r>
          <w:r w:rsidR="007F71BD">
            <w:t>bezit houden van een bedrijf een emotionele lading heeft</w:t>
          </w:r>
          <w:r w:rsidR="000B2AD5">
            <w:t>.</w:t>
          </w:r>
          <w:r w:rsidR="008B362E">
            <w:rPr>
              <w:rStyle w:val="Voetnootmarkering"/>
            </w:rPr>
            <w:footnoteReference w:id="17"/>
          </w:r>
          <w:r w:rsidR="000B2AD5">
            <w:t xml:space="preserve"> </w:t>
          </w:r>
          <w:r w:rsidR="005B3A8A">
            <w:t xml:space="preserve">Hoewel het </w:t>
          </w:r>
          <w:r w:rsidR="00F80708">
            <w:t>e</w:t>
          </w:r>
          <w:r w:rsidR="005B3A8A">
            <w:t>en politieke keuze kan zijn</w:t>
          </w:r>
          <w:r w:rsidR="000B2AD5">
            <w:t xml:space="preserve"> om het behoud van </w:t>
          </w:r>
          <w:r w:rsidR="00A0026B">
            <w:t>specifiek</w:t>
          </w:r>
          <w:r w:rsidR="000B2AD5">
            <w:t xml:space="preserve"> eigendom van bepaalde families fiscaal te faciliteren</w:t>
          </w:r>
          <w:r w:rsidR="005B3A8A">
            <w:t>, is er e</w:t>
          </w:r>
          <w:r w:rsidRPr="000C01EC" w:rsidR="000C01EC">
            <w:t>conomisch gezien</w:t>
          </w:r>
          <w:r w:rsidR="009D5CC0">
            <w:t xml:space="preserve"> </w:t>
          </w:r>
          <w:r w:rsidR="00E065AF">
            <w:t xml:space="preserve">echter </w:t>
          </w:r>
          <w:r w:rsidRPr="000C01EC" w:rsidR="000C01EC">
            <w:t xml:space="preserve">geen reden </w:t>
          </w:r>
          <w:r w:rsidR="009D5CC0">
            <w:t xml:space="preserve">om de verkoop van een familiebedrijf te voorkomen </w:t>
          </w:r>
          <w:r w:rsidRPr="000C01EC" w:rsidR="000C01EC">
            <w:t xml:space="preserve">en </w:t>
          </w:r>
          <w:r w:rsidR="004E4C26">
            <w:t xml:space="preserve">bestaat </w:t>
          </w:r>
          <w:r w:rsidRPr="000C01EC" w:rsidR="000C01EC">
            <w:t>er ook geen economische rationale om dit vanuit de overheid te stimuleren</w:t>
          </w:r>
          <w:r w:rsidR="009D5CC0">
            <w:t>.</w:t>
          </w:r>
          <w:r w:rsidR="00900D38">
            <w:rPr>
              <w:rStyle w:val="Voetnootmarkering"/>
            </w:rPr>
            <w:footnoteReference w:id="18"/>
          </w:r>
          <w:r w:rsidR="009D5CC0">
            <w:t xml:space="preserve"> </w:t>
          </w:r>
          <w:r w:rsidR="00E065AF">
            <w:t>De toe</w:t>
          </w:r>
          <w:r w:rsidR="003969CC">
            <w:t>lichting lijkt echter wel van een economische rationale uit te gaan.</w:t>
          </w:r>
        </w:p>
        <w:p w:rsidR="002A4C1A" w:rsidP="002A4C1A" w:rsidRDefault="002A4C1A" w14:paraId="389688FB" w14:textId="77777777"/>
        <w:p w:rsidR="002A4C1A" w:rsidP="002A4C1A" w:rsidRDefault="00A7175E" w14:paraId="01A3067F" w14:textId="351C544C">
          <w:r>
            <w:t xml:space="preserve">Ook wijst de Afdeling erop dat </w:t>
          </w:r>
          <w:r w:rsidR="004E4C26">
            <w:t xml:space="preserve">de </w:t>
          </w:r>
          <w:r w:rsidR="002A4C1A">
            <w:t xml:space="preserve">OESO </w:t>
          </w:r>
          <w:r>
            <w:t>recent</w:t>
          </w:r>
          <w:r w:rsidR="002A4C1A">
            <w:t xml:space="preserve"> heeft geconstateerd dat het macro-economische voordeel, het voordeel voor de samenleving als geheel, van bedrijfsopvolgingsfaciliteiten onduidelijk is.</w:t>
          </w:r>
          <w:r w:rsidR="002A4C1A">
            <w:rPr>
              <w:rStyle w:val="Voetnootmarkering"/>
            </w:rPr>
            <w:footnoteReference w:id="19"/>
          </w:r>
          <w:r w:rsidR="002A4C1A">
            <w:t xml:space="preserve"> Volgens de OESO zijn er ook aanwijzingen dat bedrijfsopvolgers binnen de familie minder goed presteren dan hun ouders.</w:t>
          </w:r>
          <w:r w:rsidR="002A4C1A">
            <w:rPr>
              <w:rStyle w:val="Voetnootmarkering"/>
            </w:rPr>
            <w:footnoteReference w:id="20"/>
          </w:r>
          <w:r w:rsidR="002A4C1A">
            <w:t xml:space="preserve"> Het CPB noemt potentiële efficiëntieverliezen als negatief neveneffect van de </w:t>
          </w:r>
          <w:r w:rsidR="00916DD9">
            <w:t>BOR</w:t>
          </w:r>
          <w:r w:rsidR="002A4C1A">
            <w:t>, omdat een bedrijfsopvolger binnen de familie niet altijd het meest geschikt is.</w:t>
          </w:r>
          <w:r w:rsidR="002A4C1A">
            <w:rPr>
              <w:rStyle w:val="Voetnootmarkering"/>
            </w:rPr>
            <w:footnoteReference w:id="21"/>
          </w:r>
          <w:r w:rsidR="002A4C1A">
            <w:t xml:space="preserve"> In dergelijke gevallen zouden de samenleving, baanbehoud </w:t>
          </w:r>
          <w:r w:rsidR="002A4C1A">
            <w:lastRenderedPageBreak/>
            <w:t xml:space="preserve">en de continuïteit van de onderneming meer gebaat zijn bij </w:t>
          </w:r>
          <w:r w:rsidDel="00ED4BA9" w:rsidR="002A4C1A">
            <w:t>een</w:t>
          </w:r>
          <w:r w:rsidR="002A4C1A">
            <w:t xml:space="preserve"> verkoop aan een derde dan voortzetting in de familie. </w:t>
          </w:r>
        </w:p>
        <w:p w:rsidR="002A4C1A" w:rsidP="002A4C1A" w:rsidRDefault="002A4C1A" w14:paraId="45A48F9B" w14:textId="77777777"/>
        <w:p w:rsidRPr="000966A0" w:rsidR="002A4C1A" w:rsidP="002A4C1A" w:rsidRDefault="002A4C1A" w14:paraId="55260E0A" w14:textId="0AD4A01D">
          <w:pPr>
            <w:rPr>
              <w:i/>
              <w:iCs/>
            </w:rPr>
          </w:pPr>
          <w:r w:rsidRPr="00200410">
            <w:t>b</w:t>
          </w:r>
          <w:r w:rsidRPr="00200410" w:rsidR="00353C06">
            <w:t>.</w:t>
          </w:r>
          <w:r w:rsidR="00E87E6F">
            <w:tab/>
          </w:r>
          <w:r w:rsidR="006C64B4">
            <w:rPr>
              <w:i/>
              <w:iCs/>
            </w:rPr>
            <w:t>L</w:t>
          </w:r>
          <w:r w:rsidRPr="000966A0">
            <w:rPr>
              <w:i/>
              <w:iCs/>
            </w:rPr>
            <w:t>iquiditeitsproblemen</w:t>
          </w:r>
        </w:p>
        <w:p w:rsidR="00924A39" w:rsidP="00924A39" w:rsidRDefault="00300852" w14:paraId="2719D935" w14:textId="2957C74D">
          <w:r>
            <w:t xml:space="preserve">Volgens de toelichting is </w:t>
          </w:r>
          <w:r w:rsidRPr="00300852">
            <w:t>evident dat de BOR ook wordt verleend aan verkrijgers voor wie de vrijstelling niet noodzakelijk is om een bedrijfsoverdracht mogelijk te maken.</w:t>
          </w:r>
          <w:r w:rsidR="00FF132C">
            <w:rPr>
              <w:rStyle w:val="Voetnootmarkering"/>
            </w:rPr>
            <w:footnoteReference w:id="22"/>
          </w:r>
          <w:r w:rsidRPr="00300852">
            <w:t xml:space="preserve"> </w:t>
          </w:r>
          <w:r w:rsidR="008477E2">
            <w:t>D</w:t>
          </w:r>
          <w:r w:rsidR="006B4825">
            <w:t xml:space="preserve">at de BOR ook wordt verleend terwijl de verkrijger beschikt over </w:t>
          </w:r>
          <w:r w:rsidR="008477E2">
            <w:t xml:space="preserve">voldoende </w:t>
          </w:r>
          <w:r w:rsidR="006B4825">
            <w:t xml:space="preserve">middelen om de schenk- of erfbelasting te betalen en </w:t>
          </w:r>
          <w:r w:rsidR="001017C0">
            <w:t xml:space="preserve">dat </w:t>
          </w:r>
          <w:r w:rsidR="006B4825">
            <w:t xml:space="preserve">deze belasting daardoor geen negatieve impact op de continuïteit van de onderneming heeft, maakt de BOR ondoelmatig in de zin dat budgettaire middelen worden ingezet terwijl dat niet altijd nodig is. </w:t>
          </w:r>
          <w:r w:rsidRPr="00152883" w:rsidR="00924A39">
            <w:t>De Afdeling begrijpt dat</w:t>
          </w:r>
          <w:r w:rsidR="00924A39">
            <w:t xml:space="preserve"> in een aantal gevallen</w:t>
          </w:r>
          <w:r w:rsidRPr="00152883" w:rsidR="00924A39">
            <w:t xml:space="preserve"> liquiditeitsproblemen een belemmering kunnen vormen om de erf</w:t>
          </w:r>
          <w:r w:rsidR="00924A39">
            <w:t>- en schenk</w:t>
          </w:r>
          <w:r w:rsidRPr="00152883" w:rsidR="00924A39">
            <w:t>belasting te kunnen voldoen</w:t>
          </w:r>
          <w:r w:rsidRPr="00152883" w:rsidDel="00DA1028" w:rsidR="00924A39">
            <w:t xml:space="preserve">, </w:t>
          </w:r>
          <w:r w:rsidR="0094308F">
            <w:t>maar uit de CPB-evaluatie blijkt dat een betalingsregeling daarvoor toereikend zou zijn</w:t>
          </w:r>
          <w:r w:rsidDel="00DA1028" w:rsidR="0094308F">
            <w:t>.</w:t>
          </w:r>
          <w:r w:rsidRPr="00152883" w:rsidR="00924A39">
            <w:t xml:space="preserve"> </w:t>
          </w:r>
        </w:p>
        <w:p w:rsidR="00300852" w:rsidP="006B4825" w:rsidRDefault="00300852" w14:paraId="03DBDE08" w14:textId="77777777"/>
        <w:p w:rsidR="00A145F1" w:rsidP="006B4825" w:rsidRDefault="00A145F1" w14:paraId="74938481" w14:textId="7B179FF7">
          <w:r w:rsidRPr="00826AD3">
            <w:t xml:space="preserve">Voor </w:t>
          </w:r>
          <w:r>
            <w:t>de zogenoemde</w:t>
          </w:r>
          <w:r w:rsidRPr="00826AD3">
            <w:t xml:space="preserve"> reële bedrijfsopvolgingen wordt</w:t>
          </w:r>
          <w:r w:rsidR="0094308F">
            <w:t xml:space="preserve"> echter</w:t>
          </w:r>
          <w:r w:rsidRPr="00826AD3">
            <w:t xml:space="preserve">, ondanks dat deze ook als ondoelmatig zijn geëvalueerd, met het </w:t>
          </w:r>
          <w:r>
            <w:t>voorliggende</w:t>
          </w:r>
          <w:r w:rsidRPr="00826AD3">
            <w:t xml:space="preserve"> voorstel de ondoelmatigheid slechts in beperkte mate </w:t>
          </w:r>
          <w:r w:rsidR="00E45D49">
            <w:t>versoberd</w:t>
          </w:r>
          <w:r>
            <w:rPr>
              <w:rStyle w:val="Voetnootmarkering"/>
            </w:rPr>
            <w:footnoteReference w:id="23"/>
          </w:r>
          <w:r>
            <w:t xml:space="preserve"> en, nu het voorstel de BOR voor verkrijgingen tot € 1,</w:t>
          </w:r>
          <w:r w:rsidR="00F858EB">
            <w:t>9</w:t>
          </w:r>
          <w:r>
            <w:t xml:space="preserve"> miljoen verruimt,</w:t>
          </w:r>
          <w:r>
            <w:rPr>
              <w:rStyle w:val="Voetnootmarkering"/>
            </w:rPr>
            <w:footnoteReference w:id="24"/>
          </w:r>
          <w:r w:rsidR="0004324D">
            <w:t xml:space="preserve"> </w:t>
          </w:r>
          <w:r>
            <w:t>deels vergroot</w:t>
          </w:r>
          <w:r w:rsidR="009F6DFC">
            <w:t>.</w:t>
          </w:r>
          <w:r w:rsidR="00E86A68">
            <w:rPr>
              <w:rStyle w:val="Voetnootmarkering"/>
            </w:rPr>
            <w:footnoteReference w:id="25"/>
          </w:r>
        </w:p>
        <w:p w:rsidRPr="006A2559" w:rsidR="006A2559" w:rsidP="006A2559" w:rsidRDefault="006A2559" w14:paraId="05BA29BE" w14:textId="4997BC17">
          <w:r w:rsidRPr="006A2559">
            <w:t xml:space="preserve">De Raad van State heeft </w:t>
          </w:r>
          <w:r>
            <w:t xml:space="preserve">eerder vraagtekens gezet </w:t>
          </w:r>
          <w:r w:rsidR="00F523CD">
            <w:t>bij het</w:t>
          </w:r>
          <w:r w:rsidRPr="006A2559">
            <w:t xml:space="preserve"> plaatsen van de bedrijfsopvolgingsfaciliteiten in de sleutel van het voorkomen van continuïteitsbedreiging vanwege het moeten onttrekken van liquide middelen</w:t>
          </w:r>
          <w:r w:rsidR="00F523CD">
            <w:t xml:space="preserve">. Voorts merkte zij op </w:t>
          </w:r>
          <w:r w:rsidRPr="006A2559">
            <w:t>dat de verhouding met de heffing van erf- of schenkbelastingen over overige vermogensbestanddelen zoek was.</w:t>
          </w:r>
          <w:r w:rsidRPr="006A2559">
            <w:rPr>
              <w:vertAlign w:val="superscript"/>
            </w:rPr>
            <w:footnoteReference w:id="26"/>
          </w:r>
          <w:r w:rsidRPr="006A2559">
            <w:t xml:space="preserve"> De Raad wees er </w:t>
          </w:r>
          <w:r w:rsidR="00E241B2">
            <w:t xml:space="preserve">ook op </w:t>
          </w:r>
          <w:r w:rsidRPr="006A2559">
            <w:t xml:space="preserve">dat de verhoging van de vrijstelling in een snel tempo had plaatsgevonden terwijl nagenoeg geen ervaring was opgedaan of en in hoeverre de faciliteit daadwerkelijk voorkomt dat een onderneming gestaakt of geforceerd verkocht zou moeten worden. </w:t>
          </w:r>
        </w:p>
        <w:p w:rsidR="006A2559" w:rsidP="002A4C1A" w:rsidRDefault="006A2559" w14:paraId="6D036BFD" w14:textId="77777777"/>
        <w:p w:rsidRPr="00355485" w:rsidR="00355485" w:rsidP="00355485" w:rsidRDefault="00355485" w14:paraId="18FB0CA1" w14:textId="31BDA621">
          <w:r w:rsidRPr="00355485">
            <w:t xml:space="preserve">De constatering dat een duidelijke kwantitatieve </w:t>
          </w:r>
          <w:r w:rsidR="00F11A0B">
            <w:t>motivering</w:t>
          </w:r>
          <w:r w:rsidRPr="00355485">
            <w:t xml:space="preserve"> voor de noodzaak van een vrijstelling en verdere verruiming ontbreekt, wordt ook door het CPB gedeeld.</w:t>
          </w:r>
          <w:r w:rsidRPr="00355485">
            <w:rPr>
              <w:vertAlign w:val="superscript"/>
            </w:rPr>
            <w:footnoteReference w:id="27"/>
          </w:r>
          <w:r w:rsidRPr="00355485">
            <w:t xml:space="preserve"> Bij invoering van de kwijtscheldingsfaciliteit per</w:t>
          </w:r>
          <w:r w:rsidR="00EB093A">
            <w:t xml:space="preserve"> </w:t>
          </w:r>
          <w:r w:rsidRPr="00355485">
            <w:t xml:space="preserve">1997 was </w:t>
          </w:r>
          <w:r>
            <w:t xml:space="preserve">al </w:t>
          </w:r>
          <w:r w:rsidRPr="00355485">
            <w:t xml:space="preserve">niet duidelijk hoeveel bedrijven in financiële problemen zouden komen door erf- of schenkbelasting. Ook bij latere verruimingen is niet inzichtelijk gemaakt hoeveel bedrijven zonder de faciliteiten in de problemen zouden komen en hoeveel </w:t>
          </w:r>
          <w:r w:rsidRPr="00355485">
            <w:lastRenderedPageBreak/>
            <w:t>bedrijven moesten worden gestaakt of verkocht vanwege de verschuldigde erf- of schenkbelasting</w:t>
          </w:r>
          <w:r w:rsidR="005F1F63">
            <w:t>.</w:t>
          </w:r>
          <w:r w:rsidRPr="00355485">
            <w:rPr>
              <w:vertAlign w:val="superscript"/>
            </w:rPr>
            <w:footnoteReference w:id="28"/>
          </w:r>
        </w:p>
        <w:p w:rsidR="006A2559" w:rsidP="002A4C1A" w:rsidRDefault="006A2559" w14:paraId="612B798D" w14:textId="77777777"/>
        <w:p w:rsidR="002A4C1A" w:rsidP="002A4C1A" w:rsidRDefault="00BA15F3" w14:paraId="789F45A6" w14:textId="55120966">
          <w:r>
            <w:t xml:space="preserve">Uit de evaluatie van </w:t>
          </w:r>
          <w:r w:rsidR="002A4C1A">
            <w:t xml:space="preserve">het CPB </w:t>
          </w:r>
          <w:r>
            <w:t xml:space="preserve">komt naar voren </w:t>
          </w:r>
          <w:r w:rsidR="002A4C1A">
            <w:t>dat een liquiditeitsprobleem bij bedrijfsoverdrachten zich alleen voordoet als sprake is van een financieringsprobleem.</w:t>
          </w:r>
          <w:r w:rsidR="002A4C1A">
            <w:rPr>
              <w:rStyle w:val="Voetnootmarkering"/>
            </w:rPr>
            <w:footnoteReference w:id="29"/>
          </w:r>
          <w:r w:rsidR="002A4C1A">
            <w:t xml:space="preserve"> </w:t>
          </w:r>
          <w:r w:rsidDel="007D7B03" w:rsidR="002A4C1A">
            <w:t>Hiervoor is niet alleen van belang</w:t>
          </w:r>
          <w:r w:rsidR="002A4C1A">
            <w:t xml:space="preserve"> of er voldoende private dan wel zakelijke liquide middelen aanwezig zijn om de belasting te kunnen voldoen, </w:t>
          </w:r>
          <w:r w:rsidDel="007D7B03" w:rsidR="002A4C1A">
            <w:t xml:space="preserve">maar ook </w:t>
          </w:r>
          <w:r w:rsidR="002A4C1A">
            <w:t>of</w:t>
          </w:r>
          <w:r w:rsidR="007D7B03">
            <w:t xml:space="preserve"> </w:t>
          </w:r>
          <w:r w:rsidR="002A4C1A">
            <w:t xml:space="preserve">externe financiering kan worden aangetrokken. </w:t>
          </w:r>
        </w:p>
        <w:p w:rsidR="002A4C1A" w:rsidP="002A4C1A" w:rsidRDefault="002A4C1A" w14:paraId="113FE200" w14:textId="77777777"/>
        <w:p w:rsidR="002A4C1A" w:rsidP="002A4C1A" w:rsidRDefault="002A4C1A" w14:paraId="5ACDD4AB" w14:textId="541021E6">
          <w:r>
            <w:t xml:space="preserve">Het CPB concludeert dat in 76% van de bedrijfsopvolgingen bij nalatenschappen voldoende vrije </w:t>
          </w:r>
          <w:r w:rsidR="00556CA2">
            <w:t>privé</w:t>
          </w:r>
          <w:r>
            <w:t>middelen aanwezig zijn om de belasting te voldoen en dat, zonder rekening te houden met de</w:t>
          </w:r>
          <w:r w:rsidR="00D7118B">
            <w:t xml:space="preserve"> vrije</w:t>
          </w:r>
          <w:r>
            <w:t xml:space="preserve"> </w:t>
          </w:r>
          <w:r w:rsidR="00151F35">
            <w:t>privé</w:t>
          </w:r>
          <w:r>
            <w:t xml:space="preserve">middelen van de verkrijgers, bij 74% van de schenkers voldoende </w:t>
          </w:r>
          <w:r w:rsidR="00117A8D">
            <w:t>overig vermogen</w:t>
          </w:r>
          <w:r>
            <w:t xml:space="preserve"> aanwezig </w:t>
          </w:r>
          <w:r w:rsidR="005C5A91">
            <w:t xml:space="preserve">is </w:t>
          </w:r>
          <w:r>
            <w:t>om de schenkbelasting te betalen.</w:t>
          </w:r>
          <w:r>
            <w:rPr>
              <w:rStyle w:val="Voetnootmarkering"/>
            </w:rPr>
            <w:footnoteReference w:id="30"/>
          </w:r>
          <w:r w:rsidR="00117A8D">
            <w:t xml:space="preserve"> In die gevallen hoe</w:t>
          </w:r>
          <w:r w:rsidR="00A8310E">
            <w:t>ven geen middelen aan de onderneming te worden onttrokken</w:t>
          </w:r>
          <w:r w:rsidR="0035126D">
            <w:t xml:space="preserve"> en is ook geen externe financiering nodig</w:t>
          </w:r>
          <w:r w:rsidR="00A8310E">
            <w:t>.</w:t>
          </w:r>
        </w:p>
        <w:p w:rsidR="002A4C1A" w:rsidP="002A4C1A" w:rsidRDefault="002A4C1A" w14:paraId="25648694" w14:textId="77777777"/>
        <w:p w:rsidR="006650EE" w:rsidP="006650EE" w:rsidRDefault="00B5282D" w14:paraId="6A0CD6B9" w14:textId="77777777">
          <w:pPr>
            <w:pStyle w:val="Lijstalinea"/>
            <w:ind w:left="0"/>
          </w:pPr>
          <w:r>
            <w:t>In die</w:t>
          </w:r>
          <w:r w:rsidR="002A4C1A">
            <w:t xml:space="preserve"> gevallen </w:t>
          </w:r>
          <w:r>
            <w:t>heeft de vrijstelling</w:t>
          </w:r>
          <w:r w:rsidR="00641955">
            <w:t xml:space="preserve"> </w:t>
          </w:r>
          <w:r w:rsidR="002B346A">
            <w:t>dan</w:t>
          </w:r>
          <w:r w:rsidR="002A4C1A">
            <w:t xml:space="preserve"> </w:t>
          </w:r>
          <w:r>
            <w:t>ook</w:t>
          </w:r>
          <w:r w:rsidR="002A4C1A">
            <w:t xml:space="preserve"> een cadeau-effect </w:t>
          </w:r>
          <w:r w:rsidR="004A4693">
            <w:t xml:space="preserve">en </w:t>
          </w:r>
          <w:r w:rsidR="00102FE7">
            <w:t>leidt</w:t>
          </w:r>
          <w:r w:rsidR="004A4693">
            <w:t xml:space="preserve"> </w:t>
          </w:r>
          <w:r w:rsidR="004C43F9">
            <w:t xml:space="preserve">deze tot </w:t>
          </w:r>
          <w:r w:rsidR="004A4693">
            <w:t>onnodig hoge budgettaire kosten voor de samenleving</w:t>
          </w:r>
          <w:r w:rsidR="002A4C1A">
            <w:t xml:space="preserve">. </w:t>
          </w:r>
          <w:r w:rsidR="00102FE7">
            <w:t>In de gevallen waarin</w:t>
          </w:r>
          <w:r w:rsidR="002A4C1A">
            <w:t xml:space="preserve"> voortzetters een financieringsbehoefte hebben zonder de vrijstelling, kan een betalingsregeling </w:t>
          </w:r>
          <w:r w:rsidR="00FD0086">
            <w:t>voor voldoende rendabele ondernemingen</w:t>
          </w:r>
          <w:r w:rsidR="002A4C1A">
            <w:t xml:space="preserve"> voorzien in deze financieringsbehoefte, waarbij wordt gewezen op de reeds bestaande mogelijkheid van rentedragend uitstel van betaling van tien jaar.</w:t>
          </w:r>
          <w:r w:rsidR="002A4C1A">
            <w:rPr>
              <w:rStyle w:val="Voetnootmarkering"/>
            </w:rPr>
            <w:footnoteReference w:id="31"/>
          </w:r>
        </w:p>
        <w:p w:rsidR="002A4C1A" w:rsidP="00837277" w:rsidRDefault="002A4C1A" w14:paraId="42C6C6E3" w14:textId="54C608E8">
          <w:pPr>
            <w:pStyle w:val="Lijstalinea"/>
            <w:ind w:left="0"/>
            <w:rPr>
              <w:i/>
              <w:iCs/>
            </w:rPr>
          </w:pPr>
          <w:r>
            <w:t xml:space="preserve"> </w:t>
          </w:r>
        </w:p>
        <w:p w:rsidRPr="00434861" w:rsidR="002A4C1A" w:rsidP="00AE3EEB" w:rsidRDefault="003C2716" w14:paraId="5EC8C077" w14:textId="68E22D0D">
          <w:pPr>
            <w:rPr>
              <w:i/>
              <w:iCs/>
            </w:rPr>
          </w:pPr>
          <w:r w:rsidRPr="00AE3EEB">
            <w:t>c.</w:t>
          </w:r>
          <w:r>
            <w:rPr>
              <w:i/>
              <w:iCs/>
            </w:rPr>
            <w:t xml:space="preserve"> </w:t>
          </w:r>
          <w:r w:rsidR="00921EE7">
            <w:rPr>
              <w:i/>
              <w:iCs/>
            </w:rPr>
            <w:tab/>
          </w:r>
          <w:r w:rsidR="00F22607">
            <w:rPr>
              <w:i/>
              <w:iCs/>
            </w:rPr>
            <w:t>Resultaat</w:t>
          </w:r>
          <w:r w:rsidR="009E60DE">
            <w:rPr>
              <w:i/>
              <w:iCs/>
            </w:rPr>
            <w:t xml:space="preserve"> </w:t>
          </w:r>
          <w:r w:rsidRPr="008D7DD0" w:rsidR="009E60DE">
            <w:rPr>
              <w:i/>
            </w:rPr>
            <w:t>o</w:t>
          </w:r>
          <w:r w:rsidRPr="008D7DD0" w:rsidR="002A4C1A">
            <w:rPr>
              <w:i/>
            </w:rPr>
            <w:t>pvolging</w:t>
          </w:r>
          <w:r w:rsidRPr="00434861" w:rsidR="002A4C1A">
            <w:rPr>
              <w:i/>
              <w:iCs/>
            </w:rPr>
            <w:t xml:space="preserve"> </w:t>
          </w:r>
          <w:r w:rsidR="009E60DE">
            <w:rPr>
              <w:i/>
              <w:iCs/>
            </w:rPr>
            <w:t>geven aan</w:t>
          </w:r>
          <w:r w:rsidRPr="00434861" w:rsidR="002A4C1A">
            <w:rPr>
              <w:i/>
              <w:iCs/>
            </w:rPr>
            <w:t xml:space="preserve"> negatief geëvalueerde fiscale regelingen</w:t>
          </w:r>
        </w:p>
        <w:p w:rsidR="002A4C1A" w:rsidP="002A4C1A" w:rsidRDefault="002A4C1A" w14:paraId="35F19014" w14:textId="41A27FCD">
          <w:r>
            <w:t>Uit het onderzoek fiscale regelingen</w:t>
          </w:r>
          <w:r>
            <w:rPr>
              <w:rStyle w:val="Voetnootmarkering"/>
            </w:rPr>
            <w:footnoteReference w:id="32"/>
          </w:r>
          <w:r>
            <w:t xml:space="preserve"> en het ambtelijk rapport aanpak fiscale maatregelen</w:t>
          </w:r>
          <w:r>
            <w:rPr>
              <w:rStyle w:val="Voetnootmarkering"/>
            </w:rPr>
            <w:footnoteReference w:id="33"/>
          </w:r>
          <w:r>
            <w:t xml:space="preserve"> blijkt dat weinig opvolging wordt gegeven aan evaluaties met negatieve conclusies inzake de doeltreffendheid en/of doelmatigheid. </w:t>
          </w:r>
          <w:r w:rsidR="008021ED">
            <w:t>Een knelpunt voor versobering of afschaffing is</w:t>
          </w:r>
          <w:r>
            <w:t xml:space="preserve"> dat fiscale regelingen vaak een relatief kleine groep gebruikers kennen met een voor die groep relatief groot belang. Ook als er vanuit het algemeen belang redenen zijn om een regeling af te schaffen of aan te passen, kan de weerstand van de betreffende groep gebruikers groot zijn, terwijl de bredere groep niet-gebruikers met een relatief klein voordeel bij afschaffing zich niet zal laten horen.</w:t>
          </w:r>
          <w:r>
            <w:rPr>
              <w:rStyle w:val="Voetnootmarkering"/>
            </w:rPr>
            <w:footnoteReference w:id="34"/>
          </w:r>
          <w:r>
            <w:t xml:space="preserve"> </w:t>
          </w:r>
        </w:p>
        <w:p w:rsidR="002A4C1A" w:rsidP="002A4C1A" w:rsidRDefault="002A4C1A" w14:paraId="0F311600" w14:textId="77777777"/>
        <w:p w:rsidR="008021ED" w:rsidP="002A4C1A" w:rsidRDefault="002A4C1A" w14:paraId="65F4E673" w14:textId="2196C8E5">
          <w:r>
            <w:t xml:space="preserve">Dit is bij de </w:t>
          </w:r>
          <w:r w:rsidRPr="001D44B4">
            <w:t>fiscale bedrijfsopvolgingsfaciliteiten</w:t>
          </w:r>
          <w:r>
            <w:t xml:space="preserve"> ook het geval. </w:t>
          </w:r>
          <w:r w:rsidR="008021ED">
            <w:t>I</w:t>
          </w:r>
          <w:r w:rsidRPr="008021ED" w:rsidR="008021ED">
            <w:t>n de begroting</w:t>
          </w:r>
          <w:r w:rsidR="008021ED">
            <w:t xml:space="preserve"> is</w:t>
          </w:r>
          <w:r w:rsidRPr="008021ED" w:rsidR="008021ED">
            <w:t xml:space="preserve"> een taakstelling van structureel € 550 miljoen opgenomen voor het afschaffen, versoberen of aanpassen van fiscale regelingen en bestrijden</w:t>
          </w:r>
          <w:r w:rsidR="006B131B">
            <w:t xml:space="preserve"> van</w:t>
          </w:r>
          <w:r w:rsidRPr="008021ED" w:rsidR="008021ED">
            <w:t xml:space="preserve"> </w:t>
          </w:r>
          <w:r w:rsidRPr="008021ED" w:rsidR="008021ED">
            <w:lastRenderedPageBreak/>
            <w:t xml:space="preserve">belastingconstructies. </w:t>
          </w:r>
          <w:r w:rsidR="00151B8F">
            <w:t>Omdat d</w:t>
          </w:r>
          <w:r w:rsidRPr="008021ED" w:rsidR="008021ED">
            <w:t xml:space="preserve">eze taakstelling niet </w:t>
          </w:r>
          <w:r w:rsidRPr="008021ED" w:rsidR="00151B8F">
            <w:t xml:space="preserve">wordt </w:t>
          </w:r>
          <w:r w:rsidRPr="008021ED" w:rsidR="008021ED">
            <w:t>gehaald</w:t>
          </w:r>
          <w:r w:rsidR="00151B8F">
            <w:t xml:space="preserve">, </w:t>
          </w:r>
          <w:r w:rsidRPr="008021ED" w:rsidR="008021ED">
            <w:t>wordt het tarief eerste schijf van box 1 van de inkomstenbelasting</w:t>
          </w:r>
          <w:r w:rsidR="008021ED">
            <w:t xml:space="preserve"> </w:t>
          </w:r>
          <w:r w:rsidRPr="008021ED" w:rsidR="008021ED">
            <w:t>verhoogd</w:t>
          </w:r>
          <w:r w:rsidR="00151B8F">
            <w:t>.</w:t>
          </w:r>
          <w:r w:rsidR="008021ED">
            <w:rPr>
              <w:rStyle w:val="Voetnootmarkering"/>
            </w:rPr>
            <w:footnoteReference w:id="35"/>
          </w:r>
          <w:r w:rsidR="00606EF9">
            <w:t xml:space="preserve"> </w:t>
          </w:r>
        </w:p>
        <w:p w:rsidR="00351976" w:rsidP="002A4C1A" w:rsidRDefault="00351976" w14:paraId="5E55F7E8" w14:textId="77777777"/>
        <w:p w:rsidR="009B19C9" w:rsidP="002A4C1A" w:rsidRDefault="002A4C1A" w14:paraId="4B8D6E14" w14:textId="3B30085B">
          <w:r w:rsidRPr="001374C8">
            <w:t>De toelichting vermeldt dat de BOR ongeveer 2000 keer per jaar gebruikt wordt</w:t>
          </w:r>
          <w:r>
            <w:t xml:space="preserve">, </w:t>
          </w:r>
          <w:r w:rsidRPr="001374C8">
            <w:t>een budgettair belang heeft van ongeveer € 550 miljoen</w:t>
          </w:r>
          <w:r>
            <w:t xml:space="preserve"> en dat in 2018 58% van het budgettaire beslag afkomstig was van de 14% zeer grote schenkingen</w:t>
          </w:r>
          <w:r w:rsidRPr="001374C8">
            <w:t>.</w:t>
          </w:r>
          <w:r>
            <w:rPr>
              <w:rStyle w:val="Voetnootmarkering"/>
            </w:rPr>
            <w:footnoteReference w:id="36"/>
          </w:r>
          <w:r w:rsidRPr="001374C8">
            <w:t xml:space="preserve"> </w:t>
          </w:r>
          <w:r>
            <w:t>Het CPB constateert dat een beperkt aantal grote overdrachten een relatief groot deel van het totale belastingvoordeel ontvangt.</w:t>
          </w:r>
          <w:r>
            <w:rPr>
              <w:rStyle w:val="Voetnootmarkering"/>
            </w:rPr>
            <w:footnoteReference w:id="37"/>
          </w:r>
          <w:r>
            <w:t xml:space="preserve"> </w:t>
          </w:r>
          <w:r w:rsidR="00E51EA9">
            <w:t xml:space="preserve">In </w:t>
          </w:r>
          <w:r>
            <w:t xml:space="preserve">het rapport IBO vermogensverdeling </w:t>
          </w:r>
          <w:r w:rsidR="00E51EA9">
            <w:t xml:space="preserve">staat </w:t>
          </w:r>
          <w:r>
            <w:t xml:space="preserve">dat de gemiddelde schenking met de BOR </w:t>
          </w:r>
          <w:r w:rsidR="004768AE">
            <w:br/>
          </w:r>
          <w:r>
            <w:t>€ 1,3 miljoen bedroeg met een gemiddelde belastingdruk van 2,1%</w:t>
          </w:r>
          <w:r w:rsidR="00852E2E">
            <w:t>.</w:t>
          </w:r>
          <w:r w:rsidDel="00062E61" w:rsidR="00852E2E">
            <w:t xml:space="preserve"> </w:t>
          </w:r>
          <w:r w:rsidR="003E2E0C">
            <w:t xml:space="preserve">Belastingplichtigen die geen </w:t>
          </w:r>
          <w:r w:rsidR="00393AB8">
            <w:t xml:space="preserve">gebruik van </w:t>
          </w:r>
          <w:r>
            <w:t>de BOR</w:t>
          </w:r>
          <w:r w:rsidR="00852E2E">
            <w:t xml:space="preserve"> </w:t>
          </w:r>
          <w:r w:rsidR="00393AB8">
            <w:t>kunnen maken, zouden</w:t>
          </w:r>
          <w:r>
            <w:t xml:space="preserve"> 20% </w:t>
          </w:r>
          <w:r w:rsidR="00627FE7">
            <w:t>hebben betaald</w:t>
          </w:r>
          <w:r>
            <w:t xml:space="preserve">. De gemiddelde erfenis met een BOR bedroeg </w:t>
          </w:r>
          <w:r w:rsidR="00F3684D">
            <w:br/>
          </w:r>
          <w:r>
            <w:t>€ 1,2 miljoen met een gemiddelde belastingdruk van 5,3%</w:t>
          </w:r>
          <w:r w:rsidR="00741406">
            <w:t xml:space="preserve"> en zou</w:t>
          </w:r>
          <w:r>
            <w:t xml:space="preserve"> </w:t>
          </w:r>
          <w:r w:rsidR="00627FE7">
            <w:t xml:space="preserve">voor belastingplichtigen </w:t>
          </w:r>
          <w:r w:rsidR="00315EA4">
            <w:t>z</w:t>
          </w:r>
          <w:r>
            <w:t>onder BOR 19% zijn geweest.</w:t>
          </w:r>
          <w:r>
            <w:rPr>
              <w:rStyle w:val="Voetnootmarkering"/>
            </w:rPr>
            <w:footnoteReference w:id="38"/>
          </w:r>
          <w:r>
            <w:t xml:space="preserve"> De toelichting </w:t>
          </w:r>
          <w:r w:rsidR="007F2939">
            <w:t xml:space="preserve">maakt niet inzichtelijk </w:t>
          </w:r>
          <w:r w:rsidR="00413F6B">
            <w:t xml:space="preserve">hoe </w:t>
          </w:r>
          <w:r w:rsidR="007F2939">
            <w:t xml:space="preserve">de regering </w:t>
          </w:r>
          <w:r w:rsidRPr="009B19C9" w:rsidR="009B19C9">
            <w:t xml:space="preserve">de belangen </w:t>
          </w:r>
          <w:r w:rsidR="00413F6B">
            <w:t xml:space="preserve">heeft afgewogen </w:t>
          </w:r>
          <w:r w:rsidRPr="009B19C9" w:rsidR="009B19C9">
            <w:t xml:space="preserve">van families met familiebedrijven </w:t>
          </w:r>
          <w:r w:rsidR="009B19C9">
            <w:t xml:space="preserve">en </w:t>
          </w:r>
          <w:r w:rsidRPr="009B19C9" w:rsidR="009B19C9">
            <w:t xml:space="preserve">de belangen van de samenleving als geheel. </w:t>
          </w:r>
        </w:p>
        <w:p w:rsidR="002A4C1A" w:rsidP="002A4C1A" w:rsidRDefault="002A4C1A" w14:paraId="358C31DC" w14:textId="77777777"/>
        <w:p w:rsidRPr="009F375E" w:rsidR="002A4C1A" w:rsidP="00C973A1" w:rsidRDefault="00017C6D" w14:paraId="5E619492" w14:textId="2614DA55">
          <w:pPr>
            <w:rPr>
              <w:i/>
              <w:iCs/>
            </w:rPr>
          </w:pPr>
          <w:r>
            <w:t>d</w:t>
          </w:r>
          <w:r w:rsidRPr="00C973A1" w:rsidR="009A161D">
            <w:t>.</w:t>
          </w:r>
          <w:r w:rsidR="009A161D">
            <w:rPr>
              <w:i/>
              <w:iCs/>
            </w:rPr>
            <w:t xml:space="preserve"> </w:t>
          </w:r>
          <w:r w:rsidR="00B212D6">
            <w:rPr>
              <w:i/>
              <w:iCs/>
            </w:rPr>
            <w:tab/>
          </w:r>
          <w:r w:rsidR="002A4C1A">
            <w:rPr>
              <w:i/>
              <w:iCs/>
            </w:rPr>
            <w:t>C</w:t>
          </w:r>
          <w:r w:rsidRPr="009F375E" w:rsidR="002A4C1A">
            <w:rPr>
              <w:i/>
              <w:iCs/>
            </w:rPr>
            <w:t>onclusie</w:t>
          </w:r>
        </w:p>
        <w:p w:rsidR="005377A6" w:rsidP="005377A6" w:rsidRDefault="00761478" w14:paraId="178A1350" w14:textId="1CFC10CD">
          <w:pPr>
            <w:rPr>
              <w:rFonts w:ascii="Calibri" w:hAnsi="Calibri"/>
              <w:szCs w:val="22"/>
            </w:rPr>
          </w:pPr>
          <w:r>
            <w:t>De Afdeling con</w:t>
          </w:r>
          <w:r w:rsidR="00606A7F">
            <w:t>cludeert</w:t>
          </w:r>
          <w:r>
            <w:t xml:space="preserve"> dat een dragende objectieve en redelijke rechtvaardigingsgrond</w:t>
          </w:r>
          <w:r w:rsidR="00A11CB3">
            <w:t xml:space="preserve"> voor de bedrijfsopvolgingsfaciliteiten nog steeds ontbreekt. </w:t>
          </w:r>
          <w:r w:rsidR="005377A6">
            <w:t>Dat maakt ook dat een goede afweging van de bijzondere belangen van bepaalde groepen burgers die voordeel van deze regeling genieten tegenover het belang van de samenleving als geheel, moeilijk te maken valt. Er is, gelet op al het vo</w:t>
          </w:r>
          <w:r w:rsidR="003E60DC">
            <w:t>org</w:t>
          </w:r>
          <w:r w:rsidR="005377A6">
            <w:t>aande, reden om deze faciliteiten verdergaand te versoberen</w:t>
          </w:r>
          <w:r w:rsidR="00CC363D">
            <w:t xml:space="preserve">, ook voor </w:t>
          </w:r>
          <w:r w:rsidR="00FE29E0">
            <w:t>r</w:t>
          </w:r>
          <w:r w:rsidR="00CC363D">
            <w:t>eële bedrijfsoverdrachten</w:t>
          </w:r>
          <w:r w:rsidR="005377A6">
            <w:t xml:space="preserve">. Dat maakt ook een visie en stappenplan over de afbouw van deze faciliteit des te </w:t>
          </w:r>
          <w:proofErr w:type="spellStart"/>
          <w:r w:rsidR="005377A6">
            <w:t>prangender</w:t>
          </w:r>
          <w:proofErr w:type="spellEnd"/>
          <w:r w:rsidR="005377A6">
            <w:t>. De Afdeling adviseert opnieuw dringend om, uitgaande van dit voorstel, een plan voor verdere stappen in de toelichting uiteen te zetten.</w:t>
          </w:r>
        </w:p>
        <w:p w:rsidR="002A4C1A" w:rsidP="002A4C1A" w:rsidRDefault="002A4C1A" w14:paraId="304C11D5" w14:textId="77777777"/>
        <w:p w:rsidRPr="00511660" w:rsidR="002A4C1A" w:rsidP="00C973A1" w:rsidRDefault="00B212D6" w14:paraId="7154F6B6" w14:textId="50665E6F">
          <w:pPr>
            <w:rPr>
              <w:u w:val="single"/>
            </w:rPr>
          </w:pPr>
          <w:r w:rsidRPr="003E10F6">
            <w:t xml:space="preserve">3. </w:t>
          </w:r>
          <w:r w:rsidRPr="003E10F6" w:rsidR="00F24D65">
            <w:tab/>
          </w:r>
          <w:r w:rsidR="002A4C1A">
            <w:rPr>
              <w:u w:val="single"/>
            </w:rPr>
            <w:t>Afweging BOR en andere beleidsdoeleinden</w:t>
          </w:r>
        </w:p>
        <w:p w:rsidR="002A4C1A" w:rsidP="002A4C1A" w:rsidRDefault="002A4C1A" w14:paraId="63899841" w14:textId="77777777"/>
        <w:p w:rsidR="002A4C1A" w:rsidP="002A4C1A" w:rsidRDefault="002A4C1A" w14:paraId="30A2E46F" w14:textId="7589838E">
          <w:r>
            <w:t xml:space="preserve">De Afdeling mist in de toelichting een afweging van het beleidsdoel dat met de </w:t>
          </w:r>
          <w:r w:rsidR="00E13AEA">
            <w:t>bedrijfsopvolgingsfaciliteiten</w:t>
          </w:r>
          <w:r w:rsidR="00507D9F">
            <w:t xml:space="preserve"> </w:t>
          </w:r>
          <w:r>
            <w:t xml:space="preserve">wordt nagestreefd met andere beleidsdoelen </w:t>
          </w:r>
          <w:r w:rsidR="00A53BE3">
            <w:t xml:space="preserve">van </w:t>
          </w:r>
          <w:r>
            <w:t xml:space="preserve">het kabinet, in het bijzonder </w:t>
          </w:r>
          <w:r w:rsidR="008A065D">
            <w:t xml:space="preserve">op het terrein van </w:t>
          </w:r>
          <w:r>
            <w:t>vermogensongelijkheid, voorkomen van concurrentieverstoring en het vestigingsklimaat.</w:t>
          </w:r>
        </w:p>
        <w:p w:rsidR="002A4C1A" w:rsidP="002A4C1A" w:rsidRDefault="002A4C1A" w14:paraId="74224299" w14:textId="77777777"/>
        <w:p w:rsidR="002A4C1A" w:rsidP="00DE14CF" w:rsidRDefault="004E6F30" w14:paraId="6161E456" w14:textId="0BEFCC04">
          <w:pPr>
            <w:rPr>
              <w:i/>
              <w:iCs/>
            </w:rPr>
          </w:pPr>
          <w:r w:rsidRPr="00837277">
            <w:t>a.</w:t>
          </w:r>
          <w:r w:rsidRPr="00DE14CF">
            <w:rPr>
              <w:i/>
              <w:iCs/>
            </w:rPr>
            <w:t xml:space="preserve"> </w:t>
          </w:r>
          <w:r w:rsidRPr="00DE14CF">
            <w:rPr>
              <w:i/>
              <w:iCs/>
            </w:rPr>
            <w:tab/>
          </w:r>
          <w:r w:rsidR="002A4C1A">
            <w:rPr>
              <w:i/>
              <w:iCs/>
            </w:rPr>
            <w:t>Overdracht v</w:t>
          </w:r>
          <w:r w:rsidRPr="00972AAA" w:rsidR="002A4C1A">
            <w:rPr>
              <w:i/>
              <w:iCs/>
            </w:rPr>
            <w:t xml:space="preserve">ermogensongelijkheid </w:t>
          </w:r>
          <w:r w:rsidR="002A4C1A">
            <w:rPr>
              <w:i/>
              <w:iCs/>
            </w:rPr>
            <w:t>naar</w:t>
          </w:r>
          <w:r w:rsidRPr="00972AAA" w:rsidR="002A4C1A">
            <w:rPr>
              <w:i/>
              <w:iCs/>
            </w:rPr>
            <w:t xml:space="preserve"> de volgende generatie</w:t>
          </w:r>
        </w:p>
        <w:p w:rsidR="002A4C1A" w:rsidP="002A4C1A" w:rsidRDefault="002A4C1A" w14:paraId="1F25C798" w14:textId="291ECCA9">
          <w:r w:rsidRPr="009A206B">
            <w:t>De toelichting constateert dat met name in de familiesfeer gebruik</w:t>
          </w:r>
          <w:r>
            <w:t xml:space="preserve"> </w:t>
          </w:r>
          <w:r w:rsidRPr="009A206B">
            <w:t>wordt gemaakt van de BOR om de onderneming met een lagere schenk- of erfbelasting over te dragen aan de volgende generatie.</w:t>
          </w:r>
          <w:r>
            <w:rPr>
              <w:rStyle w:val="Voetnootmarkering"/>
            </w:rPr>
            <w:footnoteReference w:id="39"/>
          </w:r>
          <w:r w:rsidRPr="009A206B">
            <w:t xml:space="preserve"> </w:t>
          </w:r>
          <w:r w:rsidR="00A165B0">
            <w:t>P</w:t>
          </w:r>
          <w:r>
            <w:t xml:space="preserve">ersonen die gebruikmaken van de BOR </w:t>
          </w:r>
          <w:r w:rsidR="00A165B0">
            <w:t xml:space="preserve">zijn </w:t>
          </w:r>
          <w:r>
            <w:t xml:space="preserve">relatief vermogend en met name voor </w:t>
          </w:r>
          <w:proofErr w:type="spellStart"/>
          <w:r>
            <w:t>ab</w:t>
          </w:r>
          <w:proofErr w:type="spellEnd"/>
          <w:r>
            <w:t xml:space="preserve">-vermogen geldt dat dit sterk </w:t>
          </w:r>
          <w:r>
            <w:lastRenderedPageBreak/>
            <w:t>geconcentreerd is bij de meest vermogende huishoudens.</w:t>
          </w:r>
          <w:r>
            <w:rPr>
              <w:rStyle w:val="Voetnootmarkering"/>
            </w:rPr>
            <w:footnoteReference w:id="40"/>
          </w:r>
          <w:r>
            <w:t xml:space="preserve"> </w:t>
          </w:r>
          <w:r w:rsidR="00A165B0">
            <w:t>I</w:t>
          </w:r>
          <w:r>
            <w:t xml:space="preserve">n 2020 </w:t>
          </w:r>
          <w:r w:rsidR="00A165B0">
            <w:t>was</w:t>
          </w:r>
          <w:r>
            <w:t xml:space="preserve"> 93% van het ondernemingsvermogen in eigendom van het meest vermogende deciel huishoudens.</w:t>
          </w:r>
          <w:r w:rsidR="003468DE">
            <w:rPr>
              <w:rStyle w:val="Voetnootmarkering"/>
            </w:rPr>
            <w:footnoteReference w:id="41"/>
          </w:r>
          <w:r>
            <w:t xml:space="preserve"> Een belangrijk neveneffect van de </w:t>
          </w:r>
          <w:r w:rsidR="00B84B04">
            <w:t>bedrijfsopvolgingsfaciliteiten</w:t>
          </w:r>
          <w:r>
            <w:t xml:space="preserve"> is volgens het CPB een toename van de ongelijkheid binnen generaties.</w:t>
          </w:r>
          <w:r>
            <w:rPr>
              <w:rStyle w:val="Voetnootmarkering"/>
            </w:rPr>
            <w:footnoteReference w:id="42"/>
          </w:r>
        </w:p>
        <w:p w:rsidR="002A4C1A" w:rsidP="002A4C1A" w:rsidRDefault="002A4C1A" w14:paraId="0766CB18" w14:textId="77777777"/>
        <w:p w:rsidR="002A4C1A" w:rsidP="002A4C1A" w:rsidRDefault="005E06FB" w14:paraId="0D8A0607" w14:textId="40C65F03">
          <w:r>
            <w:t>In h</w:t>
          </w:r>
          <w:r w:rsidR="002A4C1A">
            <w:t xml:space="preserve">et </w:t>
          </w:r>
          <w:r w:rsidRPr="00E3586A" w:rsidR="002A4C1A">
            <w:t xml:space="preserve">rapport IBO Vermogensverdeling </w:t>
          </w:r>
          <w:r>
            <w:t>wordt opgemerkt</w:t>
          </w:r>
          <w:r w:rsidRPr="00E3586A" w:rsidR="002A4C1A">
            <w:t xml:space="preserve"> </w:t>
          </w:r>
          <w:r w:rsidR="002A4C1A">
            <w:t>dat het voordeel van de BOR relatief vaak terechtkomt bij huishoudens in de nieuwe generatie die binnen die generatie gemiddeld meer vermogend zijn en</w:t>
          </w:r>
          <w:r w:rsidRPr="00E3586A" w:rsidR="002A4C1A">
            <w:t xml:space="preserve"> </w:t>
          </w:r>
          <w:r w:rsidR="002A4C1A">
            <w:t xml:space="preserve">dat daarmee </w:t>
          </w:r>
          <w:r w:rsidRPr="00E3586A" w:rsidR="002A4C1A">
            <w:t xml:space="preserve">de vermogensongelijkheid binnen de volgende generatie </w:t>
          </w:r>
          <w:r w:rsidR="002A4C1A">
            <w:t xml:space="preserve">wordt </w:t>
          </w:r>
          <w:r w:rsidRPr="00E3586A" w:rsidR="002A4C1A">
            <w:t>vergroot.</w:t>
          </w:r>
          <w:r w:rsidR="002A4C1A">
            <w:rPr>
              <w:rStyle w:val="Voetnootmarkering"/>
            </w:rPr>
            <w:footnoteReference w:id="43"/>
          </w:r>
          <w:r w:rsidRPr="00E3586A" w:rsidR="002A4C1A">
            <w:t xml:space="preserve"> </w:t>
          </w:r>
          <w:r w:rsidR="002A4C1A">
            <w:t xml:space="preserve">Dit wordt versterkt doordat er geen maximum is gesteld aan het ondernemingsvermogen waarop de BOR van toepassing is. </w:t>
          </w:r>
        </w:p>
        <w:p w:rsidR="002A4C1A" w:rsidP="002A4C1A" w:rsidRDefault="002A4C1A" w14:paraId="0315F7C3" w14:textId="77777777"/>
        <w:p w:rsidR="002A4C1A" w:rsidP="002A4C1A" w:rsidRDefault="002A4C1A" w14:paraId="7CCEB6AC" w14:textId="77777777">
          <w:r>
            <w:t xml:space="preserve">In de toelichting ontbreekt een reflectie op het effect dat de BOR ook bij reële bedrijfsopvolgingen vermogensongelijkheid binnen nieuwe generaties verhoogt. </w:t>
          </w:r>
        </w:p>
        <w:p w:rsidRPr="00901498" w:rsidR="002A4C1A" w:rsidP="002A4C1A" w:rsidRDefault="002A4C1A" w14:paraId="2142E597" w14:textId="77777777"/>
        <w:p w:rsidRPr="000966A0" w:rsidR="002A4C1A" w:rsidP="0025159E" w:rsidRDefault="008758D5" w14:paraId="1E6E9B10" w14:textId="4C26C6A1">
          <w:pPr>
            <w:rPr>
              <w:i/>
              <w:iCs/>
            </w:rPr>
          </w:pPr>
          <w:r w:rsidRPr="008B3FA4">
            <w:t>b.</w:t>
          </w:r>
          <w:r>
            <w:rPr>
              <w:i/>
              <w:iCs/>
            </w:rPr>
            <w:tab/>
          </w:r>
          <w:r w:rsidR="002A4C1A">
            <w:rPr>
              <w:i/>
              <w:iCs/>
            </w:rPr>
            <w:t>Concurrentieverstoring</w:t>
          </w:r>
        </w:p>
        <w:p w:rsidR="002A4C1A" w:rsidP="002A4C1A" w:rsidRDefault="002A4C1A" w14:paraId="6239F1E7" w14:textId="30C1BFB9">
          <w:r>
            <w:t>Het CPB stelt vast dat de BOR de concurrentie tussen Nederlandse ondernemers onderling verstoort.</w:t>
          </w:r>
          <w:r>
            <w:rPr>
              <w:rStyle w:val="Voetnootmarkering"/>
            </w:rPr>
            <w:footnoteReference w:id="44"/>
          </w:r>
          <w:r>
            <w:t xml:space="preserve"> Ondernemers die zelf een bedrijf starten of kopen zijn in het nadeel ten opzichte van ondernemers die de onderneming of aandelen via de BOR hebben verkregen. </w:t>
          </w:r>
          <w:r w:rsidR="005A7538">
            <w:t>D</w:t>
          </w:r>
          <w:r>
            <w:t xml:space="preserve">oor de BOR </w:t>
          </w:r>
          <w:r w:rsidR="005A7538">
            <w:t>verkrijgt</w:t>
          </w:r>
          <w:r>
            <w:t xml:space="preserve"> de ene ondernemer een ‘subsidie’ voor de overdrachtsprijs, terwijl de andere ondernemer op de financieringsmarkt </w:t>
          </w:r>
          <w:r w:rsidR="00ED6463">
            <w:t>een lening moet verwerven</w:t>
          </w:r>
          <w:r>
            <w:t xml:space="preserve"> </w:t>
          </w:r>
          <w:r w:rsidR="0025023B">
            <w:t>of via</w:t>
          </w:r>
          <w:r>
            <w:t xml:space="preserve"> een belaste schenking of erfenis </w:t>
          </w:r>
          <w:r w:rsidR="0025023B">
            <w:t xml:space="preserve">aan </w:t>
          </w:r>
          <w:r w:rsidR="00ED6463">
            <w:t>middelen</w:t>
          </w:r>
          <w:r w:rsidR="00887EBE">
            <w:t xml:space="preserve"> moet komen</w:t>
          </w:r>
          <w:r>
            <w:t xml:space="preserve">. In beide gevallen heeft laatstgenoemde ondernemer hogere </w:t>
          </w:r>
          <w:r w:rsidR="007B17EC">
            <w:t>financierings</w:t>
          </w:r>
          <w:r>
            <w:t>kosten en daarmee een concurrentienadeel</w:t>
          </w:r>
          <w:r w:rsidR="00F86983">
            <w:t xml:space="preserve"> ten opzichte van degene die met de BOR een bedrijf kan overnemen</w:t>
          </w:r>
          <w:r>
            <w:t>.</w:t>
          </w:r>
        </w:p>
        <w:p w:rsidR="002A4C1A" w:rsidP="002A4C1A" w:rsidRDefault="002A4C1A" w14:paraId="64021910" w14:textId="77777777"/>
        <w:p w:rsidR="002A4C1A" w:rsidP="002A4C1A" w:rsidRDefault="002A4C1A" w14:paraId="3F88551A" w14:textId="0611E10A">
          <w:r>
            <w:t xml:space="preserve">De toelichting </w:t>
          </w:r>
          <w:r w:rsidR="00887EBE">
            <w:t>gaat niet in op deze</w:t>
          </w:r>
          <w:r>
            <w:t xml:space="preserve"> concurrentieverstoring </w:t>
          </w:r>
          <w:r w:rsidR="00F93A70">
            <w:t>als</w:t>
          </w:r>
          <w:r>
            <w:t xml:space="preserve"> gevolg van de </w:t>
          </w:r>
          <w:r w:rsidDel="00D13DA2">
            <w:t>bedrijfsopvolgingsfaciliteiten</w:t>
          </w:r>
          <w:r>
            <w:t xml:space="preserve">. </w:t>
          </w:r>
        </w:p>
        <w:p w:rsidR="002A4C1A" w:rsidP="002A4C1A" w:rsidRDefault="002A4C1A" w14:paraId="0B11ECB0" w14:textId="77777777"/>
        <w:p w:rsidRPr="000966A0" w:rsidR="00F24D65" w:rsidP="00C22FB4" w:rsidRDefault="008758D5" w14:paraId="07BFA82F" w14:textId="4E98A482">
          <w:pPr>
            <w:pStyle w:val="Lijstalinea"/>
            <w:ind w:left="0"/>
            <w:rPr>
              <w:i/>
              <w:iCs/>
            </w:rPr>
          </w:pPr>
          <w:r w:rsidRPr="008B3FA4">
            <w:t>c.</w:t>
          </w:r>
          <w:r>
            <w:rPr>
              <w:i/>
              <w:iCs/>
            </w:rPr>
            <w:tab/>
          </w:r>
          <w:r w:rsidRPr="000966A0" w:rsidR="002A4C1A">
            <w:rPr>
              <w:i/>
              <w:iCs/>
            </w:rPr>
            <w:t>Vestigingsklimaat</w:t>
          </w:r>
        </w:p>
        <w:p w:rsidR="002A4C1A" w:rsidP="002A4C1A" w:rsidRDefault="002A4C1A" w14:paraId="190A74B0" w14:textId="181DF35B">
          <w:r>
            <w:t xml:space="preserve">Het CPB </w:t>
          </w:r>
          <w:r w:rsidR="00436FA7">
            <w:t>merkt op</w:t>
          </w:r>
          <w:r>
            <w:t xml:space="preserve"> dat de BOR als neveneffect heeft dat het aantrekkelijker wordt voor ondernemers om in Nederland te blijven wonen.</w:t>
          </w:r>
          <w:r>
            <w:rPr>
              <w:rStyle w:val="Voetnootmarkering"/>
            </w:rPr>
            <w:footnoteReference w:id="45"/>
          </w:r>
          <w:r>
            <w:t xml:space="preserve"> Dat geldt </w:t>
          </w:r>
          <w:r w:rsidR="008762AD">
            <w:t>ook</w:t>
          </w:r>
          <w:r>
            <w:t xml:space="preserve"> voor </w:t>
          </w:r>
          <w:proofErr w:type="spellStart"/>
          <w:r>
            <w:t>ab</w:t>
          </w:r>
          <w:proofErr w:type="spellEnd"/>
          <w:r>
            <w:t xml:space="preserve">-houders, waarbij die aandeelhouders overigens niet noodzakelijkerwijs in hetzelfde land hoeven te wonen als waar het bedrijf is gevestigd. Het CPB wijst erop dat ook tal van andere factoren spelen bij de vestigingskeuze en dat een Nederlander door de woonplaatsfictie nog tot tien jaar na emigratie volledig in de heffing van de Nederlandse erf- en schenkbelasting wordt betrokken. Het CPB merkt op dat de literatuur alleen bewijs voor effecten op emigratie voor de allerrijksten vindt en verwacht dat effecten op emigratie als gevolg van een aanpassing in de Nederlandse </w:t>
          </w:r>
          <w:r w:rsidR="005E2DAA">
            <w:t xml:space="preserve">BOR </w:t>
          </w:r>
          <w:r>
            <w:t>naar verwachting beperkt zullen zijn.</w:t>
          </w:r>
          <w:r>
            <w:rPr>
              <w:rStyle w:val="Voetnootmarkering"/>
            </w:rPr>
            <w:footnoteReference w:id="46"/>
          </w:r>
        </w:p>
        <w:p w:rsidR="002A4C1A" w:rsidP="002A4C1A" w:rsidRDefault="002A4C1A" w14:paraId="412B523D" w14:textId="77777777"/>
        <w:p w:rsidR="002A4C1A" w:rsidP="002A4C1A" w:rsidRDefault="002A4C1A" w14:paraId="35FEC0E2" w14:textId="4C5ED0E4">
          <w:r>
            <w:lastRenderedPageBreak/>
            <w:t xml:space="preserve">De toelichting gaat niet in op deze overwegingen over de invloed van de </w:t>
          </w:r>
          <w:r w:rsidR="00820FC3">
            <w:t xml:space="preserve">BOR </w:t>
          </w:r>
          <w:r>
            <w:t xml:space="preserve">op het vestigingsklimaat. </w:t>
          </w:r>
        </w:p>
        <w:p w:rsidR="002A4C1A" w:rsidP="002A4C1A" w:rsidRDefault="002A4C1A" w14:paraId="093A65F6" w14:textId="77777777"/>
        <w:p w:rsidRPr="00AF7E1C" w:rsidR="002A4C1A" w:rsidP="00467507" w:rsidRDefault="001E1F55" w14:paraId="20664943" w14:textId="372C37C2">
          <w:pPr>
            <w:rPr>
              <w:i/>
              <w:iCs/>
            </w:rPr>
          </w:pPr>
          <w:r w:rsidRPr="00467507">
            <w:t>d</w:t>
          </w:r>
          <w:r w:rsidRPr="008B3FA4">
            <w:t>.</w:t>
          </w:r>
          <w:r w:rsidR="000F7227">
            <w:rPr>
              <w:i/>
              <w:iCs/>
            </w:rPr>
            <w:t xml:space="preserve"> </w:t>
          </w:r>
          <w:r>
            <w:rPr>
              <w:i/>
              <w:iCs/>
            </w:rPr>
            <w:tab/>
          </w:r>
          <w:r w:rsidRPr="00AF7E1C" w:rsidR="002A4C1A">
            <w:rPr>
              <w:i/>
              <w:iCs/>
            </w:rPr>
            <w:t>Conclusie</w:t>
          </w:r>
        </w:p>
        <w:p w:rsidR="002A4C1A" w:rsidP="002A4C1A" w:rsidRDefault="002A4C1A" w14:paraId="421DAAA5" w14:textId="60785164">
          <w:r w:rsidRPr="00AF7E1C">
            <w:t xml:space="preserve">De </w:t>
          </w:r>
          <w:r>
            <w:t>A</w:t>
          </w:r>
          <w:r w:rsidRPr="00AF7E1C">
            <w:t xml:space="preserve">fdeling adviseert aan </w:t>
          </w:r>
          <w:r w:rsidR="009D63C5">
            <w:t>d</w:t>
          </w:r>
          <w:r w:rsidR="004834DD">
            <w:t>e genoemde</w:t>
          </w:r>
          <w:r w:rsidRPr="00AF7E1C">
            <w:t xml:space="preserve"> punten</w:t>
          </w:r>
          <w:r>
            <w:t xml:space="preserve"> in de toelichting</w:t>
          </w:r>
          <w:r w:rsidRPr="00AF7E1C">
            <w:t xml:space="preserve"> aandacht te besteden</w:t>
          </w:r>
          <w:r>
            <w:t>.</w:t>
          </w:r>
        </w:p>
        <w:p w:rsidR="002A4C1A" w:rsidP="002A4C1A" w:rsidRDefault="002A4C1A" w14:paraId="473E4F42" w14:textId="77777777"/>
        <w:p w:rsidRPr="00467507" w:rsidR="00331012" w:rsidP="00BE300D" w:rsidRDefault="00BE300D" w14:paraId="0996A7C9" w14:textId="47A5481C">
          <w:pPr>
            <w:rPr>
              <w:u w:val="single"/>
            </w:rPr>
          </w:pPr>
          <w:r w:rsidRPr="00C22FB4">
            <w:t xml:space="preserve">4. </w:t>
          </w:r>
          <w:r w:rsidRPr="00C22FB4" w:rsidR="00F24D65">
            <w:tab/>
          </w:r>
          <w:r w:rsidRPr="00467507" w:rsidR="00331012">
            <w:rPr>
              <w:u w:val="single"/>
            </w:rPr>
            <w:t>Opname in het pakket Belastingplan 2024</w:t>
          </w:r>
        </w:p>
        <w:p w:rsidRPr="00331012" w:rsidR="00331012" w:rsidP="00331012" w:rsidRDefault="00331012" w14:paraId="73AF8B21" w14:textId="77777777">
          <w:pPr>
            <w:rPr>
              <w:u w:val="single"/>
            </w:rPr>
          </w:pPr>
        </w:p>
        <w:p w:rsidRPr="00331012" w:rsidR="00331012" w:rsidP="00331012" w:rsidRDefault="00331012" w14:paraId="30796B46" w14:textId="66C64060">
          <w:r w:rsidRPr="00331012">
            <w:t xml:space="preserve">Het voorstel is opgenomen in het pakket Belastingplan 2024. De </w:t>
          </w:r>
          <w:r w:rsidR="00415D53">
            <w:t xml:space="preserve">Afdeling adviseert </w:t>
          </w:r>
          <w:r w:rsidR="00572302">
            <w:t xml:space="preserve">om de noodzaak om het wetsvoorstel in het </w:t>
          </w:r>
          <w:r w:rsidR="005D73D5">
            <w:t>pakket Belastingplan 2024 op te nemen dragend te motiveren</w:t>
          </w:r>
          <w:r w:rsidR="00C21BF6">
            <w:t xml:space="preserve"> </w:t>
          </w:r>
          <w:r w:rsidR="00B92E48">
            <w:t xml:space="preserve">in de toelichting. Indien </w:t>
          </w:r>
          <w:r w:rsidR="00BF155B">
            <w:t>d</w:t>
          </w:r>
          <w:r w:rsidR="00B92E48">
            <w:t>a</w:t>
          </w:r>
          <w:r w:rsidR="00BF155B">
            <w:t>t niet mogelijk is</w:t>
          </w:r>
          <w:r w:rsidR="00B94F04">
            <w:t xml:space="preserve">, adviseert zij </w:t>
          </w:r>
          <w:r w:rsidR="00BF155B">
            <w:t>het uit het pakket Belastingpla</w:t>
          </w:r>
          <w:r w:rsidR="0013431E">
            <w:t>n 2024 te halen.</w:t>
          </w:r>
          <w:r w:rsidRPr="00331012">
            <w:rPr>
              <w:vertAlign w:val="superscript"/>
            </w:rPr>
            <w:footnoteReference w:id="47"/>
          </w:r>
        </w:p>
        <w:p w:rsidR="00331012" w:rsidP="002A4C1A" w:rsidRDefault="00331012" w14:paraId="23C4567D" w14:textId="77777777"/>
        <w:p w:rsidRPr="0055100D" w:rsidR="002A4C1A" w:rsidP="00467507" w:rsidRDefault="00A05671" w14:paraId="2F814193" w14:textId="181E99F0">
          <w:pPr>
            <w:rPr>
              <w:u w:val="single"/>
            </w:rPr>
          </w:pPr>
          <w:r w:rsidRPr="00C22FB4">
            <w:t xml:space="preserve">5. </w:t>
          </w:r>
          <w:r w:rsidRPr="00C22FB4" w:rsidR="00F24D65">
            <w:tab/>
          </w:r>
          <w:r w:rsidRPr="0055100D" w:rsidR="002A4C1A">
            <w:rPr>
              <w:u w:val="single"/>
            </w:rPr>
            <w:t>Internetconsultatie</w:t>
          </w:r>
        </w:p>
        <w:p w:rsidR="002A4C1A" w:rsidP="002A4C1A" w:rsidRDefault="002A4C1A" w14:paraId="0CBD69B7" w14:textId="77777777">
          <w:pPr>
            <w:rPr>
              <w:rFonts w:ascii="Verdana" w:hAnsi="Verdana"/>
              <w:color w:val="000000"/>
              <w:sz w:val="18"/>
              <w:szCs w:val="18"/>
              <w:shd w:val="clear" w:color="auto" w:fill="FFFFFF"/>
            </w:rPr>
          </w:pPr>
        </w:p>
        <w:p w:rsidR="002A4C1A" w:rsidP="002A4C1A" w:rsidRDefault="002A4C1A" w14:paraId="598D45A1" w14:textId="68784944">
          <w:r w:rsidRPr="00C22E7A">
            <w:t>Het wetsvoorstel is niet in internetconsultatie gebracht</w:t>
          </w:r>
          <w:r>
            <w:t>. De toelichting vermeldt dat de regering van oordeel is dat</w:t>
          </w:r>
          <w:r w:rsidRPr="00C77246">
            <w:t xml:space="preserve"> dit wetsvoorstel zich beter leent voor advies en consultatie op andere wijze</w:t>
          </w:r>
          <w:r>
            <w:t>.</w:t>
          </w:r>
          <w:r>
            <w:rPr>
              <w:rStyle w:val="Voetnootmarkering"/>
            </w:rPr>
            <w:footnoteReference w:id="48"/>
          </w:r>
          <w:r>
            <w:t xml:space="preserve"> Met </w:t>
          </w:r>
          <w:r w:rsidRPr="00C77246">
            <w:t xml:space="preserve">VNO-NCW, MKB-Nederland, Familiebedrijven Nederland (FB </w:t>
          </w:r>
          <w:proofErr w:type="spellStart"/>
          <w:r w:rsidRPr="00C77246">
            <w:t>Ned</w:t>
          </w:r>
          <w:proofErr w:type="spellEnd"/>
          <w:r w:rsidRPr="00C77246">
            <w:t>) en LTO</w:t>
          </w:r>
          <w:r>
            <w:t xml:space="preserve"> is tweemaal gesproken over het uitwerken van verbeteropties in de BOR en de DSR </w:t>
          </w:r>
          <w:proofErr w:type="spellStart"/>
          <w:r>
            <w:t>ab</w:t>
          </w:r>
          <w:proofErr w:type="spellEnd"/>
          <w:r>
            <w:t>.</w:t>
          </w:r>
          <w:r>
            <w:rPr>
              <w:rStyle w:val="Voetnootmarkering"/>
            </w:rPr>
            <w:footnoteReference w:id="49"/>
          </w:r>
          <w:r>
            <w:t xml:space="preserve"> Deze partijen lijken primair belanghebbenden bij de BOR en DSR te vertegenwoordigen.</w:t>
          </w:r>
        </w:p>
        <w:p w:rsidR="002A4C1A" w:rsidP="002A4C1A" w:rsidRDefault="002A4C1A" w14:paraId="1BB51B84" w14:textId="77777777"/>
        <w:p w:rsidR="002A4C1A" w:rsidP="002A4C1A" w:rsidRDefault="002A4C1A" w14:paraId="0DED4B42" w14:textId="4580EB3B">
          <w:r w:rsidRPr="000C49A0">
            <w:t xml:space="preserve">De Afdeling wijst erop dat de regering uitgangspunten heeft vastgesteld </w:t>
          </w:r>
          <w:r w:rsidR="00BE63D2">
            <w:t>voor</w:t>
          </w:r>
          <w:r w:rsidRPr="000C49A0">
            <w:t xml:space="preserve"> internetconsultatie</w:t>
          </w:r>
          <w:r w:rsidR="00E76538">
            <w:t>,</w:t>
          </w:r>
          <w:r>
            <w:rPr>
              <w:rStyle w:val="Voetnootmarkering"/>
            </w:rPr>
            <w:footnoteReference w:id="50"/>
          </w:r>
          <w:r w:rsidRPr="000C49A0">
            <w:t xml:space="preserve"> </w:t>
          </w:r>
          <w:r w:rsidR="00E76538">
            <w:t xml:space="preserve">waaronder </w:t>
          </w:r>
          <w:r w:rsidR="00D32ABD">
            <w:t>he</w:t>
          </w:r>
          <w:r w:rsidRPr="000C49A0" w:rsidR="00D32ABD">
            <w:t>t</w:t>
          </w:r>
          <w:r w:rsidRPr="000C49A0">
            <w:t xml:space="preserve"> ten behoeve van de transparantie het in principe in internetconsultatie </w:t>
          </w:r>
          <w:r w:rsidR="00D95FC5">
            <w:t>brengen van alle wetgeving.</w:t>
          </w:r>
        </w:p>
        <w:p w:rsidR="002A4C1A" w:rsidP="002A4C1A" w:rsidRDefault="002A4C1A" w14:paraId="636CCE35" w14:textId="77777777"/>
        <w:p w:rsidR="002A4C1A" w:rsidP="002A4C1A" w:rsidRDefault="002A4C1A" w14:paraId="602FC009" w14:textId="116835C3">
          <w:r>
            <w:t xml:space="preserve">Gelet op het streven naar transparantie en het streven om burgers, bedrijven en instellingen </w:t>
          </w:r>
          <w:r w:rsidRPr="00A53EE3">
            <w:t>hun ideeën over</w:t>
          </w:r>
          <w:r>
            <w:t xml:space="preserve"> wet- en regelgeving</w:t>
          </w:r>
          <w:r w:rsidRPr="00A53EE3">
            <w:t xml:space="preserve"> kenbaar te </w:t>
          </w:r>
          <w:r w:rsidR="00AA2B11">
            <w:t>kunnen laten</w:t>
          </w:r>
          <w:r w:rsidRPr="00A53EE3">
            <w:t xml:space="preserve"> maken</w:t>
          </w:r>
          <w:r>
            <w:t xml:space="preserve">, </w:t>
          </w:r>
          <w:r w:rsidR="0027084B">
            <w:t>is</w:t>
          </w:r>
          <w:r>
            <w:t xml:space="preserve"> het van belang dat ook anderen dan belanghebbenden bij het voortbestaan van de bedrijfsopvolgingsfaciliteiten hun visie kenbaar kunnen maken. </w:t>
          </w:r>
        </w:p>
        <w:p w:rsidR="002A4C1A" w:rsidP="002A4C1A" w:rsidRDefault="002A4C1A" w14:paraId="22E711FB" w14:textId="77777777"/>
        <w:p w:rsidR="001627B6" w:rsidRDefault="002A4C1A" w14:paraId="02F97FE5" w14:textId="699EF84F">
          <w:r>
            <w:t>De Afdeling adviseert om in de toelichting dragend te motiveren waarom van internetconsultatie is afgezien.</w:t>
          </w:r>
        </w:p>
        <w:p w:rsidR="003C7CF8" w:rsidRDefault="003C7CF8" w14:paraId="7A1E7A33" w14:textId="77777777">
          <w:r>
            <w:br w:type="page"/>
          </w:r>
        </w:p>
        <w:p w:rsidR="003C7CF8" w:rsidRDefault="005E45C1" w14:paraId="37422A66" w14:textId="36B5DE50"/>
      </w:sdtContent>
    </w:sdt>
    <w:p w:rsidR="005B6C41" w:rsidRDefault="005B6C41" w14:paraId="0D162394" w14:textId="20D29145"/>
    <w:sdt>
      <w:sdtPr>
        <w:tag w:val="bmDictum"/>
        <w:id w:val="-535044173"/>
        <w:lock w:val="sdtLocked"/>
        <w:placeholder>
          <w:docPart w:val="DefaultPlaceholder_-1854013440"/>
        </w:placeholder>
      </w:sdtPr>
      <w:sdtEndPr/>
      <w:sdtContent>
        <w:p w:rsidR="00FB7729" w:rsidRDefault="00B87C99" w14:paraId="491BC208" w14:textId="2CAE3551">
          <w:r>
            <w:t>De Afdeling advisering van de Raad van State heeft een aantal bezwaren bij het voorstel en adviseert het voorstel niet bij de Tweede Kamer der Staten-Generaal in te dienen, tenzij het is aangepast.</w:t>
          </w:r>
          <w:r>
            <w:br/>
          </w:r>
          <w:r>
            <w:br/>
          </w:r>
          <w:r>
            <w:br/>
          </w:r>
          <w:r>
            <w:br/>
          </w:r>
          <w:r>
            <w:br/>
            <w:t xml:space="preserve">De </w:t>
          </w:r>
          <w:proofErr w:type="spellStart"/>
          <w:r>
            <w:t>vice-president</w:t>
          </w:r>
          <w:proofErr w:type="spellEnd"/>
          <w:r>
            <w:t xml:space="preserve"> van de Raad van State,</w:t>
          </w:r>
        </w:p>
      </w:sdtContent>
    </w:sdt>
    <w:sectPr w:rsidR="00FB7729" w:rsidSect="00837277">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BA029" w14:textId="77777777" w:rsidR="004153A4" w:rsidRDefault="004153A4">
      <w:r>
        <w:separator/>
      </w:r>
    </w:p>
  </w:endnote>
  <w:endnote w:type="continuationSeparator" w:id="0">
    <w:p w14:paraId="61A3C903" w14:textId="77777777" w:rsidR="004153A4" w:rsidRDefault="004153A4">
      <w:r>
        <w:continuationSeparator/>
      </w:r>
    </w:p>
  </w:endnote>
  <w:endnote w:type="continuationNotice" w:id="1">
    <w:p w14:paraId="75507D5C" w14:textId="77777777" w:rsidR="004153A4" w:rsidRDefault="00415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7FEA" w14:textId="77777777" w:rsidR="001627B6" w:rsidRDefault="001627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A510BD" w14:paraId="02F97FED" w14:textId="77777777" w:rsidTr="001627B6">
      <w:tc>
        <w:tcPr>
          <w:tcW w:w="4815" w:type="dxa"/>
        </w:tcPr>
        <w:p w14:paraId="02F97FEB" w14:textId="77777777" w:rsidR="001627B6" w:rsidRDefault="001627B6" w:rsidP="001627B6">
          <w:pPr>
            <w:pStyle w:val="Voettekst"/>
          </w:pPr>
        </w:p>
      </w:tc>
      <w:tc>
        <w:tcPr>
          <w:tcW w:w="4247" w:type="dxa"/>
        </w:tcPr>
        <w:p w14:paraId="02F97FEC" w14:textId="77777777" w:rsidR="001627B6" w:rsidRDefault="001627B6" w:rsidP="001627B6">
          <w:pPr>
            <w:pStyle w:val="Voettekst"/>
            <w:jc w:val="right"/>
          </w:pPr>
        </w:p>
      </w:tc>
    </w:tr>
  </w:tbl>
  <w:p w14:paraId="02F97FEE" w14:textId="77777777" w:rsidR="001627B6" w:rsidRDefault="001627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0AD9" w14:textId="39E40FDC" w:rsidR="00837277" w:rsidRPr="00837277" w:rsidRDefault="00837277">
    <w:pPr>
      <w:pStyle w:val="Voettekst"/>
      <w:rPr>
        <w:rFonts w:ascii="Bembo" w:hAnsi="Bembo"/>
        <w:sz w:val="32"/>
      </w:rPr>
    </w:pPr>
    <w:r w:rsidRPr="00837277">
      <w:rPr>
        <w:rFonts w:ascii="Bembo" w:hAnsi="Bembo"/>
        <w:sz w:val="32"/>
      </w:rPr>
      <w:t>AAN DE KONING</w:t>
    </w:r>
  </w:p>
  <w:p w14:paraId="6714DFB6" w14:textId="77777777" w:rsidR="00837277" w:rsidRDefault="008372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2953D" w14:textId="77777777" w:rsidR="004153A4" w:rsidRDefault="004153A4">
      <w:r>
        <w:separator/>
      </w:r>
    </w:p>
  </w:footnote>
  <w:footnote w:type="continuationSeparator" w:id="0">
    <w:p w14:paraId="2A18DFBD" w14:textId="77777777" w:rsidR="004153A4" w:rsidRDefault="004153A4">
      <w:r>
        <w:continuationSeparator/>
      </w:r>
    </w:p>
  </w:footnote>
  <w:footnote w:type="continuationNotice" w:id="1">
    <w:p w14:paraId="5F658314" w14:textId="77777777" w:rsidR="004153A4" w:rsidRDefault="004153A4"/>
  </w:footnote>
  <w:footnote w:id="2">
    <w:p w14:paraId="103CBB14" w14:textId="276A181A" w:rsidR="002E25C9" w:rsidRPr="00A64790" w:rsidRDefault="002E25C9">
      <w:pPr>
        <w:pStyle w:val="Voetnoottekst"/>
        <w:rPr>
          <w:sz w:val="16"/>
          <w:szCs w:val="16"/>
        </w:rPr>
      </w:pPr>
      <w:r w:rsidRPr="00A64790">
        <w:rPr>
          <w:rStyle w:val="Voetnootmarkering"/>
          <w:sz w:val="16"/>
          <w:szCs w:val="16"/>
        </w:rPr>
        <w:footnoteRef/>
      </w:r>
      <w:r w:rsidRPr="00A64790" w:rsidDel="00A528C9">
        <w:rPr>
          <w:sz w:val="16"/>
          <w:szCs w:val="16"/>
        </w:rPr>
        <w:t xml:space="preserve"> </w:t>
      </w:r>
      <w:r w:rsidRPr="00A64790">
        <w:rPr>
          <w:sz w:val="16"/>
          <w:szCs w:val="16"/>
        </w:rPr>
        <w:t xml:space="preserve">Tot 1997 kon alleen uitstel van belastingheffing worden verkregen. Hiervan werd gemiddeld zestien keer per jaar gebruikgemaakt. Vanaf 1997 kon 25% kwijtschelding worden verkregen gecombineerd met renteloos belastinguitstel. Kamerstukken II 2021/22, 35925-IX, nr. 30, p. 15 en Kamerstukken II 1987/88 20588, nr. 3, p. 75. </w:t>
      </w:r>
    </w:p>
  </w:footnote>
  <w:footnote w:id="3">
    <w:p w14:paraId="470BA895" w14:textId="46801556" w:rsidR="002A4C1A" w:rsidRDefault="002A4C1A" w:rsidP="002A4C1A">
      <w:pPr>
        <w:pStyle w:val="Voetnoottekst"/>
      </w:pPr>
      <w:r w:rsidRPr="00A71D16">
        <w:rPr>
          <w:rStyle w:val="Voetnootmarkering"/>
          <w:sz w:val="16"/>
          <w:szCs w:val="16"/>
        </w:rPr>
        <w:footnoteRef/>
      </w:r>
      <w:r w:rsidRPr="004A2538">
        <w:rPr>
          <w:sz w:val="16"/>
          <w:szCs w:val="16"/>
        </w:rPr>
        <w:t xml:space="preserve"> </w:t>
      </w:r>
      <w:r w:rsidR="00652B58">
        <w:rPr>
          <w:sz w:val="16"/>
          <w:szCs w:val="16"/>
        </w:rPr>
        <w:t>Per</w:t>
      </w:r>
      <w:r w:rsidR="00FB5D6D">
        <w:rPr>
          <w:sz w:val="16"/>
          <w:szCs w:val="16"/>
        </w:rPr>
        <w:t xml:space="preserve"> </w:t>
      </w:r>
      <w:r w:rsidR="00652B58">
        <w:rPr>
          <w:sz w:val="16"/>
          <w:szCs w:val="16"/>
        </w:rPr>
        <w:t xml:space="preserve">2005 is </w:t>
      </w:r>
      <w:r w:rsidR="000862E0">
        <w:rPr>
          <w:sz w:val="16"/>
          <w:szCs w:val="16"/>
        </w:rPr>
        <w:t xml:space="preserve">het percentage van 30% verhoogd naar </w:t>
      </w:r>
      <w:r w:rsidR="00652B58">
        <w:rPr>
          <w:sz w:val="16"/>
          <w:szCs w:val="16"/>
        </w:rPr>
        <w:t xml:space="preserve">60% en </w:t>
      </w:r>
      <w:r w:rsidR="00105C98">
        <w:rPr>
          <w:sz w:val="16"/>
          <w:szCs w:val="16"/>
        </w:rPr>
        <w:t>per 2007 naar 75%</w:t>
      </w:r>
      <w:r w:rsidR="005F15FF">
        <w:rPr>
          <w:sz w:val="16"/>
          <w:szCs w:val="16"/>
        </w:rPr>
        <w:t>. De huidige percentages</w:t>
      </w:r>
      <w:r w:rsidR="00264A69">
        <w:rPr>
          <w:sz w:val="16"/>
          <w:szCs w:val="16"/>
        </w:rPr>
        <w:t xml:space="preserve"> </w:t>
      </w:r>
      <w:r w:rsidR="005F15FF">
        <w:rPr>
          <w:sz w:val="16"/>
          <w:szCs w:val="16"/>
        </w:rPr>
        <w:t>gelden sinds 2010.</w:t>
      </w:r>
      <w:r w:rsidRPr="004A2538">
        <w:rPr>
          <w:sz w:val="16"/>
          <w:szCs w:val="16"/>
        </w:rPr>
        <w:t xml:space="preserve"> M.J. Hoogeveen, de kwaliteit van de fiscale bedrijfsopvolgingsregeling</w:t>
      </w:r>
      <w:r>
        <w:rPr>
          <w:sz w:val="16"/>
          <w:szCs w:val="16"/>
        </w:rPr>
        <w:t>,</w:t>
      </w:r>
      <w:r w:rsidRPr="00A71D16">
        <w:rPr>
          <w:sz w:val="16"/>
          <w:szCs w:val="16"/>
        </w:rPr>
        <w:t xml:space="preserve"> Den Haag, </w:t>
      </w:r>
      <w:r w:rsidRPr="00A71D16">
        <w:rPr>
          <w:sz w:val="16"/>
          <w:szCs w:val="16"/>
        </w:rPr>
        <w:t>Sdu Uitgevers, 2011</w:t>
      </w:r>
      <w:r>
        <w:rPr>
          <w:sz w:val="16"/>
          <w:szCs w:val="16"/>
        </w:rPr>
        <w:t>, p. 301 – 311.</w:t>
      </w:r>
    </w:p>
  </w:footnote>
  <w:footnote w:id="4">
    <w:p w14:paraId="254F4375" w14:textId="51EA4CC6" w:rsidR="002A4C1A" w:rsidRPr="005632E2" w:rsidRDefault="002A4C1A" w:rsidP="002A4C1A">
      <w:pPr>
        <w:pStyle w:val="Voetnoottekst"/>
        <w:rPr>
          <w:sz w:val="16"/>
          <w:szCs w:val="16"/>
        </w:rPr>
      </w:pPr>
      <w:r w:rsidRPr="005632E2">
        <w:rPr>
          <w:rStyle w:val="Voetnootmarkering"/>
          <w:sz w:val="16"/>
          <w:szCs w:val="16"/>
        </w:rPr>
        <w:footnoteRef/>
      </w:r>
      <w:r w:rsidRPr="005632E2">
        <w:rPr>
          <w:sz w:val="16"/>
          <w:szCs w:val="16"/>
        </w:rPr>
        <w:t xml:space="preserve"> De waarde wordt bepaald op </w:t>
      </w:r>
      <w:r w:rsidRPr="005632E2">
        <w:rPr>
          <w:sz w:val="16"/>
          <w:szCs w:val="16"/>
        </w:rPr>
        <w:t>goingconcernwaarde en niet op de in bepaalde sectoren, waaronder de agrarische, substantieel hogere liquidatiewaarde.</w:t>
      </w:r>
      <w:r w:rsidR="0001188B">
        <w:rPr>
          <w:sz w:val="16"/>
          <w:szCs w:val="16"/>
        </w:rPr>
        <w:t xml:space="preserve"> </w:t>
      </w:r>
    </w:p>
  </w:footnote>
  <w:footnote w:id="5">
    <w:p w14:paraId="6CDBA57C" w14:textId="67F16F62" w:rsidR="002A4C1A" w:rsidRPr="004A2538" w:rsidRDefault="002A4C1A" w:rsidP="002A4C1A">
      <w:pPr>
        <w:pStyle w:val="Voetnoottekst"/>
        <w:rPr>
          <w:sz w:val="16"/>
          <w:szCs w:val="16"/>
        </w:rPr>
      </w:pPr>
      <w:r w:rsidRPr="004A2538">
        <w:rPr>
          <w:rStyle w:val="Voetnootmarkering"/>
          <w:sz w:val="16"/>
          <w:szCs w:val="16"/>
        </w:rPr>
        <w:footnoteRef/>
      </w:r>
      <w:r>
        <w:rPr>
          <w:sz w:val="16"/>
          <w:szCs w:val="16"/>
        </w:rPr>
        <w:t xml:space="preserve"> Memorie van toelichting, paragraaf 1.</w:t>
      </w:r>
    </w:p>
  </w:footnote>
  <w:footnote w:id="6">
    <w:p w14:paraId="67166300" w14:textId="77777777" w:rsidR="00F254CD" w:rsidRDefault="00F254CD" w:rsidP="00F254CD">
      <w:pPr>
        <w:pStyle w:val="Voetnoottekst"/>
      </w:pPr>
      <w:r>
        <w:rPr>
          <w:rStyle w:val="Voetnootmarkering"/>
        </w:rPr>
        <w:footnoteRef/>
      </w:r>
      <w:r>
        <w:t xml:space="preserve"> </w:t>
      </w:r>
      <w:r>
        <w:rPr>
          <w:sz w:val="16"/>
          <w:szCs w:val="16"/>
        </w:rPr>
        <w:t>Memorie van toelichting, paragraaf 2.</w:t>
      </w:r>
    </w:p>
  </w:footnote>
  <w:footnote w:id="7">
    <w:p w14:paraId="416878EA" w14:textId="06AC88AE" w:rsidR="002A4C1A" w:rsidRPr="007821A7" w:rsidRDefault="002A4C1A" w:rsidP="002A4C1A">
      <w:pPr>
        <w:pStyle w:val="Voetnoottekst"/>
        <w:rPr>
          <w:sz w:val="16"/>
          <w:szCs w:val="16"/>
        </w:rPr>
      </w:pPr>
      <w:r w:rsidRPr="007821A7">
        <w:rPr>
          <w:rStyle w:val="Voetnootmarkering"/>
          <w:sz w:val="16"/>
          <w:szCs w:val="16"/>
        </w:rPr>
        <w:footnoteRef/>
      </w:r>
      <w:r w:rsidRPr="007821A7">
        <w:rPr>
          <w:sz w:val="16"/>
          <w:szCs w:val="16"/>
        </w:rPr>
        <w:t xml:space="preserve"> </w:t>
      </w:r>
      <w:r>
        <w:rPr>
          <w:sz w:val="16"/>
          <w:szCs w:val="16"/>
        </w:rPr>
        <w:t>Memorie van toelichting, paragraaf 1</w:t>
      </w:r>
      <w:r w:rsidRPr="00FE04F9">
        <w:rPr>
          <w:sz w:val="16"/>
          <w:szCs w:val="16"/>
        </w:rPr>
        <w:t>.</w:t>
      </w:r>
    </w:p>
  </w:footnote>
  <w:footnote w:id="8">
    <w:p w14:paraId="5FF36E04" w14:textId="736823B5" w:rsidR="002A4C1A" w:rsidRPr="004A2538" w:rsidRDefault="002A4C1A" w:rsidP="002A4C1A">
      <w:pPr>
        <w:pStyle w:val="Voetnoottekst"/>
        <w:rPr>
          <w:sz w:val="16"/>
          <w:szCs w:val="16"/>
        </w:rPr>
      </w:pPr>
      <w:r w:rsidRPr="004A2538">
        <w:rPr>
          <w:rStyle w:val="Voetnootmarkering"/>
          <w:sz w:val="16"/>
          <w:szCs w:val="16"/>
        </w:rPr>
        <w:footnoteRef/>
      </w:r>
      <w:r w:rsidRPr="004A2538">
        <w:rPr>
          <w:sz w:val="16"/>
          <w:szCs w:val="16"/>
        </w:rPr>
        <w:t xml:space="preserve"> </w:t>
      </w:r>
      <w:r>
        <w:rPr>
          <w:sz w:val="16"/>
          <w:szCs w:val="16"/>
        </w:rPr>
        <w:t>Memorie van t</w:t>
      </w:r>
      <w:r w:rsidRPr="004A2538">
        <w:rPr>
          <w:sz w:val="16"/>
          <w:szCs w:val="16"/>
        </w:rPr>
        <w:t>oelichting</w:t>
      </w:r>
      <w:r>
        <w:rPr>
          <w:sz w:val="16"/>
          <w:szCs w:val="16"/>
        </w:rPr>
        <w:t>,</w:t>
      </w:r>
      <w:r w:rsidRPr="004A2538">
        <w:rPr>
          <w:sz w:val="16"/>
          <w:szCs w:val="16"/>
        </w:rPr>
        <w:t xml:space="preserve"> paragraaf 1.</w:t>
      </w:r>
    </w:p>
  </w:footnote>
  <w:footnote w:id="9">
    <w:p w14:paraId="74B10A84" w14:textId="77777777" w:rsidR="006B0C69" w:rsidRPr="00591FCF" w:rsidRDefault="006B0C69" w:rsidP="006B0C69">
      <w:pPr>
        <w:pStyle w:val="Voetnoottekst"/>
        <w:rPr>
          <w:sz w:val="16"/>
          <w:szCs w:val="16"/>
        </w:rPr>
      </w:pPr>
      <w:r w:rsidRPr="00591FCF">
        <w:rPr>
          <w:rStyle w:val="Voetnootmarkering"/>
          <w:sz w:val="16"/>
          <w:szCs w:val="16"/>
        </w:rPr>
        <w:footnoteRef/>
      </w:r>
      <w:r w:rsidRPr="00591FCF">
        <w:rPr>
          <w:sz w:val="16"/>
          <w:szCs w:val="16"/>
        </w:rPr>
        <w:t xml:space="preserve"> Kamerstukken II 2022/23, 32140, nr. 140.</w:t>
      </w:r>
    </w:p>
  </w:footnote>
  <w:footnote w:id="10">
    <w:p w14:paraId="46ED52ED" w14:textId="51EE19E5" w:rsidR="006B0C69" w:rsidRPr="00CA50A9" w:rsidRDefault="006B0C69" w:rsidP="006B0C69">
      <w:pPr>
        <w:pStyle w:val="Voetnoottekst"/>
        <w:rPr>
          <w:sz w:val="16"/>
          <w:szCs w:val="16"/>
        </w:rPr>
      </w:pPr>
      <w:r w:rsidRPr="00CA50A9">
        <w:rPr>
          <w:rStyle w:val="Voetnootmarkering"/>
          <w:sz w:val="16"/>
          <w:szCs w:val="16"/>
        </w:rPr>
        <w:footnoteRef/>
      </w:r>
      <w:r w:rsidRPr="00CA50A9">
        <w:rPr>
          <w:sz w:val="16"/>
          <w:szCs w:val="16"/>
        </w:rPr>
        <w:t xml:space="preserve"> Kamerstukken II 2022/23, 32140, nr. 140</w:t>
      </w:r>
      <w:r w:rsidR="002E5F55">
        <w:rPr>
          <w:sz w:val="16"/>
          <w:szCs w:val="16"/>
        </w:rPr>
        <w:t>.</w:t>
      </w:r>
    </w:p>
  </w:footnote>
  <w:footnote w:id="11">
    <w:p w14:paraId="19933A5F" w14:textId="77777777" w:rsidR="006B0C69" w:rsidRPr="00B961CF" w:rsidRDefault="006B0C69" w:rsidP="006B0C69">
      <w:pPr>
        <w:pStyle w:val="Voetnoottekst"/>
        <w:rPr>
          <w:sz w:val="16"/>
          <w:szCs w:val="16"/>
        </w:rPr>
      </w:pPr>
      <w:r w:rsidRPr="00B961CF">
        <w:rPr>
          <w:rStyle w:val="Voetnootmarkering"/>
          <w:sz w:val="16"/>
          <w:szCs w:val="16"/>
        </w:rPr>
        <w:footnoteRef/>
      </w:r>
      <w:r w:rsidRPr="00B961CF">
        <w:rPr>
          <w:sz w:val="16"/>
          <w:szCs w:val="16"/>
        </w:rPr>
        <w:t xml:space="preserve"> Kamerstukken II 2022/23, 32140, nr. 167.</w:t>
      </w:r>
    </w:p>
  </w:footnote>
  <w:footnote w:id="12">
    <w:p w14:paraId="18D07476" w14:textId="77777777" w:rsidR="002A4C1A" w:rsidRPr="00F00F67" w:rsidRDefault="002A4C1A" w:rsidP="002A4C1A">
      <w:pPr>
        <w:pStyle w:val="Voetnoottekst"/>
        <w:rPr>
          <w:sz w:val="16"/>
          <w:szCs w:val="16"/>
        </w:rPr>
      </w:pPr>
      <w:r w:rsidRPr="008A5B86">
        <w:rPr>
          <w:rStyle w:val="Voetnootmarkering"/>
          <w:sz w:val="16"/>
          <w:szCs w:val="16"/>
        </w:rPr>
        <w:footnoteRef/>
      </w:r>
      <w:r w:rsidRPr="008A5B86">
        <w:rPr>
          <w:sz w:val="16"/>
          <w:szCs w:val="16"/>
        </w:rPr>
        <w:t xml:space="preserve"> </w:t>
      </w:r>
      <w:r w:rsidRPr="00F00F67">
        <w:rPr>
          <w:sz w:val="16"/>
          <w:szCs w:val="16"/>
        </w:rPr>
        <w:t>Kamerstukken</w:t>
      </w:r>
      <w:r w:rsidRPr="009035CC">
        <w:rPr>
          <w:sz w:val="16"/>
          <w:szCs w:val="16"/>
        </w:rPr>
        <w:t xml:space="preserve"> II 2021/22, 35925-IX, nr.</w:t>
      </w:r>
      <w:r>
        <w:rPr>
          <w:sz w:val="16"/>
          <w:szCs w:val="16"/>
        </w:rPr>
        <w:t xml:space="preserve"> 30</w:t>
      </w:r>
      <w:r w:rsidRPr="009035CC">
        <w:rPr>
          <w:sz w:val="16"/>
          <w:szCs w:val="16"/>
        </w:rPr>
        <w:t xml:space="preserve"> </w:t>
      </w:r>
      <w:r>
        <w:rPr>
          <w:sz w:val="16"/>
          <w:szCs w:val="16"/>
        </w:rPr>
        <w:t>p. 41- 43.</w:t>
      </w:r>
    </w:p>
  </w:footnote>
  <w:footnote w:id="13">
    <w:p w14:paraId="63B68F6E" w14:textId="3F53AF81" w:rsidR="00416B98" w:rsidRPr="00B961CF" w:rsidRDefault="00416B98" w:rsidP="00416B98">
      <w:pPr>
        <w:pStyle w:val="Voetnoottekst"/>
        <w:rPr>
          <w:sz w:val="16"/>
          <w:szCs w:val="16"/>
        </w:rPr>
      </w:pPr>
      <w:r w:rsidRPr="00B961CF">
        <w:rPr>
          <w:rStyle w:val="Voetnootmarkering"/>
          <w:sz w:val="16"/>
          <w:szCs w:val="16"/>
        </w:rPr>
        <w:footnoteRef/>
      </w:r>
      <w:r w:rsidRPr="00B961CF">
        <w:rPr>
          <w:sz w:val="16"/>
          <w:szCs w:val="16"/>
        </w:rPr>
        <w:t xml:space="preserve"> </w:t>
      </w:r>
      <w:r w:rsidRPr="007821A7">
        <w:rPr>
          <w:sz w:val="16"/>
          <w:szCs w:val="16"/>
        </w:rPr>
        <w:t>De Raad</w:t>
      </w:r>
      <w:r w:rsidRPr="00B961CF">
        <w:rPr>
          <w:sz w:val="16"/>
          <w:szCs w:val="16"/>
        </w:rPr>
        <w:t xml:space="preserve"> </w:t>
      </w:r>
      <w:r w:rsidR="007938C7">
        <w:rPr>
          <w:sz w:val="16"/>
          <w:szCs w:val="16"/>
        </w:rPr>
        <w:t>(</w:t>
      </w:r>
      <w:r w:rsidR="00923C6B">
        <w:rPr>
          <w:sz w:val="16"/>
          <w:szCs w:val="16"/>
        </w:rPr>
        <w:t xml:space="preserve">sinds 2010 de Afdeling) </w:t>
      </w:r>
      <w:r w:rsidRPr="00B961CF">
        <w:rPr>
          <w:sz w:val="16"/>
          <w:szCs w:val="16"/>
        </w:rPr>
        <w:t>wees er in 2009 op dat voor de bevoordeling van de agrarische sector en het overige familiebedrijf een objectieve en redelijke grond moest worden aangevoerd en dat de motivering voor de toenmalige verhoging van de faciliteit ontoereikend was, Kamerstukken II, 2008</w:t>
      </w:r>
      <w:r>
        <w:rPr>
          <w:sz w:val="16"/>
          <w:szCs w:val="16"/>
        </w:rPr>
        <w:t>/</w:t>
      </w:r>
      <w:r w:rsidRPr="00B961CF">
        <w:rPr>
          <w:sz w:val="16"/>
          <w:szCs w:val="16"/>
        </w:rPr>
        <w:t xml:space="preserve">09, 31930, nr. 4. </w:t>
      </w:r>
    </w:p>
  </w:footnote>
  <w:footnote w:id="14">
    <w:p w14:paraId="67D24861" w14:textId="77777777" w:rsidR="002A4C1A" w:rsidRPr="00F00F67" w:rsidRDefault="002A4C1A" w:rsidP="002A4C1A">
      <w:pPr>
        <w:pStyle w:val="Voetnoottekst"/>
        <w:rPr>
          <w:sz w:val="16"/>
          <w:szCs w:val="16"/>
        </w:rPr>
      </w:pPr>
      <w:r w:rsidRPr="004A2538">
        <w:rPr>
          <w:rStyle w:val="Voetnootmarkering"/>
          <w:sz w:val="16"/>
          <w:szCs w:val="16"/>
        </w:rPr>
        <w:footnoteRef/>
      </w:r>
      <w:r w:rsidRPr="004A2538">
        <w:rPr>
          <w:sz w:val="16"/>
          <w:szCs w:val="16"/>
        </w:rPr>
        <w:t xml:space="preserve"> </w:t>
      </w:r>
      <w:r w:rsidRPr="005632E2">
        <w:rPr>
          <w:sz w:val="16"/>
          <w:szCs w:val="16"/>
        </w:rPr>
        <w:t>Kamerstukken II 2021/22, 35925-IX, nr. 30</w:t>
      </w:r>
      <w:r w:rsidR="0027659D">
        <w:rPr>
          <w:sz w:val="16"/>
          <w:szCs w:val="16"/>
        </w:rPr>
        <w:t>,</w:t>
      </w:r>
      <w:r w:rsidRPr="00F00F67">
        <w:rPr>
          <w:sz w:val="16"/>
          <w:szCs w:val="16"/>
        </w:rPr>
        <w:t xml:space="preserve"> p. 14.</w:t>
      </w:r>
    </w:p>
  </w:footnote>
  <w:footnote w:id="15">
    <w:p w14:paraId="47EBA64D" w14:textId="367A19C6" w:rsidR="00847F7B" w:rsidRDefault="00A86967" w:rsidP="002A4C1A">
      <w:pPr>
        <w:pStyle w:val="Voetnoottekst"/>
        <w:rPr>
          <w:sz w:val="16"/>
          <w:szCs w:val="16"/>
        </w:rPr>
      </w:pPr>
      <w:r w:rsidRPr="00A706FC">
        <w:rPr>
          <w:rStyle w:val="Voetnootmarkering"/>
          <w:sz w:val="16"/>
          <w:szCs w:val="16"/>
        </w:rPr>
        <w:footnoteRef/>
      </w:r>
      <w:r w:rsidR="00CB7CA2" w:rsidRPr="00D10629">
        <w:rPr>
          <w:sz w:val="16"/>
          <w:szCs w:val="16"/>
        </w:rPr>
        <w:t xml:space="preserve"> Het hebben van een aanmerkelijk belang betekent overigens ook niet altijd betrokkenheid bij de onderneming. De toelichting constateert dat de BOR door de hoge vrijstelling en het ruime </w:t>
      </w:r>
      <w:r w:rsidR="00CB7CA2" w:rsidRPr="00D10629">
        <w:rPr>
          <w:sz w:val="16"/>
          <w:szCs w:val="16"/>
        </w:rPr>
        <w:t xml:space="preserve">ab-begrip een sterk aanzuigende werking kent, hetgeen uitnodigt tot oneigenlijk/ongewenst gebruik. Als voorbeeld noemt de toelichting een ab-houder die weinig betrokken is bij de onderneming en die nauwelijks risico loopt. Ook bij de in de toelichting genoemde mogelijke toekomstige beperking van de toegang tot de BOR en DSR ab tot reguliere aandelen met een minimaal belang van 5% is betrokkenheid echter geen gegeven. De toelichting gaat niet in op de wenselijkheid van toepassing van de BOR en DSR op ab-houders met belangen van minimaal 5% die weinig betrokken zijn bij de onderneming. </w:t>
      </w:r>
    </w:p>
  </w:footnote>
  <w:footnote w:id="16">
    <w:p w14:paraId="4879EBD0" w14:textId="7FC89025" w:rsidR="00222B84" w:rsidRPr="00222B84" w:rsidRDefault="00222B84">
      <w:pPr>
        <w:pStyle w:val="Voetnoottekst"/>
        <w:rPr>
          <w:sz w:val="16"/>
          <w:szCs w:val="16"/>
        </w:rPr>
      </w:pPr>
      <w:r w:rsidRPr="00222B84">
        <w:rPr>
          <w:rStyle w:val="Voetnootmarkering"/>
          <w:sz w:val="16"/>
          <w:szCs w:val="16"/>
        </w:rPr>
        <w:footnoteRef/>
      </w:r>
      <w:r w:rsidR="00BE45AF">
        <w:rPr>
          <w:sz w:val="16"/>
          <w:szCs w:val="16"/>
        </w:rPr>
        <w:t xml:space="preserve"> </w:t>
      </w:r>
      <w:r w:rsidR="00BE45AF" w:rsidRPr="00BE45AF">
        <w:rPr>
          <w:sz w:val="16"/>
          <w:szCs w:val="16"/>
        </w:rPr>
        <w:t>Kamerstukken II 2021/22, 35925-IX, nr. 30</w:t>
      </w:r>
      <w:r w:rsidR="00F947B5">
        <w:rPr>
          <w:sz w:val="16"/>
          <w:szCs w:val="16"/>
        </w:rPr>
        <w:t>,</w:t>
      </w:r>
      <w:r w:rsidR="00BE45AF" w:rsidRPr="00BE45AF">
        <w:rPr>
          <w:sz w:val="16"/>
          <w:szCs w:val="16"/>
        </w:rPr>
        <w:t xml:space="preserve"> p. 17</w:t>
      </w:r>
      <w:r w:rsidR="00BE45AF">
        <w:rPr>
          <w:sz w:val="16"/>
          <w:szCs w:val="16"/>
        </w:rPr>
        <w:t>.</w:t>
      </w:r>
    </w:p>
  </w:footnote>
  <w:footnote w:id="17">
    <w:p w14:paraId="29363C6E" w14:textId="07A3C359" w:rsidR="008B362E" w:rsidRPr="008B362E" w:rsidRDefault="008B362E">
      <w:pPr>
        <w:pStyle w:val="Voetnoottekst"/>
        <w:rPr>
          <w:sz w:val="16"/>
          <w:szCs w:val="16"/>
        </w:rPr>
      </w:pPr>
      <w:r w:rsidRPr="008B362E">
        <w:rPr>
          <w:rStyle w:val="Voetnootmarkering"/>
          <w:sz w:val="16"/>
          <w:szCs w:val="16"/>
        </w:rPr>
        <w:footnoteRef/>
      </w:r>
      <w:r w:rsidRPr="008B362E">
        <w:rPr>
          <w:sz w:val="16"/>
          <w:szCs w:val="16"/>
        </w:rPr>
        <w:t xml:space="preserve"> Dit kan overigens ook gelden voor andere familiebezittingen, zoals sieraden, kunst of een familiehuis. </w:t>
      </w:r>
    </w:p>
  </w:footnote>
  <w:footnote w:id="18">
    <w:p w14:paraId="09279F7F" w14:textId="77777777" w:rsidR="00900D38" w:rsidRPr="00D10629" w:rsidRDefault="00900D38">
      <w:pPr>
        <w:pStyle w:val="Voetnoottekst"/>
        <w:rPr>
          <w:sz w:val="16"/>
          <w:szCs w:val="16"/>
        </w:rPr>
      </w:pPr>
      <w:r w:rsidRPr="00B362C8">
        <w:rPr>
          <w:rStyle w:val="Voetnootmarkering"/>
          <w:sz w:val="16"/>
          <w:szCs w:val="16"/>
        </w:rPr>
        <w:footnoteRef/>
      </w:r>
      <w:r w:rsidRPr="00B362C8">
        <w:rPr>
          <w:sz w:val="16"/>
          <w:szCs w:val="16"/>
        </w:rPr>
        <w:t xml:space="preserve"> </w:t>
      </w:r>
      <w:r w:rsidR="00A36F2D" w:rsidRPr="00B362C8">
        <w:rPr>
          <w:sz w:val="16"/>
          <w:szCs w:val="16"/>
        </w:rPr>
        <w:t>Kamerstukken II 2021/22, 35925, nr. 30, p. 17 en 53.</w:t>
      </w:r>
    </w:p>
  </w:footnote>
  <w:footnote w:id="19">
    <w:p w14:paraId="6F54CBE8" w14:textId="2DE485C8" w:rsidR="002A4C1A" w:rsidRPr="00AA5419" w:rsidRDefault="002A4C1A" w:rsidP="002A4C1A">
      <w:pPr>
        <w:pStyle w:val="Voetnoottekst"/>
        <w:rPr>
          <w:sz w:val="16"/>
          <w:szCs w:val="16"/>
          <w:lang w:val="en-US"/>
        </w:rPr>
      </w:pPr>
      <w:r w:rsidRPr="00AA5419">
        <w:rPr>
          <w:rStyle w:val="Voetnootmarkering"/>
          <w:sz w:val="16"/>
          <w:szCs w:val="16"/>
        </w:rPr>
        <w:footnoteRef/>
      </w:r>
      <w:r w:rsidRPr="00AA5419">
        <w:rPr>
          <w:sz w:val="16"/>
          <w:szCs w:val="16"/>
          <w:lang w:val="en-US"/>
        </w:rPr>
        <w:t xml:space="preserve"> OESO, 2021, Inheritance Taxation in OECD countries, OECD Book, </w:t>
      </w:r>
      <w:r w:rsidRPr="00AA5419">
        <w:rPr>
          <w:sz w:val="16"/>
          <w:szCs w:val="16"/>
          <w:lang w:val="en-US"/>
        </w:rPr>
        <w:t>paragraaf 3.8</w:t>
      </w:r>
      <w:r w:rsidR="00606A7F">
        <w:rPr>
          <w:sz w:val="16"/>
          <w:szCs w:val="16"/>
          <w:lang w:val="en-US"/>
        </w:rPr>
        <w:t>.</w:t>
      </w:r>
    </w:p>
  </w:footnote>
  <w:footnote w:id="20">
    <w:p w14:paraId="231F7480" w14:textId="77777777" w:rsidR="002A4C1A" w:rsidRPr="00AA5419" w:rsidRDefault="002A4C1A" w:rsidP="002A4C1A">
      <w:pPr>
        <w:pStyle w:val="Voetnoottekst"/>
        <w:rPr>
          <w:sz w:val="16"/>
          <w:szCs w:val="16"/>
        </w:rPr>
      </w:pPr>
      <w:r w:rsidRPr="00AA5419">
        <w:rPr>
          <w:rStyle w:val="Voetnootmarkering"/>
          <w:sz w:val="16"/>
          <w:szCs w:val="16"/>
        </w:rPr>
        <w:footnoteRef/>
      </w:r>
      <w:r w:rsidRPr="00AA5419">
        <w:rPr>
          <w:sz w:val="16"/>
          <w:szCs w:val="16"/>
          <w:lang w:val="en-US"/>
        </w:rPr>
        <w:t xml:space="preserve"> OESO, 2021, Inheritance Taxation in OECD countries, OECD Book, </w:t>
      </w:r>
      <w:r w:rsidRPr="00AA5419">
        <w:rPr>
          <w:sz w:val="16"/>
          <w:szCs w:val="16"/>
          <w:lang w:val="en-US"/>
        </w:rPr>
        <w:t xml:space="preserve">paragraaf 2.3.6. </w:t>
      </w:r>
      <w:r w:rsidRPr="00AA5419">
        <w:rPr>
          <w:sz w:val="16"/>
          <w:szCs w:val="16"/>
        </w:rPr>
        <w:t>Adam Smith stelde reeds dat erfenissen kunnen leiden tot welvaartsverlies voor de samenleving nu de erfgenaam niet noodzakelijkerwijs de motivatie en de capaciteiten hoeft te hebben om het beste te maken van wat hij heeft gekregen.</w:t>
      </w:r>
    </w:p>
  </w:footnote>
  <w:footnote w:id="21">
    <w:p w14:paraId="08C517AA" w14:textId="45E765F2" w:rsidR="002A4C1A" w:rsidRPr="00F00F67" w:rsidRDefault="002A4C1A" w:rsidP="002A4C1A">
      <w:pPr>
        <w:pStyle w:val="Voetnoottekst"/>
        <w:rPr>
          <w:sz w:val="16"/>
          <w:szCs w:val="16"/>
        </w:rPr>
      </w:pPr>
      <w:r w:rsidRPr="00AA5419">
        <w:rPr>
          <w:rStyle w:val="Voetnootmarkering"/>
          <w:sz w:val="16"/>
          <w:szCs w:val="16"/>
        </w:rPr>
        <w:footnoteRef/>
      </w:r>
      <w:r w:rsidRPr="00AA5419">
        <w:rPr>
          <w:sz w:val="16"/>
          <w:szCs w:val="16"/>
        </w:rPr>
        <w:t xml:space="preserve"> </w:t>
      </w:r>
      <w:r w:rsidRPr="004C6C17">
        <w:rPr>
          <w:sz w:val="16"/>
          <w:szCs w:val="16"/>
        </w:rPr>
        <w:t>Kamerstukken II 2021/22, 35925-IX, nr. 30</w:t>
      </w:r>
      <w:r w:rsidR="001D4865">
        <w:rPr>
          <w:sz w:val="16"/>
          <w:szCs w:val="16"/>
        </w:rPr>
        <w:t>,</w:t>
      </w:r>
      <w:r w:rsidRPr="00F00F67">
        <w:rPr>
          <w:sz w:val="16"/>
          <w:szCs w:val="16"/>
        </w:rPr>
        <w:t xml:space="preserve"> p. 55.</w:t>
      </w:r>
    </w:p>
  </w:footnote>
  <w:footnote w:id="22">
    <w:p w14:paraId="5A780E6B" w14:textId="3396DB0F" w:rsidR="00FF132C" w:rsidRPr="001077F8" w:rsidRDefault="00FF132C">
      <w:pPr>
        <w:pStyle w:val="Voetnoottekst"/>
        <w:rPr>
          <w:sz w:val="16"/>
          <w:szCs w:val="16"/>
        </w:rPr>
      </w:pPr>
      <w:r w:rsidRPr="001077F8">
        <w:rPr>
          <w:rStyle w:val="Voetnootmarkering"/>
          <w:sz w:val="16"/>
          <w:szCs w:val="16"/>
        </w:rPr>
        <w:footnoteRef/>
      </w:r>
      <w:r w:rsidRPr="001077F8">
        <w:rPr>
          <w:sz w:val="16"/>
          <w:szCs w:val="16"/>
        </w:rPr>
        <w:t xml:space="preserve"> Memorie van toelichting, paragraaf 2.6.</w:t>
      </w:r>
    </w:p>
  </w:footnote>
  <w:footnote w:id="23">
    <w:p w14:paraId="2843B999" w14:textId="77777777" w:rsidR="00A145F1" w:rsidRDefault="00A145F1" w:rsidP="00A145F1">
      <w:pPr>
        <w:pStyle w:val="Voetnoottekst"/>
      </w:pPr>
      <w:r w:rsidRPr="004A2538">
        <w:rPr>
          <w:rStyle w:val="Voetnootmarkering"/>
          <w:sz w:val="16"/>
          <w:szCs w:val="16"/>
        </w:rPr>
        <w:footnoteRef/>
      </w:r>
      <w:r w:rsidRPr="004A2538">
        <w:rPr>
          <w:sz w:val="16"/>
          <w:szCs w:val="16"/>
        </w:rPr>
        <w:t xml:space="preserve"> Zo geldt de beperking voor keuzevermogen alleen voor bedrijfsmiddelen met een waarde van meer dan € 100.000, kunnen kinderen onder de 21 bij vererving nog steeds van de BOR gebruik maken en geldt de verlaagde 70% vrijstelling nog steeds zonder begrenzing.</w:t>
      </w:r>
    </w:p>
  </w:footnote>
  <w:footnote w:id="24">
    <w:p w14:paraId="4933E558" w14:textId="40BB9D79" w:rsidR="00A145F1" w:rsidRPr="00E55438" w:rsidRDefault="00A145F1" w:rsidP="00A145F1">
      <w:pPr>
        <w:pStyle w:val="Voetnoottekst"/>
        <w:rPr>
          <w:sz w:val="16"/>
          <w:szCs w:val="16"/>
        </w:rPr>
      </w:pPr>
      <w:r w:rsidRPr="004A2538">
        <w:rPr>
          <w:rStyle w:val="Voetnootmarkering"/>
          <w:sz w:val="16"/>
          <w:szCs w:val="16"/>
        </w:rPr>
        <w:footnoteRef/>
      </w:r>
      <w:r w:rsidRPr="004A2538">
        <w:rPr>
          <w:sz w:val="16"/>
          <w:szCs w:val="16"/>
        </w:rPr>
        <w:t xml:space="preserve"> </w:t>
      </w:r>
      <w:r w:rsidR="00E86A68">
        <w:rPr>
          <w:sz w:val="16"/>
          <w:szCs w:val="16"/>
        </w:rPr>
        <w:t>De</w:t>
      </w:r>
      <w:r w:rsidR="00CE293E">
        <w:rPr>
          <w:sz w:val="16"/>
          <w:szCs w:val="16"/>
        </w:rPr>
        <w:t xml:space="preserve"> 100%</w:t>
      </w:r>
      <w:r w:rsidR="00E86A68">
        <w:rPr>
          <w:sz w:val="16"/>
          <w:szCs w:val="16"/>
        </w:rPr>
        <w:t xml:space="preserve"> vrijstelling </w:t>
      </w:r>
      <w:r w:rsidR="00CE293E">
        <w:rPr>
          <w:sz w:val="16"/>
          <w:szCs w:val="16"/>
        </w:rPr>
        <w:t xml:space="preserve">in de BOR wordt verruimd tot € 1,5 miljoen terwijl voor het meerdere de vrijstelling </w:t>
      </w:r>
      <w:r w:rsidR="001A7845">
        <w:rPr>
          <w:sz w:val="16"/>
          <w:szCs w:val="16"/>
        </w:rPr>
        <w:t>wordt verlaagd van 83% naar 70%. Hierdoor ligt</w:t>
      </w:r>
      <w:r w:rsidR="001D4865">
        <w:rPr>
          <w:sz w:val="16"/>
          <w:szCs w:val="16"/>
        </w:rPr>
        <w:t xml:space="preserve"> het omslagpunt waar</w:t>
      </w:r>
      <w:r w:rsidR="009958E7">
        <w:rPr>
          <w:sz w:val="16"/>
          <w:szCs w:val="16"/>
        </w:rPr>
        <w:t xml:space="preserve">bij </w:t>
      </w:r>
      <w:r w:rsidR="00040E08">
        <w:rPr>
          <w:sz w:val="16"/>
          <w:szCs w:val="16"/>
        </w:rPr>
        <w:t xml:space="preserve">toepassing van </w:t>
      </w:r>
      <w:r w:rsidR="001D4865">
        <w:rPr>
          <w:sz w:val="16"/>
          <w:szCs w:val="16"/>
        </w:rPr>
        <w:t xml:space="preserve">de regeling </w:t>
      </w:r>
      <w:r w:rsidR="00040E08">
        <w:rPr>
          <w:sz w:val="16"/>
          <w:szCs w:val="16"/>
        </w:rPr>
        <w:t xml:space="preserve">effectief tot </w:t>
      </w:r>
      <w:r w:rsidR="001D4865">
        <w:rPr>
          <w:sz w:val="16"/>
          <w:szCs w:val="16"/>
        </w:rPr>
        <w:t xml:space="preserve">een verruiming </w:t>
      </w:r>
      <w:r w:rsidR="00040E08">
        <w:rPr>
          <w:sz w:val="16"/>
          <w:szCs w:val="16"/>
        </w:rPr>
        <w:t>leidt</w:t>
      </w:r>
      <w:r w:rsidR="001D4865">
        <w:rPr>
          <w:sz w:val="16"/>
          <w:szCs w:val="16"/>
        </w:rPr>
        <w:t xml:space="preserve"> op € 1,9 miljoen.</w:t>
      </w:r>
    </w:p>
  </w:footnote>
  <w:footnote w:id="25">
    <w:p w14:paraId="52EBEE85" w14:textId="5AD873AD" w:rsidR="00E86A68" w:rsidRDefault="00E86A68">
      <w:pPr>
        <w:pStyle w:val="Voetnoottekst"/>
      </w:pPr>
      <w:r w:rsidRPr="00DD3C2E">
        <w:rPr>
          <w:rStyle w:val="Voetnootmarkering"/>
          <w:sz w:val="16"/>
          <w:szCs w:val="16"/>
        </w:rPr>
        <w:footnoteRef/>
      </w:r>
      <w:r w:rsidRPr="00DD3C2E">
        <w:rPr>
          <w:sz w:val="16"/>
          <w:szCs w:val="16"/>
        </w:rPr>
        <w:t xml:space="preserve"> </w:t>
      </w:r>
      <w:r>
        <w:rPr>
          <w:sz w:val="16"/>
          <w:szCs w:val="16"/>
        </w:rPr>
        <w:t>Memorie van t</w:t>
      </w:r>
      <w:r w:rsidRPr="004A2538">
        <w:rPr>
          <w:sz w:val="16"/>
          <w:szCs w:val="16"/>
        </w:rPr>
        <w:t xml:space="preserve">oelichting paragraaf 2.6. In de fiscale literatuur is hierover verbazing </w:t>
      </w:r>
      <w:r>
        <w:rPr>
          <w:sz w:val="16"/>
          <w:szCs w:val="16"/>
        </w:rPr>
        <w:t>ge</w:t>
      </w:r>
      <w:r w:rsidRPr="004A2538">
        <w:rPr>
          <w:sz w:val="16"/>
          <w:szCs w:val="16"/>
        </w:rPr>
        <w:t xml:space="preserve">uit. Zie bijvoorbeeld E.J.W. Heithuis, </w:t>
      </w:r>
      <w:r w:rsidRPr="004A2538">
        <w:rPr>
          <w:sz w:val="16"/>
          <w:szCs w:val="16"/>
        </w:rPr>
        <w:t>BOFfen met de aangekondigde wijzigingen in de BOR, Weekblad fiscaal recht 2023/158</w:t>
      </w:r>
      <w:r>
        <w:rPr>
          <w:sz w:val="16"/>
          <w:szCs w:val="16"/>
        </w:rPr>
        <w:t xml:space="preserve">. Heithuis </w:t>
      </w:r>
      <w:r w:rsidRPr="00E55438">
        <w:rPr>
          <w:sz w:val="16"/>
          <w:szCs w:val="16"/>
        </w:rPr>
        <w:t>schrijft: “De regelingen worden niet afgeschaft, maar het kabinet is met een fileermesje langs de regelingen gegaan en gaat de ergste excessen repareren. Voor mij had het kabinet best een tandje bij mogen zetten en sommige regelingen mogen afschaffen. De adviespraktijk kan in elk geval opgelucht ademhalen.”</w:t>
      </w:r>
    </w:p>
  </w:footnote>
  <w:footnote w:id="26">
    <w:p w14:paraId="51E00CB4" w14:textId="77777777" w:rsidR="006A2559" w:rsidRPr="004A2538" w:rsidRDefault="006A2559" w:rsidP="006A2559">
      <w:pPr>
        <w:pStyle w:val="Voetnoottekst"/>
        <w:rPr>
          <w:sz w:val="16"/>
          <w:szCs w:val="16"/>
        </w:rPr>
      </w:pPr>
      <w:r w:rsidRPr="004A2538">
        <w:rPr>
          <w:rStyle w:val="Voetnootmarkering"/>
          <w:sz w:val="16"/>
          <w:szCs w:val="16"/>
        </w:rPr>
        <w:footnoteRef/>
      </w:r>
      <w:r w:rsidRPr="004A2538">
        <w:rPr>
          <w:sz w:val="16"/>
          <w:szCs w:val="16"/>
        </w:rPr>
        <w:t xml:space="preserve"> Kamerstukken II, 2008-2009, 31930, nr. 4. </w:t>
      </w:r>
    </w:p>
  </w:footnote>
  <w:footnote w:id="27">
    <w:p w14:paraId="72204863" w14:textId="486CDBC7" w:rsidR="00355485" w:rsidRPr="004A2538" w:rsidRDefault="00355485" w:rsidP="00355485">
      <w:pPr>
        <w:pStyle w:val="Voetnoottekst"/>
        <w:rPr>
          <w:sz w:val="16"/>
          <w:szCs w:val="16"/>
        </w:rPr>
      </w:pPr>
      <w:r w:rsidRPr="004A2538">
        <w:rPr>
          <w:rStyle w:val="Voetnootmarkering"/>
          <w:sz w:val="16"/>
          <w:szCs w:val="16"/>
        </w:rPr>
        <w:footnoteRef/>
      </w:r>
      <w:r w:rsidRPr="004A2538">
        <w:rPr>
          <w:sz w:val="16"/>
          <w:szCs w:val="16"/>
        </w:rPr>
        <w:t xml:space="preserve"> Kamerstukken II 2021/22, 35925-IX, nr. 30</w:t>
      </w:r>
      <w:r w:rsidR="002A0FE2">
        <w:rPr>
          <w:sz w:val="16"/>
          <w:szCs w:val="16"/>
        </w:rPr>
        <w:t>,</w:t>
      </w:r>
      <w:r w:rsidRPr="004A2538">
        <w:rPr>
          <w:sz w:val="16"/>
          <w:szCs w:val="16"/>
        </w:rPr>
        <w:t xml:space="preserve"> p. 15.</w:t>
      </w:r>
    </w:p>
  </w:footnote>
  <w:footnote w:id="28">
    <w:p w14:paraId="5B85FE3E" w14:textId="1C385408" w:rsidR="00355485" w:rsidRPr="0016321D" w:rsidRDefault="00355485" w:rsidP="00355485">
      <w:pPr>
        <w:pStyle w:val="Voetnoottekst"/>
        <w:rPr>
          <w:sz w:val="16"/>
          <w:szCs w:val="16"/>
        </w:rPr>
      </w:pPr>
      <w:r w:rsidRPr="004A2538">
        <w:rPr>
          <w:rStyle w:val="Voetnootmarkering"/>
          <w:sz w:val="16"/>
          <w:szCs w:val="16"/>
        </w:rPr>
        <w:footnoteRef/>
      </w:r>
      <w:r w:rsidRPr="004A2538">
        <w:rPr>
          <w:sz w:val="16"/>
          <w:szCs w:val="16"/>
        </w:rPr>
        <w:t xml:space="preserve"> Kamerstukken II 2021/22, 35925-IX, nr. 30</w:t>
      </w:r>
      <w:r w:rsidR="002A0FE2">
        <w:rPr>
          <w:sz w:val="16"/>
          <w:szCs w:val="16"/>
        </w:rPr>
        <w:t>,</w:t>
      </w:r>
      <w:r w:rsidRPr="004A2538">
        <w:rPr>
          <w:sz w:val="16"/>
          <w:szCs w:val="16"/>
        </w:rPr>
        <w:t xml:space="preserve"> p. 15</w:t>
      </w:r>
      <w:r>
        <w:rPr>
          <w:sz w:val="16"/>
          <w:szCs w:val="16"/>
        </w:rPr>
        <w:t xml:space="preserve"> en</w:t>
      </w:r>
      <w:r w:rsidRPr="00D77F93">
        <w:rPr>
          <w:sz w:val="16"/>
          <w:szCs w:val="16"/>
        </w:rPr>
        <w:t xml:space="preserve"> 16.</w:t>
      </w:r>
      <w:r>
        <w:t xml:space="preserve"> </w:t>
      </w:r>
      <w:r w:rsidRPr="0016321D">
        <w:rPr>
          <w:sz w:val="16"/>
          <w:szCs w:val="16"/>
        </w:rPr>
        <w:t xml:space="preserve">Het CPB merkt in dit kader op “De laatste verruiming van de vrijstelling werd onderbouwd door te stellen dat “uit overleg met diverse maatschappelijke organisaties” het signaal kwam dat “de huidige faciliteit toch als belemmerend wordt ervaren”, maar dat in de parlementaire behandeling niet duidelijk is gemaakt bij hoeveel bedrijven dit probleem speelde, </w:t>
      </w:r>
    </w:p>
    <w:p w14:paraId="3E77692A" w14:textId="77777777" w:rsidR="00355485" w:rsidRDefault="00355485" w:rsidP="00355485">
      <w:pPr>
        <w:pStyle w:val="Voetnoottekst"/>
      </w:pPr>
      <w:r w:rsidRPr="0016321D">
        <w:rPr>
          <w:sz w:val="16"/>
          <w:szCs w:val="16"/>
        </w:rPr>
        <w:t>ook niet na vragen van de Tweede Kamer.</w:t>
      </w:r>
    </w:p>
  </w:footnote>
  <w:footnote w:id="29">
    <w:p w14:paraId="2FFF6F3D" w14:textId="104FBC25" w:rsidR="002A4C1A" w:rsidRPr="00AA5419" w:rsidRDefault="002A4C1A" w:rsidP="002A4C1A">
      <w:pPr>
        <w:pStyle w:val="Voetnoottekst"/>
        <w:rPr>
          <w:sz w:val="16"/>
          <w:szCs w:val="16"/>
        </w:rPr>
      </w:pPr>
      <w:r w:rsidRPr="00AA5419">
        <w:rPr>
          <w:rStyle w:val="Voetnootmarkering"/>
          <w:sz w:val="16"/>
          <w:szCs w:val="16"/>
        </w:rPr>
        <w:footnoteRef/>
      </w:r>
      <w:r w:rsidR="00F12218" w:rsidRPr="00F12218">
        <w:rPr>
          <w:sz w:val="16"/>
          <w:szCs w:val="16"/>
        </w:rPr>
        <w:t xml:space="preserve"> Kamerstukken II 2021/22, 35925-IX, nr. 30, p. 20</w:t>
      </w:r>
      <w:r w:rsidR="004274DB">
        <w:rPr>
          <w:sz w:val="16"/>
          <w:szCs w:val="16"/>
        </w:rPr>
        <w:t>.</w:t>
      </w:r>
    </w:p>
  </w:footnote>
  <w:footnote w:id="30">
    <w:p w14:paraId="1E199957" w14:textId="5770C884" w:rsidR="002A4C1A" w:rsidRDefault="002A4C1A" w:rsidP="002A4C1A">
      <w:pPr>
        <w:pStyle w:val="Voetnoottekst"/>
      </w:pPr>
      <w:r w:rsidRPr="00AA5419">
        <w:rPr>
          <w:rStyle w:val="Voetnootmarkering"/>
          <w:sz w:val="16"/>
          <w:szCs w:val="16"/>
        </w:rPr>
        <w:footnoteRef/>
      </w:r>
      <w:r w:rsidRPr="00AA5419">
        <w:rPr>
          <w:sz w:val="16"/>
          <w:szCs w:val="16"/>
        </w:rPr>
        <w:t xml:space="preserve"> </w:t>
      </w:r>
      <w:r w:rsidRPr="000C4DE3">
        <w:rPr>
          <w:sz w:val="16"/>
          <w:szCs w:val="16"/>
        </w:rPr>
        <w:t>Kamerstukken II 2021/22, 35925-IX, nr. 30</w:t>
      </w:r>
      <w:r w:rsidR="00781A95">
        <w:rPr>
          <w:sz w:val="16"/>
          <w:szCs w:val="16"/>
        </w:rPr>
        <w:t>,</w:t>
      </w:r>
      <w:r w:rsidRPr="00D77F93">
        <w:rPr>
          <w:sz w:val="16"/>
          <w:szCs w:val="16"/>
        </w:rPr>
        <w:t xml:space="preserve"> p. 41</w:t>
      </w:r>
      <w:r w:rsidR="00A8310E">
        <w:rPr>
          <w:sz w:val="16"/>
          <w:szCs w:val="16"/>
        </w:rPr>
        <w:t>,</w:t>
      </w:r>
      <w:r w:rsidDel="00A8310E">
        <w:rPr>
          <w:sz w:val="16"/>
          <w:szCs w:val="16"/>
        </w:rPr>
        <w:t xml:space="preserve"> </w:t>
      </w:r>
      <w:r w:rsidRPr="00AA5419">
        <w:rPr>
          <w:sz w:val="16"/>
          <w:szCs w:val="16"/>
        </w:rPr>
        <w:t>42</w:t>
      </w:r>
      <w:r w:rsidR="00A8310E">
        <w:rPr>
          <w:sz w:val="16"/>
          <w:szCs w:val="16"/>
        </w:rPr>
        <w:t xml:space="preserve"> en 54</w:t>
      </w:r>
      <w:r w:rsidRPr="00AA5419">
        <w:rPr>
          <w:sz w:val="16"/>
          <w:szCs w:val="16"/>
        </w:rPr>
        <w:t>.</w:t>
      </w:r>
    </w:p>
  </w:footnote>
  <w:footnote w:id="31">
    <w:p w14:paraId="571C50E2" w14:textId="0D1E7180" w:rsidR="002A4C1A" w:rsidRPr="004A2538" w:rsidRDefault="002A4C1A" w:rsidP="002A4C1A">
      <w:pPr>
        <w:pStyle w:val="Voetnoottekst"/>
        <w:rPr>
          <w:sz w:val="16"/>
          <w:szCs w:val="16"/>
        </w:rPr>
      </w:pPr>
      <w:r w:rsidRPr="004A2538">
        <w:rPr>
          <w:rStyle w:val="Voetnootmarkering"/>
          <w:sz w:val="16"/>
          <w:szCs w:val="16"/>
        </w:rPr>
        <w:footnoteRef/>
      </w:r>
      <w:r w:rsidRPr="004A2538">
        <w:rPr>
          <w:sz w:val="16"/>
          <w:szCs w:val="16"/>
        </w:rPr>
        <w:t xml:space="preserve"> Kamerstukken II 2021/22, 35925-IX, nr. 30</w:t>
      </w:r>
      <w:r w:rsidR="00781A95">
        <w:rPr>
          <w:sz w:val="16"/>
          <w:szCs w:val="16"/>
        </w:rPr>
        <w:t>,</w:t>
      </w:r>
      <w:r w:rsidRPr="004A2538">
        <w:rPr>
          <w:sz w:val="16"/>
          <w:szCs w:val="16"/>
        </w:rPr>
        <w:t xml:space="preserve"> p. 44</w:t>
      </w:r>
      <w:r w:rsidR="004A4693">
        <w:rPr>
          <w:sz w:val="16"/>
          <w:szCs w:val="16"/>
        </w:rPr>
        <w:t>,</w:t>
      </w:r>
      <w:r w:rsidDel="004A4693">
        <w:rPr>
          <w:sz w:val="16"/>
          <w:szCs w:val="16"/>
        </w:rPr>
        <w:t xml:space="preserve"> </w:t>
      </w:r>
      <w:r w:rsidRPr="004A2538">
        <w:rPr>
          <w:sz w:val="16"/>
          <w:szCs w:val="16"/>
        </w:rPr>
        <w:t>45</w:t>
      </w:r>
      <w:r w:rsidR="004A4693">
        <w:rPr>
          <w:sz w:val="16"/>
          <w:szCs w:val="16"/>
        </w:rPr>
        <w:t xml:space="preserve"> en 54</w:t>
      </w:r>
      <w:r w:rsidRPr="004A2538">
        <w:rPr>
          <w:sz w:val="16"/>
          <w:szCs w:val="16"/>
        </w:rPr>
        <w:t>.</w:t>
      </w:r>
    </w:p>
  </w:footnote>
  <w:footnote w:id="32">
    <w:p w14:paraId="0BFA29C2" w14:textId="54BBF4D5" w:rsidR="002A4C1A" w:rsidRPr="00B961CF" w:rsidRDefault="002A4C1A" w:rsidP="002A4C1A">
      <w:pPr>
        <w:pStyle w:val="Voetnoottekst"/>
        <w:rPr>
          <w:sz w:val="16"/>
          <w:szCs w:val="16"/>
        </w:rPr>
      </w:pPr>
      <w:r w:rsidRPr="00B961CF">
        <w:rPr>
          <w:rStyle w:val="Voetnootmarkering"/>
          <w:sz w:val="16"/>
          <w:szCs w:val="16"/>
        </w:rPr>
        <w:footnoteRef/>
      </w:r>
      <w:r w:rsidRPr="00B961CF">
        <w:rPr>
          <w:sz w:val="16"/>
          <w:szCs w:val="16"/>
        </w:rPr>
        <w:t xml:space="preserve"> Kamerstukken II 2022/23, 35927, nr. S.</w:t>
      </w:r>
    </w:p>
  </w:footnote>
  <w:footnote w:id="33">
    <w:p w14:paraId="1720B884" w14:textId="77777777" w:rsidR="002A4C1A" w:rsidRPr="00B961CF" w:rsidRDefault="002A4C1A" w:rsidP="002A4C1A">
      <w:pPr>
        <w:pStyle w:val="Voetnoottekst"/>
        <w:rPr>
          <w:sz w:val="16"/>
          <w:szCs w:val="16"/>
        </w:rPr>
      </w:pPr>
      <w:r w:rsidRPr="00B961CF">
        <w:rPr>
          <w:rStyle w:val="Voetnootmarkering"/>
          <w:sz w:val="16"/>
          <w:szCs w:val="16"/>
        </w:rPr>
        <w:footnoteRef/>
      </w:r>
      <w:r w:rsidRPr="00B961CF">
        <w:rPr>
          <w:sz w:val="16"/>
          <w:szCs w:val="16"/>
        </w:rPr>
        <w:t xml:space="preserve"> Kamerstukken II 2022/23, 32140, nr. 167.</w:t>
      </w:r>
    </w:p>
  </w:footnote>
  <w:footnote w:id="34">
    <w:p w14:paraId="5D536CE7" w14:textId="77777777" w:rsidR="002A4C1A" w:rsidRPr="00B961CF" w:rsidRDefault="002A4C1A" w:rsidP="002A4C1A">
      <w:pPr>
        <w:pStyle w:val="Voetnoottekst"/>
        <w:rPr>
          <w:sz w:val="16"/>
          <w:szCs w:val="16"/>
        </w:rPr>
      </w:pPr>
      <w:r w:rsidRPr="00B961CF">
        <w:rPr>
          <w:rStyle w:val="Voetnootmarkering"/>
          <w:sz w:val="16"/>
          <w:szCs w:val="16"/>
        </w:rPr>
        <w:footnoteRef/>
      </w:r>
      <w:r w:rsidRPr="00B961CF">
        <w:rPr>
          <w:sz w:val="16"/>
          <w:szCs w:val="16"/>
        </w:rPr>
        <w:t xml:space="preserve"> Kamerstukken II 2022/23, 32140, nr. 167.</w:t>
      </w:r>
    </w:p>
  </w:footnote>
  <w:footnote w:id="35">
    <w:p w14:paraId="31B411E2" w14:textId="701A5128" w:rsidR="008021ED" w:rsidRPr="00BD3633" w:rsidRDefault="008021ED">
      <w:pPr>
        <w:pStyle w:val="Voetnoottekst"/>
        <w:rPr>
          <w:sz w:val="16"/>
          <w:szCs w:val="16"/>
        </w:rPr>
      </w:pPr>
      <w:r w:rsidRPr="00BD3633">
        <w:rPr>
          <w:rStyle w:val="Voetnootmarkering"/>
          <w:sz w:val="16"/>
          <w:szCs w:val="16"/>
        </w:rPr>
        <w:footnoteRef/>
      </w:r>
      <w:r w:rsidRPr="00BD3633">
        <w:rPr>
          <w:sz w:val="16"/>
          <w:szCs w:val="16"/>
        </w:rPr>
        <w:t xml:space="preserve"> </w:t>
      </w:r>
      <w:r w:rsidR="00F3684D">
        <w:rPr>
          <w:sz w:val="16"/>
          <w:szCs w:val="16"/>
        </w:rPr>
        <w:t>Ontwerp</w:t>
      </w:r>
      <w:r w:rsidRPr="00BD3633">
        <w:rPr>
          <w:sz w:val="16"/>
          <w:szCs w:val="16"/>
        </w:rPr>
        <w:t>-Miljoenennota 2024, tabel 2.2.1 Lasten- en koopkrachtbesluitvorming, p. 48.</w:t>
      </w:r>
    </w:p>
  </w:footnote>
  <w:footnote w:id="36">
    <w:p w14:paraId="6485C8A9" w14:textId="729DDEF6" w:rsidR="002A4C1A" w:rsidRPr="00E55438" w:rsidRDefault="002A4C1A" w:rsidP="002A4C1A">
      <w:pPr>
        <w:pStyle w:val="Voetnoottekst"/>
        <w:rPr>
          <w:sz w:val="16"/>
          <w:szCs w:val="16"/>
        </w:rPr>
      </w:pPr>
      <w:r w:rsidRPr="004A2538">
        <w:rPr>
          <w:rStyle w:val="Voetnootmarkering"/>
          <w:sz w:val="16"/>
          <w:szCs w:val="16"/>
        </w:rPr>
        <w:footnoteRef/>
      </w:r>
      <w:r w:rsidRPr="004A2538">
        <w:rPr>
          <w:sz w:val="16"/>
          <w:szCs w:val="16"/>
        </w:rPr>
        <w:t xml:space="preserve"> </w:t>
      </w:r>
      <w:r>
        <w:rPr>
          <w:sz w:val="16"/>
          <w:szCs w:val="16"/>
        </w:rPr>
        <w:t>Memorie van t</w:t>
      </w:r>
      <w:r w:rsidRPr="00E55438">
        <w:rPr>
          <w:sz w:val="16"/>
          <w:szCs w:val="16"/>
        </w:rPr>
        <w:t>oelichting paragraaf 2.6.</w:t>
      </w:r>
    </w:p>
  </w:footnote>
  <w:footnote w:id="37">
    <w:p w14:paraId="7B6FE710" w14:textId="50A43C6A" w:rsidR="002A4C1A" w:rsidRPr="004A2538" w:rsidRDefault="002A4C1A" w:rsidP="002A4C1A">
      <w:pPr>
        <w:pStyle w:val="Voetnoottekst"/>
        <w:rPr>
          <w:sz w:val="16"/>
          <w:szCs w:val="16"/>
        </w:rPr>
      </w:pPr>
      <w:r w:rsidRPr="004A2538">
        <w:rPr>
          <w:rStyle w:val="Voetnootmarkering"/>
          <w:sz w:val="16"/>
          <w:szCs w:val="16"/>
        </w:rPr>
        <w:footnoteRef/>
      </w:r>
      <w:r w:rsidRPr="004A2538">
        <w:rPr>
          <w:sz w:val="16"/>
          <w:szCs w:val="16"/>
        </w:rPr>
        <w:t xml:space="preserve"> </w:t>
      </w:r>
      <w:r w:rsidR="00D10965" w:rsidRPr="00D10965">
        <w:rPr>
          <w:sz w:val="16"/>
          <w:szCs w:val="16"/>
        </w:rPr>
        <w:t>Tussen de 2% en 3% van de verkrijgingen heeft een waarde van € 5 miljoen of meer per verkrijger en deze groep vertegenwoordigt 35% tot 36% van het totale belastingvoordeel.</w:t>
      </w:r>
      <w:r w:rsidR="00D10965">
        <w:rPr>
          <w:sz w:val="16"/>
          <w:szCs w:val="16"/>
        </w:rPr>
        <w:t xml:space="preserve"> </w:t>
      </w:r>
      <w:r w:rsidRPr="005416F0">
        <w:rPr>
          <w:sz w:val="16"/>
          <w:szCs w:val="16"/>
        </w:rPr>
        <w:t>Kamerstukken II 2021/22, 35925-IX, nr. 30</w:t>
      </w:r>
      <w:r>
        <w:rPr>
          <w:sz w:val="16"/>
          <w:szCs w:val="16"/>
        </w:rPr>
        <w:t>, p. 37.</w:t>
      </w:r>
    </w:p>
  </w:footnote>
  <w:footnote w:id="38">
    <w:p w14:paraId="1A4AB6F7" w14:textId="77777777" w:rsidR="002A4C1A" w:rsidRPr="008A5B86" w:rsidRDefault="002A4C1A" w:rsidP="002A4C1A">
      <w:pPr>
        <w:pStyle w:val="Voetnoottekst"/>
        <w:rPr>
          <w:sz w:val="16"/>
          <w:szCs w:val="16"/>
        </w:rPr>
      </w:pPr>
      <w:r w:rsidRPr="004A2538">
        <w:rPr>
          <w:rStyle w:val="Voetnootmarkering"/>
          <w:sz w:val="16"/>
          <w:szCs w:val="16"/>
        </w:rPr>
        <w:footnoteRef/>
      </w:r>
      <w:r w:rsidRPr="004A2538">
        <w:rPr>
          <w:sz w:val="16"/>
          <w:szCs w:val="16"/>
        </w:rPr>
        <w:t xml:space="preserve"> </w:t>
      </w:r>
      <w:r w:rsidRPr="00076FC9">
        <w:rPr>
          <w:sz w:val="16"/>
          <w:szCs w:val="16"/>
        </w:rPr>
        <w:t>Kamerstukken II 2022/23, 36200, nr. 4.</w:t>
      </w:r>
      <w:r w:rsidRPr="00E55438">
        <w:rPr>
          <w:sz w:val="16"/>
          <w:szCs w:val="16"/>
        </w:rPr>
        <w:t xml:space="preserve"> </w:t>
      </w:r>
      <w:r>
        <w:rPr>
          <w:sz w:val="16"/>
          <w:szCs w:val="16"/>
        </w:rPr>
        <w:t>p</w:t>
      </w:r>
      <w:r w:rsidRPr="00E55438">
        <w:rPr>
          <w:sz w:val="16"/>
          <w:szCs w:val="16"/>
        </w:rPr>
        <w:t>. 8.</w:t>
      </w:r>
    </w:p>
  </w:footnote>
  <w:footnote w:id="39">
    <w:p w14:paraId="1C763FDE" w14:textId="5678849C" w:rsidR="002A4C1A" w:rsidRPr="00B961CF" w:rsidRDefault="002A4C1A" w:rsidP="002A4C1A">
      <w:pPr>
        <w:pStyle w:val="Voetnoottekst"/>
        <w:rPr>
          <w:sz w:val="16"/>
          <w:szCs w:val="16"/>
        </w:rPr>
      </w:pPr>
      <w:r w:rsidRPr="00B961CF">
        <w:rPr>
          <w:rStyle w:val="Voetnootmarkering"/>
          <w:sz w:val="16"/>
          <w:szCs w:val="16"/>
        </w:rPr>
        <w:footnoteRef/>
      </w:r>
      <w:r w:rsidRPr="00B961CF">
        <w:rPr>
          <w:sz w:val="16"/>
          <w:szCs w:val="16"/>
        </w:rPr>
        <w:t xml:space="preserve"> </w:t>
      </w:r>
      <w:r>
        <w:rPr>
          <w:sz w:val="16"/>
          <w:szCs w:val="16"/>
        </w:rPr>
        <w:t>Memorie van t</w:t>
      </w:r>
      <w:r w:rsidRPr="00B961CF">
        <w:rPr>
          <w:sz w:val="16"/>
          <w:szCs w:val="16"/>
        </w:rPr>
        <w:t>oelichting paragraaf 2.6.</w:t>
      </w:r>
    </w:p>
  </w:footnote>
  <w:footnote w:id="40">
    <w:p w14:paraId="7F7CF306" w14:textId="3AA7BA3A" w:rsidR="002A4C1A" w:rsidRPr="00B961CF" w:rsidRDefault="002A4C1A" w:rsidP="002A4C1A">
      <w:pPr>
        <w:pStyle w:val="Voetnoottekst"/>
        <w:rPr>
          <w:sz w:val="16"/>
          <w:szCs w:val="16"/>
        </w:rPr>
      </w:pPr>
      <w:r w:rsidRPr="00B961CF">
        <w:rPr>
          <w:rStyle w:val="Voetnootmarkering"/>
          <w:sz w:val="16"/>
          <w:szCs w:val="16"/>
        </w:rPr>
        <w:footnoteRef/>
      </w:r>
      <w:r w:rsidRPr="00B961CF">
        <w:rPr>
          <w:sz w:val="16"/>
          <w:szCs w:val="16"/>
        </w:rPr>
        <w:t xml:space="preserve"> </w:t>
      </w:r>
      <w:r w:rsidRPr="002E243C">
        <w:rPr>
          <w:sz w:val="16"/>
          <w:szCs w:val="16"/>
        </w:rPr>
        <w:t xml:space="preserve">Kamerstukken II 2021/22, 35925-IX, nr. </w:t>
      </w:r>
      <w:r>
        <w:rPr>
          <w:sz w:val="16"/>
          <w:szCs w:val="16"/>
        </w:rPr>
        <w:t>30</w:t>
      </w:r>
      <w:r w:rsidRPr="00B961CF">
        <w:rPr>
          <w:sz w:val="16"/>
          <w:szCs w:val="16"/>
        </w:rPr>
        <w:t xml:space="preserve"> p. 39</w:t>
      </w:r>
      <w:r w:rsidR="007821A7">
        <w:rPr>
          <w:sz w:val="16"/>
          <w:szCs w:val="16"/>
        </w:rPr>
        <w:t>.</w:t>
      </w:r>
    </w:p>
  </w:footnote>
  <w:footnote w:id="41">
    <w:p w14:paraId="66C772E2" w14:textId="2B1BA31D" w:rsidR="003468DE" w:rsidRPr="00BD3633" w:rsidRDefault="003468DE">
      <w:pPr>
        <w:pStyle w:val="Voetnoottekst"/>
        <w:rPr>
          <w:sz w:val="16"/>
          <w:szCs w:val="16"/>
        </w:rPr>
      </w:pPr>
      <w:r w:rsidRPr="00BD3633">
        <w:rPr>
          <w:rStyle w:val="Voetnootmarkering"/>
          <w:sz w:val="16"/>
          <w:szCs w:val="16"/>
        </w:rPr>
        <w:footnoteRef/>
      </w:r>
      <w:r w:rsidRPr="00BD3633">
        <w:rPr>
          <w:sz w:val="16"/>
          <w:szCs w:val="16"/>
        </w:rPr>
        <w:t xml:space="preserve"> </w:t>
      </w:r>
      <w:r w:rsidR="003911D1">
        <w:rPr>
          <w:sz w:val="16"/>
          <w:szCs w:val="16"/>
        </w:rPr>
        <w:t>Dit blijkt uit CBS Statline.</w:t>
      </w:r>
    </w:p>
  </w:footnote>
  <w:footnote w:id="42">
    <w:p w14:paraId="7784230A" w14:textId="77777777" w:rsidR="002A4C1A" w:rsidRDefault="002A4C1A" w:rsidP="002A4C1A">
      <w:pPr>
        <w:pStyle w:val="Voetnoottekst"/>
      </w:pPr>
      <w:r w:rsidRPr="00B961CF">
        <w:rPr>
          <w:rStyle w:val="Voetnootmarkering"/>
          <w:sz w:val="16"/>
          <w:szCs w:val="16"/>
        </w:rPr>
        <w:footnoteRef/>
      </w:r>
      <w:r w:rsidRPr="00B961CF">
        <w:rPr>
          <w:sz w:val="16"/>
          <w:szCs w:val="16"/>
        </w:rPr>
        <w:t xml:space="preserve"> </w:t>
      </w:r>
      <w:r w:rsidRPr="002E243C">
        <w:rPr>
          <w:sz w:val="16"/>
          <w:szCs w:val="16"/>
        </w:rPr>
        <w:t xml:space="preserve">Kamerstukken II 2021/22, 35925-IX, nr. </w:t>
      </w:r>
      <w:r>
        <w:rPr>
          <w:sz w:val="16"/>
          <w:szCs w:val="16"/>
        </w:rPr>
        <w:t>30</w:t>
      </w:r>
      <w:r w:rsidRPr="00B961CF">
        <w:rPr>
          <w:sz w:val="16"/>
          <w:szCs w:val="16"/>
        </w:rPr>
        <w:t xml:space="preserve"> p. 54.</w:t>
      </w:r>
    </w:p>
  </w:footnote>
  <w:footnote w:id="43">
    <w:p w14:paraId="23412C33" w14:textId="54F3A06E" w:rsidR="002A4C1A" w:rsidRPr="00B961CF" w:rsidRDefault="002A4C1A" w:rsidP="002A4C1A">
      <w:pPr>
        <w:pStyle w:val="Voetnoottekst"/>
        <w:rPr>
          <w:sz w:val="16"/>
          <w:szCs w:val="16"/>
        </w:rPr>
      </w:pPr>
      <w:r w:rsidRPr="00B961CF">
        <w:rPr>
          <w:rStyle w:val="Voetnootmarkering"/>
          <w:sz w:val="16"/>
          <w:szCs w:val="16"/>
        </w:rPr>
        <w:footnoteRef/>
      </w:r>
      <w:r w:rsidRPr="00B961CF">
        <w:rPr>
          <w:sz w:val="16"/>
          <w:szCs w:val="16"/>
        </w:rPr>
        <w:t xml:space="preserve"> </w:t>
      </w:r>
      <w:r w:rsidRPr="00076FC9">
        <w:rPr>
          <w:sz w:val="16"/>
          <w:szCs w:val="16"/>
        </w:rPr>
        <w:t>Kamerstukken II 2022/23, 36200, nr. 4</w:t>
      </w:r>
      <w:r w:rsidR="006609A1">
        <w:rPr>
          <w:sz w:val="16"/>
          <w:szCs w:val="16"/>
        </w:rPr>
        <w:t xml:space="preserve">, </w:t>
      </w:r>
      <w:r w:rsidRPr="00B961CF">
        <w:rPr>
          <w:sz w:val="16"/>
          <w:szCs w:val="16"/>
        </w:rPr>
        <w:t>p. 67.</w:t>
      </w:r>
    </w:p>
  </w:footnote>
  <w:footnote w:id="44">
    <w:p w14:paraId="164953DB" w14:textId="151D0CC9" w:rsidR="002A4C1A" w:rsidRPr="00183A7A" w:rsidRDefault="002A4C1A" w:rsidP="002A4C1A">
      <w:pPr>
        <w:pStyle w:val="Voetnoottekst"/>
        <w:rPr>
          <w:sz w:val="16"/>
          <w:szCs w:val="16"/>
        </w:rPr>
      </w:pPr>
      <w:r w:rsidRPr="00183A7A">
        <w:rPr>
          <w:rStyle w:val="Voetnootmarkering"/>
          <w:sz w:val="16"/>
          <w:szCs w:val="16"/>
        </w:rPr>
        <w:footnoteRef/>
      </w:r>
      <w:r w:rsidRPr="00183A7A">
        <w:rPr>
          <w:sz w:val="16"/>
          <w:szCs w:val="16"/>
        </w:rPr>
        <w:t xml:space="preserve"> </w:t>
      </w:r>
      <w:bookmarkStart w:id="1" w:name="_Hlk144676655"/>
      <w:r w:rsidRPr="009035CC">
        <w:rPr>
          <w:sz w:val="16"/>
          <w:szCs w:val="16"/>
        </w:rPr>
        <w:t>Kamerstukken II 2021/22, 35925-IX, nr.</w:t>
      </w:r>
      <w:r>
        <w:rPr>
          <w:sz w:val="16"/>
          <w:szCs w:val="16"/>
        </w:rPr>
        <w:t xml:space="preserve"> 30</w:t>
      </w:r>
      <w:bookmarkEnd w:id="1"/>
      <w:r w:rsidR="00781A95">
        <w:rPr>
          <w:sz w:val="16"/>
          <w:szCs w:val="16"/>
        </w:rPr>
        <w:t>,</w:t>
      </w:r>
      <w:r w:rsidRPr="00183A7A">
        <w:rPr>
          <w:sz w:val="16"/>
          <w:szCs w:val="16"/>
        </w:rPr>
        <w:t xml:space="preserve"> p. 21.</w:t>
      </w:r>
    </w:p>
  </w:footnote>
  <w:footnote w:id="45">
    <w:p w14:paraId="21D0F01F" w14:textId="39984104" w:rsidR="002A4C1A" w:rsidRPr="00183A7A" w:rsidRDefault="002A4C1A" w:rsidP="002A4C1A">
      <w:pPr>
        <w:pStyle w:val="Voetnoottekst"/>
        <w:rPr>
          <w:sz w:val="16"/>
          <w:szCs w:val="16"/>
        </w:rPr>
      </w:pPr>
      <w:r w:rsidRPr="00183A7A">
        <w:rPr>
          <w:rStyle w:val="Voetnootmarkering"/>
          <w:sz w:val="16"/>
          <w:szCs w:val="16"/>
        </w:rPr>
        <w:footnoteRef/>
      </w:r>
      <w:r w:rsidRPr="00183A7A">
        <w:rPr>
          <w:sz w:val="16"/>
          <w:szCs w:val="16"/>
        </w:rPr>
        <w:t xml:space="preserve"> </w:t>
      </w:r>
      <w:bookmarkStart w:id="2" w:name="_Hlk144676167"/>
      <w:r w:rsidRPr="009035CC">
        <w:rPr>
          <w:sz w:val="16"/>
          <w:szCs w:val="16"/>
        </w:rPr>
        <w:t>Kamerstuk</w:t>
      </w:r>
      <w:r>
        <w:rPr>
          <w:sz w:val="16"/>
          <w:szCs w:val="16"/>
        </w:rPr>
        <w:t>ken II 2021/22,</w:t>
      </w:r>
      <w:r w:rsidRPr="009035CC">
        <w:rPr>
          <w:sz w:val="16"/>
          <w:szCs w:val="16"/>
        </w:rPr>
        <w:t xml:space="preserve"> 35925-IX, nr. </w:t>
      </w:r>
      <w:bookmarkEnd w:id="2"/>
      <w:r w:rsidRPr="009035CC">
        <w:rPr>
          <w:sz w:val="16"/>
          <w:szCs w:val="16"/>
        </w:rPr>
        <w:t>30</w:t>
      </w:r>
      <w:r w:rsidR="00A04B96">
        <w:rPr>
          <w:sz w:val="16"/>
          <w:szCs w:val="16"/>
        </w:rPr>
        <w:t xml:space="preserve">, </w:t>
      </w:r>
      <w:r w:rsidRPr="00183A7A">
        <w:rPr>
          <w:sz w:val="16"/>
          <w:szCs w:val="16"/>
        </w:rPr>
        <w:t>p. 22.</w:t>
      </w:r>
    </w:p>
  </w:footnote>
  <w:footnote w:id="46">
    <w:p w14:paraId="67988C08" w14:textId="31248C3B" w:rsidR="002A4C1A" w:rsidRPr="00183A7A" w:rsidRDefault="002A4C1A" w:rsidP="002A4C1A">
      <w:pPr>
        <w:pStyle w:val="Voetnoottekst"/>
        <w:rPr>
          <w:sz w:val="16"/>
          <w:szCs w:val="16"/>
        </w:rPr>
      </w:pPr>
      <w:r w:rsidRPr="00183A7A">
        <w:rPr>
          <w:rStyle w:val="Voetnootmarkering"/>
          <w:sz w:val="16"/>
          <w:szCs w:val="16"/>
        </w:rPr>
        <w:footnoteRef/>
      </w:r>
      <w:r w:rsidRPr="00183A7A">
        <w:rPr>
          <w:sz w:val="16"/>
          <w:szCs w:val="16"/>
        </w:rPr>
        <w:t xml:space="preserve"> </w:t>
      </w:r>
      <w:r w:rsidRPr="009035CC">
        <w:rPr>
          <w:sz w:val="16"/>
          <w:szCs w:val="16"/>
        </w:rPr>
        <w:t>Kamerstu</w:t>
      </w:r>
      <w:r>
        <w:rPr>
          <w:sz w:val="16"/>
          <w:szCs w:val="16"/>
        </w:rPr>
        <w:t>kke</w:t>
      </w:r>
      <w:r w:rsidRPr="009035CC">
        <w:rPr>
          <w:sz w:val="16"/>
          <w:szCs w:val="16"/>
        </w:rPr>
        <w:t>n</w:t>
      </w:r>
      <w:r>
        <w:rPr>
          <w:sz w:val="16"/>
          <w:szCs w:val="16"/>
        </w:rPr>
        <w:t xml:space="preserve"> II 2021/22,</w:t>
      </w:r>
      <w:r w:rsidRPr="009035CC">
        <w:rPr>
          <w:sz w:val="16"/>
          <w:szCs w:val="16"/>
        </w:rPr>
        <w:t xml:space="preserve"> 35925-IX, nr. 30</w:t>
      </w:r>
      <w:r>
        <w:rPr>
          <w:sz w:val="16"/>
          <w:szCs w:val="16"/>
        </w:rPr>
        <w:t>,</w:t>
      </w:r>
      <w:r w:rsidR="00A04B96">
        <w:rPr>
          <w:sz w:val="16"/>
          <w:szCs w:val="16"/>
        </w:rPr>
        <w:t xml:space="preserve"> </w:t>
      </w:r>
      <w:r w:rsidRPr="00183A7A">
        <w:rPr>
          <w:sz w:val="16"/>
          <w:szCs w:val="16"/>
        </w:rPr>
        <w:t>p. 23.</w:t>
      </w:r>
    </w:p>
  </w:footnote>
  <w:footnote w:id="47">
    <w:p w14:paraId="3D1520B1" w14:textId="77777777" w:rsidR="00331012" w:rsidRPr="00060AE9" w:rsidRDefault="00331012" w:rsidP="00331012">
      <w:pPr>
        <w:pStyle w:val="Voetnoottekst"/>
        <w:rPr>
          <w:sz w:val="16"/>
          <w:szCs w:val="16"/>
        </w:rPr>
      </w:pPr>
      <w:r w:rsidRPr="00060AE9">
        <w:rPr>
          <w:rStyle w:val="Voetnootmarkering"/>
          <w:sz w:val="16"/>
          <w:szCs w:val="16"/>
        </w:rPr>
        <w:footnoteRef/>
      </w:r>
      <w:r w:rsidRPr="00060AE9">
        <w:rPr>
          <w:sz w:val="16"/>
          <w:szCs w:val="16"/>
        </w:rPr>
        <w:t xml:space="preserve"> Zie onderdeel 1 van het advies van de Afdeling bij het wetsvoorstel Belastingplan 2024. </w:t>
      </w:r>
    </w:p>
  </w:footnote>
  <w:footnote w:id="48">
    <w:p w14:paraId="624106A4" w14:textId="329B6056" w:rsidR="002A4C1A" w:rsidRPr="00183A7A" w:rsidRDefault="002A4C1A" w:rsidP="002A4C1A">
      <w:pPr>
        <w:pStyle w:val="Voetnoottekst"/>
        <w:rPr>
          <w:sz w:val="16"/>
          <w:szCs w:val="16"/>
        </w:rPr>
      </w:pPr>
      <w:r w:rsidRPr="00183A7A">
        <w:rPr>
          <w:rStyle w:val="Voetnootmarkering"/>
          <w:sz w:val="16"/>
          <w:szCs w:val="16"/>
        </w:rPr>
        <w:footnoteRef/>
      </w:r>
      <w:r w:rsidRPr="00183A7A">
        <w:rPr>
          <w:sz w:val="16"/>
          <w:szCs w:val="16"/>
        </w:rPr>
        <w:t xml:space="preserve"> </w:t>
      </w:r>
      <w:bookmarkStart w:id="3" w:name="_Hlk144675658"/>
      <w:r w:rsidRPr="00183A7A">
        <w:rPr>
          <w:sz w:val="16"/>
          <w:szCs w:val="16"/>
        </w:rPr>
        <w:t xml:space="preserve">Memorie van toelichting, paragraaf </w:t>
      </w:r>
      <w:r>
        <w:rPr>
          <w:sz w:val="16"/>
          <w:szCs w:val="16"/>
        </w:rPr>
        <w:t>10</w:t>
      </w:r>
      <w:r w:rsidRPr="00183A7A">
        <w:rPr>
          <w:sz w:val="16"/>
          <w:szCs w:val="16"/>
        </w:rPr>
        <w:t xml:space="preserve">, </w:t>
      </w:r>
      <w:r>
        <w:rPr>
          <w:sz w:val="16"/>
          <w:szCs w:val="16"/>
        </w:rPr>
        <w:t xml:space="preserve">advies en consultatie, </w:t>
      </w:r>
    </w:p>
    <w:bookmarkEnd w:id="3"/>
  </w:footnote>
  <w:footnote w:id="49">
    <w:p w14:paraId="73A8A574" w14:textId="3DBF8C1C" w:rsidR="002A4C1A" w:rsidRPr="00183A7A" w:rsidRDefault="002A4C1A" w:rsidP="002A4C1A">
      <w:pPr>
        <w:pStyle w:val="Voetnoottekst"/>
        <w:rPr>
          <w:sz w:val="16"/>
          <w:szCs w:val="16"/>
        </w:rPr>
      </w:pPr>
      <w:r w:rsidRPr="00183A7A">
        <w:rPr>
          <w:rStyle w:val="Voetnootmarkering"/>
          <w:sz w:val="16"/>
          <w:szCs w:val="16"/>
        </w:rPr>
        <w:footnoteRef/>
      </w:r>
      <w:r w:rsidRPr="00183A7A">
        <w:rPr>
          <w:sz w:val="16"/>
          <w:szCs w:val="16"/>
        </w:rPr>
        <w:t xml:space="preserve"> Memorie van toelichting, paragraaf 10, advies en consultatie</w:t>
      </w:r>
      <w:r w:rsidR="00A04B96">
        <w:rPr>
          <w:sz w:val="16"/>
          <w:szCs w:val="16"/>
        </w:rPr>
        <w:t>.</w:t>
      </w:r>
      <w:r w:rsidRPr="00183A7A">
        <w:rPr>
          <w:sz w:val="16"/>
          <w:szCs w:val="16"/>
        </w:rPr>
        <w:t xml:space="preserve"> </w:t>
      </w:r>
    </w:p>
  </w:footnote>
  <w:footnote w:id="50">
    <w:p w14:paraId="27E05837" w14:textId="77777777" w:rsidR="002A4C1A" w:rsidRPr="00593223" w:rsidRDefault="002A4C1A" w:rsidP="002A4C1A">
      <w:pPr>
        <w:pStyle w:val="Voetnoottekst"/>
        <w:rPr>
          <w:sz w:val="16"/>
          <w:szCs w:val="16"/>
        </w:rPr>
      </w:pPr>
      <w:r w:rsidRPr="00183A7A">
        <w:rPr>
          <w:rStyle w:val="Voetnootmarkering"/>
          <w:sz w:val="16"/>
          <w:szCs w:val="16"/>
        </w:rPr>
        <w:footnoteRef/>
      </w:r>
      <w:r w:rsidRPr="00183A7A">
        <w:rPr>
          <w:sz w:val="16"/>
          <w:szCs w:val="16"/>
        </w:rPr>
        <w:t xml:space="preserve"> Kamerstukken II 2016/17, 29515, nr. 397, p.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7FE8" w14:textId="77777777" w:rsidR="001627B6" w:rsidRDefault="001627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7FE9" w14:textId="77777777" w:rsidR="001627B6" w:rsidRDefault="007C10B8" w:rsidP="001627B6">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7FEF" w14:textId="77777777" w:rsidR="001627B6" w:rsidRDefault="007C10B8" w:rsidP="001627B6">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02F97FF0" w14:textId="77777777" w:rsidR="001627B6" w:rsidRDefault="007C10B8">
    <w:pPr>
      <w:pStyle w:val="Koptekst"/>
    </w:pPr>
    <w:r>
      <w:rPr>
        <w:noProof/>
      </w:rPr>
      <w:drawing>
        <wp:anchor distT="0" distB="0" distL="114300" distR="114300" simplePos="0" relativeHeight="251658240" behindDoc="1" locked="0" layoutInCell="1" allowOverlap="1" wp14:anchorId="02F97FFB" wp14:editId="02F97FFC">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B5055"/>
    <w:multiLevelType w:val="hybridMultilevel"/>
    <w:tmpl w:val="1FDEEDE8"/>
    <w:lvl w:ilvl="0" w:tplc="1F0EC320">
      <w:start w:val="1"/>
      <w:numFmt w:val="lowerLetter"/>
      <w:lvlText w:val="%1."/>
      <w:lvlJc w:val="left"/>
      <w:pPr>
        <w:ind w:left="1065" w:hanging="705"/>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5F9372A"/>
    <w:multiLevelType w:val="hybridMultilevel"/>
    <w:tmpl w:val="665C6E5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C7037FB"/>
    <w:multiLevelType w:val="hybridMultilevel"/>
    <w:tmpl w:val="20722276"/>
    <w:lvl w:ilvl="0" w:tplc="04130019">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E8208EC"/>
    <w:multiLevelType w:val="hybridMultilevel"/>
    <w:tmpl w:val="8544FA7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F435583"/>
    <w:multiLevelType w:val="hybridMultilevel"/>
    <w:tmpl w:val="37CE2E3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49271AA"/>
    <w:multiLevelType w:val="hybridMultilevel"/>
    <w:tmpl w:val="818AEB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88480006">
    <w:abstractNumId w:val="4"/>
  </w:num>
  <w:num w:numId="2" w16cid:durableId="110327254">
    <w:abstractNumId w:val="1"/>
  </w:num>
  <w:num w:numId="3" w16cid:durableId="1694695791">
    <w:abstractNumId w:val="5"/>
  </w:num>
  <w:num w:numId="4" w16cid:durableId="738985958">
    <w:abstractNumId w:val="2"/>
  </w:num>
  <w:num w:numId="5" w16cid:durableId="1619752787">
    <w:abstractNumId w:val="3"/>
  </w:num>
  <w:num w:numId="6" w16cid:durableId="1823036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BD"/>
    <w:rsid w:val="00000516"/>
    <w:rsid w:val="000020ED"/>
    <w:rsid w:val="000029F9"/>
    <w:rsid w:val="000031E9"/>
    <w:rsid w:val="00003D97"/>
    <w:rsid w:val="00003E40"/>
    <w:rsid w:val="000074FA"/>
    <w:rsid w:val="00007A20"/>
    <w:rsid w:val="00007FEE"/>
    <w:rsid w:val="00010340"/>
    <w:rsid w:val="000106D7"/>
    <w:rsid w:val="0001188B"/>
    <w:rsid w:val="0001227A"/>
    <w:rsid w:val="00012AF9"/>
    <w:rsid w:val="00012C54"/>
    <w:rsid w:val="00012E19"/>
    <w:rsid w:val="00013E32"/>
    <w:rsid w:val="00017C6D"/>
    <w:rsid w:val="0002109C"/>
    <w:rsid w:val="00022499"/>
    <w:rsid w:val="00022BA3"/>
    <w:rsid w:val="00022CA3"/>
    <w:rsid w:val="00025059"/>
    <w:rsid w:val="00027FF7"/>
    <w:rsid w:val="00032330"/>
    <w:rsid w:val="0003337A"/>
    <w:rsid w:val="0003337F"/>
    <w:rsid w:val="00034584"/>
    <w:rsid w:val="000358A2"/>
    <w:rsid w:val="000359FA"/>
    <w:rsid w:val="00040E08"/>
    <w:rsid w:val="00041B6F"/>
    <w:rsid w:val="0004324D"/>
    <w:rsid w:val="000438C3"/>
    <w:rsid w:val="0004440C"/>
    <w:rsid w:val="00045E7B"/>
    <w:rsid w:val="0005009D"/>
    <w:rsid w:val="0005140D"/>
    <w:rsid w:val="00053F45"/>
    <w:rsid w:val="000553CC"/>
    <w:rsid w:val="00057DCE"/>
    <w:rsid w:val="00060E57"/>
    <w:rsid w:val="0006197D"/>
    <w:rsid w:val="00062637"/>
    <w:rsid w:val="00062DE7"/>
    <w:rsid w:val="00062E61"/>
    <w:rsid w:val="000632F6"/>
    <w:rsid w:val="00063B10"/>
    <w:rsid w:val="00063D42"/>
    <w:rsid w:val="00064DE6"/>
    <w:rsid w:val="000661FB"/>
    <w:rsid w:val="000675B0"/>
    <w:rsid w:val="00071422"/>
    <w:rsid w:val="000725CF"/>
    <w:rsid w:val="00074FE9"/>
    <w:rsid w:val="00081015"/>
    <w:rsid w:val="000811DB"/>
    <w:rsid w:val="00081A9C"/>
    <w:rsid w:val="00082240"/>
    <w:rsid w:val="00082AB3"/>
    <w:rsid w:val="00084B7F"/>
    <w:rsid w:val="00084D81"/>
    <w:rsid w:val="000862E0"/>
    <w:rsid w:val="0008651D"/>
    <w:rsid w:val="00086687"/>
    <w:rsid w:val="0008772C"/>
    <w:rsid w:val="00091E3C"/>
    <w:rsid w:val="00093CE7"/>
    <w:rsid w:val="00094EAE"/>
    <w:rsid w:val="000958E9"/>
    <w:rsid w:val="00095FAF"/>
    <w:rsid w:val="00095FB9"/>
    <w:rsid w:val="00096477"/>
    <w:rsid w:val="00096FB7"/>
    <w:rsid w:val="000A076E"/>
    <w:rsid w:val="000A1CDF"/>
    <w:rsid w:val="000A3D7B"/>
    <w:rsid w:val="000A4460"/>
    <w:rsid w:val="000A4FDF"/>
    <w:rsid w:val="000B0BF8"/>
    <w:rsid w:val="000B149E"/>
    <w:rsid w:val="000B19FF"/>
    <w:rsid w:val="000B20D9"/>
    <w:rsid w:val="000B2AD5"/>
    <w:rsid w:val="000B3891"/>
    <w:rsid w:val="000B6356"/>
    <w:rsid w:val="000B7570"/>
    <w:rsid w:val="000C01EC"/>
    <w:rsid w:val="000C0D60"/>
    <w:rsid w:val="000C3976"/>
    <w:rsid w:val="000C4214"/>
    <w:rsid w:val="000C4C56"/>
    <w:rsid w:val="000C56BB"/>
    <w:rsid w:val="000C69B9"/>
    <w:rsid w:val="000C6DE9"/>
    <w:rsid w:val="000D1158"/>
    <w:rsid w:val="000D1DFF"/>
    <w:rsid w:val="000D3226"/>
    <w:rsid w:val="000D7D0B"/>
    <w:rsid w:val="000E1261"/>
    <w:rsid w:val="000E1A04"/>
    <w:rsid w:val="000E4A31"/>
    <w:rsid w:val="000E5F86"/>
    <w:rsid w:val="000E6C87"/>
    <w:rsid w:val="000F2484"/>
    <w:rsid w:val="000F27D7"/>
    <w:rsid w:val="000F69C7"/>
    <w:rsid w:val="000F7227"/>
    <w:rsid w:val="000F7623"/>
    <w:rsid w:val="001006DA"/>
    <w:rsid w:val="0010094F"/>
    <w:rsid w:val="0010106B"/>
    <w:rsid w:val="00101410"/>
    <w:rsid w:val="001014BD"/>
    <w:rsid w:val="001017C0"/>
    <w:rsid w:val="00102FE7"/>
    <w:rsid w:val="00104DE6"/>
    <w:rsid w:val="00105C98"/>
    <w:rsid w:val="001077F8"/>
    <w:rsid w:val="00107A8B"/>
    <w:rsid w:val="00112C18"/>
    <w:rsid w:val="00115963"/>
    <w:rsid w:val="001165EF"/>
    <w:rsid w:val="00117A8D"/>
    <w:rsid w:val="00121207"/>
    <w:rsid w:val="00121362"/>
    <w:rsid w:val="001244EF"/>
    <w:rsid w:val="001249FD"/>
    <w:rsid w:val="00132256"/>
    <w:rsid w:val="001322C9"/>
    <w:rsid w:val="0013431E"/>
    <w:rsid w:val="00140F38"/>
    <w:rsid w:val="00143194"/>
    <w:rsid w:val="00143505"/>
    <w:rsid w:val="00145329"/>
    <w:rsid w:val="00146D36"/>
    <w:rsid w:val="00147FA6"/>
    <w:rsid w:val="00151B8F"/>
    <w:rsid w:val="00151F35"/>
    <w:rsid w:val="00152883"/>
    <w:rsid w:val="00152FF8"/>
    <w:rsid w:val="0015479D"/>
    <w:rsid w:val="00154A01"/>
    <w:rsid w:val="0016015F"/>
    <w:rsid w:val="00160893"/>
    <w:rsid w:val="001627B6"/>
    <w:rsid w:val="00162B22"/>
    <w:rsid w:val="00162DE7"/>
    <w:rsid w:val="0016321D"/>
    <w:rsid w:val="001643CC"/>
    <w:rsid w:val="00165C30"/>
    <w:rsid w:val="00165F16"/>
    <w:rsid w:val="001669A7"/>
    <w:rsid w:val="00170F84"/>
    <w:rsid w:val="00176358"/>
    <w:rsid w:val="00177936"/>
    <w:rsid w:val="001801F2"/>
    <w:rsid w:val="001806CE"/>
    <w:rsid w:val="00180B14"/>
    <w:rsid w:val="001813D3"/>
    <w:rsid w:val="001816CA"/>
    <w:rsid w:val="00181C1F"/>
    <w:rsid w:val="00181D7F"/>
    <w:rsid w:val="001822E0"/>
    <w:rsid w:val="0018233B"/>
    <w:rsid w:val="00182673"/>
    <w:rsid w:val="00183EFA"/>
    <w:rsid w:val="001842A2"/>
    <w:rsid w:val="00187EA4"/>
    <w:rsid w:val="001918F3"/>
    <w:rsid w:val="00193F19"/>
    <w:rsid w:val="0019425A"/>
    <w:rsid w:val="00194F3C"/>
    <w:rsid w:val="00195272"/>
    <w:rsid w:val="0019531E"/>
    <w:rsid w:val="00196ED5"/>
    <w:rsid w:val="00196FB7"/>
    <w:rsid w:val="001A080E"/>
    <w:rsid w:val="001A0C85"/>
    <w:rsid w:val="001A1779"/>
    <w:rsid w:val="001A1CFC"/>
    <w:rsid w:val="001A404F"/>
    <w:rsid w:val="001A7845"/>
    <w:rsid w:val="001B0167"/>
    <w:rsid w:val="001B2412"/>
    <w:rsid w:val="001B444E"/>
    <w:rsid w:val="001C0BC2"/>
    <w:rsid w:val="001C2BEB"/>
    <w:rsid w:val="001C3BD8"/>
    <w:rsid w:val="001C5E7D"/>
    <w:rsid w:val="001C6D48"/>
    <w:rsid w:val="001D0531"/>
    <w:rsid w:val="001D1E8E"/>
    <w:rsid w:val="001D21A2"/>
    <w:rsid w:val="001D25F2"/>
    <w:rsid w:val="001D4865"/>
    <w:rsid w:val="001D5E66"/>
    <w:rsid w:val="001D6D81"/>
    <w:rsid w:val="001E1E64"/>
    <w:rsid w:val="001E1F55"/>
    <w:rsid w:val="001E20BD"/>
    <w:rsid w:val="001E2A25"/>
    <w:rsid w:val="001E742E"/>
    <w:rsid w:val="001F40E0"/>
    <w:rsid w:val="001F5197"/>
    <w:rsid w:val="001F59C2"/>
    <w:rsid w:val="001F61D6"/>
    <w:rsid w:val="001F643D"/>
    <w:rsid w:val="001F7ECD"/>
    <w:rsid w:val="00200410"/>
    <w:rsid w:val="00200950"/>
    <w:rsid w:val="002009AD"/>
    <w:rsid w:val="002014E9"/>
    <w:rsid w:val="00202E91"/>
    <w:rsid w:val="00204BD5"/>
    <w:rsid w:val="00205C05"/>
    <w:rsid w:val="00206CE6"/>
    <w:rsid w:val="00211812"/>
    <w:rsid w:val="0021284F"/>
    <w:rsid w:val="00213BB7"/>
    <w:rsid w:val="00215774"/>
    <w:rsid w:val="00222634"/>
    <w:rsid w:val="00222B84"/>
    <w:rsid w:val="002264AF"/>
    <w:rsid w:val="00226CD5"/>
    <w:rsid w:val="002278D0"/>
    <w:rsid w:val="00230497"/>
    <w:rsid w:val="002305AB"/>
    <w:rsid w:val="00231B98"/>
    <w:rsid w:val="00232386"/>
    <w:rsid w:val="002331E5"/>
    <w:rsid w:val="00233D94"/>
    <w:rsid w:val="00235A86"/>
    <w:rsid w:val="00237390"/>
    <w:rsid w:val="00237567"/>
    <w:rsid w:val="00237628"/>
    <w:rsid w:val="0024093B"/>
    <w:rsid w:val="002415C4"/>
    <w:rsid w:val="00241D00"/>
    <w:rsid w:val="00242EEC"/>
    <w:rsid w:val="00242FD4"/>
    <w:rsid w:val="00243AB7"/>
    <w:rsid w:val="00244EC7"/>
    <w:rsid w:val="00246AC4"/>
    <w:rsid w:val="00247022"/>
    <w:rsid w:val="0025023B"/>
    <w:rsid w:val="0025159E"/>
    <w:rsid w:val="00255D69"/>
    <w:rsid w:val="00255F7F"/>
    <w:rsid w:val="00257B24"/>
    <w:rsid w:val="00260223"/>
    <w:rsid w:val="002602C1"/>
    <w:rsid w:val="00261355"/>
    <w:rsid w:val="002614EB"/>
    <w:rsid w:val="0026337E"/>
    <w:rsid w:val="0026457F"/>
    <w:rsid w:val="00264A69"/>
    <w:rsid w:val="00264A93"/>
    <w:rsid w:val="0027084B"/>
    <w:rsid w:val="002711A8"/>
    <w:rsid w:val="00271623"/>
    <w:rsid w:val="002717A8"/>
    <w:rsid w:val="00272251"/>
    <w:rsid w:val="00272D86"/>
    <w:rsid w:val="00275058"/>
    <w:rsid w:val="0027546B"/>
    <w:rsid w:val="0027659D"/>
    <w:rsid w:val="00276C55"/>
    <w:rsid w:val="00282052"/>
    <w:rsid w:val="00282B23"/>
    <w:rsid w:val="002832C6"/>
    <w:rsid w:val="002852D4"/>
    <w:rsid w:val="00287464"/>
    <w:rsid w:val="0029022C"/>
    <w:rsid w:val="0029193B"/>
    <w:rsid w:val="002937DD"/>
    <w:rsid w:val="00293C56"/>
    <w:rsid w:val="0029408E"/>
    <w:rsid w:val="00295E0C"/>
    <w:rsid w:val="002968BB"/>
    <w:rsid w:val="00296B69"/>
    <w:rsid w:val="002A0FE2"/>
    <w:rsid w:val="002A2D10"/>
    <w:rsid w:val="002A4C1A"/>
    <w:rsid w:val="002A7EB5"/>
    <w:rsid w:val="002B05E1"/>
    <w:rsid w:val="002B12F4"/>
    <w:rsid w:val="002B1353"/>
    <w:rsid w:val="002B19E5"/>
    <w:rsid w:val="002B33BB"/>
    <w:rsid w:val="002B346A"/>
    <w:rsid w:val="002B3B20"/>
    <w:rsid w:val="002B6C32"/>
    <w:rsid w:val="002B79F9"/>
    <w:rsid w:val="002C26A8"/>
    <w:rsid w:val="002C2904"/>
    <w:rsid w:val="002C355F"/>
    <w:rsid w:val="002C7320"/>
    <w:rsid w:val="002C7FA2"/>
    <w:rsid w:val="002D002E"/>
    <w:rsid w:val="002D198D"/>
    <w:rsid w:val="002D2066"/>
    <w:rsid w:val="002D23FE"/>
    <w:rsid w:val="002D26F0"/>
    <w:rsid w:val="002D6150"/>
    <w:rsid w:val="002E0A36"/>
    <w:rsid w:val="002E0F9A"/>
    <w:rsid w:val="002E186B"/>
    <w:rsid w:val="002E18F6"/>
    <w:rsid w:val="002E25C9"/>
    <w:rsid w:val="002E2797"/>
    <w:rsid w:val="002E4683"/>
    <w:rsid w:val="002E4C03"/>
    <w:rsid w:val="002E5741"/>
    <w:rsid w:val="002E5F55"/>
    <w:rsid w:val="002E6F25"/>
    <w:rsid w:val="002F05AC"/>
    <w:rsid w:val="002F289B"/>
    <w:rsid w:val="002F32BE"/>
    <w:rsid w:val="002F3390"/>
    <w:rsid w:val="002F4A49"/>
    <w:rsid w:val="00300852"/>
    <w:rsid w:val="00302EBF"/>
    <w:rsid w:val="003031B8"/>
    <w:rsid w:val="003068C1"/>
    <w:rsid w:val="003068EB"/>
    <w:rsid w:val="00310F63"/>
    <w:rsid w:val="00311E28"/>
    <w:rsid w:val="0031260B"/>
    <w:rsid w:val="00312F0E"/>
    <w:rsid w:val="0031569F"/>
    <w:rsid w:val="00315EA4"/>
    <w:rsid w:val="0032016E"/>
    <w:rsid w:val="00322D52"/>
    <w:rsid w:val="0032428A"/>
    <w:rsid w:val="0032442C"/>
    <w:rsid w:val="0032450A"/>
    <w:rsid w:val="00325F91"/>
    <w:rsid w:val="003275CA"/>
    <w:rsid w:val="00330DA1"/>
    <w:rsid w:val="00331012"/>
    <w:rsid w:val="00331C5D"/>
    <w:rsid w:val="00332AC7"/>
    <w:rsid w:val="0033463D"/>
    <w:rsid w:val="00334920"/>
    <w:rsid w:val="003374FB"/>
    <w:rsid w:val="00341CE6"/>
    <w:rsid w:val="00344C26"/>
    <w:rsid w:val="003464D1"/>
    <w:rsid w:val="003468DE"/>
    <w:rsid w:val="00347C12"/>
    <w:rsid w:val="0035126D"/>
    <w:rsid w:val="00351287"/>
    <w:rsid w:val="00351399"/>
    <w:rsid w:val="00351976"/>
    <w:rsid w:val="00352A82"/>
    <w:rsid w:val="00353C06"/>
    <w:rsid w:val="00353F91"/>
    <w:rsid w:val="00354338"/>
    <w:rsid w:val="00354592"/>
    <w:rsid w:val="00354C7E"/>
    <w:rsid w:val="00355473"/>
    <w:rsid w:val="0035547B"/>
    <w:rsid w:val="00355485"/>
    <w:rsid w:val="00355F89"/>
    <w:rsid w:val="003578BE"/>
    <w:rsid w:val="003618CD"/>
    <w:rsid w:val="003642A1"/>
    <w:rsid w:val="00364B81"/>
    <w:rsid w:val="00365AD5"/>
    <w:rsid w:val="0036607E"/>
    <w:rsid w:val="00366691"/>
    <w:rsid w:val="00366AF0"/>
    <w:rsid w:val="003751B1"/>
    <w:rsid w:val="00375C30"/>
    <w:rsid w:val="00375ED2"/>
    <w:rsid w:val="0037633C"/>
    <w:rsid w:val="00377C2B"/>
    <w:rsid w:val="003822A4"/>
    <w:rsid w:val="00382978"/>
    <w:rsid w:val="0038315C"/>
    <w:rsid w:val="00385143"/>
    <w:rsid w:val="00385A5F"/>
    <w:rsid w:val="003901AD"/>
    <w:rsid w:val="003903C5"/>
    <w:rsid w:val="003909FE"/>
    <w:rsid w:val="00390D34"/>
    <w:rsid w:val="003911D1"/>
    <w:rsid w:val="00393496"/>
    <w:rsid w:val="00393AB8"/>
    <w:rsid w:val="003943A2"/>
    <w:rsid w:val="00395A45"/>
    <w:rsid w:val="00395BDE"/>
    <w:rsid w:val="003967C0"/>
    <w:rsid w:val="003969CC"/>
    <w:rsid w:val="003970DE"/>
    <w:rsid w:val="003A0B76"/>
    <w:rsid w:val="003A0F2A"/>
    <w:rsid w:val="003A0FB0"/>
    <w:rsid w:val="003A10E2"/>
    <w:rsid w:val="003A155C"/>
    <w:rsid w:val="003A2413"/>
    <w:rsid w:val="003A34C8"/>
    <w:rsid w:val="003A4F9C"/>
    <w:rsid w:val="003A5716"/>
    <w:rsid w:val="003B0A33"/>
    <w:rsid w:val="003B18F8"/>
    <w:rsid w:val="003B29A6"/>
    <w:rsid w:val="003B4477"/>
    <w:rsid w:val="003B549A"/>
    <w:rsid w:val="003C08FB"/>
    <w:rsid w:val="003C0A3E"/>
    <w:rsid w:val="003C0AE0"/>
    <w:rsid w:val="003C1C12"/>
    <w:rsid w:val="003C2716"/>
    <w:rsid w:val="003C3A7C"/>
    <w:rsid w:val="003C4C18"/>
    <w:rsid w:val="003C6AFB"/>
    <w:rsid w:val="003C6E0C"/>
    <w:rsid w:val="003C7CB5"/>
    <w:rsid w:val="003C7CF8"/>
    <w:rsid w:val="003D2521"/>
    <w:rsid w:val="003D4028"/>
    <w:rsid w:val="003D698C"/>
    <w:rsid w:val="003E10F6"/>
    <w:rsid w:val="003E15B4"/>
    <w:rsid w:val="003E1A86"/>
    <w:rsid w:val="003E22D4"/>
    <w:rsid w:val="003E2E0C"/>
    <w:rsid w:val="003E3340"/>
    <w:rsid w:val="003E3746"/>
    <w:rsid w:val="003E37E9"/>
    <w:rsid w:val="003E60DC"/>
    <w:rsid w:val="003E6349"/>
    <w:rsid w:val="003F0C29"/>
    <w:rsid w:val="003F152E"/>
    <w:rsid w:val="003F3DFA"/>
    <w:rsid w:val="003F498B"/>
    <w:rsid w:val="003F531E"/>
    <w:rsid w:val="003F626A"/>
    <w:rsid w:val="004002FE"/>
    <w:rsid w:val="0040479A"/>
    <w:rsid w:val="00405F7B"/>
    <w:rsid w:val="00411744"/>
    <w:rsid w:val="00412DF1"/>
    <w:rsid w:val="00413F6B"/>
    <w:rsid w:val="004153A4"/>
    <w:rsid w:val="0041587A"/>
    <w:rsid w:val="00415D53"/>
    <w:rsid w:val="00416014"/>
    <w:rsid w:val="00416B98"/>
    <w:rsid w:val="004224AB"/>
    <w:rsid w:val="00422A6D"/>
    <w:rsid w:val="0042320E"/>
    <w:rsid w:val="00423296"/>
    <w:rsid w:val="0042414B"/>
    <w:rsid w:val="00424572"/>
    <w:rsid w:val="0042493D"/>
    <w:rsid w:val="0042512F"/>
    <w:rsid w:val="004251EB"/>
    <w:rsid w:val="00425A80"/>
    <w:rsid w:val="004274DB"/>
    <w:rsid w:val="00427C1D"/>
    <w:rsid w:val="00430B37"/>
    <w:rsid w:val="00430FA4"/>
    <w:rsid w:val="00432189"/>
    <w:rsid w:val="00432DB3"/>
    <w:rsid w:val="004345FB"/>
    <w:rsid w:val="00436FA7"/>
    <w:rsid w:val="00440F72"/>
    <w:rsid w:val="00442280"/>
    <w:rsid w:val="00443B20"/>
    <w:rsid w:val="00443C69"/>
    <w:rsid w:val="004453BA"/>
    <w:rsid w:val="00446524"/>
    <w:rsid w:val="0044753D"/>
    <w:rsid w:val="004505D2"/>
    <w:rsid w:val="004508E7"/>
    <w:rsid w:val="00451CD1"/>
    <w:rsid w:val="00452126"/>
    <w:rsid w:val="00454998"/>
    <w:rsid w:val="00454AD5"/>
    <w:rsid w:val="004558BE"/>
    <w:rsid w:val="0045710B"/>
    <w:rsid w:val="00465878"/>
    <w:rsid w:val="00467507"/>
    <w:rsid w:val="004702C8"/>
    <w:rsid w:val="00471BFA"/>
    <w:rsid w:val="0047426F"/>
    <w:rsid w:val="004743B5"/>
    <w:rsid w:val="00474949"/>
    <w:rsid w:val="0047660C"/>
    <w:rsid w:val="004768AE"/>
    <w:rsid w:val="00477C11"/>
    <w:rsid w:val="00481AE2"/>
    <w:rsid w:val="00482C23"/>
    <w:rsid w:val="004834DD"/>
    <w:rsid w:val="00484B11"/>
    <w:rsid w:val="004876C2"/>
    <w:rsid w:val="00491AEA"/>
    <w:rsid w:val="00492588"/>
    <w:rsid w:val="0049313C"/>
    <w:rsid w:val="004932EF"/>
    <w:rsid w:val="004938E0"/>
    <w:rsid w:val="0049629B"/>
    <w:rsid w:val="004962ED"/>
    <w:rsid w:val="0049715E"/>
    <w:rsid w:val="004A0BBE"/>
    <w:rsid w:val="004A1AAF"/>
    <w:rsid w:val="004A4693"/>
    <w:rsid w:val="004A57E6"/>
    <w:rsid w:val="004A5AD7"/>
    <w:rsid w:val="004A618F"/>
    <w:rsid w:val="004A61F5"/>
    <w:rsid w:val="004A6220"/>
    <w:rsid w:val="004A75AC"/>
    <w:rsid w:val="004B07D2"/>
    <w:rsid w:val="004B279D"/>
    <w:rsid w:val="004B2AA5"/>
    <w:rsid w:val="004B33DD"/>
    <w:rsid w:val="004B432B"/>
    <w:rsid w:val="004B47BF"/>
    <w:rsid w:val="004C3269"/>
    <w:rsid w:val="004C43F9"/>
    <w:rsid w:val="004C4B73"/>
    <w:rsid w:val="004C500B"/>
    <w:rsid w:val="004C7BE0"/>
    <w:rsid w:val="004D0194"/>
    <w:rsid w:val="004D407A"/>
    <w:rsid w:val="004D5484"/>
    <w:rsid w:val="004E3CDE"/>
    <w:rsid w:val="004E4C26"/>
    <w:rsid w:val="004E6F30"/>
    <w:rsid w:val="004E70CE"/>
    <w:rsid w:val="004F2317"/>
    <w:rsid w:val="004F3F27"/>
    <w:rsid w:val="004F7ACC"/>
    <w:rsid w:val="005035AC"/>
    <w:rsid w:val="005051CD"/>
    <w:rsid w:val="00505333"/>
    <w:rsid w:val="0050559C"/>
    <w:rsid w:val="00506797"/>
    <w:rsid w:val="00506B86"/>
    <w:rsid w:val="00507D9F"/>
    <w:rsid w:val="00512DF4"/>
    <w:rsid w:val="00512FBF"/>
    <w:rsid w:val="00520898"/>
    <w:rsid w:val="00520E60"/>
    <w:rsid w:val="00521476"/>
    <w:rsid w:val="005229A8"/>
    <w:rsid w:val="0052465B"/>
    <w:rsid w:val="00525A1B"/>
    <w:rsid w:val="00525AA1"/>
    <w:rsid w:val="00525B2A"/>
    <w:rsid w:val="00531C98"/>
    <w:rsid w:val="00535D95"/>
    <w:rsid w:val="00536E8B"/>
    <w:rsid w:val="00537650"/>
    <w:rsid w:val="005377A6"/>
    <w:rsid w:val="0054074A"/>
    <w:rsid w:val="0054324D"/>
    <w:rsid w:val="0054482C"/>
    <w:rsid w:val="005461CC"/>
    <w:rsid w:val="005513FE"/>
    <w:rsid w:val="00552855"/>
    <w:rsid w:val="00556CA2"/>
    <w:rsid w:val="00557FDB"/>
    <w:rsid w:val="00560F0D"/>
    <w:rsid w:val="005613DD"/>
    <w:rsid w:val="00561F58"/>
    <w:rsid w:val="00562A2D"/>
    <w:rsid w:val="0056790A"/>
    <w:rsid w:val="005717FD"/>
    <w:rsid w:val="00571DB3"/>
    <w:rsid w:val="00571E24"/>
    <w:rsid w:val="00572302"/>
    <w:rsid w:val="00573E8B"/>
    <w:rsid w:val="00574333"/>
    <w:rsid w:val="005815BC"/>
    <w:rsid w:val="00585BBD"/>
    <w:rsid w:val="00590046"/>
    <w:rsid w:val="005914FE"/>
    <w:rsid w:val="00591729"/>
    <w:rsid w:val="0059442F"/>
    <w:rsid w:val="005957B2"/>
    <w:rsid w:val="00597A1F"/>
    <w:rsid w:val="005A09CF"/>
    <w:rsid w:val="005A1E0D"/>
    <w:rsid w:val="005A34BC"/>
    <w:rsid w:val="005A71AC"/>
    <w:rsid w:val="005A7538"/>
    <w:rsid w:val="005B0E96"/>
    <w:rsid w:val="005B199D"/>
    <w:rsid w:val="005B1A84"/>
    <w:rsid w:val="005B1F14"/>
    <w:rsid w:val="005B3A8A"/>
    <w:rsid w:val="005B40CD"/>
    <w:rsid w:val="005B4D14"/>
    <w:rsid w:val="005B50AE"/>
    <w:rsid w:val="005B6C41"/>
    <w:rsid w:val="005B73E6"/>
    <w:rsid w:val="005B7FC5"/>
    <w:rsid w:val="005C1168"/>
    <w:rsid w:val="005C19CF"/>
    <w:rsid w:val="005C20D4"/>
    <w:rsid w:val="005C378A"/>
    <w:rsid w:val="005C4FAD"/>
    <w:rsid w:val="005C5A91"/>
    <w:rsid w:val="005C654A"/>
    <w:rsid w:val="005D1B5E"/>
    <w:rsid w:val="005D3B0C"/>
    <w:rsid w:val="005D47A7"/>
    <w:rsid w:val="005D4961"/>
    <w:rsid w:val="005D4D48"/>
    <w:rsid w:val="005D73D5"/>
    <w:rsid w:val="005E06FB"/>
    <w:rsid w:val="005E2DAA"/>
    <w:rsid w:val="005E3D09"/>
    <w:rsid w:val="005E45C1"/>
    <w:rsid w:val="005E506A"/>
    <w:rsid w:val="005E594A"/>
    <w:rsid w:val="005E61CC"/>
    <w:rsid w:val="005F005B"/>
    <w:rsid w:val="005F0097"/>
    <w:rsid w:val="005F1524"/>
    <w:rsid w:val="005F15FF"/>
    <w:rsid w:val="005F1F63"/>
    <w:rsid w:val="005F282E"/>
    <w:rsid w:val="005F46D7"/>
    <w:rsid w:val="005F4D67"/>
    <w:rsid w:val="005F5E92"/>
    <w:rsid w:val="006015DB"/>
    <w:rsid w:val="00602060"/>
    <w:rsid w:val="0060578E"/>
    <w:rsid w:val="00606247"/>
    <w:rsid w:val="00606A7F"/>
    <w:rsid w:val="00606D8A"/>
    <w:rsid w:val="00606EF9"/>
    <w:rsid w:val="00613AD7"/>
    <w:rsid w:val="00613ED2"/>
    <w:rsid w:val="00621756"/>
    <w:rsid w:val="006237DC"/>
    <w:rsid w:val="0062449B"/>
    <w:rsid w:val="00625928"/>
    <w:rsid w:val="006263D7"/>
    <w:rsid w:val="006278F9"/>
    <w:rsid w:val="00627FE7"/>
    <w:rsid w:val="00630464"/>
    <w:rsid w:val="00632E12"/>
    <w:rsid w:val="0063345F"/>
    <w:rsid w:val="0063386F"/>
    <w:rsid w:val="00633A4F"/>
    <w:rsid w:val="00635112"/>
    <w:rsid w:val="006351E1"/>
    <w:rsid w:val="00640833"/>
    <w:rsid w:val="00641593"/>
    <w:rsid w:val="00641955"/>
    <w:rsid w:val="00641B24"/>
    <w:rsid w:val="00641BCF"/>
    <w:rsid w:val="00643C2C"/>
    <w:rsid w:val="006458C5"/>
    <w:rsid w:val="0064775F"/>
    <w:rsid w:val="00651D94"/>
    <w:rsid w:val="00651F77"/>
    <w:rsid w:val="00652B58"/>
    <w:rsid w:val="00653113"/>
    <w:rsid w:val="00657983"/>
    <w:rsid w:val="006600C6"/>
    <w:rsid w:val="006609A1"/>
    <w:rsid w:val="00660F78"/>
    <w:rsid w:val="00661707"/>
    <w:rsid w:val="006650EE"/>
    <w:rsid w:val="00665708"/>
    <w:rsid w:val="00666DB7"/>
    <w:rsid w:val="006703B8"/>
    <w:rsid w:val="006715B3"/>
    <w:rsid w:val="00676606"/>
    <w:rsid w:val="0068126F"/>
    <w:rsid w:val="00682815"/>
    <w:rsid w:val="00684E96"/>
    <w:rsid w:val="006865E2"/>
    <w:rsid w:val="00691D5B"/>
    <w:rsid w:val="00694497"/>
    <w:rsid w:val="0069509F"/>
    <w:rsid w:val="006955AC"/>
    <w:rsid w:val="00696611"/>
    <w:rsid w:val="00696808"/>
    <w:rsid w:val="006A108A"/>
    <w:rsid w:val="006A23EA"/>
    <w:rsid w:val="006A2559"/>
    <w:rsid w:val="006A2A7D"/>
    <w:rsid w:val="006A3340"/>
    <w:rsid w:val="006A33AE"/>
    <w:rsid w:val="006A6C76"/>
    <w:rsid w:val="006A720E"/>
    <w:rsid w:val="006A7FA9"/>
    <w:rsid w:val="006B0C69"/>
    <w:rsid w:val="006B131B"/>
    <w:rsid w:val="006B1C79"/>
    <w:rsid w:val="006B22A7"/>
    <w:rsid w:val="006B4825"/>
    <w:rsid w:val="006B52A2"/>
    <w:rsid w:val="006C0C84"/>
    <w:rsid w:val="006C5932"/>
    <w:rsid w:val="006C5CFE"/>
    <w:rsid w:val="006C62CD"/>
    <w:rsid w:val="006C64B4"/>
    <w:rsid w:val="006C66C0"/>
    <w:rsid w:val="006C6E08"/>
    <w:rsid w:val="006C754D"/>
    <w:rsid w:val="006C7FB1"/>
    <w:rsid w:val="006D07F0"/>
    <w:rsid w:val="006D266F"/>
    <w:rsid w:val="006D43EC"/>
    <w:rsid w:val="006D6BC8"/>
    <w:rsid w:val="006E5146"/>
    <w:rsid w:val="006E6CB7"/>
    <w:rsid w:val="006E6F0A"/>
    <w:rsid w:val="006E7063"/>
    <w:rsid w:val="006E71FA"/>
    <w:rsid w:val="006F13B3"/>
    <w:rsid w:val="006F42F4"/>
    <w:rsid w:val="007013E1"/>
    <w:rsid w:val="00704EE8"/>
    <w:rsid w:val="00706F96"/>
    <w:rsid w:val="00722E57"/>
    <w:rsid w:val="00722F93"/>
    <w:rsid w:val="007249B5"/>
    <w:rsid w:val="00724EA5"/>
    <w:rsid w:val="007253EC"/>
    <w:rsid w:val="00725647"/>
    <w:rsid w:val="00730E11"/>
    <w:rsid w:val="0073170B"/>
    <w:rsid w:val="00731FB8"/>
    <w:rsid w:val="00733D08"/>
    <w:rsid w:val="007413AA"/>
    <w:rsid w:val="00741406"/>
    <w:rsid w:val="00743FF2"/>
    <w:rsid w:val="007442E8"/>
    <w:rsid w:val="0074453D"/>
    <w:rsid w:val="00746D8A"/>
    <w:rsid w:val="007471FF"/>
    <w:rsid w:val="007476DC"/>
    <w:rsid w:val="0075689A"/>
    <w:rsid w:val="007568B9"/>
    <w:rsid w:val="007608EF"/>
    <w:rsid w:val="00761478"/>
    <w:rsid w:val="00761BE7"/>
    <w:rsid w:val="00762413"/>
    <w:rsid w:val="00764EF8"/>
    <w:rsid w:val="00765CD5"/>
    <w:rsid w:val="00766C4C"/>
    <w:rsid w:val="007710DB"/>
    <w:rsid w:val="007729BE"/>
    <w:rsid w:val="00772E3C"/>
    <w:rsid w:val="007735EE"/>
    <w:rsid w:val="007745B5"/>
    <w:rsid w:val="00774C87"/>
    <w:rsid w:val="00775546"/>
    <w:rsid w:val="0077622A"/>
    <w:rsid w:val="00781A95"/>
    <w:rsid w:val="00781B9B"/>
    <w:rsid w:val="007821A7"/>
    <w:rsid w:val="007831A5"/>
    <w:rsid w:val="007832B6"/>
    <w:rsid w:val="00784C29"/>
    <w:rsid w:val="007852DD"/>
    <w:rsid w:val="007875AB"/>
    <w:rsid w:val="00790768"/>
    <w:rsid w:val="007938C7"/>
    <w:rsid w:val="00795512"/>
    <w:rsid w:val="00795693"/>
    <w:rsid w:val="007A0BC9"/>
    <w:rsid w:val="007A14CB"/>
    <w:rsid w:val="007A16CF"/>
    <w:rsid w:val="007A1864"/>
    <w:rsid w:val="007A1EF7"/>
    <w:rsid w:val="007A2647"/>
    <w:rsid w:val="007A30EB"/>
    <w:rsid w:val="007A58FE"/>
    <w:rsid w:val="007B0187"/>
    <w:rsid w:val="007B17EC"/>
    <w:rsid w:val="007B1FBE"/>
    <w:rsid w:val="007B21F0"/>
    <w:rsid w:val="007B25A3"/>
    <w:rsid w:val="007B3FE6"/>
    <w:rsid w:val="007B483F"/>
    <w:rsid w:val="007B7954"/>
    <w:rsid w:val="007B7C48"/>
    <w:rsid w:val="007C10B8"/>
    <w:rsid w:val="007C1366"/>
    <w:rsid w:val="007C3D43"/>
    <w:rsid w:val="007C3EB3"/>
    <w:rsid w:val="007C407F"/>
    <w:rsid w:val="007C550B"/>
    <w:rsid w:val="007C62E3"/>
    <w:rsid w:val="007C701C"/>
    <w:rsid w:val="007C7257"/>
    <w:rsid w:val="007C7BF3"/>
    <w:rsid w:val="007D19C0"/>
    <w:rsid w:val="007D2521"/>
    <w:rsid w:val="007D2CCC"/>
    <w:rsid w:val="007D35F8"/>
    <w:rsid w:val="007D5608"/>
    <w:rsid w:val="007D7B03"/>
    <w:rsid w:val="007E16D2"/>
    <w:rsid w:val="007E4AB9"/>
    <w:rsid w:val="007E4BDB"/>
    <w:rsid w:val="007F0A44"/>
    <w:rsid w:val="007F1294"/>
    <w:rsid w:val="007F245F"/>
    <w:rsid w:val="007F2939"/>
    <w:rsid w:val="007F2D6C"/>
    <w:rsid w:val="007F338D"/>
    <w:rsid w:val="007F3D00"/>
    <w:rsid w:val="007F71BD"/>
    <w:rsid w:val="007F7696"/>
    <w:rsid w:val="007F7BA0"/>
    <w:rsid w:val="007F7BD6"/>
    <w:rsid w:val="00801AD1"/>
    <w:rsid w:val="008021ED"/>
    <w:rsid w:val="0080348C"/>
    <w:rsid w:val="00804F9F"/>
    <w:rsid w:val="0080594B"/>
    <w:rsid w:val="0080737D"/>
    <w:rsid w:val="008114D0"/>
    <w:rsid w:val="00813540"/>
    <w:rsid w:val="008150D8"/>
    <w:rsid w:val="00815D47"/>
    <w:rsid w:val="00816055"/>
    <w:rsid w:val="00817676"/>
    <w:rsid w:val="00820FC3"/>
    <w:rsid w:val="00823F51"/>
    <w:rsid w:val="00824062"/>
    <w:rsid w:val="00824DB4"/>
    <w:rsid w:val="00826F41"/>
    <w:rsid w:val="0083217F"/>
    <w:rsid w:val="008324E5"/>
    <w:rsid w:val="00833E31"/>
    <w:rsid w:val="00834473"/>
    <w:rsid w:val="00837277"/>
    <w:rsid w:val="008406FF"/>
    <w:rsid w:val="008410CF"/>
    <w:rsid w:val="0084145C"/>
    <w:rsid w:val="00841BE9"/>
    <w:rsid w:val="0084253F"/>
    <w:rsid w:val="00842B7F"/>
    <w:rsid w:val="00843E8F"/>
    <w:rsid w:val="0084581F"/>
    <w:rsid w:val="008477E2"/>
    <w:rsid w:val="00847F7B"/>
    <w:rsid w:val="0085072F"/>
    <w:rsid w:val="00850A95"/>
    <w:rsid w:val="00851A3F"/>
    <w:rsid w:val="0085294B"/>
    <w:rsid w:val="0085298F"/>
    <w:rsid w:val="00852E2E"/>
    <w:rsid w:val="00853E41"/>
    <w:rsid w:val="0085452A"/>
    <w:rsid w:val="008563C4"/>
    <w:rsid w:val="0085782A"/>
    <w:rsid w:val="00857BDC"/>
    <w:rsid w:val="00861BA8"/>
    <w:rsid w:val="00862282"/>
    <w:rsid w:val="0086337F"/>
    <w:rsid w:val="00863A1C"/>
    <w:rsid w:val="008660A7"/>
    <w:rsid w:val="0086729C"/>
    <w:rsid w:val="00867742"/>
    <w:rsid w:val="0087399E"/>
    <w:rsid w:val="00874881"/>
    <w:rsid w:val="00874C8D"/>
    <w:rsid w:val="008758D5"/>
    <w:rsid w:val="008762AD"/>
    <w:rsid w:val="00877D18"/>
    <w:rsid w:val="0088259D"/>
    <w:rsid w:val="00885163"/>
    <w:rsid w:val="00887333"/>
    <w:rsid w:val="00887EBE"/>
    <w:rsid w:val="008951C0"/>
    <w:rsid w:val="00895E9C"/>
    <w:rsid w:val="00897F4D"/>
    <w:rsid w:val="008A065D"/>
    <w:rsid w:val="008A47EF"/>
    <w:rsid w:val="008A6735"/>
    <w:rsid w:val="008A75C6"/>
    <w:rsid w:val="008B3121"/>
    <w:rsid w:val="008B362E"/>
    <w:rsid w:val="008B3FA4"/>
    <w:rsid w:val="008B465E"/>
    <w:rsid w:val="008B513B"/>
    <w:rsid w:val="008B5299"/>
    <w:rsid w:val="008B52CF"/>
    <w:rsid w:val="008B590A"/>
    <w:rsid w:val="008B7C05"/>
    <w:rsid w:val="008B7DA1"/>
    <w:rsid w:val="008C005F"/>
    <w:rsid w:val="008C23C6"/>
    <w:rsid w:val="008C2A32"/>
    <w:rsid w:val="008C3B95"/>
    <w:rsid w:val="008D14FD"/>
    <w:rsid w:val="008D2B58"/>
    <w:rsid w:val="008D3FDE"/>
    <w:rsid w:val="008D7DD0"/>
    <w:rsid w:val="008E047D"/>
    <w:rsid w:val="008E749D"/>
    <w:rsid w:val="008E795C"/>
    <w:rsid w:val="008F0104"/>
    <w:rsid w:val="008F0D62"/>
    <w:rsid w:val="008F469E"/>
    <w:rsid w:val="008F6417"/>
    <w:rsid w:val="00900D38"/>
    <w:rsid w:val="0090190C"/>
    <w:rsid w:val="00902633"/>
    <w:rsid w:val="00904290"/>
    <w:rsid w:val="00904B19"/>
    <w:rsid w:val="00906165"/>
    <w:rsid w:val="00911EDB"/>
    <w:rsid w:val="009157AF"/>
    <w:rsid w:val="00916DD9"/>
    <w:rsid w:val="00917F81"/>
    <w:rsid w:val="009211CE"/>
    <w:rsid w:val="0092151B"/>
    <w:rsid w:val="00921C4B"/>
    <w:rsid w:val="00921CCA"/>
    <w:rsid w:val="00921EE7"/>
    <w:rsid w:val="009235CF"/>
    <w:rsid w:val="00923872"/>
    <w:rsid w:val="00923C6B"/>
    <w:rsid w:val="00924A39"/>
    <w:rsid w:val="0093060A"/>
    <w:rsid w:val="00931D1D"/>
    <w:rsid w:val="009320E8"/>
    <w:rsid w:val="0093424E"/>
    <w:rsid w:val="00934C89"/>
    <w:rsid w:val="00936097"/>
    <w:rsid w:val="009376BF"/>
    <w:rsid w:val="0093770A"/>
    <w:rsid w:val="009423B4"/>
    <w:rsid w:val="0094308F"/>
    <w:rsid w:val="009443FC"/>
    <w:rsid w:val="009452EF"/>
    <w:rsid w:val="00945B47"/>
    <w:rsid w:val="009460D6"/>
    <w:rsid w:val="009466E5"/>
    <w:rsid w:val="00946AB4"/>
    <w:rsid w:val="00946EB3"/>
    <w:rsid w:val="009505C3"/>
    <w:rsid w:val="00950F72"/>
    <w:rsid w:val="0095556D"/>
    <w:rsid w:val="00956436"/>
    <w:rsid w:val="00957CB4"/>
    <w:rsid w:val="009609AF"/>
    <w:rsid w:val="00960A10"/>
    <w:rsid w:val="009645BA"/>
    <w:rsid w:val="0096550D"/>
    <w:rsid w:val="00966583"/>
    <w:rsid w:val="00966A26"/>
    <w:rsid w:val="00967505"/>
    <w:rsid w:val="00970EDA"/>
    <w:rsid w:val="009723FA"/>
    <w:rsid w:val="00972F07"/>
    <w:rsid w:val="00973269"/>
    <w:rsid w:val="00974ADE"/>
    <w:rsid w:val="00974BAB"/>
    <w:rsid w:val="00977094"/>
    <w:rsid w:val="00980532"/>
    <w:rsid w:val="00980E65"/>
    <w:rsid w:val="00981793"/>
    <w:rsid w:val="009827EE"/>
    <w:rsid w:val="009828AA"/>
    <w:rsid w:val="00982DCC"/>
    <w:rsid w:val="0098310D"/>
    <w:rsid w:val="00984894"/>
    <w:rsid w:val="0098556D"/>
    <w:rsid w:val="0098646D"/>
    <w:rsid w:val="00987D37"/>
    <w:rsid w:val="00990F08"/>
    <w:rsid w:val="009918A6"/>
    <w:rsid w:val="009958E7"/>
    <w:rsid w:val="00996644"/>
    <w:rsid w:val="009A161D"/>
    <w:rsid w:val="009A2A39"/>
    <w:rsid w:val="009B19C9"/>
    <w:rsid w:val="009B1A08"/>
    <w:rsid w:val="009B2363"/>
    <w:rsid w:val="009B580C"/>
    <w:rsid w:val="009B5F76"/>
    <w:rsid w:val="009B611B"/>
    <w:rsid w:val="009C0C23"/>
    <w:rsid w:val="009C42F1"/>
    <w:rsid w:val="009C615C"/>
    <w:rsid w:val="009C6466"/>
    <w:rsid w:val="009D08A7"/>
    <w:rsid w:val="009D3112"/>
    <w:rsid w:val="009D3EF3"/>
    <w:rsid w:val="009D4828"/>
    <w:rsid w:val="009D5CBE"/>
    <w:rsid w:val="009D5CC0"/>
    <w:rsid w:val="009D6012"/>
    <w:rsid w:val="009D63C5"/>
    <w:rsid w:val="009D6677"/>
    <w:rsid w:val="009D6AB2"/>
    <w:rsid w:val="009D6EDE"/>
    <w:rsid w:val="009E057E"/>
    <w:rsid w:val="009E076D"/>
    <w:rsid w:val="009E0F8E"/>
    <w:rsid w:val="009E3176"/>
    <w:rsid w:val="009E42D1"/>
    <w:rsid w:val="009E60DE"/>
    <w:rsid w:val="009E703E"/>
    <w:rsid w:val="009E71FD"/>
    <w:rsid w:val="009F0325"/>
    <w:rsid w:val="009F045E"/>
    <w:rsid w:val="009F1C53"/>
    <w:rsid w:val="009F2070"/>
    <w:rsid w:val="009F3381"/>
    <w:rsid w:val="009F4542"/>
    <w:rsid w:val="009F677F"/>
    <w:rsid w:val="009F6B78"/>
    <w:rsid w:val="009F6DFC"/>
    <w:rsid w:val="009F7F30"/>
    <w:rsid w:val="00A0026B"/>
    <w:rsid w:val="00A02610"/>
    <w:rsid w:val="00A04B96"/>
    <w:rsid w:val="00A05529"/>
    <w:rsid w:val="00A055B0"/>
    <w:rsid w:val="00A05671"/>
    <w:rsid w:val="00A056CF"/>
    <w:rsid w:val="00A065A6"/>
    <w:rsid w:val="00A06FE2"/>
    <w:rsid w:val="00A11CB3"/>
    <w:rsid w:val="00A12FDA"/>
    <w:rsid w:val="00A142CA"/>
    <w:rsid w:val="00A145F1"/>
    <w:rsid w:val="00A165B0"/>
    <w:rsid w:val="00A17C59"/>
    <w:rsid w:val="00A204F0"/>
    <w:rsid w:val="00A21748"/>
    <w:rsid w:val="00A242F6"/>
    <w:rsid w:val="00A26A11"/>
    <w:rsid w:val="00A31A5F"/>
    <w:rsid w:val="00A31DB2"/>
    <w:rsid w:val="00A31FFA"/>
    <w:rsid w:val="00A323CC"/>
    <w:rsid w:val="00A341CC"/>
    <w:rsid w:val="00A36486"/>
    <w:rsid w:val="00A3697C"/>
    <w:rsid w:val="00A36F2D"/>
    <w:rsid w:val="00A4055D"/>
    <w:rsid w:val="00A4189E"/>
    <w:rsid w:val="00A41B99"/>
    <w:rsid w:val="00A43FE8"/>
    <w:rsid w:val="00A441D7"/>
    <w:rsid w:val="00A4479F"/>
    <w:rsid w:val="00A50EFD"/>
    <w:rsid w:val="00A510BD"/>
    <w:rsid w:val="00A5150F"/>
    <w:rsid w:val="00A528C9"/>
    <w:rsid w:val="00A53BE3"/>
    <w:rsid w:val="00A540BE"/>
    <w:rsid w:val="00A54E1B"/>
    <w:rsid w:val="00A550B1"/>
    <w:rsid w:val="00A559D1"/>
    <w:rsid w:val="00A5784C"/>
    <w:rsid w:val="00A62F6B"/>
    <w:rsid w:val="00A6458A"/>
    <w:rsid w:val="00A64790"/>
    <w:rsid w:val="00A65FD4"/>
    <w:rsid w:val="00A667AB"/>
    <w:rsid w:val="00A66DE6"/>
    <w:rsid w:val="00A706FC"/>
    <w:rsid w:val="00A71598"/>
    <w:rsid w:val="00A7175E"/>
    <w:rsid w:val="00A73C7F"/>
    <w:rsid w:val="00A74709"/>
    <w:rsid w:val="00A74853"/>
    <w:rsid w:val="00A75C12"/>
    <w:rsid w:val="00A7734C"/>
    <w:rsid w:val="00A8143F"/>
    <w:rsid w:val="00A8310E"/>
    <w:rsid w:val="00A86967"/>
    <w:rsid w:val="00A9041E"/>
    <w:rsid w:val="00A91BD3"/>
    <w:rsid w:val="00A91C41"/>
    <w:rsid w:val="00A91F89"/>
    <w:rsid w:val="00A94498"/>
    <w:rsid w:val="00A94CB0"/>
    <w:rsid w:val="00A9585C"/>
    <w:rsid w:val="00A96051"/>
    <w:rsid w:val="00A9783B"/>
    <w:rsid w:val="00AA0218"/>
    <w:rsid w:val="00AA128D"/>
    <w:rsid w:val="00AA15A9"/>
    <w:rsid w:val="00AA1613"/>
    <w:rsid w:val="00AA1DBF"/>
    <w:rsid w:val="00AA2B11"/>
    <w:rsid w:val="00AA429A"/>
    <w:rsid w:val="00AA74B3"/>
    <w:rsid w:val="00AA7BF1"/>
    <w:rsid w:val="00AB0041"/>
    <w:rsid w:val="00AB18CF"/>
    <w:rsid w:val="00AB190E"/>
    <w:rsid w:val="00AB217E"/>
    <w:rsid w:val="00AB3AF7"/>
    <w:rsid w:val="00AB664E"/>
    <w:rsid w:val="00AB796E"/>
    <w:rsid w:val="00AC41D8"/>
    <w:rsid w:val="00AC6456"/>
    <w:rsid w:val="00AC6F5D"/>
    <w:rsid w:val="00AD01E7"/>
    <w:rsid w:val="00AD17BB"/>
    <w:rsid w:val="00AD1DA3"/>
    <w:rsid w:val="00AD42CF"/>
    <w:rsid w:val="00AD5F8B"/>
    <w:rsid w:val="00AD6DDA"/>
    <w:rsid w:val="00AD78DB"/>
    <w:rsid w:val="00AE0252"/>
    <w:rsid w:val="00AE2566"/>
    <w:rsid w:val="00AE27A4"/>
    <w:rsid w:val="00AE3EEB"/>
    <w:rsid w:val="00AE7A6F"/>
    <w:rsid w:val="00AE7DBE"/>
    <w:rsid w:val="00AF7CE9"/>
    <w:rsid w:val="00B005B9"/>
    <w:rsid w:val="00B01D16"/>
    <w:rsid w:val="00B01EC3"/>
    <w:rsid w:val="00B05BA5"/>
    <w:rsid w:val="00B0602B"/>
    <w:rsid w:val="00B06BF7"/>
    <w:rsid w:val="00B1153C"/>
    <w:rsid w:val="00B13CA9"/>
    <w:rsid w:val="00B15C47"/>
    <w:rsid w:val="00B16963"/>
    <w:rsid w:val="00B212D6"/>
    <w:rsid w:val="00B22174"/>
    <w:rsid w:val="00B250DF"/>
    <w:rsid w:val="00B25DC1"/>
    <w:rsid w:val="00B26EB7"/>
    <w:rsid w:val="00B2707F"/>
    <w:rsid w:val="00B33476"/>
    <w:rsid w:val="00B3387C"/>
    <w:rsid w:val="00B356F5"/>
    <w:rsid w:val="00B356F7"/>
    <w:rsid w:val="00B362C8"/>
    <w:rsid w:val="00B36CB2"/>
    <w:rsid w:val="00B36DFB"/>
    <w:rsid w:val="00B4365B"/>
    <w:rsid w:val="00B45E5A"/>
    <w:rsid w:val="00B4769F"/>
    <w:rsid w:val="00B47823"/>
    <w:rsid w:val="00B505A2"/>
    <w:rsid w:val="00B5083C"/>
    <w:rsid w:val="00B5191E"/>
    <w:rsid w:val="00B51EC3"/>
    <w:rsid w:val="00B5282D"/>
    <w:rsid w:val="00B53563"/>
    <w:rsid w:val="00B53859"/>
    <w:rsid w:val="00B545B2"/>
    <w:rsid w:val="00B54C6B"/>
    <w:rsid w:val="00B560B8"/>
    <w:rsid w:val="00B560E4"/>
    <w:rsid w:val="00B567BB"/>
    <w:rsid w:val="00B56C79"/>
    <w:rsid w:val="00B56EC9"/>
    <w:rsid w:val="00B622C7"/>
    <w:rsid w:val="00B62EE6"/>
    <w:rsid w:val="00B6417D"/>
    <w:rsid w:val="00B64D04"/>
    <w:rsid w:val="00B6511E"/>
    <w:rsid w:val="00B653A7"/>
    <w:rsid w:val="00B66558"/>
    <w:rsid w:val="00B67806"/>
    <w:rsid w:val="00B678A9"/>
    <w:rsid w:val="00B67DE5"/>
    <w:rsid w:val="00B703F3"/>
    <w:rsid w:val="00B70FE0"/>
    <w:rsid w:val="00B717F7"/>
    <w:rsid w:val="00B73B6D"/>
    <w:rsid w:val="00B803A1"/>
    <w:rsid w:val="00B82C38"/>
    <w:rsid w:val="00B8354A"/>
    <w:rsid w:val="00B84B04"/>
    <w:rsid w:val="00B84E1D"/>
    <w:rsid w:val="00B87911"/>
    <w:rsid w:val="00B87C99"/>
    <w:rsid w:val="00B908C0"/>
    <w:rsid w:val="00B91D53"/>
    <w:rsid w:val="00B92721"/>
    <w:rsid w:val="00B92CAF"/>
    <w:rsid w:val="00B92E48"/>
    <w:rsid w:val="00B945BF"/>
    <w:rsid w:val="00B94F04"/>
    <w:rsid w:val="00B959C6"/>
    <w:rsid w:val="00BA15F3"/>
    <w:rsid w:val="00BA1C42"/>
    <w:rsid w:val="00BA2897"/>
    <w:rsid w:val="00BA314C"/>
    <w:rsid w:val="00BA4144"/>
    <w:rsid w:val="00BA589A"/>
    <w:rsid w:val="00BA6F61"/>
    <w:rsid w:val="00BB1173"/>
    <w:rsid w:val="00BB4667"/>
    <w:rsid w:val="00BB5DAA"/>
    <w:rsid w:val="00BB6F5B"/>
    <w:rsid w:val="00BC189B"/>
    <w:rsid w:val="00BC1977"/>
    <w:rsid w:val="00BC227C"/>
    <w:rsid w:val="00BC307C"/>
    <w:rsid w:val="00BC67E8"/>
    <w:rsid w:val="00BC715E"/>
    <w:rsid w:val="00BC721B"/>
    <w:rsid w:val="00BC7C63"/>
    <w:rsid w:val="00BD0BB9"/>
    <w:rsid w:val="00BD2AA8"/>
    <w:rsid w:val="00BD3633"/>
    <w:rsid w:val="00BD3F42"/>
    <w:rsid w:val="00BD65BF"/>
    <w:rsid w:val="00BD7A7C"/>
    <w:rsid w:val="00BE251D"/>
    <w:rsid w:val="00BE300D"/>
    <w:rsid w:val="00BE45AF"/>
    <w:rsid w:val="00BE4FDE"/>
    <w:rsid w:val="00BE63D2"/>
    <w:rsid w:val="00BE6D97"/>
    <w:rsid w:val="00BE6EE4"/>
    <w:rsid w:val="00BF02EC"/>
    <w:rsid w:val="00BF0E34"/>
    <w:rsid w:val="00BF155B"/>
    <w:rsid w:val="00BF42C4"/>
    <w:rsid w:val="00BF4614"/>
    <w:rsid w:val="00BF7228"/>
    <w:rsid w:val="00C04CDF"/>
    <w:rsid w:val="00C0548E"/>
    <w:rsid w:val="00C10F0F"/>
    <w:rsid w:val="00C13B82"/>
    <w:rsid w:val="00C15F68"/>
    <w:rsid w:val="00C2001E"/>
    <w:rsid w:val="00C206A0"/>
    <w:rsid w:val="00C21BF6"/>
    <w:rsid w:val="00C21DD8"/>
    <w:rsid w:val="00C22F07"/>
    <w:rsid w:val="00C22FB4"/>
    <w:rsid w:val="00C23A1E"/>
    <w:rsid w:val="00C23E3E"/>
    <w:rsid w:val="00C24C11"/>
    <w:rsid w:val="00C254E3"/>
    <w:rsid w:val="00C2594B"/>
    <w:rsid w:val="00C260F6"/>
    <w:rsid w:val="00C269BC"/>
    <w:rsid w:val="00C27530"/>
    <w:rsid w:val="00C32E94"/>
    <w:rsid w:val="00C33D1D"/>
    <w:rsid w:val="00C35014"/>
    <w:rsid w:val="00C35015"/>
    <w:rsid w:val="00C35ED5"/>
    <w:rsid w:val="00C364A2"/>
    <w:rsid w:val="00C36C3A"/>
    <w:rsid w:val="00C45848"/>
    <w:rsid w:val="00C45872"/>
    <w:rsid w:val="00C45C5F"/>
    <w:rsid w:val="00C4633B"/>
    <w:rsid w:val="00C471A1"/>
    <w:rsid w:val="00C50156"/>
    <w:rsid w:val="00C51AB7"/>
    <w:rsid w:val="00C52117"/>
    <w:rsid w:val="00C57D09"/>
    <w:rsid w:val="00C619B9"/>
    <w:rsid w:val="00C62EDB"/>
    <w:rsid w:val="00C678FA"/>
    <w:rsid w:val="00C74ADD"/>
    <w:rsid w:val="00C74F97"/>
    <w:rsid w:val="00C76529"/>
    <w:rsid w:val="00C77F68"/>
    <w:rsid w:val="00C80015"/>
    <w:rsid w:val="00C80711"/>
    <w:rsid w:val="00C829FD"/>
    <w:rsid w:val="00C83531"/>
    <w:rsid w:val="00C83650"/>
    <w:rsid w:val="00C83F0D"/>
    <w:rsid w:val="00C84415"/>
    <w:rsid w:val="00C84DCF"/>
    <w:rsid w:val="00C84DF6"/>
    <w:rsid w:val="00C85F1C"/>
    <w:rsid w:val="00C91194"/>
    <w:rsid w:val="00C9123B"/>
    <w:rsid w:val="00C92C04"/>
    <w:rsid w:val="00C936F6"/>
    <w:rsid w:val="00C94F78"/>
    <w:rsid w:val="00C9601F"/>
    <w:rsid w:val="00C9730E"/>
    <w:rsid w:val="00C973A1"/>
    <w:rsid w:val="00CA36CF"/>
    <w:rsid w:val="00CA38E8"/>
    <w:rsid w:val="00CB40D3"/>
    <w:rsid w:val="00CB41A5"/>
    <w:rsid w:val="00CB5211"/>
    <w:rsid w:val="00CB54F8"/>
    <w:rsid w:val="00CB5B64"/>
    <w:rsid w:val="00CB78EE"/>
    <w:rsid w:val="00CB7CA2"/>
    <w:rsid w:val="00CC142B"/>
    <w:rsid w:val="00CC1514"/>
    <w:rsid w:val="00CC363D"/>
    <w:rsid w:val="00CD02A9"/>
    <w:rsid w:val="00CD2FD7"/>
    <w:rsid w:val="00CD613D"/>
    <w:rsid w:val="00CD7769"/>
    <w:rsid w:val="00CE0327"/>
    <w:rsid w:val="00CE1CA9"/>
    <w:rsid w:val="00CE293E"/>
    <w:rsid w:val="00CE4EA7"/>
    <w:rsid w:val="00CE752B"/>
    <w:rsid w:val="00CE7640"/>
    <w:rsid w:val="00CE7E49"/>
    <w:rsid w:val="00CF1C85"/>
    <w:rsid w:val="00CF4636"/>
    <w:rsid w:val="00CF5970"/>
    <w:rsid w:val="00D00072"/>
    <w:rsid w:val="00D02067"/>
    <w:rsid w:val="00D04A26"/>
    <w:rsid w:val="00D07210"/>
    <w:rsid w:val="00D10173"/>
    <w:rsid w:val="00D102D5"/>
    <w:rsid w:val="00D10629"/>
    <w:rsid w:val="00D10965"/>
    <w:rsid w:val="00D10B2D"/>
    <w:rsid w:val="00D10B93"/>
    <w:rsid w:val="00D114E7"/>
    <w:rsid w:val="00D12AAF"/>
    <w:rsid w:val="00D13DA2"/>
    <w:rsid w:val="00D157CB"/>
    <w:rsid w:val="00D15FCB"/>
    <w:rsid w:val="00D16948"/>
    <w:rsid w:val="00D172DE"/>
    <w:rsid w:val="00D21A48"/>
    <w:rsid w:val="00D2290C"/>
    <w:rsid w:val="00D24CFF"/>
    <w:rsid w:val="00D25B45"/>
    <w:rsid w:val="00D270FE"/>
    <w:rsid w:val="00D32052"/>
    <w:rsid w:val="00D32ABD"/>
    <w:rsid w:val="00D32ECB"/>
    <w:rsid w:val="00D35491"/>
    <w:rsid w:val="00D3599F"/>
    <w:rsid w:val="00D35BA1"/>
    <w:rsid w:val="00D41A25"/>
    <w:rsid w:val="00D441F6"/>
    <w:rsid w:val="00D476B3"/>
    <w:rsid w:val="00D5265A"/>
    <w:rsid w:val="00D52F48"/>
    <w:rsid w:val="00D54CDC"/>
    <w:rsid w:val="00D55492"/>
    <w:rsid w:val="00D5567B"/>
    <w:rsid w:val="00D562AD"/>
    <w:rsid w:val="00D57180"/>
    <w:rsid w:val="00D57222"/>
    <w:rsid w:val="00D60C0A"/>
    <w:rsid w:val="00D62ECB"/>
    <w:rsid w:val="00D644F3"/>
    <w:rsid w:val="00D65826"/>
    <w:rsid w:val="00D65AAA"/>
    <w:rsid w:val="00D67672"/>
    <w:rsid w:val="00D70CD6"/>
    <w:rsid w:val="00D7118B"/>
    <w:rsid w:val="00D7480D"/>
    <w:rsid w:val="00D74872"/>
    <w:rsid w:val="00D81CDC"/>
    <w:rsid w:val="00D854C0"/>
    <w:rsid w:val="00D85D69"/>
    <w:rsid w:val="00D902C8"/>
    <w:rsid w:val="00D91214"/>
    <w:rsid w:val="00D924D9"/>
    <w:rsid w:val="00D92F5A"/>
    <w:rsid w:val="00D94516"/>
    <w:rsid w:val="00D95FC5"/>
    <w:rsid w:val="00D96D34"/>
    <w:rsid w:val="00D973DB"/>
    <w:rsid w:val="00D97744"/>
    <w:rsid w:val="00DA1028"/>
    <w:rsid w:val="00DA1DC0"/>
    <w:rsid w:val="00DA27FF"/>
    <w:rsid w:val="00DA3D51"/>
    <w:rsid w:val="00DA414E"/>
    <w:rsid w:val="00DA4394"/>
    <w:rsid w:val="00DA52A6"/>
    <w:rsid w:val="00DB157B"/>
    <w:rsid w:val="00DB247D"/>
    <w:rsid w:val="00DB32F3"/>
    <w:rsid w:val="00DB35D9"/>
    <w:rsid w:val="00DB40A0"/>
    <w:rsid w:val="00DB49A2"/>
    <w:rsid w:val="00DC05F2"/>
    <w:rsid w:val="00DC0621"/>
    <w:rsid w:val="00DC0690"/>
    <w:rsid w:val="00DC170E"/>
    <w:rsid w:val="00DC19FD"/>
    <w:rsid w:val="00DC2C8D"/>
    <w:rsid w:val="00DC41E1"/>
    <w:rsid w:val="00DC7776"/>
    <w:rsid w:val="00DD0972"/>
    <w:rsid w:val="00DD282E"/>
    <w:rsid w:val="00DD2AC2"/>
    <w:rsid w:val="00DD3B3C"/>
    <w:rsid w:val="00DD3C2E"/>
    <w:rsid w:val="00DD4689"/>
    <w:rsid w:val="00DD71F7"/>
    <w:rsid w:val="00DE14CF"/>
    <w:rsid w:val="00DE19F4"/>
    <w:rsid w:val="00DE243C"/>
    <w:rsid w:val="00DE3B89"/>
    <w:rsid w:val="00DF04E4"/>
    <w:rsid w:val="00DF0D80"/>
    <w:rsid w:val="00DF7C5C"/>
    <w:rsid w:val="00E002E2"/>
    <w:rsid w:val="00E007E0"/>
    <w:rsid w:val="00E00D9A"/>
    <w:rsid w:val="00E00F06"/>
    <w:rsid w:val="00E01461"/>
    <w:rsid w:val="00E03D1C"/>
    <w:rsid w:val="00E04B26"/>
    <w:rsid w:val="00E059D5"/>
    <w:rsid w:val="00E065AF"/>
    <w:rsid w:val="00E11FF6"/>
    <w:rsid w:val="00E13259"/>
    <w:rsid w:val="00E1351A"/>
    <w:rsid w:val="00E13684"/>
    <w:rsid w:val="00E13AEA"/>
    <w:rsid w:val="00E13BEE"/>
    <w:rsid w:val="00E14B27"/>
    <w:rsid w:val="00E15B17"/>
    <w:rsid w:val="00E170E6"/>
    <w:rsid w:val="00E1720A"/>
    <w:rsid w:val="00E220AF"/>
    <w:rsid w:val="00E223BD"/>
    <w:rsid w:val="00E23613"/>
    <w:rsid w:val="00E23691"/>
    <w:rsid w:val="00E23C20"/>
    <w:rsid w:val="00E241B2"/>
    <w:rsid w:val="00E25E54"/>
    <w:rsid w:val="00E26A33"/>
    <w:rsid w:val="00E27441"/>
    <w:rsid w:val="00E27AAF"/>
    <w:rsid w:val="00E32496"/>
    <w:rsid w:val="00E325B1"/>
    <w:rsid w:val="00E35EE8"/>
    <w:rsid w:val="00E3716E"/>
    <w:rsid w:val="00E4231C"/>
    <w:rsid w:val="00E42F2D"/>
    <w:rsid w:val="00E44AA4"/>
    <w:rsid w:val="00E45D49"/>
    <w:rsid w:val="00E5049D"/>
    <w:rsid w:val="00E50722"/>
    <w:rsid w:val="00E508C4"/>
    <w:rsid w:val="00E50AC6"/>
    <w:rsid w:val="00E51A58"/>
    <w:rsid w:val="00E51EA9"/>
    <w:rsid w:val="00E53BEB"/>
    <w:rsid w:val="00E540DD"/>
    <w:rsid w:val="00E54297"/>
    <w:rsid w:val="00E546D0"/>
    <w:rsid w:val="00E54BFB"/>
    <w:rsid w:val="00E57405"/>
    <w:rsid w:val="00E607F2"/>
    <w:rsid w:val="00E612CC"/>
    <w:rsid w:val="00E61499"/>
    <w:rsid w:val="00E6413A"/>
    <w:rsid w:val="00E642B5"/>
    <w:rsid w:val="00E643E5"/>
    <w:rsid w:val="00E64FD3"/>
    <w:rsid w:val="00E70EBC"/>
    <w:rsid w:val="00E73CD5"/>
    <w:rsid w:val="00E7635C"/>
    <w:rsid w:val="00E76538"/>
    <w:rsid w:val="00E76650"/>
    <w:rsid w:val="00E77947"/>
    <w:rsid w:val="00E81380"/>
    <w:rsid w:val="00E82BF8"/>
    <w:rsid w:val="00E86A68"/>
    <w:rsid w:val="00E86DDB"/>
    <w:rsid w:val="00E8782D"/>
    <w:rsid w:val="00E87E6F"/>
    <w:rsid w:val="00E93308"/>
    <w:rsid w:val="00E937C2"/>
    <w:rsid w:val="00E93CA8"/>
    <w:rsid w:val="00E950A6"/>
    <w:rsid w:val="00E9694A"/>
    <w:rsid w:val="00E96F5E"/>
    <w:rsid w:val="00E976EE"/>
    <w:rsid w:val="00EA1C43"/>
    <w:rsid w:val="00EA23F2"/>
    <w:rsid w:val="00EA27E6"/>
    <w:rsid w:val="00EA2C3E"/>
    <w:rsid w:val="00EA30D9"/>
    <w:rsid w:val="00EA3709"/>
    <w:rsid w:val="00EA4E3D"/>
    <w:rsid w:val="00EA72C2"/>
    <w:rsid w:val="00EA72D3"/>
    <w:rsid w:val="00EA7F1A"/>
    <w:rsid w:val="00EB093A"/>
    <w:rsid w:val="00EB232A"/>
    <w:rsid w:val="00EB2FA2"/>
    <w:rsid w:val="00EB5F6F"/>
    <w:rsid w:val="00EB65A5"/>
    <w:rsid w:val="00EB6AC5"/>
    <w:rsid w:val="00EB76D2"/>
    <w:rsid w:val="00EC1864"/>
    <w:rsid w:val="00EC4B75"/>
    <w:rsid w:val="00EC62D8"/>
    <w:rsid w:val="00EC6F3D"/>
    <w:rsid w:val="00ED0CB8"/>
    <w:rsid w:val="00ED0D44"/>
    <w:rsid w:val="00ED30DF"/>
    <w:rsid w:val="00ED4A34"/>
    <w:rsid w:val="00ED4BA9"/>
    <w:rsid w:val="00ED6463"/>
    <w:rsid w:val="00ED663A"/>
    <w:rsid w:val="00EE05B1"/>
    <w:rsid w:val="00EE0997"/>
    <w:rsid w:val="00EE4764"/>
    <w:rsid w:val="00EF08D9"/>
    <w:rsid w:val="00EF2134"/>
    <w:rsid w:val="00EF2897"/>
    <w:rsid w:val="00EF2ED3"/>
    <w:rsid w:val="00EF56BF"/>
    <w:rsid w:val="00F01C20"/>
    <w:rsid w:val="00F025C8"/>
    <w:rsid w:val="00F03DE5"/>
    <w:rsid w:val="00F048CC"/>
    <w:rsid w:val="00F0509B"/>
    <w:rsid w:val="00F06629"/>
    <w:rsid w:val="00F0694F"/>
    <w:rsid w:val="00F11A0B"/>
    <w:rsid w:val="00F12218"/>
    <w:rsid w:val="00F12504"/>
    <w:rsid w:val="00F163A2"/>
    <w:rsid w:val="00F16A8D"/>
    <w:rsid w:val="00F218C6"/>
    <w:rsid w:val="00F22607"/>
    <w:rsid w:val="00F22E1D"/>
    <w:rsid w:val="00F2400F"/>
    <w:rsid w:val="00F24D65"/>
    <w:rsid w:val="00F254CD"/>
    <w:rsid w:val="00F26E78"/>
    <w:rsid w:val="00F3026C"/>
    <w:rsid w:val="00F312DF"/>
    <w:rsid w:val="00F3274C"/>
    <w:rsid w:val="00F3279B"/>
    <w:rsid w:val="00F3386D"/>
    <w:rsid w:val="00F33B3D"/>
    <w:rsid w:val="00F347C9"/>
    <w:rsid w:val="00F3684D"/>
    <w:rsid w:val="00F400A7"/>
    <w:rsid w:val="00F419C1"/>
    <w:rsid w:val="00F43750"/>
    <w:rsid w:val="00F44A9B"/>
    <w:rsid w:val="00F46522"/>
    <w:rsid w:val="00F523CD"/>
    <w:rsid w:val="00F53315"/>
    <w:rsid w:val="00F5470F"/>
    <w:rsid w:val="00F5543D"/>
    <w:rsid w:val="00F609C3"/>
    <w:rsid w:val="00F62709"/>
    <w:rsid w:val="00F62BA6"/>
    <w:rsid w:val="00F636CA"/>
    <w:rsid w:val="00F6463D"/>
    <w:rsid w:val="00F658DA"/>
    <w:rsid w:val="00F65D52"/>
    <w:rsid w:val="00F7445F"/>
    <w:rsid w:val="00F74570"/>
    <w:rsid w:val="00F75011"/>
    <w:rsid w:val="00F77136"/>
    <w:rsid w:val="00F77863"/>
    <w:rsid w:val="00F80636"/>
    <w:rsid w:val="00F80708"/>
    <w:rsid w:val="00F812A7"/>
    <w:rsid w:val="00F82E88"/>
    <w:rsid w:val="00F846C2"/>
    <w:rsid w:val="00F858DA"/>
    <w:rsid w:val="00F858EB"/>
    <w:rsid w:val="00F86983"/>
    <w:rsid w:val="00F9396E"/>
    <w:rsid w:val="00F93A70"/>
    <w:rsid w:val="00F947B5"/>
    <w:rsid w:val="00F95E4F"/>
    <w:rsid w:val="00F97E4F"/>
    <w:rsid w:val="00FA09B5"/>
    <w:rsid w:val="00FA24A5"/>
    <w:rsid w:val="00FA307A"/>
    <w:rsid w:val="00FA3E74"/>
    <w:rsid w:val="00FA5348"/>
    <w:rsid w:val="00FA7802"/>
    <w:rsid w:val="00FA7A77"/>
    <w:rsid w:val="00FB1629"/>
    <w:rsid w:val="00FB2BB2"/>
    <w:rsid w:val="00FB2BBE"/>
    <w:rsid w:val="00FB3AA4"/>
    <w:rsid w:val="00FB5D6D"/>
    <w:rsid w:val="00FB7729"/>
    <w:rsid w:val="00FC0286"/>
    <w:rsid w:val="00FC11D3"/>
    <w:rsid w:val="00FC251D"/>
    <w:rsid w:val="00FC3118"/>
    <w:rsid w:val="00FD0086"/>
    <w:rsid w:val="00FD07B8"/>
    <w:rsid w:val="00FD0A7E"/>
    <w:rsid w:val="00FD1E0A"/>
    <w:rsid w:val="00FD29D9"/>
    <w:rsid w:val="00FD3BBE"/>
    <w:rsid w:val="00FD4935"/>
    <w:rsid w:val="00FD4EB3"/>
    <w:rsid w:val="00FD58FA"/>
    <w:rsid w:val="00FE2508"/>
    <w:rsid w:val="00FE2810"/>
    <w:rsid w:val="00FE29E0"/>
    <w:rsid w:val="00FE41CA"/>
    <w:rsid w:val="00FE5423"/>
    <w:rsid w:val="00FE5BFC"/>
    <w:rsid w:val="00FE604A"/>
    <w:rsid w:val="00FF0093"/>
    <w:rsid w:val="00FF026D"/>
    <w:rsid w:val="00FF0282"/>
    <w:rsid w:val="00FF0FAF"/>
    <w:rsid w:val="00FF132C"/>
    <w:rsid w:val="00FF28A7"/>
    <w:rsid w:val="00FF2B21"/>
    <w:rsid w:val="00FF35D1"/>
    <w:rsid w:val="00FF360F"/>
    <w:rsid w:val="00FF59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97FDB"/>
  <w15:docId w15:val="{48D5B4F4-A510-4AFA-8769-6EE60E90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022499"/>
    <w:rPr>
      <w:color w:val="808080"/>
    </w:rPr>
  </w:style>
  <w:style w:type="paragraph" w:styleId="Revisie">
    <w:name w:val="Revision"/>
    <w:hidden/>
    <w:uiPriority w:val="99"/>
    <w:semiHidden/>
    <w:rsid w:val="00022499"/>
    <w:rPr>
      <w:rFonts w:ascii="Univers" w:hAnsi="Univers"/>
      <w:sz w:val="22"/>
      <w:szCs w:val="24"/>
    </w:rPr>
  </w:style>
  <w:style w:type="paragraph" w:styleId="Lijstalinea">
    <w:name w:val="List Paragraph"/>
    <w:basedOn w:val="Standaard"/>
    <w:uiPriority w:val="34"/>
    <w:qFormat/>
    <w:rsid w:val="002A4C1A"/>
    <w:pPr>
      <w:ind w:left="720"/>
      <w:contextualSpacing/>
    </w:pPr>
  </w:style>
  <w:style w:type="paragraph" w:styleId="Voetnoottekst">
    <w:name w:val="footnote text"/>
    <w:basedOn w:val="Standaard"/>
    <w:link w:val="VoetnoottekstChar"/>
    <w:uiPriority w:val="99"/>
    <w:semiHidden/>
    <w:unhideWhenUsed/>
    <w:rsid w:val="002A4C1A"/>
    <w:rPr>
      <w:sz w:val="20"/>
      <w:szCs w:val="20"/>
    </w:rPr>
  </w:style>
  <w:style w:type="character" w:customStyle="1" w:styleId="VoetnoottekstChar">
    <w:name w:val="Voetnoottekst Char"/>
    <w:basedOn w:val="Standaardalinea-lettertype"/>
    <w:link w:val="Voetnoottekst"/>
    <w:uiPriority w:val="99"/>
    <w:semiHidden/>
    <w:rsid w:val="002A4C1A"/>
    <w:rPr>
      <w:rFonts w:ascii="Univers" w:hAnsi="Univers"/>
    </w:rPr>
  </w:style>
  <w:style w:type="character" w:styleId="Voetnootmarkering">
    <w:name w:val="footnote reference"/>
    <w:basedOn w:val="Standaardalinea-lettertype"/>
    <w:uiPriority w:val="99"/>
    <w:semiHidden/>
    <w:unhideWhenUsed/>
    <w:rsid w:val="002A4C1A"/>
    <w:rPr>
      <w:vertAlign w:val="superscript"/>
    </w:rPr>
  </w:style>
  <w:style w:type="character" w:styleId="Verwijzingopmerking">
    <w:name w:val="annotation reference"/>
    <w:basedOn w:val="Standaardalinea-lettertype"/>
    <w:uiPriority w:val="99"/>
    <w:semiHidden/>
    <w:unhideWhenUsed/>
    <w:rsid w:val="00A3697C"/>
    <w:rPr>
      <w:sz w:val="16"/>
      <w:szCs w:val="16"/>
    </w:rPr>
  </w:style>
  <w:style w:type="paragraph" w:styleId="Tekstopmerking">
    <w:name w:val="annotation text"/>
    <w:basedOn w:val="Standaard"/>
    <w:link w:val="TekstopmerkingChar"/>
    <w:uiPriority w:val="99"/>
    <w:unhideWhenUsed/>
    <w:rsid w:val="00A3697C"/>
    <w:rPr>
      <w:sz w:val="20"/>
      <w:szCs w:val="20"/>
    </w:rPr>
  </w:style>
  <w:style w:type="character" w:customStyle="1" w:styleId="TekstopmerkingChar">
    <w:name w:val="Tekst opmerking Char"/>
    <w:basedOn w:val="Standaardalinea-lettertype"/>
    <w:link w:val="Tekstopmerking"/>
    <w:uiPriority w:val="99"/>
    <w:rsid w:val="00A3697C"/>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A3697C"/>
    <w:rPr>
      <w:b/>
      <w:bCs/>
    </w:rPr>
  </w:style>
  <w:style w:type="character" w:customStyle="1" w:styleId="OnderwerpvanopmerkingChar">
    <w:name w:val="Onderwerp van opmerking Char"/>
    <w:basedOn w:val="TekstopmerkingChar"/>
    <w:link w:val="Onderwerpvanopmerking"/>
    <w:uiPriority w:val="99"/>
    <w:semiHidden/>
    <w:rsid w:val="00A3697C"/>
    <w:rPr>
      <w:rFonts w:ascii="Univers" w:hAnsi="Univers"/>
      <w:b/>
      <w:bCs/>
    </w:rPr>
  </w:style>
  <w:style w:type="character" w:styleId="Vermelding">
    <w:name w:val="Mention"/>
    <w:basedOn w:val="Standaardalinea-lettertype"/>
    <w:uiPriority w:val="99"/>
    <w:rsid w:val="00F8063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0639">
      <w:bodyDiv w:val="1"/>
      <w:marLeft w:val="0"/>
      <w:marRight w:val="0"/>
      <w:marTop w:val="0"/>
      <w:marBottom w:val="0"/>
      <w:divBdr>
        <w:top w:val="none" w:sz="0" w:space="0" w:color="auto"/>
        <w:left w:val="none" w:sz="0" w:space="0" w:color="auto"/>
        <w:bottom w:val="none" w:sz="0" w:space="0" w:color="auto"/>
        <w:right w:val="none" w:sz="0" w:space="0" w:color="auto"/>
      </w:divBdr>
    </w:div>
    <w:div w:id="190166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325AF312-11A9-4972-827C-D3DF1456A26C}"/>
      </w:docPartPr>
      <w:docPartBody>
        <w:p w:rsidR="00706E4C" w:rsidRDefault="00AE7CCB">
          <w:r w:rsidRPr="00C47B70">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CB"/>
    <w:rsid w:val="00112024"/>
    <w:rsid w:val="001B5BBB"/>
    <w:rsid w:val="00691A4D"/>
    <w:rsid w:val="00706E4C"/>
    <w:rsid w:val="00AE7CCB"/>
    <w:rsid w:val="00C76C4A"/>
    <w:rsid w:val="00F348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E7CC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3179</ap:Words>
  <ap:Characters>17486</ap:Characters>
  <ap:DocSecurity>0</ap:DocSecurity>
  <ap:Lines>145</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20624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2023-09-11T08:01:00.0000000Z</lastPrinted>
  <dcterms:created xsi:type="dcterms:W3CDTF">2023-09-11T13:38:00.0000000Z</dcterms:created>
  <dcterms:modified xsi:type="dcterms:W3CDTF">2023-09-11T13:38:00.0000000Z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W06.23.00259/III</vt:lpwstr>
  </property>
  <property fmtid="{D5CDD505-2E9C-101B-9397-08002B2CF9AE}" pid="5" name="zaaktype">
    <vt:lpwstr>WET</vt:lpwstr>
  </property>
  <property fmtid="{D5CDD505-2E9C-101B-9397-08002B2CF9AE}" pid="6" name="ContentTypeId">
    <vt:lpwstr>0x010100FA5A77795FEADA4EA5122730361344460007616E10B9B5A3438987DA853B65989C</vt:lpwstr>
  </property>
  <property fmtid="{D5CDD505-2E9C-101B-9397-08002B2CF9AE}" pid="7" name="Bestemming">
    <vt:lpwstr>2;#Corsa|a7721b99-8166-4953-a37e-7c8574fb4b8b</vt:lpwstr>
  </property>
  <property fmtid="{D5CDD505-2E9C-101B-9397-08002B2CF9AE}" pid="8" name="_dlc_DocIdItemGuid">
    <vt:lpwstr>266b9fc0-67d8-4280-a036-aa6ecc2e686c</vt:lpwstr>
  </property>
  <property fmtid="{D5CDD505-2E9C-101B-9397-08002B2CF9AE}" pid="9" name="RedactioneleBijlage">
    <vt:lpwstr>Nee</vt:lpwstr>
  </property>
  <property fmtid="{D5CDD505-2E9C-101B-9397-08002B2CF9AE}" pid="10" name="dictum">
    <vt:lpwstr>C</vt:lpwstr>
  </property>
  <property fmtid="{D5CDD505-2E9C-101B-9397-08002B2CF9AE}" pid="11" name="onderdeel">
    <vt:lpwstr>Advies</vt:lpwstr>
  </property>
  <property fmtid="{D5CDD505-2E9C-101B-9397-08002B2CF9AE}" pid="12" name="processtap">
    <vt:lpwstr>Advies (ter ondertekening)</vt:lpwstr>
  </property>
</Properties>
</file>