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189" w:rsidP="00F21189" w:rsidRDefault="00F21189" w14:paraId="7E1E582F" w14:textId="401EF038">
      <w:pPr>
        <w:rPr>
          <w:b/>
          <w:szCs w:val="18"/>
          <w:lang w:val="nl-NL"/>
        </w:rPr>
      </w:pPr>
      <w:r>
        <w:rPr>
          <w:b/>
          <w:szCs w:val="18"/>
          <w:lang w:val="nl-NL"/>
        </w:rPr>
        <w:t xml:space="preserve">VERSLAG </w:t>
      </w:r>
      <w:r w:rsidR="00AE1D85">
        <w:rPr>
          <w:b/>
          <w:szCs w:val="18"/>
          <w:lang w:val="nl-NL"/>
        </w:rPr>
        <w:t xml:space="preserve">VAN DE </w:t>
      </w:r>
      <w:r w:rsidR="009953F0">
        <w:rPr>
          <w:b/>
          <w:szCs w:val="18"/>
          <w:lang w:val="nl-NL"/>
        </w:rPr>
        <w:t>13</w:t>
      </w:r>
      <w:r w:rsidRPr="002F0913" w:rsidR="009953F0">
        <w:rPr>
          <w:b/>
          <w:szCs w:val="18"/>
          <w:vertAlign w:val="superscript"/>
          <w:lang w:val="nl-NL"/>
        </w:rPr>
        <w:t>E</w:t>
      </w:r>
      <w:r w:rsidR="009953F0">
        <w:rPr>
          <w:b/>
          <w:szCs w:val="18"/>
          <w:lang w:val="nl-NL"/>
        </w:rPr>
        <w:t xml:space="preserve"> MINISTERIËLE CONFERENTIE VAN DE WERELDHANDELSORGANISATIE </w:t>
      </w:r>
      <w:r>
        <w:rPr>
          <w:b/>
          <w:szCs w:val="18"/>
          <w:lang w:val="nl-NL"/>
        </w:rPr>
        <w:t xml:space="preserve">VAN </w:t>
      </w:r>
      <w:r w:rsidR="00D83730">
        <w:rPr>
          <w:b/>
          <w:szCs w:val="18"/>
          <w:lang w:val="nl-NL"/>
        </w:rPr>
        <w:t>2</w:t>
      </w:r>
      <w:r w:rsidR="00A7220C">
        <w:rPr>
          <w:b/>
          <w:szCs w:val="18"/>
          <w:lang w:val="nl-NL"/>
        </w:rPr>
        <w:t>6</w:t>
      </w:r>
      <w:r w:rsidR="00D83730">
        <w:rPr>
          <w:b/>
          <w:szCs w:val="18"/>
          <w:lang w:val="nl-NL"/>
        </w:rPr>
        <w:t xml:space="preserve"> FEBRUARI </w:t>
      </w:r>
      <w:r w:rsidR="009818D3">
        <w:rPr>
          <w:b/>
          <w:szCs w:val="18"/>
          <w:lang w:val="nl-NL"/>
        </w:rPr>
        <w:t xml:space="preserve">– </w:t>
      </w:r>
      <w:r w:rsidR="00A46F55">
        <w:rPr>
          <w:b/>
          <w:szCs w:val="18"/>
          <w:lang w:val="nl-NL"/>
        </w:rPr>
        <w:t>1</w:t>
      </w:r>
      <w:r w:rsidR="009818D3">
        <w:rPr>
          <w:b/>
          <w:szCs w:val="18"/>
          <w:lang w:val="nl-NL"/>
        </w:rPr>
        <w:t xml:space="preserve"> MAART </w:t>
      </w:r>
      <w:r w:rsidR="00D83730">
        <w:rPr>
          <w:b/>
          <w:szCs w:val="18"/>
          <w:lang w:val="nl-NL"/>
        </w:rPr>
        <w:t>2024</w:t>
      </w:r>
      <w:r w:rsidR="00AD1264">
        <w:rPr>
          <w:b/>
          <w:szCs w:val="18"/>
          <w:lang w:val="nl-NL"/>
        </w:rPr>
        <w:t xml:space="preserve"> EN VAN DE RAAD BUITENLANDSE ZAKEN HANDEL op 25 </w:t>
      </w:r>
      <w:r w:rsidR="003B07B0">
        <w:rPr>
          <w:b/>
          <w:szCs w:val="18"/>
          <w:lang w:val="nl-NL"/>
        </w:rPr>
        <w:t xml:space="preserve">EN 29 </w:t>
      </w:r>
      <w:r w:rsidR="00AD1264">
        <w:rPr>
          <w:b/>
          <w:szCs w:val="18"/>
          <w:lang w:val="nl-NL"/>
        </w:rPr>
        <w:t>FEBRUARI 2024</w:t>
      </w:r>
    </w:p>
    <w:p w:rsidRPr="00572568" w:rsidR="00F21189" w:rsidP="009818D3" w:rsidRDefault="00D15610" w14:paraId="7FE0ABB5" w14:textId="4A78172E">
      <w:pPr>
        <w:spacing w:after="240" w:line="240" w:lineRule="exact"/>
        <w:rPr>
          <w:b/>
          <w:szCs w:val="18"/>
          <w:lang w:val="nl-NL" w:eastAsia="ja-JP"/>
        </w:rPr>
      </w:pPr>
      <w:r>
        <w:rPr>
          <w:b/>
          <w:szCs w:val="18"/>
          <w:lang w:val="nl-NL" w:eastAsia="ja-JP"/>
        </w:rPr>
        <w:br/>
      </w:r>
      <w:r w:rsidRPr="00572568" w:rsidR="000658DC">
        <w:rPr>
          <w:b/>
          <w:szCs w:val="18"/>
          <w:lang w:val="nl-NL" w:eastAsia="ja-JP"/>
        </w:rPr>
        <w:t>Introductie</w:t>
      </w:r>
    </w:p>
    <w:p w:rsidR="00DA7A1C" w:rsidP="009818D3" w:rsidRDefault="00DA7A1C" w14:paraId="1FDC38D6" w14:textId="61B47CBE">
      <w:pPr>
        <w:spacing w:after="240" w:line="240" w:lineRule="exact"/>
        <w:rPr>
          <w:rFonts w:cs="Times New Roman"/>
          <w:szCs w:val="18"/>
          <w:lang w:val="nl-NL" w:eastAsia="ja-JP"/>
        </w:rPr>
      </w:pPr>
      <w:r>
        <w:rPr>
          <w:rFonts w:cs="Times New Roman"/>
          <w:szCs w:val="18"/>
          <w:lang w:val="nl-NL" w:eastAsia="ja-JP"/>
        </w:rPr>
        <w:t xml:space="preserve">Direct voorafgaand aan </w:t>
      </w:r>
      <w:r w:rsidR="00AD1264">
        <w:rPr>
          <w:rFonts w:cs="Times New Roman"/>
          <w:szCs w:val="18"/>
          <w:lang w:val="nl-NL" w:eastAsia="ja-JP"/>
        </w:rPr>
        <w:t xml:space="preserve">de </w:t>
      </w:r>
      <w:r>
        <w:rPr>
          <w:szCs w:val="18"/>
          <w:lang w:val="nl-NL" w:eastAsia="ja-JP"/>
        </w:rPr>
        <w:t>13</w:t>
      </w:r>
      <w:r w:rsidRPr="00FB09AE">
        <w:rPr>
          <w:rFonts w:cs="Times New Roman"/>
          <w:szCs w:val="18"/>
          <w:vertAlign w:val="superscript"/>
          <w:lang w:val="nl-NL" w:eastAsia="ja-JP"/>
        </w:rPr>
        <w:t>e</w:t>
      </w:r>
      <w:r>
        <w:rPr>
          <w:szCs w:val="18"/>
          <w:lang w:val="nl-NL" w:eastAsia="ja-JP"/>
        </w:rPr>
        <w:t xml:space="preserve"> Ministeriële Conferentie van de Wereldhandelsorganisatie (WTO</w:t>
      </w:r>
      <w:r>
        <w:rPr>
          <w:rFonts w:cs="Times New Roman"/>
          <w:szCs w:val="18"/>
          <w:lang w:val="nl-NL" w:eastAsia="ja-JP"/>
        </w:rPr>
        <w:t xml:space="preserve"> MC13</w:t>
      </w:r>
      <w:r>
        <w:rPr>
          <w:szCs w:val="18"/>
          <w:lang w:val="nl-NL" w:eastAsia="ja-JP"/>
        </w:rPr>
        <w:t xml:space="preserve">) vond </w:t>
      </w:r>
      <w:r>
        <w:rPr>
          <w:rFonts w:cs="Times New Roman"/>
          <w:szCs w:val="18"/>
          <w:lang w:val="nl-NL" w:eastAsia="ja-JP"/>
        </w:rPr>
        <w:t xml:space="preserve">op 25 februari jl. de Raad Buitenlandse Zaken Handel </w:t>
      </w:r>
      <w:r>
        <w:rPr>
          <w:szCs w:val="18"/>
          <w:lang w:val="nl-NL" w:eastAsia="ja-JP"/>
        </w:rPr>
        <w:t>plaats</w:t>
      </w:r>
      <w:r w:rsidR="00AD1264">
        <w:rPr>
          <w:szCs w:val="18"/>
          <w:lang w:val="nl-NL" w:eastAsia="ja-JP"/>
        </w:rPr>
        <w:t xml:space="preserve"> in Abu Dhabi</w:t>
      </w:r>
      <w:r>
        <w:rPr>
          <w:rFonts w:cs="Times New Roman"/>
          <w:szCs w:val="18"/>
          <w:lang w:val="nl-NL" w:eastAsia="ja-JP"/>
        </w:rPr>
        <w:t xml:space="preserve">. </w:t>
      </w:r>
      <w:r w:rsidR="00AD1264">
        <w:rPr>
          <w:rFonts w:cs="Times New Roman"/>
          <w:szCs w:val="18"/>
          <w:lang w:val="nl-NL" w:eastAsia="ja-JP"/>
        </w:rPr>
        <w:t xml:space="preserve">Tijdens deze RBZ Handel schetste Eurocommissaris voor Handel Valdis Dombrovskis de laatste stand van zaken op de verschillende dossiers voorafgaand aan de start van MC13. </w:t>
      </w:r>
      <w:r>
        <w:rPr>
          <w:rFonts w:cs="Times New Roman"/>
          <w:szCs w:val="18"/>
          <w:lang w:val="nl-NL" w:eastAsia="ja-JP"/>
        </w:rPr>
        <w:t>Nederland vroeg in de Raad aandacht voor meer transparantie en duidelijkere WTO-regels voor industriële subsidies</w:t>
      </w:r>
      <w:r w:rsidR="00AD1264">
        <w:rPr>
          <w:rFonts w:cs="Times New Roman"/>
          <w:szCs w:val="18"/>
          <w:lang w:val="nl-NL" w:eastAsia="ja-JP"/>
        </w:rPr>
        <w:t xml:space="preserve"> en staatsgeleide bedrijven en sprak steun uit aan de inzet van de Commissie gericht op het starten van een werkprogramma</w:t>
      </w:r>
      <w:r>
        <w:rPr>
          <w:rFonts w:cs="Times New Roman"/>
          <w:szCs w:val="18"/>
          <w:lang w:val="nl-NL" w:eastAsia="ja-JP"/>
        </w:rPr>
        <w:t xml:space="preserve">. Nederland sprak zich ook uit voor een visserijakkoord dat het gelijke speelveld voor (Nederlandse) vissers beschermt en tegelijkertijd bijdraagt aan duurzaamheidsdoelen. Verder benadrukte Nederland het belang </w:t>
      </w:r>
      <w:r w:rsidR="006C37AD">
        <w:rPr>
          <w:rFonts w:cs="Times New Roman"/>
          <w:szCs w:val="18"/>
          <w:lang w:val="nl-NL" w:eastAsia="ja-JP"/>
        </w:rPr>
        <w:t xml:space="preserve">van herstel en hervorming van het </w:t>
      </w:r>
      <w:r>
        <w:rPr>
          <w:rFonts w:cs="Times New Roman"/>
          <w:szCs w:val="18"/>
          <w:lang w:val="nl-NL" w:eastAsia="ja-JP"/>
        </w:rPr>
        <w:t>WTO geschillenbeslechtingssysteem.</w:t>
      </w:r>
    </w:p>
    <w:p w:rsidR="0046641C" w:rsidP="009818D3" w:rsidRDefault="00DA7A1C" w14:paraId="1B499DC0" w14:textId="3D11D8C8">
      <w:pPr>
        <w:spacing w:after="240" w:line="240" w:lineRule="exact"/>
        <w:rPr>
          <w:szCs w:val="18"/>
          <w:lang w:val="nl-NL" w:eastAsia="ja-JP"/>
        </w:rPr>
      </w:pPr>
      <w:r>
        <w:rPr>
          <w:szCs w:val="18"/>
          <w:lang w:val="nl-NL" w:eastAsia="ja-JP"/>
        </w:rPr>
        <w:t xml:space="preserve">Vervolgens vond van 26 februari tot en met 1 maart </w:t>
      </w:r>
      <w:r w:rsidR="00E27E94">
        <w:rPr>
          <w:szCs w:val="18"/>
          <w:lang w:val="nl-NL" w:eastAsia="ja-JP"/>
        </w:rPr>
        <w:t>de</w:t>
      </w:r>
      <w:r w:rsidDel="00E27E94" w:rsidR="0046641C">
        <w:rPr>
          <w:szCs w:val="18"/>
          <w:lang w:val="nl-NL" w:eastAsia="ja-JP"/>
        </w:rPr>
        <w:t xml:space="preserve"> </w:t>
      </w:r>
      <w:r>
        <w:rPr>
          <w:szCs w:val="18"/>
          <w:lang w:val="nl-NL" w:eastAsia="ja-JP"/>
        </w:rPr>
        <w:t xml:space="preserve">WTO MC13 plaats in Abu Dhabi. Het Koninkrijk </w:t>
      </w:r>
      <w:r w:rsidR="0046641C">
        <w:rPr>
          <w:szCs w:val="18"/>
          <w:lang w:val="nl-NL" w:eastAsia="ja-JP"/>
        </w:rPr>
        <w:t xml:space="preserve">was </w:t>
      </w:r>
      <w:r>
        <w:rPr>
          <w:szCs w:val="18"/>
          <w:lang w:val="nl-NL" w:eastAsia="ja-JP"/>
        </w:rPr>
        <w:t xml:space="preserve">daar </w:t>
      </w:r>
      <w:r w:rsidR="0046641C">
        <w:rPr>
          <w:szCs w:val="18"/>
          <w:lang w:val="nl-NL" w:eastAsia="ja-JP"/>
        </w:rPr>
        <w:t xml:space="preserve">vertegenwoordigd door een delegatie onder leiding van de </w:t>
      </w:r>
      <w:r w:rsidR="00BB01B6">
        <w:rPr>
          <w:szCs w:val="18"/>
          <w:lang w:val="nl-NL" w:eastAsia="ja-JP"/>
        </w:rPr>
        <w:t>m</w:t>
      </w:r>
      <w:r w:rsidR="0046641C">
        <w:rPr>
          <w:szCs w:val="18"/>
          <w:lang w:val="nl-NL" w:eastAsia="ja-JP"/>
        </w:rPr>
        <w:t>inister voor Buitenlandse Handel en Ontwikkelingssamenwerking</w:t>
      </w:r>
      <w:r w:rsidR="00A857A8">
        <w:rPr>
          <w:szCs w:val="18"/>
          <w:lang w:val="nl-NL" w:eastAsia="ja-JP"/>
        </w:rPr>
        <w:t xml:space="preserve">. </w:t>
      </w:r>
      <w:r w:rsidR="0046641C">
        <w:rPr>
          <w:szCs w:val="18"/>
          <w:lang w:val="nl-NL" w:eastAsia="ja-JP"/>
        </w:rPr>
        <w:t>Tot de delegatie</w:t>
      </w:r>
      <w:r w:rsidR="00FD368D">
        <w:rPr>
          <w:szCs w:val="18"/>
          <w:lang w:val="nl-NL" w:eastAsia="ja-JP"/>
        </w:rPr>
        <w:t xml:space="preserve"> </w:t>
      </w:r>
      <w:r w:rsidR="0046641C">
        <w:rPr>
          <w:szCs w:val="18"/>
          <w:lang w:val="nl-NL" w:eastAsia="ja-JP"/>
        </w:rPr>
        <w:t xml:space="preserve">behoorden ook de Tweede Kamerleden Hirsch </w:t>
      </w:r>
      <w:r w:rsidR="004639E7">
        <w:rPr>
          <w:szCs w:val="18"/>
          <w:lang w:val="nl-NL" w:eastAsia="ja-JP"/>
        </w:rPr>
        <w:t xml:space="preserve">(GL-PvdA) </w:t>
      </w:r>
      <w:r w:rsidR="0046641C">
        <w:rPr>
          <w:szCs w:val="18"/>
          <w:lang w:val="nl-NL" w:eastAsia="ja-JP"/>
        </w:rPr>
        <w:t>en Zeedijk-Raeven</w:t>
      </w:r>
      <w:r w:rsidR="004639E7">
        <w:rPr>
          <w:szCs w:val="18"/>
          <w:lang w:val="nl-NL" w:eastAsia="ja-JP"/>
        </w:rPr>
        <w:t xml:space="preserve"> (NSC), </w:t>
      </w:r>
      <w:r w:rsidR="0046641C">
        <w:rPr>
          <w:szCs w:val="18"/>
          <w:lang w:val="nl-NL" w:eastAsia="ja-JP"/>
        </w:rPr>
        <w:t>een vertegenwoordiger van VNO-NCW</w:t>
      </w:r>
      <w:r w:rsidR="004639E7">
        <w:rPr>
          <w:szCs w:val="18"/>
          <w:lang w:val="nl-NL" w:eastAsia="ja-JP"/>
        </w:rPr>
        <w:t xml:space="preserve"> en </w:t>
      </w:r>
      <w:r w:rsidR="0046641C">
        <w:rPr>
          <w:szCs w:val="18"/>
          <w:lang w:val="nl-NL" w:eastAsia="ja-JP"/>
        </w:rPr>
        <w:t xml:space="preserve">een vertegenwoordiger van </w:t>
      </w:r>
      <w:r w:rsidR="004639E7">
        <w:rPr>
          <w:szCs w:val="18"/>
          <w:lang w:val="nl-NL" w:eastAsia="ja-JP"/>
        </w:rPr>
        <w:t xml:space="preserve">de </w:t>
      </w:r>
      <w:r w:rsidR="00BE49AB">
        <w:rPr>
          <w:szCs w:val="18"/>
          <w:lang w:val="nl-NL" w:eastAsia="ja-JP"/>
        </w:rPr>
        <w:t>ngo</w:t>
      </w:r>
      <w:r w:rsidR="004639E7">
        <w:rPr>
          <w:szCs w:val="18"/>
          <w:lang w:val="nl-NL" w:eastAsia="ja-JP"/>
        </w:rPr>
        <w:t xml:space="preserve"> </w:t>
      </w:r>
      <w:r w:rsidR="0046641C">
        <w:rPr>
          <w:szCs w:val="18"/>
          <w:lang w:val="nl-NL" w:eastAsia="ja-JP"/>
        </w:rPr>
        <w:t>Both E</w:t>
      </w:r>
      <w:r w:rsidR="00FC7A8B">
        <w:rPr>
          <w:szCs w:val="18"/>
          <w:lang w:val="nl-NL" w:eastAsia="ja-JP"/>
        </w:rPr>
        <w:t>NDS</w:t>
      </w:r>
      <w:r w:rsidR="004639E7">
        <w:rPr>
          <w:szCs w:val="18"/>
          <w:lang w:val="nl-NL" w:eastAsia="ja-JP"/>
        </w:rPr>
        <w:t xml:space="preserve">. </w:t>
      </w:r>
    </w:p>
    <w:p w:rsidR="003B07B0" w:rsidP="009818D3" w:rsidRDefault="00A857A8" w14:paraId="22E86510" w14:textId="1966FB59">
      <w:pPr>
        <w:spacing w:after="240" w:line="240" w:lineRule="exact"/>
        <w:rPr>
          <w:szCs w:val="18"/>
          <w:lang w:val="nl-NL" w:eastAsia="ja-JP"/>
        </w:rPr>
      </w:pPr>
      <w:r>
        <w:rPr>
          <w:szCs w:val="18"/>
          <w:lang w:val="nl-NL" w:eastAsia="ja-JP"/>
        </w:rPr>
        <w:t xml:space="preserve">MC13 </w:t>
      </w:r>
      <w:r w:rsidR="003D5B2E">
        <w:rPr>
          <w:szCs w:val="18"/>
          <w:lang w:val="nl-NL" w:eastAsia="ja-JP"/>
        </w:rPr>
        <w:t xml:space="preserve">heeft geleid tot een beperkt aantal uitkomsten. </w:t>
      </w:r>
      <w:r w:rsidR="00AE6682">
        <w:rPr>
          <w:szCs w:val="18"/>
          <w:lang w:val="nl-NL" w:eastAsia="ja-JP"/>
        </w:rPr>
        <w:t>De voornaamste uitkomst</w:t>
      </w:r>
      <w:r w:rsidR="00A701B2">
        <w:rPr>
          <w:szCs w:val="18"/>
          <w:lang w:val="nl-NL" w:eastAsia="ja-JP"/>
        </w:rPr>
        <w:t xml:space="preserve">en zijn </w:t>
      </w:r>
      <w:r w:rsidR="00266A07">
        <w:rPr>
          <w:szCs w:val="18"/>
          <w:lang w:val="nl-NL" w:eastAsia="ja-JP"/>
        </w:rPr>
        <w:t>een verlenging van</w:t>
      </w:r>
      <w:r w:rsidR="00AE6682">
        <w:rPr>
          <w:szCs w:val="18"/>
          <w:lang w:val="nl-NL" w:eastAsia="ja-JP"/>
        </w:rPr>
        <w:t xml:space="preserve"> het moratorium op </w:t>
      </w:r>
      <w:r w:rsidR="00AD1264">
        <w:rPr>
          <w:szCs w:val="18"/>
          <w:lang w:val="nl-NL" w:eastAsia="ja-JP"/>
        </w:rPr>
        <w:t>tarieven op ele</w:t>
      </w:r>
      <w:r w:rsidR="00052866">
        <w:rPr>
          <w:szCs w:val="18"/>
          <w:lang w:val="nl-NL" w:eastAsia="ja-JP"/>
        </w:rPr>
        <w:t>k</w:t>
      </w:r>
      <w:r w:rsidR="00AD1264">
        <w:rPr>
          <w:szCs w:val="18"/>
          <w:lang w:val="nl-NL" w:eastAsia="ja-JP"/>
        </w:rPr>
        <w:t>tronische transmissies (“</w:t>
      </w:r>
      <w:r w:rsidR="00AE6682">
        <w:rPr>
          <w:szCs w:val="18"/>
          <w:lang w:val="nl-NL" w:eastAsia="ja-JP"/>
        </w:rPr>
        <w:t xml:space="preserve">e-commerce </w:t>
      </w:r>
      <w:r w:rsidR="00AD1264">
        <w:rPr>
          <w:szCs w:val="18"/>
          <w:lang w:val="nl-NL" w:eastAsia="ja-JP"/>
        </w:rPr>
        <w:t xml:space="preserve">moratorium”) </w:t>
      </w:r>
      <w:r w:rsidR="00A701B2">
        <w:rPr>
          <w:szCs w:val="18"/>
          <w:lang w:val="nl-NL" w:eastAsia="ja-JP"/>
        </w:rPr>
        <w:t xml:space="preserve">en </w:t>
      </w:r>
      <w:r w:rsidR="00266A07">
        <w:rPr>
          <w:szCs w:val="18"/>
          <w:lang w:val="nl-NL" w:eastAsia="ja-JP"/>
        </w:rPr>
        <w:t>de toetreding van</w:t>
      </w:r>
      <w:r w:rsidR="00A701B2">
        <w:rPr>
          <w:szCs w:val="18"/>
          <w:lang w:val="nl-NL" w:eastAsia="ja-JP"/>
        </w:rPr>
        <w:t xml:space="preserve"> de Comoren en Timor-Leste als nieuwe </w:t>
      </w:r>
      <w:r w:rsidR="00E42294">
        <w:rPr>
          <w:szCs w:val="18"/>
          <w:lang w:val="nl-NL" w:eastAsia="ja-JP"/>
        </w:rPr>
        <w:t>WTO-</w:t>
      </w:r>
      <w:r w:rsidR="00A701B2">
        <w:rPr>
          <w:szCs w:val="18"/>
          <w:lang w:val="nl-NL" w:eastAsia="ja-JP"/>
        </w:rPr>
        <w:t>leden</w:t>
      </w:r>
      <w:r w:rsidR="00AE6682">
        <w:rPr>
          <w:szCs w:val="18"/>
          <w:lang w:val="nl-NL" w:eastAsia="ja-JP"/>
        </w:rPr>
        <w:t xml:space="preserve">. </w:t>
      </w:r>
      <w:r w:rsidR="00AD1264">
        <w:rPr>
          <w:szCs w:val="18"/>
          <w:lang w:val="nl-NL" w:eastAsia="ja-JP"/>
        </w:rPr>
        <w:t xml:space="preserve">Het moratorium op e-commerce is verlengd tot de volgende ministeriële conferentie, voorzien voor het najaar van 2025, en in ieder geval niet langer dan tot maart 2026. </w:t>
      </w:r>
      <w:r w:rsidR="00885DB7">
        <w:rPr>
          <w:szCs w:val="18"/>
          <w:lang w:val="nl-NL" w:eastAsia="ja-JP"/>
        </w:rPr>
        <w:t xml:space="preserve">Daarnaast hebben </w:t>
      </w:r>
      <w:r w:rsidR="00A701B2">
        <w:rPr>
          <w:szCs w:val="18"/>
          <w:lang w:val="nl-NL" w:eastAsia="ja-JP"/>
        </w:rPr>
        <w:t xml:space="preserve">alle </w:t>
      </w:r>
      <w:r w:rsidR="00885DB7">
        <w:rPr>
          <w:szCs w:val="18"/>
          <w:lang w:val="nl-NL" w:eastAsia="ja-JP"/>
        </w:rPr>
        <w:t xml:space="preserve">leden zich opnieuw </w:t>
      </w:r>
      <w:r w:rsidR="00A701B2">
        <w:rPr>
          <w:szCs w:val="18"/>
          <w:lang w:val="nl-NL" w:eastAsia="ja-JP"/>
        </w:rPr>
        <w:t>gecommitteerd</w:t>
      </w:r>
      <w:r w:rsidR="00885DB7">
        <w:rPr>
          <w:szCs w:val="18"/>
          <w:lang w:val="nl-NL" w:eastAsia="ja-JP"/>
        </w:rPr>
        <w:t xml:space="preserve"> om </w:t>
      </w:r>
      <w:r w:rsidR="00AD1264">
        <w:rPr>
          <w:szCs w:val="18"/>
          <w:lang w:val="nl-NL" w:eastAsia="ja-JP"/>
        </w:rPr>
        <w:t xml:space="preserve">te werken aan hervorming en volledig herstel van de WTO geschillenbeslechting </w:t>
      </w:r>
      <w:r w:rsidR="00885DB7">
        <w:rPr>
          <w:szCs w:val="18"/>
          <w:lang w:val="nl-NL" w:eastAsia="ja-JP"/>
        </w:rPr>
        <w:t>uiterlijk eind</w:t>
      </w:r>
      <w:r w:rsidR="000C001E">
        <w:rPr>
          <w:szCs w:val="18"/>
          <w:lang w:val="nl-NL" w:eastAsia="ja-JP"/>
        </w:rPr>
        <w:t xml:space="preserve"> </w:t>
      </w:r>
      <w:r w:rsidR="00885DB7">
        <w:rPr>
          <w:szCs w:val="18"/>
          <w:lang w:val="nl-NL" w:eastAsia="ja-JP"/>
        </w:rPr>
        <w:t>2024</w:t>
      </w:r>
      <w:r w:rsidR="00F008DF">
        <w:rPr>
          <w:szCs w:val="18"/>
          <w:lang w:val="nl-NL" w:eastAsia="ja-JP"/>
        </w:rPr>
        <w:t xml:space="preserve">. </w:t>
      </w:r>
      <w:r w:rsidR="003B07B0">
        <w:rPr>
          <w:szCs w:val="18"/>
          <w:lang w:val="nl-NL" w:eastAsia="ja-JP"/>
        </w:rPr>
        <w:t xml:space="preserve">De ministeriële verklaring die aan het einde werd aangenomen onderstreept daarnaast de centrale rol van de ontwikkelingsdimensie binnen het werk van de WTO en het belang van integratie van ontwikkelingslanden in het internationale handelssysteem. </w:t>
      </w:r>
      <w:r w:rsidR="002065C9">
        <w:rPr>
          <w:szCs w:val="18"/>
          <w:lang w:val="nl-NL" w:eastAsia="ja-JP"/>
        </w:rPr>
        <w:t xml:space="preserve">Tot slot zijn drie plurilaterale initiatieven op het gebied van handel en duurzaamheid door de deelnemende WTO-leden, waaronder de EU, herbevestigd. </w:t>
      </w:r>
    </w:p>
    <w:p w:rsidR="00AD1264" w:rsidP="009818D3" w:rsidRDefault="003B07B0" w14:paraId="5CF534EE" w14:textId="5C578F1A">
      <w:pPr>
        <w:spacing w:after="240" w:line="240" w:lineRule="exact"/>
        <w:rPr>
          <w:szCs w:val="18"/>
          <w:lang w:val="nl-NL" w:eastAsia="ja-JP"/>
        </w:rPr>
      </w:pPr>
      <w:r>
        <w:rPr>
          <w:szCs w:val="18"/>
          <w:lang w:val="nl-NL" w:eastAsia="ja-JP"/>
        </w:rPr>
        <w:t>Voorafgaand aan de aanname van deze verklaring en het besluit over het e-commerce moratorium door de WTO Ministeriele Conferentie stemden de EU lidstaten op vrijdag 1 maart jl. via een geschreven procedure in met de EU positie in de slotsessie van MC13. Een dag eerder, op 29 februari jl., vond een RBZ Handel plaats waar de lidstaten en de Commissie op politiek niveau van gedachten wisselden met het oog op de afrondende onderhandelingen voorafgaand aan de slotsessie van MC13.</w:t>
      </w:r>
    </w:p>
    <w:p w:rsidR="00A6538F" w:rsidP="00A6538F" w:rsidRDefault="003B07B0" w14:paraId="785F575F" w14:textId="08D26BB5">
      <w:pPr>
        <w:spacing w:after="240" w:line="240" w:lineRule="exact"/>
        <w:rPr>
          <w:rFonts w:cs="Times New Roman"/>
          <w:szCs w:val="18"/>
          <w:lang w:val="nl-NL" w:eastAsia="ja-JP"/>
        </w:rPr>
      </w:pPr>
      <w:r>
        <w:rPr>
          <w:szCs w:val="18"/>
          <w:lang w:val="nl-NL" w:eastAsia="ja-JP"/>
        </w:rPr>
        <w:t>Tijdens MC13 trad</w:t>
      </w:r>
      <w:r w:rsidR="00F008DF">
        <w:rPr>
          <w:szCs w:val="18"/>
          <w:lang w:val="nl-NL" w:eastAsia="ja-JP"/>
        </w:rPr>
        <w:t xml:space="preserve"> ook e</w:t>
      </w:r>
      <w:r w:rsidR="00885DB7">
        <w:rPr>
          <w:szCs w:val="18"/>
          <w:lang w:val="nl-NL" w:eastAsia="ja-JP"/>
        </w:rPr>
        <w:t>en</w:t>
      </w:r>
      <w:r w:rsidR="00AE6682">
        <w:rPr>
          <w:szCs w:val="18"/>
          <w:lang w:val="nl-NL" w:eastAsia="ja-JP"/>
        </w:rPr>
        <w:t xml:space="preserve"> </w:t>
      </w:r>
      <w:r w:rsidR="00266A07">
        <w:rPr>
          <w:szCs w:val="18"/>
          <w:lang w:val="nl-NL" w:eastAsia="ja-JP"/>
        </w:rPr>
        <w:t>plurilateraal</w:t>
      </w:r>
      <w:r w:rsidR="00AE6682">
        <w:rPr>
          <w:szCs w:val="18"/>
          <w:lang w:val="nl-NL" w:eastAsia="ja-JP"/>
        </w:rPr>
        <w:t xml:space="preserve"> akkoord omtrent regelgev</w:t>
      </w:r>
      <w:r w:rsidR="000C001E">
        <w:rPr>
          <w:szCs w:val="18"/>
          <w:lang w:val="nl-NL" w:eastAsia="ja-JP"/>
        </w:rPr>
        <w:t xml:space="preserve">ende </w:t>
      </w:r>
      <w:r w:rsidR="00AE6682">
        <w:rPr>
          <w:szCs w:val="18"/>
          <w:lang w:val="nl-NL" w:eastAsia="ja-JP"/>
        </w:rPr>
        <w:t>kaders voor dienstenhandel in werking</w:t>
      </w:r>
      <w:r w:rsidR="00AD1264">
        <w:rPr>
          <w:szCs w:val="18"/>
          <w:lang w:val="nl-NL" w:eastAsia="ja-JP"/>
        </w:rPr>
        <w:t xml:space="preserve"> (het zogenaamde </w:t>
      </w:r>
      <w:r w:rsidR="00AD1264">
        <w:rPr>
          <w:i/>
          <w:iCs/>
          <w:szCs w:val="18"/>
          <w:lang w:val="nl-NL" w:eastAsia="ja-JP"/>
        </w:rPr>
        <w:t>Joint Statement Initiative on Domestic Regulation</w:t>
      </w:r>
      <w:r w:rsidR="00AD1264">
        <w:rPr>
          <w:szCs w:val="18"/>
          <w:lang w:val="nl-NL" w:eastAsia="ja-JP"/>
        </w:rPr>
        <w:t>)</w:t>
      </w:r>
      <w:r w:rsidR="00AE6682">
        <w:rPr>
          <w:szCs w:val="18"/>
          <w:lang w:val="nl-NL" w:eastAsia="ja-JP"/>
        </w:rPr>
        <w:t>.</w:t>
      </w:r>
      <w:r w:rsidR="00885DB7">
        <w:rPr>
          <w:szCs w:val="18"/>
          <w:lang w:val="nl-NL" w:eastAsia="ja-JP"/>
        </w:rPr>
        <w:t xml:space="preserve"> </w:t>
      </w:r>
      <w:r>
        <w:rPr>
          <w:szCs w:val="18"/>
          <w:lang w:val="nl-NL" w:eastAsia="ja-JP"/>
        </w:rPr>
        <w:t xml:space="preserve">De onderhandelingen over dit akkoord werden afgerond in december 2021. </w:t>
      </w:r>
      <w:r w:rsidR="00A6538F">
        <w:rPr>
          <w:rFonts w:cs="Times New Roman"/>
          <w:szCs w:val="18"/>
          <w:lang w:val="nl-NL" w:eastAsia="ja-JP"/>
        </w:rPr>
        <w:t xml:space="preserve">Het doel van dit </w:t>
      </w:r>
      <w:r w:rsidRPr="00B52FA9" w:rsidR="00A6538F">
        <w:rPr>
          <w:rFonts w:cs="Times New Roman"/>
          <w:i/>
          <w:szCs w:val="18"/>
          <w:lang w:val="nl-NL" w:eastAsia="ja-JP"/>
        </w:rPr>
        <w:t>Joint Statement Initiative</w:t>
      </w:r>
      <w:r w:rsidR="00A6538F">
        <w:rPr>
          <w:rFonts w:cs="Times New Roman"/>
          <w:szCs w:val="18"/>
          <w:lang w:val="nl-NL" w:eastAsia="ja-JP"/>
        </w:rPr>
        <w:t xml:space="preserve"> (JSI) is om dienstenhandel te faciliteren en te vergemakkelijken, door nationale regelgevingskaders transparanter te maken. Er doen 71 landen aan mee, waaronder de EU, de Verenigde Staten en China. Gezamenlijk vertegenwoordigen zij 92,5% van de mondiale dienstenhandel. </w:t>
      </w:r>
      <w:r>
        <w:rPr>
          <w:szCs w:val="18"/>
          <w:lang w:val="nl-NL" w:eastAsia="ja-JP"/>
        </w:rPr>
        <w:t>Voorafgaand aan MC13 werd door de deelnemende WTO leden de interne procedure voor ratificatie van dit akkoord afgrond, zodat tijdens MC13 kort stil kon worden gestaan bij de inwerkingtreding ervan.</w:t>
      </w:r>
      <w:r w:rsidR="00A6538F">
        <w:rPr>
          <w:szCs w:val="18"/>
          <w:lang w:val="nl-NL" w:eastAsia="ja-JP"/>
        </w:rPr>
        <w:t xml:space="preserve"> </w:t>
      </w:r>
    </w:p>
    <w:p w:rsidR="00A6567B" w:rsidP="009818D3" w:rsidRDefault="00885DB7" w14:paraId="6570EF04" w14:textId="3733B419">
      <w:pPr>
        <w:spacing w:after="240" w:line="240" w:lineRule="exact"/>
        <w:rPr>
          <w:szCs w:val="18"/>
          <w:lang w:val="nl-NL" w:eastAsia="ja-JP"/>
        </w:rPr>
      </w:pPr>
      <w:r>
        <w:rPr>
          <w:szCs w:val="18"/>
          <w:lang w:val="nl-NL" w:eastAsia="ja-JP"/>
        </w:rPr>
        <w:t>Helaas ontbreken in de uitkomsten</w:t>
      </w:r>
      <w:r w:rsidR="00410846">
        <w:rPr>
          <w:szCs w:val="18"/>
          <w:lang w:val="nl-NL" w:eastAsia="ja-JP"/>
        </w:rPr>
        <w:t xml:space="preserve"> van MC13</w:t>
      </w:r>
      <w:r>
        <w:rPr>
          <w:szCs w:val="18"/>
          <w:lang w:val="nl-NL" w:eastAsia="ja-JP"/>
        </w:rPr>
        <w:t xml:space="preserve"> </w:t>
      </w:r>
      <w:r w:rsidR="00BA1617">
        <w:rPr>
          <w:szCs w:val="18"/>
          <w:lang w:val="nl-NL" w:eastAsia="ja-JP"/>
        </w:rPr>
        <w:t>afspraken over een</w:t>
      </w:r>
      <w:r>
        <w:rPr>
          <w:szCs w:val="18"/>
          <w:lang w:val="nl-NL" w:eastAsia="ja-JP"/>
        </w:rPr>
        <w:t xml:space="preserve"> vervolgakkoord </w:t>
      </w:r>
      <w:r w:rsidR="000C001E">
        <w:rPr>
          <w:szCs w:val="18"/>
          <w:lang w:val="nl-NL" w:eastAsia="ja-JP"/>
        </w:rPr>
        <w:t xml:space="preserve">omtrent het tegengaan van </w:t>
      </w:r>
      <w:r>
        <w:rPr>
          <w:szCs w:val="18"/>
          <w:lang w:val="nl-NL" w:eastAsia="ja-JP"/>
        </w:rPr>
        <w:t>schadelijke visserijsubsidies</w:t>
      </w:r>
      <w:r w:rsidR="00410846">
        <w:rPr>
          <w:szCs w:val="18"/>
          <w:lang w:val="nl-NL" w:eastAsia="ja-JP"/>
        </w:rPr>
        <w:t>;</w:t>
      </w:r>
      <w:r>
        <w:rPr>
          <w:szCs w:val="18"/>
          <w:lang w:val="nl-NL" w:eastAsia="ja-JP"/>
        </w:rPr>
        <w:t xml:space="preserve"> over handel en </w:t>
      </w:r>
      <w:r w:rsidR="00410846">
        <w:rPr>
          <w:szCs w:val="18"/>
          <w:lang w:val="nl-NL" w:eastAsia="ja-JP"/>
        </w:rPr>
        <w:t>staatsinterventies ten behoeve van industriële sectoren;</w:t>
      </w:r>
      <w:r w:rsidR="00550031">
        <w:rPr>
          <w:szCs w:val="18"/>
          <w:lang w:val="nl-NL" w:eastAsia="ja-JP"/>
        </w:rPr>
        <w:t xml:space="preserve"> </w:t>
      </w:r>
      <w:r>
        <w:rPr>
          <w:szCs w:val="18"/>
          <w:lang w:val="nl-NL" w:eastAsia="ja-JP"/>
        </w:rPr>
        <w:t xml:space="preserve">en over </w:t>
      </w:r>
      <w:r w:rsidR="00410846">
        <w:rPr>
          <w:szCs w:val="18"/>
          <w:lang w:val="nl-NL" w:eastAsia="ja-JP"/>
        </w:rPr>
        <w:t xml:space="preserve">een werkprogramma op </w:t>
      </w:r>
      <w:r>
        <w:rPr>
          <w:szCs w:val="18"/>
          <w:lang w:val="nl-NL" w:eastAsia="ja-JP"/>
        </w:rPr>
        <w:t>landbouw.</w:t>
      </w:r>
      <w:r w:rsidR="00BA1617">
        <w:rPr>
          <w:szCs w:val="18"/>
          <w:lang w:val="nl-NL" w:eastAsia="ja-JP"/>
        </w:rPr>
        <w:t xml:space="preserve"> </w:t>
      </w:r>
      <w:r w:rsidR="00410846">
        <w:rPr>
          <w:szCs w:val="18"/>
          <w:lang w:val="nl-NL" w:eastAsia="ja-JP"/>
        </w:rPr>
        <w:t xml:space="preserve">Het bleek niet mogelijk tijdens MC13 de verschillen tussen de WTO leden op deze dossiers te overbruggen. </w:t>
      </w:r>
      <w:r w:rsidR="00D352AF">
        <w:rPr>
          <w:szCs w:val="18"/>
          <w:lang w:val="nl-NL" w:eastAsia="ja-JP"/>
        </w:rPr>
        <w:t xml:space="preserve">Nederland </w:t>
      </w:r>
      <w:r w:rsidR="00A701B2">
        <w:rPr>
          <w:szCs w:val="18"/>
          <w:lang w:val="nl-NL" w:eastAsia="ja-JP"/>
        </w:rPr>
        <w:t xml:space="preserve">had graag </w:t>
      </w:r>
      <w:r w:rsidR="00A701B2">
        <w:rPr>
          <w:szCs w:val="18"/>
          <w:lang w:val="nl-NL" w:eastAsia="ja-JP"/>
        </w:rPr>
        <w:lastRenderedPageBreak/>
        <w:t xml:space="preserve">resultaten </w:t>
      </w:r>
      <w:r w:rsidR="00266A07">
        <w:rPr>
          <w:szCs w:val="18"/>
          <w:lang w:val="nl-NL" w:eastAsia="ja-JP"/>
        </w:rPr>
        <w:t xml:space="preserve">op deze onderwerpen </w:t>
      </w:r>
      <w:r w:rsidR="00550031">
        <w:rPr>
          <w:szCs w:val="18"/>
          <w:lang w:val="nl-NL" w:eastAsia="ja-JP"/>
        </w:rPr>
        <w:t xml:space="preserve">gezien. </w:t>
      </w:r>
      <w:r w:rsidR="00E42294">
        <w:rPr>
          <w:szCs w:val="18"/>
          <w:lang w:val="nl-NL" w:eastAsia="ja-JP"/>
        </w:rPr>
        <w:t xml:space="preserve">De uitkomsten van MC13 </w:t>
      </w:r>
      <w:r w:rsidR="004639E7">
        <w:rPr>
          <w:szCs w:val="18"/>
          <w:lang w:val="nl-NL" w:eastAsia="ja-JP"/>
        </w:rPr>
        <w:t>kunnen</w:t>
      </w:r>
      <w:r w:rsidR="00E42294">
        <w:rPr>
          <w:szCs w:val="18"/>
          <w:lang w:val="nl-NL" w:eastAsia="ja-JP"/>
        </w:rPr>
        <w:t xml:space="preserve"> daarom teleurstellend</w:t>
      </w:r>
      <w:r w:rsidR="004639E7">
        <w:rPr>
          <w:szCs w:val="18"/>
          <w:lang w:val="nl-NL" w:eastAsia="ja-JP"/>
        </w:rPr>
        <w:t xml:space="preserve"> worden genoemd</w:t>
      </w:r>
      <w:r w:rsidR="00E42294">
        <w:rPr>
          <w:szCs w:val="18"/>
          <w:lang w:val="nl-NL" w:eastAsia="ja-JP"/>
        </w:rPr>
        <w:t xml:space="preserve">. </w:t>
      </w:r>
    </w:p>
    <w:p w:rsidRPr="004A6C58" w:rsidR="008E6909" w:rsidP="009818D3" w:rsidRDefault="00550031" w14:paraId="5A29613D" w14:textId="0A9A724D">
      <w:pPr>
        <w:spacing w:after="240" w:line="240" w:lineRule="exact"/>
        <w:rPr>
          <w:b/>
          <w:szCs w:val="18"/>
          <w:lang w:val="nl-NL" w:eastAsia="ja-JP"/>
        </w:rPr>
      </w:pPr>
      <w:r>
        <w:rPr>
          <w:b/>
          <w:bCs/>
          <w:lang w:val="nl-NL"/>
        </w:rPr>
        <w:t>Toelichting uitkomsten</w:t>
      </w:r>
    </w:p>
    <w:p w:rsidRPr="009A517A" w:rsidR="009A517A" w:rsidP="009818D3" w:rsidRDefault="009A517A" w14:paraId="084F1D56" w14:textId="5A6662DD">
      <w:pPr>
        <w:spacing w:after="240" w:line="240" w:lineRule="exact"/>
        <w:rPr>
          <w:rFonts w:cs="Times New Roman"/>
          <w:i/>
          <w:iCs/>
          <w:szCs w:val="18"/>
          <w:lang w:val="nl-NL" w:eastAsia="ja-JP"/>
        </w:rPr>
      </w:pPr>
      <w:r w:rsidRPr="009A517A">
        <w:rPr>
          <w:rFonts w:cs="Times New Roman"/>
          <w:i/>
          <w:iCs/>
          <w:szCs w:val="18"/>
          <w:lang w:val="nl-NL" w:eastAsia="ja-JP"/>
        </w:rPr>
        <w:t>E-commerce</w:t>
      </w:r>
    </w:p>
    <w:p w:rsidR="00FC7A8B" w:rsidP="009818D3" w:rsidRDefault="009A517A" w14:paraId="1621B166" w14:textId="2C78F63B">
      <w:pPr>
        <w:spacing w:after="240" w:line="240" w:lineRule="exact"/>
        <w:rPr>
          <w:rFonts w:cs="Times New Roman"/>
          <w:szCs w:val="18"/>
          <w:lang w:val="nl-NL" w:eastAsia="ja-JP"/>
        </w:rPr>
      </w:pPr>
      <w:r>
        <w:rPr>
          <w:rFonts w:cs="Times New Roman"/>
          <w:szCs w:val="18"/>
          <w:lang w:val="nl-NL" w:eastAsia="ja-JP"/>
        </w:rPr>
        <w:t xml:space="preserve">Tijdens </w:t>
      </w:r>
      <w:r w:rsidDel="00E27E94" w:rsidR="00AD27E9">
        <w:rPr>
          <w:rFonts w:cs="Times New Roman"/>
          <w:szCs w:val="18"/>
          <w:lang w:val="nl-NL" w:eastAsia="ja-JP"/>
        </w:rPr>
        <w:t>MC13</w:t>
      </w:r>
      <w:r w:rsidDel="00E27E94">
        <w:rPr>
          <w:rFonts w:cs="Times New Roman"/>
          <w:szCs w:val="18"/>
          <w:lang w:val="nl-NL" w:eastAsia="ja-JP"/>
        </w:rPr>
        <w:t xml:space="preserve"> </w:t>
      </w:r>
      <w:r>
        <w:rPr>
          <w:rFonts w:cs="Times New Roman"/>
          <w:szCs w:val="18"/>
          <w:lang w:val="nl-NL" w:eastAsia="ja-JP"/>
        </w:rPr>
        <w:t xml:space="preserve">is overeenstemming bereikt over het verlengen van het moratorium </w:t>
      </w:r>
      <w:r w:rsidR="00672A56">
        <w:rPr>
          <w:rFonts w:cs="Times New Roman"/>
          <w:szCs w:val="18"/>
          <w:lang w:val="nl-NL" w:eastAsia="ja-JP"/>
        </w:rPr>
        <w:t>voor</w:t>
      </w:r>
      <w:r>
        <w:rPr>
          <w:rFonts w:cs="Times New Roman"/>
          <w:szCs w:val="18"/>
          <w:lang w:val="nl-NL" w:eastAsia="ja-JP"/>
        </w:rPr>
        <w:t xml:space="preserve"> </w:t>
      </w:r>
      <w:r w:rsidR="00672A56">
        <w:rPr>
          <w:rFonts w:cs="Times New Roman"/>
          <w:szCs w:val="18"/>
          <w:lang w:val="nl-NL" w:eastAsia="ja-JP"/>
        </w:rPr>
        <w:t xml:space="preserve">heffingen op </w:t>
      </w:r>
      <w:r w:rsidR="008F57D4">
        <w:rPr>
          <w:rFonts w:cs="Times New Roman"/>
          <w:szCs w:val="18"/>
          <w:lang w:val="nl-NL" w:eastAsia="ja-JP"/>
        </w:rPr>
        <w:t>ele</w:t>
      </w:r>
      <w:r w:rsidR="00052866">
        <w:rPr>
          <w:rFonts w:cs="Times New Roman"/>
          <w:szCs w:val="18"/>
          <w:lang w:val="nl-NL" w:eastAsia="ja-JP"/>
        </w:rPr>
        <w:t>k</w:t>
      </w:r>
      <w:r w:rsidR="008F57D4">
        <w:rPr>
          <w:rFonts w:cs="Times New Roman"/>
          <w:szCs w:val="18"/>
          <w:lang w:val="nl-NL" w:eastAsia="ja-JP"/>
        </w:rPr>
        <w:t>tronische transmissies (e-commerce moratorium)</w:t>
      </w:r>
      <w:r>
        <w:rPr>
          <w:rFonts w:cs="Times New Roman"/>
          <w:szCs w:val="18"/>
          <w:lang w:val="nl-NL" w:eastAsia="ja-JP"/>
        </w:rPr>
        <w:t xml:space="preserve"> tot de volgende </w:t>
      </w:r>
      <w:r w:rsidR="00FA4CEA">
        <w:rPr>
          <w:rFonts w:cs="Times New Roman"/>
          <w:szCs w:val="18"/>
          <w:lang w:val="nl-NL" w:eastAsia="ja-JP"/>
        </w:rPr>
        <w:t>ministeri</w:t>
      </w:r>
      <w:r w:rsidR="00FA4CEA">
        <w:rPr>
          <w:szCs w:val="18"/>
          <w:lang w:val="nl-NL" w:eastAsia="ja-JP"/>
        </w:rPr>
        <w:t>ë</w:t>
      </w:r>
      <w:r w:rsidR="00FA4CEA">
        <w:rPr>
          <w:rFonts w:cs="Times New Roman"/>
          <w:szCs w:val="18"/>
          <w:lang w:val="nl-NL" w:eastAsia="ja-JP"/>
        </w:rPr>
        <w:t>le conferentie</w:t>
      </w:r>
      <w:r>
        <w:rPr>
          <w:rFonts w:cs="Times New Roman"/>
          <w:szCs w:val="18"/>
          <w:lang w:val="nl-NL" w:eastAsia="ja-JP"/>
        </w:rPr>
        <w:t xml:space="preserve"> </w:t>
      </w:r>
      <w:r w:rsidR="00FC7A8B">
        <w:rPr>
          <w:rFonts w:cs="Times New Roman"/>
          <w:szCs w:val="18"/>
          <w:lang w:val="nl-NL" w:eastAsia="ja-JP"/>
        </w:rPr>
        <w:t xml:space="preserve">(MC14) </w:t>
      </w:r>
      <w:r>
        <w:rPr>
          <w:rFonts w:cs="Times New Roman"/>
          <w:szCs w:val="18"/>
          <w:lang w:val="nl-NL" w:eastAsia="ja-JP"/>
        </w:rPr>
        <w:t>of tot 31 maart 2026</w:t>
      </w:r>
      <w:r w:rsidR="008F57D4">
        <w:rPr>
          <w:rFonts w:cs="Times New Roman"/>
          <w:szCs w:val="18"/>
          <w:lang w:val="nl-NL" w:eastAsia="ja-JP"/>
        </w:rPr>
        <w:t xml:space="preserve"> afhankelijk van wat eerder is</w:t>
      </w:r>
      <w:r>
        <w:rPr>
          <w:rFonts w:cs="Times New Roman"/>
          <w:szCs w:val="18"/>
          <w:lang w:val="nl-NL" w:eastAsia="ja-JP"/>
        </w:rPr>
        <w:t xml:space="preserve">. Hetzelfde geldt voor het e-commerce werkprogramma </w:t>
      </w:r>
      <w:r w:rsidR="00491A99">
        <w:rPr>
          <w:rFonts w:cs="Times New Roman"/>
          <w:szCs w:val="18"/>
          <w:lang w:val="nl-NL" w:eastAsia="ja-JP"/>
        </w:rPr>
        <w:t>van</w:t>
      </w:r>
      <w:r>
        <w:rPr>
          <w:rFonts w:cs="Times New Roman"/>
          <w:szCs w:val="18"/>
          <w:lang w:val="nl-NL" w:eastAsia="ja-JP"/>
        </w:rPr>
        <w:t xml:space="preserve"> de WTO</w:t>
      </w:r>
      <w:r w:rsidR="000F4011">
        <w:rPr>
          <w:rFonts w:cs="Times New Roman"/>
          <w:szCs w:val="18"/>
          <w:lang w:val="nl-NL" w:eastAsia="ja-JP"/>
        </w:rPr>
        <w:t xml:space="preserve">. </w:t>
      </w:r>
      <w:r w:rsidR="00491A99">
        <w:rPr>
          <w:rFonts w:cs="Times New Roman"/>
          <w:szCs w:val="18"/>
          <w:lang w:val="nl-NL" w:eastAsia="ja-JP"/>
        </w:rPr>
        <w:t xml:space="preserve">In het </w:t>
      </w:r>
      <w:r w:rsidR="00FC7A8B">
        <w:rPr>
          <w:rFonts w:cs="Times New Roman"/>
          <w:szCs w:val="18"/>
          <w:lang w:val="nl-NL" w:eastAsia="ja-JP"/>
        </w:rPr>
        <w:t xml:space="preserve">kader van het </w:t>
      </w:r>
      <w:r w:rsidR="00491A99">
        <w:rPr>
          <w:rFonts w:cs="Times New Roman"/>
          <w:szCs w:val="18"/>
          <w:lang w:val="nl-NL" w:eastAsia="ja-JP"/>
        </w:rPr>
        <w:t xml:space="preserve">werkprogramma </w:t>
      </w:r>
      <w:r w:rsidDel="00A464D3" w:rsidR="000F4011">
        <w:rPr>
          <w:rFonts w:cs="Times New Roman"/>
          <w:szCs w:val="18"/>
          <w:lang w:val="nl-NL" w:eastAsia="ja-JP"/>
        </w:rPr>
        <w:t>w</w:t>
      </w:r>
      <w:r w:rsidR="000F4011">
        <w:rPr>
          <w:rFonts w:cs="Times New Roman"/>
          <w:szCs w:val="18"/>
          <w:lang w:val="nl-NL" w:eastAsia="ja-JP"/>
        </w:rPr>
        <w:t>ordt</w:t>
      </w:r>
      <w:r>
        <w:rPr>
          <w:rFonts w:cs="Times New Roman"/>
          <w:szCs w:val="18"/>
          <w:lang w:val="nl-NL" w:eastAsia="ja-JP"/>
        </w:rPr>
        <w:t xml:space="preserve"> </w:t>
      </w:r>
      <w:r w:rsidR="00FC7A8B">
        <w:rPr>
          <w:rFonts w:cs="Times New Roman"/>
          <w:szCs w:val="18"/>
          <w:lang w:val="nl-NL" w:eastAsia="ja-JP"/>
        </w:rPr>
        <w:t>o</w:t>
      </w:r>
      <w:r w:rsidR="00070DAA">
        <w:rPr>
          <w:rFonts w:cs="Times New Roman"/>
          <w:szCs w:val="18"/>
          <w:lang w:val="nl-NL" w:eastAsia="ja-JP"/>
        </w:rPr>
        <w:t xml:space="preserve">nder andere </w:t>
      </w:r>
      <w:r>
        <w:rPr>
          <w:rFonts w:cs="Times New Roman"/>
          <w:szCs w:val="18"/>
          <w:lang w:val="nl-NL" w:eastAsia="ja-JP"/>
        </w:rPr>
        <w:t xml:space="preserve">gesproken over </w:t>
      </w:r>
      <w:r w:rsidR="00FC7A8B">
        <w:rPr>
          <w:rFonts w:cs="Times New Roman"/>
          <w:szCs w:val="18"/>
          <w:lang w:val="nl-NL" w:eastAsia="ja-JP"/>
        </w:rPr>
        <w:t>h</w:t>
      </w:r>
      <w:r w:rsidR="00161250">
        <w:rPr>
          <w:rFonts w:cs="Times New Roman"/>
          <w:szCs w:val="18"/>
          <w:lang w:val="nl-NL" w:eastAsia="ja-JP"/>
        </w:rPr>
        <w:t>oe ontwikkelingslanden beter kunnen profiteren van de kansen die de digitale economie biedt</w:t>
      </w:r>
      <w:r w:rsidR="00C50652">
        <w:rPr>
          <w:rFonts w:cs="Times New Roman"/>
          <w:szCs w:val="18"/>
          <w:lang w:val="nl-NL" w:eastAsia="ja-JP"/>
        </w:rPr>
        <w:t xml:space="preserve">. </w:t>
      </w:r>
    </w:p>
    <w:p w:rsidR="009A517A" w:rsidP="009818D3" w:rsidRDefault="00C50652" w14:paraId="711EA12D" w14:textId="56773EC7">
      <w:pPr>
        <w:spacing w:after="240" w:line="240" w:lineRule="exact"/>
        <w:rPr>
          <w:rFonts w:cs="Times New Roman"/>
          <w:szCs w:val="18"/>
          <w:lang w:val="nl-NL" w:eastAsia="ja-JP"/>
        </w:rPr>
      </w:pPr>
      <w:r>
        <w:rPr>
          <w:rFonts w:cs="Times New Roman"/>
          <w:szCs w:val="18"/>
          <w:lang w:val="nl-NL" w:eastAsia="ja-JP"/>
        </w:rPr>
        <w:t xml:space="preserve">De Europese Unie heeft zich met steun van Nederland en </w:t>
      </w:r>
      <w:r w:rsidR="008F57D4">
        <w:rPr>
          <w:rFonts w:cs="Times New Roman"/>
          <w:szCs w:val="18"/>
          <w:lang w:val="nl-NL" w:eastAsia="ja-JP"/>
        </w:rPr>
        <w:t>de</w:t>
      </w:r>
      <w:r>
        <w:rPr>
          <w:rFonts w:cs="Times New Roman"/>
          <w:szCs w:val="18"/>
          <w:lang w:val="nl-NL" w:eastAsia="ja-JP"/>
        </w:rPr>
        <w:t xml:space="preserve"> andere </w:t>
      </w:r>
      <w:r w:rsidR="00672A56">
        <w:rPr>
          <w:rFonts w:cs="Times New Roman"/>
          <w:szCs w:val="18"/>
          <w:lang w:val="nl-NL" w:eastAsia="ja-JP"/>
        </w:rPr>
        <w:t>EU-</w:t>
      </w:r>
      <w:r>
        <w:rPr>
          <w:rFonts w:cs="Times New Roman"/>
          <w:szCs w:val="18"/>
          <w:lang w:val="nl-NL" w:eastAsia="ja-JP"/>
        </w:rPr>
        <w:t>lidstaten ingezet voor een verlenging van het</w:t>
      </w:r>
      <w:r w:rsidR="008F57D4">
        <w:rPr>
          <w:rFonts w:cs="Times New Roman"/>
          <w:szCs w:val="18"/>
          <w:lang w:val="nl-NL" w:eastAsia="ja-JP"/>
        </w:rPr>
        <w:t xml:space="preserve"> e-commerce</w:t>
      </w:r>
      <w:r>
        <w:rPr>
          <w:rFonts w:cs="Times New Roman"/>
          <w:szCs w:val="18"/>
          <w:lang w:val="nl-NL" w:eastAsia="ja-JP"/>
        </w:rPr>
        <w:t xml:space="preserve"> moratorium. Dat </w:t>
      </w:r>
      <w:r w:rsidR="00FD57FE">
        <w:rPr>
          <w:rFonts w:cs="Times New Roman"/>
          <w:szCs w:val="18"/>
          <w:lang w:val="nl-NL" w:eastAsia="ja-JP"/>
        </w:rPr>
        <w:t xml:space="preserve">het moratorium bij MC13 wederom is verlengd </w:t>
      </w:r>
      <w:r w:rsidR="00672A56">
        <w:rPr>
          <w:rFonts w:cs="Times New Roman"/>
          <w:szCs w:val="18"/>
          <w:lang w:val="nl-NL" w:eastAsia="ja-JP"/>
        </w:rPr>
        <w:t xml:space="preserve">kan als </w:t>
      </w:r>
      <w:r>
        <w:rPr>
          <w:rFonts w:cs="Times New Roman"/>
          <w:szCs w:val="18"/>
          <w:lang w:val="nl-NL" w:eastAsia="ja-JP"/>
        </w:rPr>
        <w:t>een succes</w:t>
      </w:r>
      <w:r w:rsidR="00672A56">
        <w:rPr>
          <w:rFonts w:cs="Times New Roman"/>
          <w:szCs w:val="18"/>
          <w:lang w:val="nl-NL" w:eastAsia="ja-JP"/>
        </w:rPr>
        <w:t xml:space="preserve"> worden beschouwd</w:t>
      </w:r>
      <w:r>
        <w:rPr>
          <w:rFonts w:cs="Times New Roman"/>
          <w:szCs w:val="18"/>
          <w:lang w:val="nl-NL" w:eastAsia="ja-JP"/>
        </w:rPr>
        <w:t xml:space="preserve">, maar </w:t>
      </w:r>
      <w:r w:rsidR="00672A56">
        <w:rPr>
          <w:rFonts w:cs="Times New Roman"/>
          <w:szCs w:val="18"/>
          <w:lang w:val="nl-NL" w:eastAsia="ja-JP"/>
        </w:rPr>
        <w:t xml:space="preserve">tegelijkertijd </w:t>
      </w:r>
      <w:r>
        <w:rPr>
          <w:rFonts w:cs="Times New Roman"/>
          <w:szCs w:val="18"/>
          <w:lang w:val="nl-NL" w:eastAsia="ja-JP"/>
        </w:rPr>
        <w:t xml:space="preserve">is </w:t>
      </w:r>
      <w:r w:rsidDel="00672A56">
        <w:rPr>
          <w:rFonts w:cs="Times New Roman"/>
          <w:szCs w:val="18"/>
          <w:lang w:val="nl-NL" w:eastAsia="ja-JP"/>
        </w:rPr>
        <w:t xml:space="preserve">het </w:t>
      </w:r>
      <w:r>
        <w:rPr>
          <w:rFonts w:cs="Times New Roman"/>
          <w:szCs w:val="18"/>
          <w:lang w:val="nl-NL" w:eastAsia="ja-JP"/>
        </w:rPr>
        <w:t xml:space="preserve">zorgelijk dat </w:t>
      </w:r>
      <w:r w:rsidR="00FC7A8B">
        <w:rPr>
          <w:rFonts w:cs="Times New Roman"/>
          <w:szCs w:val="18"/>
          <w:lang w:val="nl-NL" w:eastAsia="ja-JP"/>
        </w:rPr>
        <w:t xml:space="preserve">- bij het uitblijven van nieuwe afspraken - het moratorium na </w:t>
      </w:r>
      <w:r>
        <w:rPr>
          <w:rFonts w:cs="Times New Roman"/>
          <w:szCs w:val="18"/>
          <w:lang w:val="nl-NL" w:eastAsia="ja-JP"/>
        </w:rPr>
        <w:t xml:space="preserve">MC14 </w:t>
      </w:r>
      <w:r w:rsidR="007220B1">
        <w:rPr>
          <w:rFonts w:cs="Times New Roman"/>
          <w:szCs w:val="18"/>
          <w:lang w:val="nl-NL" w:eastAsia="ja-JP"/>
        </w:rPr>
        <w:t>zal aflopen</w:t>
      </w:r>
      <w:r>
        <w:rPr>
          <w:rFonts w:cs="Times New Roman"/>
          <w:szCs w:val="18"/>
          <w:lang w:val="nl-NL" w:eastAsia="ja-JP"/>
        </w:rPr>
        <w:t>. Het kabinet is van mening dat in een wereld waarin digitalisering steeds belangrijk</w:t>
      </w:r>
      <w:r w:rsidR="00265772">
        <w:rPr>
          <w:rFonts w:cs="Times New Roman"/>
          <w:szCs w:val="18"/>
          <w:lang w:val="nl-NL" w:eastAsia="ja-JP"/>
        </w:rPr>
        <w:t>er</w:t>
      </w:r>
      <w:r>
        <w:rPr>
          <w:rFonts w:cs="Times New Roman"/>
          <w:szCs w:val="18"/>
          <w:lang w:val="nl-NL" w:eastAsia="ja-JP"/>
        </w:rPr>
        <w:t xml:space="preserve"> wordt, het juist </w:t>
      </w:r>
      <w:r w:rsidR="009F2729">
        <w:rPr>
          <w:rFonts w:cs="Times New Roman"/>
          <w:szCs w:val="18"/>
          <w:lang w:val="nl-NL" w:eastAsia="ja-JP"/>
        </w:rPr>
        <w:t xml:space="preserve">van belang is </w:t>
      </w:r>
      <w:r w:rsidR="00265772">
        <w:rPr>
          <w:rFonts w:cs="Times New Roman"/>
          <w:szCs w:val="18"/>
          <w:lang w:val="nl-NL" w:eastAsia="ja-JP"/>
        </w:rPr>
        <w:t>om</w:t>
      </w:r>
      <w:r>
        <w:rPr>
          <w:rFonts w:cs="Times New Roman"/>
          <w:szCs w:val="18"/>
          <w:lang w:val="nl-NL" w:eastAsia="ja-JP"/>
        </w:rPr>
        <w:t xml:space="preserve"> </w:t>
      </w:r>
      <w:r w:rsidR="008F57D4">
        <w:rPr>
          <w:rFonts w:cs="Times New Roman"/>
          <w:szCs w:val="18"/>
          <w:lang w:val="nl-NL" w:eastAsia="ja-JP"/>
        </w:rPr>
        <w:t>het voorkomen van douaneheffingen op ele</w:t>
      </w:r>
      <w:r w:rsidR="00052866">
        <w:rPr>
          <w:rFonts w:cs="Times New Roman"/>
          <w:szCs w:val="18"/>
          <w:lang w:val="nl-NL" w:eastAsia="ja-JP"/>
        </w:rPr>
        <w:t>k</w:t>
      </w:r>
      <w:r w:rsidR="008F57D4">
        <w:rPr>
          <w:rFonts w:cs="Times New Roman"/>
          <w:szCs w:val="18"/>
          <w:lang w:val="nl-NL" w:eastAsia="ja-JP"/>
        </w:rPr>
        <w:t xml:space="preserve">tronische transmissies zoveel mogelijk </w:t>
      </w:r>
      <w:r w:rsidR="009F2729">
        <w:rPr>
          <w:rFonts w:cs="Times New Roman"/>
          <w:szCs w:val="18"/>
          <w:lang w:val="nl-NL" w:eastAsia="ja-JP"/>
        </w:rPr>
        <w:t xml:space="preserve">te borgen. </w:t>
      </w:r>
    </w:p>
    <w:p w:rsidRPr="009A517A" w:rsidR="00F21189" w:rsidP="009818D3" w:rsidRDefault="009A517A" w14:paraId="028B5EEA" w14:textId="33D902D7">
      <w:pPr>
        <w:spacing w:after="240" w:line="240" w:lineRule="exact"/>
        <w:rPr>
          <w:rFonts w:cs="Times New Roman"/>
          <w:i/>
          <w:szCs w:val="18"/>
          <w:lang w:val="nl-NL" w:eastAsia="ja-JP"/>
        </w:rPr>
      </w:pPr>
      <w:r w:rsidRPr="009A517A">
        <w:rPr>
          <w:rFonts w:cs="Times New Roman"/>
          <w:i/>
          <w:iCs/>
          <w:szCs w:val="18"/>
          <w:lang w:val="nl-NL" w:eastAsia="ja-JP"/>
        </w:rPr>
        <w:t>Vis</w:t>
      </w:r>
      <w:r w:rsidR="002C1EE7">
        <w:rPr>
          <w:rFonts w:cs="Times New Roman"/>
          <w:i/>
          <w:iCs/>
          <w:szCs w:val="18"/>
          <w:lang w:val="nl-NL" w:eastAsia="ja-JP"/>
        </w:rPr>
        <w:t>serij</w:t>
      </w:r>
      <w:r w:rsidRPr="009A517A" w:rsidR="0010562D">
        <w:rPr>
          <w:rFonts w:cs="Times New Roman"/>
          <w:i/>
          <w:iCs/>
          <w:szCs w:val="18"/>
          <w:lang w:val="nl-NL" w:eastAsia="ja-JP"/>
        </w:rPr>
        <w:t xml:space="preserve"> </w:t>
      </w:r>
    </w:p>
    <w:p w:rsidR="000044D1" w:rsidP="009818D3" w:rsidRDefault="000044D1" w14:paraId="05834DD3" w14:textId="7843FDB3">
      <w:pPr>
        <w:spacing w:after="240" w:line="240" w:lineRule="exact"/>
        <w:rPr>
          <w:rFonts w:cs="Times New Roman"/>
          <w:szCs w:val="18"/>
          <w:lang w:val="nl-NL" w:eastAsia="ja-JP"/>
        </w:rPr>
      </w:pPr>
      <w:r>
        <w:rPr>
          <w:rFonts w:cs="Times New Roman"/>
          <w:szCs w:val="18"/>
          <w:lang w:val="nl-NL" w:eastAsia="ja-JP"/>
        </w:rPr>
        <w:t xml:space="preserve">Tijdens MC13 lukte het de WTO-leden niet om het eens te worden over een </w:t>
      </w:r>
      <w:r w:rsidR="00EF0989">
        <w:rPr>
          <w:rFonts w:cs="Times New Roman"/>
          <w:szCs w:val="18"/>
          <w:lang w:val="nl-NL" w:eastAsia="ja-JP"/>
        </w:rPr>
        <w:t xml:space="preserve">vervolgakkoord over schadelijke visserijsubsidies. Tijdens de vorige </w:t>
      </w:r>
      <w:r w:rsidR="00A464D3">
        <w:rPr>
          <w:rFonts w:cs="Times New Roman"/>
          <w:szCs w:val="18"/>
          <w:lang w:val="nl-NL" w:eastAsia="ja-JP"/>
        </w:rPr>
        <w:t>MC</w:t>
      </w:r>
      <w:r w:rsidR="00EF0989">
        <w:rPr>
          <w:rFonts w:cs="Times New Roman"/>
          <w:szCs w:val="18"/>
          <w:lang w:val="nl-NL" w:eastAsia="ja-JP"/>
        </w:rPr>
        <w:t xml:space="preserve"> werd een eerste deelakkoord afgesloten over het verbieden van </w:t>
      </w:r>
      <w:r w:rsidR="008F76C9">
        <w:rPr>
          <w:rFonts w:cs="Times New Roman"/>
          <w:szCs w:val="18"/>
          <w:lang w:val="nl-NL" w:eastAsia="ja-JP"/>
        </w:rPr>
        <w:t>subsidies die bijdragen aan illegale, niet-gerapporteerde en ongereguleerde (IUU)</w:t>
      </w:r>
      <w:r w:rsidR="00F51F2F">
        <w:rPr>
          <w:rFonts w:cs="Times New Roman"/>
          <w:szCs w:val="18"/>
          <w:lang w:val="nl-NL" w:eastAsia="ja-JP"/>
        </w:rPr>
        <w:t xml:space="preserve"> </w:t>
      </w:r>
      <w:r w:rsidR="008F76C9">
        <w:rPr>
          <w:rFonts w:cs="Times New Roman"/>
          <w:szCs w:val="18"/>
          <w:lang w:val="nl-NL" w:eastAsia="ja-JP"/>
        </w:rPr>
        <w:t>visserij</w:t>
      </w:r>
      <w:r w:rsidR="00EF0989">
        <w:rPr>
          <w:rFonts w:cs="Times New Roman"/>
          <w:szCs w:val="18"/>
          <w:lang w:val="nl-NL" w:eastAsia="ja-JP"/>
        </w:rPr>
        <w:t xml:space="preserve">. Sindsdien werd onderhandeld over een </w:t>
      </w:r>
      <w:r w:rsidR="009A517A">
        <w:rPr>
          <w:rFonts w:cs="Times New Roman"/>
          <w:szCs w:val="18"/>
          <w:lang w:val="nl-NL" w:eastAsia="ja-JP"/>
        </w:rPr>
        <w:t>vervolgakkoord</w:t>
      </w:r>
      <w:r w:rsidR="00EF0989">
        <w:rPr>
          <w:rFonts w:cs="Times New Roman"/>
          <w:szCs w:val="18"/>
          <w:lang w:val="nl-NL" w:eastAsia="ja-JP"/>
        </w:rPr>
        <w:t xml:space="preserve"> met afspraken over het verbieden van subsidies die bijdragen aan overcapaciteit en overbevissing</w:t>
      </w:r>
      <w:r w:rsidR="008F76C9">
        <w:rPr>
          <w:rFonts w:cs="Times New Roman"/>
          <w:szCs w:val="18"/>
          <w:lang w:val="nl-NL" w:eastAsia="ja-JP"/>
        </w:rPr>
        <w:t xml:space="preserve"> (OCOF)</w:t>
      </w:r>
      <w:r w:rsidR="00EF0989">
        <w:rPr>
          <w:rFonts w:cs="Times New Roman"/>
          <w:szCs w:val="18"/>
          <w:lang w:val="nl-NL" w:eastAsia="ja-JP"/>
        </w:rPr>
        <w:t>. In deze onderhandelingen was een voortrekkersrol weggelegd voor de eilandstaten in de Grote Oceaan</w:t>
      </w:r>
      <w:r w:rsidR="00290D7E">
        <w:rPr>
          <w:rFonts w:cs="Times New Roman"/>
          <w:szCs w:val="18"/>
          <w:lang w:val="nl-NL" w:eastAsia="ja-JP"/>
        </w:rPr>
        <w:t>. Voor deze landen is</w:t>
      </w:r>
      <w:r w:rsidR="008F76C9">
        <w:rPr>
          <w:rFonts w:cs="Times New Roman"/>
          <w:szCs w:val="18"/>
          <w:lang w:val="nl-NL" w:eastAsia="ja-JP"/>
        </w:rPr>
        <w:t xml:space="preserve"> de vissector van groot economisch</w:t>
      </w:r>
      <w:r w:rsidR="00EF0989">
        <w:rPr>
          <w:rFonts w:cs="Times New Roman"/>
          <w:szCs w:val="18"/>
          <w:lang w:val="nl-NL" w:eastAsia="ja-JP"/>
        </w:rPr>
        <w:t xml:space="preserve"> en </w:t>
      </w:r>
      <w:r w:rsidR="008F76C9">
        <w:rPr>
          <w:rFonts w:cs="Times New Roman"/>
          <w:szCs w:val="18"/>
          <w:lang w:val="nl-NL" w:eastAsia="ja-JP"/>
        </w:rPr>
        <w:t>maatschappelijk belang</w:t>
      </w:r>
      <w:r w:rsidRPr="00B46492" w:rsidR="008F76C9">
        <w:rPr>
          <w:rFonts w:cs="Times New Roman"/>
          <w:szCs w:val="18"/>
          <w:lang w:val="nl-NL" w:eastAsia="ja-JP"/>
        </w:rPr>
        <w:t>.</w:t>
      </w:r>
      <w:r w:rsidR="00EF0989">
        <w:rPr>
          <w:rFonts w:cs="Times New Roman"/>
          <w:szCs w:val="18"/>
          <w:lang w:val="nl-NL" w:eastAsia="ja-JP"/>
        </w:rPr>
        <w:t xml:space="preserve"> </w:t>
      </w:r>
      <w:r w:rsidR="008F76C9">
        <w:rPr>
          <w:rFonts w:cs="Times New Roman"/>
          <w:szCs w:val="18"/>
          <w:lang w:val="nl-NL" w:eastAsia="ja-JP"/>
        </w:rPr>
        <w:t>O</w:t>
      </w:r>
      <w:r w:rsidR="00EF0989">
        <w:rPr>
          <w:rFonts w:cs="Times New Roman"/>
          <w:szCs w:val="18"/>
          <w:lang w:val="nl-NL" w:eastAsia="ja-JP"/>
        </w:rPr>
        <w:t>ok de Europese Commissie nam constructief deel</w:t>
      </w:r>
      <w:r w:rsidR="00713DCC">
        <w:rPr>
          <w:rFonts w:cs="Times New Roman"/>
          <w:szCs w:val="18"/>
          <w:lang w:val="nl-NL" w:eastAsia="ja-JP"/>
        </w:rPr>
        <w:t xml:space="preserve"> namens de EU</w:t>
      </w:r>
      <w:r w:rsidR="00EF0989">
        <w:rPr>
          <w:rFonts w:cs="Times New Roman"/>
          <w:szCs w:val="18"/>
          <w:lang w:val="nl-NL" w:eastAsia="ja-JP"/>
        </w:rPr>
        <w:t>. Toch ble</w:t>
      </w:r>
      <w:r w:rsidR="00BF196E">
        <w:rPr>
          <w:rFonts w:cs="Times New Roman"/>
          <w:szCs w:val="18"/>
          <w:lang w:val="nl-NL" w:eastAsia="ja-JP"/>
        </w:rPr>
        <w:t>e</w:t>
      </w:r>
      <w:r w:rsidR="00EF0989">
        <w:rPr>
          <w:rFonts w:cs="Times New Roman"/>
          <w:szCs w:val="18"/>
          <w:lang w:val="nl-NL" w:eastAsia="ja-JP"/>
        </w:rPr>
        <w:t xml:space="preserve">k het niet mogelijk om </w:t>
      </w:r>
      <w:r w:rsidR="00713DCC">
        <w:rPr>
          <w:rFonts w:cs="Times New Roman"/>
          <w:szCs w:val="18"/>
          <w:lang w:val="nl-NL" w:eastAsia="ja-JP"/>
        </w:rPr>
        <w:t xml:space="preserve">alle </w:t>
      </w:r>
      <w:r w:rsidR="008F76C9">
        <w:rPr>
          <w:rFonts w:cs="Times New Roman"/>
          <w:szCs w:val="18"/>
          <w:lang w:val="nl-NL" w:eastAsia="ja-JP"/>
        </w:rPr>
        <w:t>andere</w:t>
      </w:r>
      <w:r w:rsidR="00EF0989">
        <w:rPr>
          <w:rFonts w:cs="Times New Roman"/>
          <w:szCs w:val="18"/>
          <w:lang w:val="nl-NL" w:eastAsia="ja-JP"/>
        </w:rPr>
        <w:t xml:space="preserve"> WTO-leden te overtuigen van het nut en de noodzaak van een vervolgakkoord</w:t>
      </w:r>
      <w:r w:rsidR="00713DCC">
        <w:rPr>
          <w:rFonts w:cs="Times New Roman"/>
          <w:szCs w:val="18"/>
          <w:lang w:val="nl-NL" w:eastAsia="ja-JP"/>
        </w:rPr>
        <w:t xml:space="preserve"> en hierover overeenstemming te bereiken</w:t>
      </w:r>
      <w:r w:rsidR="00EF0989">
        <w:rPr>
          <w:rFonts w:cs="Times New Roman"/>
          <w:szCs w:val="18"/>
          <w:lang w:val="nl-NL" w:eastAsia="ja-JP"/>
        </w:rPr>
        <w:t>. Wel</w:t>
      </w:r>
      <w:r w:rsidR="00D81F15">
        <w:rPr>
          <w:rFonts w:cs="Times New Roman"/>
          <w:szCs w:val="18"/>
          <w:lang w:val="nl-NL" w:eastAsia="ja-JP"/>
        </w:rPr>
        <w:t xml:space="preserve"> groeide het aantal WTO</w:t>
      </w:r>
      <w:r w:rsidR="00FF6DDD">
        <w:rPr>
          <w:rFonts w:cs="Times New Roman"/>
          <w:szCs w:val="18"/>
          <w:lang w:val="nl-NL" w:eastAsia="ja-JP"/>
        </w:rPr>
        <w:t>-</w:t>
      </w:r>
      <w:r w:rsidR="00D81F15">
        <w:rPr>
          <w:rFonts w:cs="Times New Roman"/>
          <w:szCs w:val="18"/>
          <w:lang w:val="nl-NL" w:eastAsia="ja-JP"/>
        </w:rPr>
        <w:t xml:space="preserve">leden dat het </w:t>
      </w:r>
      <w:r w:rsidR="009A517A">
        <w:rPr>
          <w:rFonts w:cs="Times New Roman"/>
          <w:szCs w:val="18"/>
          <w:lang w:val="nl-NL" w:eastAsia="ja-JP"/>
        </w:rPr>
        <w:t>MC12</w:t>
      </w:r>
      <w:r w:rsidR="00D81F15">
        <w:rPr>
          <w:rFonts w:cs="Times New Roman"/>
          <w:szCs w:val="18"/>
          <w:lang w:val="nl-NL" w:eastAsia="ja-JP"/>
        </w:rPr>
        <w:t xml:space="preserve"> visserijakkoord heeft geratificeerd tot 71 landen. Dit akkoord </w:t>
      </w:r>
      <w:r w:rsidR="00F072F3">
        <w:rPr>
          <w:rFonts w:cs="Times New Roman"/>
          <w:szCs w:val="18"/>
          <w:lang w:val="nl-NL" w:eastAsia="ja-JP"/>
        </w:rPr>
        <w:t>zal</w:t>
      </w:r>
      <w:r w:rsidR="00D81F15">
        <w:rPr>
          <w:rFonts w:cs="Times New Roman"/>
          <w:szCs w:val="18"/>
          <w:lang w:val="nl-NL" w:eastAsia="ja-JP"/>
        </w:rPr>
        <w:t xml:space="preserve"> in werking </w:t>
      </w:r>
      <w:r w:rsidR="00F072F3">
        <w:rPr>
          <w:rFonts w:cs="Times New Roman"/>
          <w:szCs w:val="18"/>
          <w:lang w:val="nl-NL" w:eastAsia="ja-JP"/>
        </w:rPr>
        <w:t xml:space="preserve">treden na </w:t>
      </w:r>
      <w:r w:rsidR="00D81F15">
        <w:rPr>
          <w:rFonts w:cs="Times New Roman"/>
          <w:szCs w:val="18"/>
          <w:lang w:val="nl-NL" w:eastAsia="ja-JP"/>
        </w:rPr>
        <w:t xml:space="preserve">ratificatie </w:t>
      </w:r>
      <w:r w:rsidR="003D772C">
        <w:rPr>
          <w:rFonts w:cs="Times New Roman"/>
          <w:szCs w:val="18"/>
          <w:lang w:val="nl-NL" w:eastAsia="ja-JP"/>
        </w:rPr>
        <w:t>door</w:t>
      </w:r>
      <w:r w:rsidR="00D81F15">
        <w:rPr>
          <w:rFonts w:cs="Times New Roman"/>
          <w:szCs w:val="18"/>
          <w:lang w:val="nl-NL" w:eastAsia="ja-JP"/>
        </w:rPr>
        <w:t xml:space="preserve"> </w:t>
      </w:r>
      <w:r w:rsidR="00DC4216">
        <w:rPr>
          <w:rFonts w:cs="Times New Roman"/>
          <w:szCs w:val="18"/>
          <w:lang w:val="nl-NL" w:eastAsia="ja-JP"/>
        </w:rPr>
        <w:t xml:space="preserve">twee derde </w:t>
      </w:r>
      <w:r w:rsidR="00D81F15">
        <w:rPr>
          <w:rFonts w:cs="Times New Roman"/>
          <w:szCs w:val="18"/>
          <w:lang w:val="nl-NL" w:eastAsia="ja-JP"/>
        </w:rPr>
        <w:t>van de WTO</w:t>
      </w:r>
      <w:r w:rsidR="00FF6DDD">
        <w:rPr>
          <w:rFonts w:cs="Times New Roman"/>
          <w:szCs w:val="18"/>
          <w:lang w:val="nl-NL" w:eastAsia="ja-JP"/>
        </w:rPr>
        <w:t>-</w:t>
      </w:r>
      <w:r w:rsidR="00D81F15">
        <w:rPr>
          <w:rFonts w:cs="Times New Roman"/>
          <w:szCs w:val="18"/>
          <w:lang w:val="nl-NL" w:eastAsia="ja-JP"/>
        </w:rPr>
        <w:t>leden</w:t>
      </w:r>
      <w:r w:rsidR="00072E9B">
        <w:rPr>
          <w:rFonts w:cs="Times New Roman"/>
          <w:szCs w:val="18"/>
          <w:lang w:val="nl-NL" w:eastAsia="ja-JP"/>
        </w:rPr>
        <w:t xml:space="preserve"> (11</w:t>
      </w:r>
      <w:r w:rsidR="00AC7E4B">
        <w:rPr>
          <w:rFonts w:cs="Times New Roman"/>
          <w:szCs w:val="18"/>
          <w:lang w:val="nl-NL" w:eastAsia="ja-JP"/>
        </w:rPr>
        <w:t>1</w:t>
      </w:r>
      <w:r w:rsidR="00072E9B">
        <w:rPr>
          <w:rFonts w:cs="Times New Roman"/>
          <w:szCs w:val="18"/>
          <w:lang w:val="nl-NL" w:eastAsia="ja-JP"/>
        </w:rPr>
        <w:t xml:space="preserve"> </w:t>
      </w:r>
      <w:r w:rsidR="00BF3982">
        <w:rPr>
          <w:rFonts w:cs="Times New Roman"/>
          <w:szCs w:val="18"/>
          <w:lang w:val="nl-NL" w:eastAsia="ja-JP"/>
        </w:rPr>
        <w:t>landen</w:t>
      </w:r>
      <w:r w:rsidR="00072E9B">
        <w:rPr>
          <w:rFonts w:cs="Times New Roman"/>
          <w:szCs w:val="18"/>
          <w:lang w:val="nl-NL" w:eastAsia="ja-JP"/>
        </w:rPr>
        <w:t>)</w:t>
      </w:r>
      <w:r w:rsidR="00D81F15">
        <w:rPr>
          <w:rFonts w:cs="Times New Roman"/>
          <w:szCs w:val="18"/>
          <w:lang w:val="nl-NL" w:eastAsia="ja-JP"/>
        </w:rPr>
        <w:t xml:space="preserve">. </w:t>
      </w:r>
      <w:r w:rsidR="00713DCC">
        <w:rPr>
          <w:rFonts w:cs="Times New Roman"/>
          <w:szCs w:val="18"/>
          <w:lang w:val="nl-NL" w:eastAsia="ja-JP"/>
        </w:rPr>
        <w:t>Overigens is in dit akkoord ook voorzien dat het vervalt vier jaar na inwerkingtreding, tenzij een vervolg-akkoord is bereikt over overcapaciteit en overbevissing.</w:t>
      </w:r>
    </w:p>
    <w:p w:rsidRPr="006C257F" w:rsidR="006C257F" w:rsidP="009818D3" w:rsidRDefault="006C257F" w14:paraId="7C5E6BE3" w14:textId="54CB3154">
      <w:pPr>
        <w:spacing w:after="240" w:line="240" w:lineRule="exact"/>
        <w:rPr>
          <w:rFonts w:cs="Times New Roman"/>
          <w:i/>
          <w:iCs/>
          <w:szCs w:val="18"/>
          <w:lang w:val="nl-NL" w:eastAsia="ja-JP"/>
        </w:rPr>
      </w:pPr>
      <w:r w:rsidRPr="006C257F">
        <w:rPr>
          <w:rFonts w:cs="Times New Roman"/>
          <w:i/>
          <w:iCs/>
          <w:szCs w:val="18"/>
          <w:lang w:val="nl-NL" w:eastAsia="ja-JP"/>
        </w:rPr>
        <w:t xml:space="preserve">Handel en </w:t>
      </w:r>
      <w:r w:rsidR="006331AE">
        <w:rPr>
          <w:rFonts w:cs="Times New Roman"/>
          <w:i/>
          <w:iCs/>
          <w:szCs w:val="18"/>
          <w:lang w:val="nl-NL" w:eastAsia="ja-JP"/>
        </w:rPr>
        <w:t>staatsinterventies ten behoeve van industriële sectoren</w:t>
      </w:r>
    </w:p>
    <w:p w:rsidR="006C257F" w:rsidP="009818D3" w:rsidRDefault="006C257F" w14:paraId="16049B7A" w14:textId="3272C619">
      <w:pPr>
        <w:spacing w:after="240" w:line="240" w:lineRule="exact"/>
        <w:rPr>
          <w:rFonts w:cs="Times New Roman"/>
          <w:szCs w:val="18"/>
          <w:lang w:val="nl-NL" w:eastAsia="ja-JP"/>
        </w:rPr>
      </w:pPr>
      <w:r>
        <w:rPr>
          <w:rFonts w:cs="Times New Roman"/>
          <w:szCs w:val="18"/>
          <w:lang w:val="nl-NL" w:eastAsia="ja-JP"/>
        </w:rPr>
        <w:t>Er is geen werkprogramma over handel en industri</w:t>
      </w:r>
      <w:r w:rsidR="006331AE">
        <w:rPr>
          <w:rFonts w:cs="Times New Roman"/>
          <w:szCs w:val="18"/>
          <w:lang w:val="nl-NL" w:eastAsia="ja-JP"/>
        </w:rPr>
        <w:t>epolitiek</w:t>
      </w:r>
      <w:r>
        <w:rPr>
          <w:rFonts w:cs="Times New Roman"/>
          <w:szCs w:val="18"/>
          <w:lang w:val="nl-NL" w:eastAsia="ja-JP"/>
        </w:rPr>
        <w:t xml:space="preserve"> tijdens MC13 gestart, ondanks de sterke inzet van de Europese Unie op dit onderwerp. De </w:t>
      </w:r>
      <w:r w:rsidR="004B0375">
        <w:rPr>
          <w:rFonts w:cs="Times New Roman"/>
          <w:szCs w:val="18"/>
          <w:lang w:val="nl-NL" w:eastAsia="ja-JP"/>
        </w:rPr>
        <w:t xml:space="preserve">inzet van de </w:t>
      </w:r>
      <w:r>
        <w:rPr>
          <w:rFonts w:cs="Times New Roman"/>
          <w:szCs w:val="18"/>
          <w:lang w:val="nl-NL" w:eastAsia="ja-JP"/>
        </w:rPr>
        <w:t xml:space="preserve">Europese Unie </w:t>
      </w:r>
      <w:r w:rsidR="004B0375">
        <w:rPr>
          <w:rFonts w:cs="Times New Roman"/>
          <w:szCs w:val="18"/>
          <w:lang w:val="nl-NL" w:eastAsia="ja-JP"/>
        </w:rPr>
        <w:t>was erop gericht om</w:t>
      </w:r>
      <w:r>
        <w:rPr>
          <w:rFonts w:cs="Times New Roman"/>
          <w:szCs w:val="18"/>
          <w:lang w:val="nl-NL" w:eastAsia="ja-JP"/>
        </w:rPr>
        <w:t xml:space="preserve"> in WTO-verband verder </w:t>
      </w:r>
      <w:r w:rsidR="002E5E06">
        <w:rPr>
          <w:rFonts w:cs="Times New Roman"/>
          <w:szCs w:val="18"/>
          <w:lang w:val="nl-NL" w:eastAsia="ja-JP"/>
        </w:rPr>
        <w:t xml:space="preserve">te </w:t>
      </w:r>
      <w:r>
        <w:rPr>
          <w:rFonts w:cs="Times New Roman"/>
          <w:szCs w:val="18"/>
          <w:lang w:val="nl-NL" w:eastAsia="ja-JP"/>
        </w:rPr>
        <w:t xml:space="preserve">spreken over </w:t>
      </w:r>
      <w:r w:rsidR="004B0375">
        <w:rPr>
          <w:rFonts w:cs="Times New Roman"/>
          <w:szCs w:val="18"/>
          <w:lang w:val="nl-NL" w:eastAsia="ja-JP"/>
        </w:rPr>
        <w:t>duidelijkere</w:t>
      </w:r>
      <w:r>
        <w:rPr>
          <w:rFonts w:cs="Times New Roman"/>
          <w:szCs w:val="18"/>
          <w:lang w:val="nl-NL" w:eastAsia="ja-JP"/>
        </w:rPr>
        <w:t xml:space="preserve"> regels en meer transparantie over industriële subsidies</w:t>
      </w:r>
      <w:r w:rsidR="006331AE">
        <w:rPr>
          <w:rFonts w:cs="Times New Roman"/>
          <w:szCs w:val="18"/>
          <w:lang w:val="nl-NL" w:eastAsia="ja-JP"/>
        </w:rPr>
        <w:t xml:space="preserve"> en staatsgeleide bedrijven</w:t>
      </w:r>
      <w:r>
        <w:rPr>
          <w:rFonts w:cs="Times New Roman"/>
          <w:szCs w:val="18"/>
          <w:lang w:val="nl-NL" w:eastAsia="ja-JP"/>
        </w:rPr>
        <w:t xml:space="preserve"> ter versterking van het mondiale gelijke speelveld voor industriële sectoren. De inzet van ontwikkelingslanden, met name Afrikaanse landen, was om binnen de WTO </w:t>
      </w:r>
      <w:r w:rsidR="002E5E06">
        <w:rPr>
          <w:rFonts w:cs="Times New Roman"/>
          <w:szCs w:val="18"/>
          <w:lang w:val="nl-NL" w:eastAsia="ja-JP"/>
        </w:rPr>
        <w:t>nader</w:t>
      </w:r>
      <w:r>
        <w:rPr>
          <w:rFonts w:cs="Times New Roman"/>
          <w:szCs w:val="18"/>
          <w:lang w:val="nl-NL" w:eastAsia="ja-JP"/>
        </w:rPr>
        <w:t xml:space="preserve"> te spreken over meer beleidsruimte ter ondersteuning van binnenlandse industrialisatie. Beide </w:t>
      </w:r>
      <w:r w:rsidR="004E3A2B">
        <w:rPr>
          <w:rFonts w:cs="Times New Roman"/>
          <w:szCs w:val="18"/>
          <w:lang w:val="nl-NL" w:eastAsia="ja-JP"/>
        </w:rPr>
        <w:t xml:space="preserve">benaderingen </w:t>
      </w:r>
      <w:r>
        <w:rPr>
          <w:rFonts w:cs="Times New Roman"/>
          <w:szCs w:val="18"/>
          <w:lang w:val="nl-NL" w:eastAsia="ja-JP"/>
        </w:rPr>
        <w:t xml:space="preserve">kunnen gezien worden als twee zijden van </w:t>
      </w:r>
      <w:r w:rsidR="00F072F3">
        <w:rPr>
          <w:rFonts w:cs="Times New Roman"/>
          <w:szCs w:val="18"/>
          <w:lang w:val="nl-NL" w:eastAsia="ja-JP"/>
        </w:rPr>
        <w:t>eenzelfde</w:t>
      </w:r>
      <w:r>
        <w:rPr>
          <w:rFonts w:cs="Times New Roman"/>
          <w:szCs w:val="18"/>
          <w:lang w:val="nl-NL" w:eastAsia="ja-JP"/>
        </w:rPr>
        <w:t xml:space="preserve"> munt. De Europese inzet was daarom gericht op een </w:t>
      </w:r>
      <w:r w:rsidR="006331AE">
        <w:rPr>
          <w:rFonts w:cs="Times New Roman"/>
          <w:szCs w:val="18"/>
          <w:lang w:val="nl-NL" w:eastAsia="ja-JP"/>
        </w:rPr>
        <w:t>benadering</w:t>
      </w:r>
      <w:r>
        <w:rPr>
          <w:rFonts w:cs="Times New Roman"/>
          <w:szCs w:val="18"/>
          <w:lang w:val="nl-NL" w:eastAsia="ja-JP"/>
        </w:rPr>
        <w:t xml:space="preserve"> waarin beide onderwerpen aan bod zouden komen. Maar ook </w:t>
      </w:r>
      <w:r w:rsidR="00737F99">
        <w:rPr>
          <w:rFonts w:cs="Times New Roman"/>
          <w:szCs w:val="18"/>
          <w:lang w:val="nl-NL" w:eastAsia="ja-JP"/>
        </w:rPr>
        <w:t>hier bleek</w:t>
      </w:r>
      <w:r>
        <w:rPr>
          <w:rFonts w:cs="Times New Roman"/>
          <w:szCs w:val="18"/>
          <w:lang w:val="nl-NL" w:eastAsia="ja-JP"/>
        </w:rPr>
        <w:t xml:space="preserve"> het niet mogelijk </w:t>
      </w:r>
      <w:r w:rsidR="00737F99">
        <w:rPr>
          <w:rFonts w:cs="Times New Roman"/>
          <w:szCs w:val="18"/>
          <w:lang w:val="nl-NL" w:eastAsia="ja-JP"/>
        </w:rPr>
        <w:t xml:space="preserve">om </w:t>
      </w:r>
      <w:r w:rsidR="004E3A2B">
        <w:rPr>
          <w:rFonts w:cs="Times New Roman"/>
          <w:szCs w:val="18"/>
          <w:lang w:val="nl-NL" w:eastAsia="ja-JP"/>
        </w:rPr>
        <w:t xml:space="preserve">consensus te bereiken voor </w:t>
      </w:r>
      <w:r w:rsidR="00737F99">
        <w:rPr>
          <w:rFonts w:cs="Times New Roman"/>
          <w:szCs w:val="18"/>
          <w:lang w:val="nl-NL" w:eastAsia="ja-JP"/>
        </w:rPr>
        <w:t xml:space="preserve">het starten van een werkprogramma. </w:t>
      </w:r>
    </w:p>
    <w:p w:rsidRPr="006C79B4" w:rsidR="00266A07" w:rsidP="009818D3" w:rsidRDefault="00070DAA" w14:paraId="1F33769E" w14:textId="52B71FBF">
      <w:pPr>
        <w:spacing w:after="240" w:line="240" w:lineRule="exact"/>
        <w:rPr>
          <w:rFonts w:cs="Times New Roman"/>
          <w:i/>
          <w:iCs/>
          <w:szCs w:val="18"/>
          <w:lang w:val="nl-NL" w:eastAsia="ja-JP"/>
        </w:rPr>
      </w:pPr>
      <w:r w:rsidRPr="006C79B4">
        <w:rPr>
          <w:rFonts w:cs="Times New Roman"/>
          <w:i/>
          <w:iCs/>
          <w:szCs w:val="18"/>
          <w:lang w:val="nl-NL" w:eastAsia="ja-JP"/>
        </w:rPr>
        <w:t>Landbouw</w:t>
      </w:r>
    </w:p>
    <w:p w:rsidR="006C79B4" w:rsidP="009818D3" w:rsidRDefault="00F56A0E" w14:paraId="082CF965" w14:textId="6026CDBA">
      <w:pPr>
        <w:spacing w:after="240" w:line="240" w:lineRule="exact"/>
        <w:rPr>
          <w:rFonts w:cs="Times New Roman"/>
          <w:szCs w:val="18"/>
          <w:lang w:val="nl-NL" w:eastAsia="ja-JP"/>
        </w:rPr>
      </w:pPr>
      <w:r>
        <w:rPr>
          <w:rFonts w:cs="Times New Roman"/>
          <w:szCs w:val="18"/>
          <w:lang w:val="nl-NL" w:eastAsia="ja-JP"/>
        </w:rPr>
        <w:t xml:space="preserve">Er zijn geen afspraken gemaakt </w:t>
      </w:r>
      <w:r w:rsidR="009D3719">
        <w:rPr>
          <w:rFonts w:cs="Times New Roman"/>
          <w:szCs w:val="18"/>
          <w:lang w:val="nl-NL" w:eastAsia="ja-JP"/>
        </w:rPr>
        <w:t xml:space="preserve">tijdens MC13 </w:t>
      </w:r>
      <w:r>
        <w:rPr>
          <w:rFonts w:cs="Times New Roman"/>
          <w:szCs w:val="18"/>
          <w:lang w:val="nl-NL" w:eastAsia="ja-JP"/>
        </w:rPr>
        <w:t xml:space="preserve">over </w:t>
      </w:r>
      <w:r w:rsidR="002065C9">
        <w:rPr>
          <w:rFonts w:cs="Times New Roman"/>
          <w:szCs w:val="18"/>
          <w:lang w:val="nl-NL" w:eastAsia="ja-JP"/>
        </w:rPr>
        <w:t xml:space="preserve">hervorming </w:t>
      </w:r>
      <w:r w:rsidR="00F85800">
        <w:rPr>
          <w:rFonts w:cs="Times New Roman"/>
          <w:szCs w:val="18"/>
          <w:lang w:val="nl-NL" w:eastAsia="ja-JP"/>
        </w:rPr>
        <w:t>van de</w:t>
      </w:r>
      <w:r w:rsidR="006C79B4">
        <w:rPr>
          <w:rFonts w:cs="Times New Roman"/>
          <w:szCs w:val="18"/>
          <w:lang w:val="nl-NL" w:eastAsia="ja-JP"/>
        </w:rPr>
        <w:t xml:space="preserve"> WTO</w:t>
      </w:r>
      <w:r w:rsidR="00F85800">
        <w:rPr>
          <w:rFonts w:cs="Times New Roman"/>
          <w:szCs w:val="18"/>
          <w:lang w:val="nl-NL" w:eastAsia="ja-JP"/>
        </w:rPr>
        <w:t>-regels over landbouw</w:t>
      </w:r>
      <w:r w:rsidR="009D3719">
        <w:rPr>
          <w:rFonts w:cs="Times New Roman"/>
          <w:szCs w:val="18"/>
          <w:lang w:val="nl-NL" w:eastAsia="ja-JP"/>
        </w:rPr>
        <w:t xml:space="preserve">. </w:t>
      </w:r>
      <w:r w:rsidR="009B57E5">
        <w:rPr>
          <w:rFonts w:cs="Times New Roman"/>
          <w:szCs w:val="18"/>
          <w:lang w:val="nl-NL" w:eastAsia="ja-JP"/>
        </w:rPr>
        <w:t>Voor veel WTO</w:t>
      </w:r>
      <w:r w:rsidR="00FF6DDD">
        <w:rPr>
          <w:rFonts w:cs="Times New Roman"/>
          <w:szCs w:val="18"/>
          <w:lang w:val="nl-NL" w:eastAsia="ja-JP"/>
        </w:rPr>
        <w:t>-</w:t>
      </w:r>
      <w:r w:rsidR="009B57E5">
        <w:rPr>
          <w:rFonts w:cs="Times New Roman"/>
          <w:szCs w:val="18"/>
          <w:lang w:val="nl-NL" w:eastAsia="ja-JP"/>
        </w:rPr>
        <w:t>leden, onder meer voor de</w:t>
      </w:r>
      <w:r w:rsidR="00901B63">
        <w:rPr>
          <w:rFonts w:cs="Times New Roman"/>
          <w:szCs w:val="18"/>
          <w:lang w:val="nl-NL" w:eastAsia="ja-JP"/>
        </w:rPr>
        <w:t xml:space="preserve"> Europese Unie en voor veel</w:t>
      </w:r>
      <w:r w:rsidR="009B57E5">
        <w:rPr>
          <w:rFonts w:cs="Times New Roman"/>
          <w:szCs w:val="18"/>
          <w:lang w:val="nl-NL" w:eastAsia="ja-JP"/>
        </w:rPr>
        <w:t xml:space="preserve"> ontwikkelingslanden, was het belangrijk dat er bij MC13 afspraken zouden worden gemaakt over een geïntegreerd werkprogramma </w:t>
      </w:r>
      <w:r w:rsidR="00072667">
        <w:rPr>
          <w:rFonts w:cs="Times New Roman"/>
          <w:szCs w:val="18"/>
          <w:lang w:val="nl-NL" w:eastAsia="ja-JP"/>
        </w:rPr>
        <w:t>voor</w:t>
      </w:r>
      <w:r w:rsidDel="00072667" w:rsidR="00901B63">
        <w:rPr>
          <w:rFonts w:cs="Times New Roman"/>
          <w:szCs w:val="18"/>
          <w:lang w:val="nl-NL" w:eastAsia="ja-JP"/>
        </w:rPr>
        <w:t xml:space="preserve"> </w:t>
      </w:r>
      <w:r w:rsidR="009B57E5">
        <w:rPr>
          <w:rFonts w:cs="Times New Roman"/>
          <w:szCs w:val="18"/>
          <w:lang w:val="nl-NL" w:eastAsia="ja-JP"/>
        </w:rPr>
        <w:t>landbouw-deelonderwerpen</w:t>
      </w:r>
      <w:r w:rsidR="00072667">
        <w:rPr>
          <w:rFonts w:cs="Times New Roman"/>
          <w:szCs w:val="18"/>
          <w:lang w:val="nl-NL" w:eastAsia="ja-JP"/>
        </w:rPr>
        <w:t>,</w:t>
      </w:r>
      <w:r w:rsidR="009B57E5">
        <w:rPr>
          <w:rFonts w:cs="Times New Roman"/>
          <w:szCs w:val="18"/>
          <w:lang w:val="nl-NL" w:eastAsia="ja-JP"/>
        </w:rPr>
        <w:t xml:space="preserve"> zoals het inperken van handelsverstorende landbouwsteun, </w:t>
      </w:r>
      <w:r w:rsidR="002065C9">
        <w:rPr>
          <w:rFonts w:cs="Times New Roman"/>
          <w:szCs w:val="18"/>
          <w:lang w:val="nl-NL" w:eastAsia="ja-JP"/>
        </w:rPr>
        <w:t xml:space="preserve">transparantie </w:t>
      </w:r>
      <w:r w:rsidR="009B57E5">
        <w:rPr>
          <w:rFonts w:cs="Times New Roman"/>
          <w:szCs w:val="18"/>
          <w:lang w:val="nl-NL" w:eastAsia="ja-JP"/>
        </w:rPr>
        <w:t xml:space="preserve">en </w:t>
      </w:r>
      <w:r w:rsidRPr="009B57E5" w:rsidR="009B57E5">
        <w:rPr>
          <w:rFonts w:cs="Times New Roman"/>
          <w:i/>
          <w:iCs/>
          <w:szCs w:val="18"/>
          <w:lang w:val="nl-NL" w:eastAsia="ja-JP"/>
        </w:rPr>
        <w:t>public stockholding</w:t>
      </w:r>
      <w:r w:rsidR="009B57E5">
        <w:rPr>
          <w:rFonts w:cs="Times New Roman"/>
          <w:szCs w:val="18"/>
          <w:lang w:val="nl-NL" w:eastAsia="ja-JP"/>
        </w:rPr>
        <w:t>. Toch bleken de belangentegenstellingen op deze deelonderwerpen bij MC13 te groot om te overbruggen</w:t>
      </w:r>
      <w:r w:rsidR="00901B63">
        <w:rPr>
          <w:rFonts w:cs="Times New Roman"/>
          <w:szCs w:val="18"/>
          <w:lang w:val="nl-NL" w:eastAsia="ja-JP"/>
        </w:rPr>
        <w:t xml:space="preserve">, waardoor er uiteindelijk geen </w:t>
      </w:r>
      <w:r w:rsidR="00901B63">
        <w:rPr>
          <w:rFonts w:cs="Times New Roman"/>
          <w:szCs w:val="18"/>
          <w:lang w:val="nl-NL" w:eastAsia="ja-JP"/>
        </w:rPr>
        <w:lastRenderedPageBreak/>
        <w:t xml:space="preserve">uitkomst </w:t>
      </w:r>
      <w:r w:rsidR="002974E5">
        <w:rPr>
          <w:rFonts w:cs="Times New Roman"/>
          <w:szCs w:val="18"/>
          <w:lang w:val="nl-NL" w:eastAsia="ja-JP"/>
        </w:rPr>
        <w:t xml:space="preserve">lag. </w:t>
      </w:r>
      <w:r w:rsidR="004462A9">
        <w:rPr>
          <w:rFonts w:cs="Times New Roman"/>
          <w:szCs w:val="18"/>
          <w:lang w:val="nl-NL" w:eastAsia="ja-JP"/>
        </w:rPr>
        <w:t xml:space="preserve">Wel is er een verklaring aangenomen waarin </w:t>
      </w:r>
      <w:r w:rsidR="002065C9">
        <w:rPr>
          <w:rFonts w:cs="Times New Roman"/>
          <w:szCs w:val="18"/>
          <w:lang w:val="nl-NL" w:eastAsia="ja-JP"/>
        </w:rPr>
        <w:t xml:space="preserve">het </w:t>
      </w:r>
      <w:r w:rsidRPr="006D4C4D" w:rsidR="002065C9">
        <w:rPr>
          <w:rFonts w:cs="Times New Roman"/>
          <w:i/>
          <w:iCs/>
          <w:szCs w:val="18"/>
          <w:lang w:val="nl-NL" w:eastAsia="ja-JP"/>
        </w:rPr>
        <w:t>WTO Technical Assistance and Training Plan</w:t>
      </w:r>
      <w:r w:rsidR="002065C9">
        <w:rPr>
          <w:rFonts w:cs="Times New Roman"/>
          <w:szCs w:val="18"/>
          <w:lang w:val="nl-NL" w:eastAsia="ja-JP"/>
        </w:rPr>
        <w:t xml:space="preserve"> </w:t>
      </w:r>
      <w:r w:rsidR="004462A9">
        <w:rPr>
          <w:rFonts w:cs="Times New Roman"/>
          <w:szCs w:val="18"/>
          <w:lang w:val="nl-NL" w:eastAsia="ja-JP"/>
        </w:rPr>
        <w:t>wordt opgeroepen ontwikkelingslanden</w:t>
      </w:r>
      <w:r w:rsidR="002065C9">
        <w:rPr>
          <w:rFonts w:cs="Times New Roman"/>
          <w:szCs w:val="18"/>
          <w:lang w:val="nl-NL" w:eastAsia="ja-JP"/>
        </w:rPr>
        <w:t>, inclusief de minst ontwikkelde landen,</w:t>
      </w:r>
      <w:r w:rsidR="006D4C4D">
        <w:rPr>
          <w:rFonts w:cs="Times New Roman"/>
          <w:szCs w:val="18"/>
          <w:lang w:val="nl-NL" w:eastAsia="ja-JP"/>
        </w:rPr>
        <w:t xml:space="preserve"> </w:t>
      </w:r>
      <w:r w:rsidR="004462A9">
        <w:rPr>
          <w:rFonts w:cs="Times New Roman"/>
          <w:szCs w:val="18"/>
          <w:lang w:val="nl-NL" w:eastAsia="ja-JP"/>
        </w:rPr>
        <w:t xml:space="preserve">te ondersteunen bij het verbeteren van </w:t>
      </w:r>
      <w:r w:rsidR="00901B63">
        <w:rPr>
          <w:rFonts w:cs="Times New Roman"/>
          <w:szCs w:val="18"/>
          <w:lang w:val="nl-NL" w:eastAsia="ja-JP"/>
        </w:rPr>
        <w:t xml:space="preserve">hun </w:t>
      </w:r>
      <w:r w:rsidR="004462A9">
        <w:rPr>
          <w:rFonts w:cs="Times New Roman"/>
          <w:szCs w:val="18"/>
          <w:lang w:val="nl-NL" w:eastAsia="ja-JP"/>
        </w:rPr>
        <w:t xml:space="preserve">sanitaire en fytosanitaire maatregelen (SPS maatregelen). </w:t>
      </w:r>
      <w:r w:rsidR="00901B63">
        <w:rPr>
          <w:rFonts w:cs="Times New Roman"/>
          <w:szCs w:val="18"/>
          <w:lang w:val="nl-NL" w:eastAsia="ja-JP"/>
        </w:rPr>
        <w:t>Het verbeteren van</w:t>
      </w:r>
      <w:r w:rsidR="004462A9">
        <w:rPr>
          <w:rFonts w:cs="Times New Roman"/>
          <w:szCs w:val="18"/>
          <w:lang w:val="nl-NL" w:eastAsia="ja-JP"/>
        </w:rPr>
        <w:t xml:space="preserve"> SPS maatregelen </w:t>
      </w:r>
      <w:r w:rsidR="00901B63">
        <w:rPr>
          <w:rFonts w:cs="Times New Roman"/>
          <w:szCs w:val="18"/>
          <w:lang w:val="nl-NL" w:eastAsia="ja-JP"/>
        </w:rPr>
        <w:t>stelt</w:t>
      </w:r>
      <w:r w:rsidR="004462A9">
        <w:rPr>
          <w:rFonts w:cs="Times New Roman"/>
          <w:szCs w:val="18"/>
          <w:lang w:val="nl-NL" w:eastAsia="ja-JP"/>
        </w:rPr>
        <w:t xml:space="preserve"> ontwikkelingslanden</w:t>
      </w:r>
      <w:r w:rsidR="00901B63">
        <w:rPr>
          <w:rFonts w:cs="Times New Roman"/>
          <w:szCs w:val="18"/>
          <w:lang w:val="nl-NL" w:eastAsia="ja-JP"/>
        </w:rPr>
        <w:t xml:space="preserve"> in staat om makkelijker hun landbouwproducten te exporteren. </w:t>
      </w:r>
    </w:p>
    <w:p w:rsidRPr="00620ADC" w:rsidR="00070DAA" w:rsidP="009818D3" w:rsidRDefault="00070DAA" w14:paraId="68F16A45" w14:textId="6FB8985E">
      <w:pPr>
        <w:spacing w:after="240" w:line="240" w:lineRule="exact"/>
        <w:rPr>
          <w:rFonts w:cs="Times New Roman"/>
          <w:i/>
          <w:iCs/>
          <w:szCs w:val="18"/>
          <w:lang w:val="nl-NL" w:eastAsia="ja-JP"/>
        </w:rPr>
      </w:pPr>
      <w:r w:rsidRPr="00620ADC">
        <w:rPr>
          <w:rFonts w:cs="Times New Roman"/>
          <w:i/>
          <w:iCs/>
          <w:szCs w:val="18"/>
          <w:lang w:val="nl-NL" w:eastAsia="ja-JP"/>
        </w:rPr>
        <w:t>Toetreding nieuwe WTO</w:t>
      </w:r>
      <w:r w:rsidR="00FF6DDD">
        <w:rPr>
          <w:rFonts w:cs="Times New Roman"/>
          <w:i/>
          <w:iCs/>
          <w:szCs w:val="18"/>
          <w:lang w:val="nl-NL" w:eastAsia="ja-JP"/>
        </w:rPr>
        <w:t>-</w:t>
      </w:r>
      <w:r w:rsidRPr="00620ADC">
        <w:rPr>
          <w:rFonts w:cs="Times New Roman"/>
          <w:i/>
          <w:iCs/>
          <w:szCs w:val="18"/>
          <w:lang w:val="nl-NL" w:eastAsia="ja-JP"/>
        </w:rPr>
        <w:t>leden</w:t>
      </w:r>
    </w:p>
    <w:p w:rsidR="001C0161" w:rsidP="009818D3" w:rsidRDefault="001C0161" w14:paraId="6C9CF2AD" w14:textId="509A7B34">
      <w:pPr>
        <w:spacing w:after="240" w:line="240" w:lineRule="exact"/>
        <w:rPr>
          <w:rFonts w:cs="Times New Roman"/>
          <w:szCs w:val="18"/>
          <w:lang w:val="nl-NL" w:eastAsia="ja-JP"/>
        </w:rPr>
      </w:pPr>
      <w:r>
        <w:rPr>
          <w:rFonts w:cs="Times New Roman"/>
          <w:szCs w:val="18"/>
          <w:lang w:val="nl-NL" w:eastAsia="ja-JP"/>
        </w:rPr>
        <w:t xml:space="preserve">Aan het begin van MC13 traden de Comoren en Timor-Leste toe tot de WTO, waardoor het totale aantal lidstaten </w:t>
      </w:r>
      <w:r w:rsidR="00620ADC">
        <w:rPr>
          <w:rFonts w:cs="Times New Roman"/>
          <w:szCs w:val="18"/>
          <w:lang w:val="nl-NL" w:eastAsia="ja-JP"/>
        </w:rPr>
        <w:t>van de organisatie groeide tot</w:t>
      </w:r>
      <w:r>
        <w:rPr>
          <w:rFonts w:cs="Times New Roman"/>
          <w:szCs w:val="18"/>
          <w:lang w:val="nl-NL" w:eastAsia="ja-JP"/>
        </w:rPr>
        <w:t xml:space="preserve"> 166. </w:t>
      </w:r>
      <w:r w:rsidR="00403B1A">
        <w:rPr>
          <w:rFonts w:cs="Times New Roman"/>
          <w:szCs w:val="18"/>
          <w:lang w:val="nl-NL" w:eastAsia="ja-JP"/>
        </w:rPr>
        <w:t xml:space="preserve">De staatshoofden van beide landen benadrukten het belang van </w:t>
      </w:r>
      <w:r w:rsidR="004A7889">
        <w:rPr>
          <w:rFonts w:cs="Times New Roman"/>
          <w:szCs w:val="18"/>
          <w:lang w:val="nl-NL" w:eastAsia="ja-JP"/>
        </w:rPr>
        <w:t xml:space="preserve">het </w:t>
      </w:r>
      <w:r w:rsidR="00403B1A">
        <w:rPr>
          <w:rFonts w:cs="Times New Roman"/>
          <w:szCs w:val="18"/>
          <w:lang w:val="nl-NL" w:eastAsia="ja-JP"/>
        </w:rPr>
        <w:t xml:space="preserve">WTO-lidmaatschap om hun </w:t>
      </w:r>
      <w:r w:rsidR="00620ADC">
        <w:rPr>
          <w:rFonts w:cs="Times New Roman"/>
          <w:szCs w:val="18"/>
          <w:lang w:val="nl-NL" w:eastAsia="ja-JP"/>
        </w:rPr>
        <w:t>economieën</w:t>
      </w:r>
      <w:r w:rsidR="00403B1A">
        <w:rPr>
          <w:rFonts w:cs="Times New Roman"/>
          <w:szCs w:val="18"/>
          <w:lang w:val="nl-NL" w:eastAsia="ja-JP"/>
        </w:rPr>
        <w:t xml:space="preserve"> te </w:t>
      </w:r>
      <w:r w:rsidR="00620ADC">
        <w:rPr>
          <w:rFonts w:cs="Times New Roman"/>
          <w:szCs w:val="18"/>
          <w:lang w:val="nl-NL" w:eastAsia="ja-JP"/>
        </w:rPr>
        <w:t>diversifiëren</w:t>
      </w:r>
      <w:r w:rsidR="00403B1A">
        <w:rPr>
          <w:rFonts w:cs="Times New Roman"/>
          <w:szCs w:val="18"/>
          <w:lang w:val="nl-NL" w:eastAsia="ja-JP"/>
        </w:rPr>
        <w:t xml:space="preserve"> en om verder te integreren in regionale en mondiale handelsketens. De toetreding van deze twee landen was de eerste uitbreiding van de WTO sinds 2016, toen Afghanistan en Liberia lid werden. </w:t>
      </w:r>
    </w:p>
    <w:p w:rsidRPr="00182697" w:rsidR="00070DAA" w:rsidP="009818D3" w:rsidRDefault="00070DAA" w14:paraId="38982E22" w14:textId="195CEB17">
      <w:pPr>
        <w:spacing w:after="240" w:line="240" w:lineRule="exact"/>
        <w:rPr>
          <w:rFonts w:cs="Times New Roman"/>
          <w:i/>
          <w:iCs/>
          <w:szCs w:val="18"/>
          <w:lang w:val="nl-NL" w:eastAsia="ja-JP"/>
        </w:rPr>
      </w:pPr>
      <w:r w:rsidRPr="00182697">
        <w:rPr>
          <w:rFonts w:cs="Times New Roman"/>
          <w:i/>
          <w:iCs/>
          <w:szCs w:val="18"/>
          <w:lang w:val="nl-NL" w:eastAsia="ja-JP"/>
        </w:rPr>
        <w:t>Bilaterale gesprekken en door Nederland georganiseerde events</w:t>
      </w:r>
    </w:p>
    <w:p w:rsidR="00213168" w:rsidP="009818D3" w:rsidRDefault="00213168" w14:paraId="661EEAED" w14:textId="07CD8950">
      <w:pPr>
        <w:spacing w:after="240" w:line="240" w:lineRule="exact"/>
        <w:rPr>
          <w:rFonts w:cs="Times New Roman"/>
          <w:szCs w:val="18"/>
          <w:lang w:val="nl-NL" w:eastAsia="ja-JP"/>
        </w:rPr>
      </w:pPr>
      <w:r>
        <w:rPr>
          <w:rFonts w:cs="Times New Roman"/>
          <w:szCs w:val="18"/>
          <w:lang w:val="nl-NL" w:eastAsia="ja-JP"/>
        </w:rPr>
        <w:t>Naast contacten met verschillende EU collega’s</w:t>
      </w:r>
      <w:r w:rsidR="00BB3F13">
        <w:rPr>
          <w:rFonts w:cs="Times New Roman"/>
          <w:szCs w:val="18"/>
          <w:lang w:val="nl-NL" w:eastAsia="ja-JP"/>
        </w:rPr>
        <w:t>,</w:t>
      </w:r>
      <w:r>
        <w:rPr>
          <w:rFonts w:cs="Times New Roman"/>
          <w:szCs w:val="18"/>
          <w:lang w:val="nl-NL" w:eastAsia="ja-JP"/>
        </w:rPr>
        <w:t xml:space="preserve"> bood MC13 ook de mogelijkheid om bilateraal te spreken met collega’s uit Oekraïne en Costa Rica</w:t>
      </w:r>
      <w:r w:rsidR="002974E5">
        <w:rPr>
          <w:rFonts w:cs="Times New Roman"/>
          <w:szCs w:val="18"/>
          <w:lang w:val="nl-NL" w:eastAsia="ja-JP"/>
        </w:rPr>
        <w:t>,</w:t>
      </w:r>
      <w:r w:rsidR="00BB3F13">
        <w:rPr>
          <w:rFonts w:cs="Times New Roman"/>
          <w:szCs w:val="18"/>
          <w:lang w:val="nl-NL" w:eastAsia="ja-JP"/>
        </w:rPr>
        <w:t xml:space="preserve"> en om twee side-events te co-organiseren</w:t>
      </w:r>
      <w:r>
        <w:rPr>
          <w:rFonts w:cs="Times New Roman"/>
          <w:szCs w:val="18"/>
          <w:lang w:val="nl-NL" w:eastAsia="ja-JP"/>
        </w:rPr>
        <w:t xml:space="preserve">. </w:t>
      </w:r>
    </w:p>
    <w:p w:rsidR="00213168" w:rsidP="009818D3" w:rsidRDefault="00213168" w14:paraId="10C9ED40" w14:textId="740B8904">
      <w:pPr>
        <w:spacing w:after="240" w:line="240" w:lineRule="exact"/>
        <w:rPr>
          <w:rFonts w:cs="Times New Roman"/>
          <w:szCs w:val="18"/>
          <w:lang w:val="nl-NL" w:eastAsia="ja-JP"/>
        </w:rPr>
      </w:pPr>
      <w:r>
        <w:rPr>
          <w:rFonts w:cs="Times New Roman"/>
          <w:szCs w:val="18"/>
          <w:lang w:val="nl-NL" w:eastAsia="ja-JP"/>
        </w:rPr>
        <w:t>Aan Oekraïne werd de helde</w:t>
      </w:r>
      <w:r w:rsidR="004E157B">
        <w:rPr>
          <w:rFonts w:cs="Times New Roman"/>
          <w:szCs w:val="18"/>
          <w:lang w:val="nl-NL" w:eastAsia="ja-JP"/>
        </w:rPr>
        <w:t>re</w:t>
      </w:r>
      <w:r>
        <w:rPr>
          <w:rFonts w:cs="Times New Roman"/>
          <w:szCs w:val="18"/>
          <w:lang w:val="nl-NL" w:eastAsia="ja-JP"/>
        </w:rPr>
        <w:t xml:space="preserve"> boodschap gegeven dat Nederland Oekraïne steunt en dit zal blijven doen. Oekraïne bracht de noodzaak op van blijvende wapenleveranties en het verlengen van de autonome handelsmaatregelen van de Europese Unie voor Oekraïense goederen. Tot slot </w:t>
      </w:r>
      <w:r w:rsidR="00FA2BD1">
        <w:rPr>
          <w:rFonts w:cs="Times New Roman"/>
          <w:szCs w:val="18"/>
          <w:lang w:val="nl-NL" w:eastAsia="ja-JP"/>
        </w:rPr>
        <w:t xml:space="preserve">spraken beide zijden zich uit </w:t>
      </w:r>
      <w:r w:rsidR="00D62103">
        <w:rPr>
          <w:rFonts w:cs="Times New Roman"/>
          <w:szCs w:val="18"/>
          <w:lang w:val="nl-NL" w:eastAsia="ja-JP"/>
        </w:rPr>
        <w:t xml:space="preserve">over het belang van het </w:t>
      </w:r>
      <w:r w:rsidR="00FA2BD1">
        <w:rPr>
          <w:rFonts w:cs="Times New Roman"/>
          <w:szCs w:val="18"/>
          <w:lang w:val="nl-NL" w:eastAsia="ja-JP"/>
        </w:rPr>
        <w:t>tegen</w:t>
      </w:r>
      <w:r w:rsidR="00D62103">
        <w:rPr>
          <w:rFonts w:cs="Times New Roman"/>
          <w:szCs w:val="18"/>
          <w:lang w:val="nl-NL" w:eastAsia="ja-JP"/>
        </w:rPr>
        <w:t>gaan van</w:t>
      </w:r>
      <w:r w:rsidR="00FA2BD1">
        <w:rPr>
          <w:rFonts w:cs="Times New Roman"/>
          <w:szCs w:val="18"/>
          <w:lang w:val="nl-NL" w:eastAsia="ja-JP"/>
        </w:rPr>
        <w:t xml:space="preserve"> </w:t>
      </w:r>
      <w:r w:rsidR="002974E5">
        <w:rPr>
          <w:rFonts w:cs="Times New Roman"/>
          <w:szCs w:val="18"/>
          <w:lang w:val="nl-NL" w:eastAsia="ja-JP"/>
        </w:rPr>
        <w:t>sanctieomzeiling door derde landen.</w:t>
      </w:r>
    </w:p>
    <w:p w:rsidR="006600CE" w:rsidP="009818D3" w:rsidRDefault="006600CE" w14:paraId="06C92217" w14:textId="0E8C07CD">
      <w:pPr>
        <w:spacing w:after="240" w:line="240" w:lineRule="exact"/>
        <w:rPr>
          <w:rFonts w:cs="Times New Roman"/>
          <w:szCs w:val="18"/>
          <w:lang w:val="nl-NL" w:eastAsia="ja-JP"/>
        </w:rPr>
      </w:pPr>
      <w:r w:rsidRPr="006600CE">
        <w:rPr>
          <w:rFonts w:cs="Times New Roman"/>
          <w:szCs w:val="18"/>
          <w:lang w:val="nl-NL" w:eastAsia="ja-JP"/>
        </w:rPr>
        <w:t>Costa Ric</w:t>
      </w:r>
      <w:r>
        <w:rPr>
          <w:rFonts w:cs="Times New Roman"/>
          <w:szCs w:val="18"/>
          <w:lang w:val="nl-NL" w:eastAsia="ja-JP"/>
        </w:rPr>
        <w:t>a</w:t>
      </w:r>
      <w:r w:rsidRPr="006600CE">
        <w:rPr>
          <w:rFonts w:cs="Times New Roman"/>
          <w:szCs w:val="18"/>
          <w:lang w:val="nl-NL" w:eastAsia="ja-JP"/>
        </w:rPr>
        <w:t xml:space="preserve"> en Ned</w:t>
      </w:r>
      <w:r w:rsidRPr="00531EA4">
        <w:rPr>
          <w:rFonts w:cs="Times New Roman"/>
          <w:szCs w:val="18"/>
          <w:lang w:val="nl-NL" w:eastAsia="ja-JP"/>
        </w:rPr>
        <w:t xml:space="preserve">erland </w:t>
      </w:r>
      <w:r>
        <w:rPr>
          <w:rFonts w:cs="Times New Roman"/>
          <w:szCs w:val="18"/>
          <w:lang w:val="nl-NL" w:eastAsia="ja-JP"/>
        </w:rPr>
        <w:t xml:space="preserve">zijn </w:t>
      </w:r>
      <w:r w:rsidRPr="00CC65E1">
        <w:rPr>
          <w:rFonts w:cs="Times New Roman"/>
          <w:i/>
          <w:iCs/>
          <w:szCs w:val="18"/>
          <w:lang w:val="nl-NL" w:eastAsia="ja-JP"/>
        </w:rPr>
        <w:t>like</w:t>
      </w:r>
      <w:r w:rsidR="00D77206">
        <w:rPr>
          <w:rFonts w:cs="Times New Roman"/>
          <w:i/>
          <w:iCs/>
          <w:szCs w:val="18"/>
          <w:lang w:val="nl-NL" w:eastAsia="ja-JP"/>
        </w:rPr>
        <w:t>-</w:t>
      </w:r>
      <w:r w:rsidRPr="00CC65E1">
        <w:rPr>
          <w:rFonts w:cs="Times New Roman"/>
          <w:i/>
          <w:iCs/>
          <w:szCs w:val="18"/>
          <w:lang w:val="nl-NL" w:eastAsia="ja-JP"/>
        </w:rPr>
        <w:t>minded</w:t>
      </w:r>
      <w:r>
        <w:rPr>
          <w:rFonts w:cs="Times New Roman"/>
          <w:szCs w:val="18"/>
          <w:lang w:val="nl-NL" w:eastAsia="ja-JP"/>
        </w:rPr>
        <w:t xml:space="preserve"> op vele WTO onderwerpen, waaronder het belang van afspraken ter bescherming van het milieu</w:t>
      </w:r>
      <w:r w:rsidR="00452E8F">
        <w:rPr>
          <w:rFonts w:cs="Times New Roman"/>
          <w:szCs w:val="18"/>
          <w:lang w:val="nl-NL" w:eastAsia="ja-JP"/>
        </w:rPr>
        <w:t xml:space="preserve"> en</w:t>
      </w:r>
      <w:r w:rsidR="00CC65E1">
        <w:rPr>
          <w:rFonts w:cs="Times New Roman"/>
          <w:szCs w:val="18"/>
          <w:lang w:val="nl-NL" w:eastAsia="ja-JP"/>
        </w:rPr>
        <w:t xml:space="preserve"> het herstellen van een volledig werkend geschillenbeslechtingssysteem</w:t>
      </w:r>
      <w:r>
        <w:rPr>
          <w:rFonts w:cs="Times New Roman"/>
          <w:szCs w:val="18"/>
          <w:lang w:val="nl-NL" w:eastAsia="ja-JP"/>
        </w:rPr>
        <w:t xml:space="preserve">. </w:t>
      </w:r>
      <w:r w:rsidR="004210AD">
        <w:rPr>
          <w:rFonts w:cs="Times New Roman"/>
          <w:szCs w:val="18"/>
          <w:lang w:val="nl-NL" w:eastAsia="ja-JP"/>
        </w:rPr>
        <w:t xml:space="preserve">Ook bilateraal is de relatie </w:t>
      </w:r>
      <w:r w:rsidR="00CC65E1">
        <w:rPr>
          <w:rFonts w:cs="Times New Roman"/>
          <w:szCs w:val="18"/>
          <w:lang w:val="nl-NL" w:eastAsia="ja-JP"/>
        </w:rPr>
        <w:t>sterk:</w:t>
      </w:r>
      <w:r w:rsidR="004210AD">
        <w:rPr>
          <w:rFonts w:cs="Times New Roman"/>
          <w:szCs w:val="18"/>
          <w:lang w:val="nl-NL" w:eastAsia="ja-JP"/>
        </w:rPr>
        <w:t xml:space="preserve"> </w:t>
      </w:r>
      <w:r w:rsidR="004210AD">
        <w:rPr>
          <w:rFonts w:eastAsia="Times New Roman"/>
          <w:lang w:val="nl-NL"/>
        </w:rPr>
        <w:t>d</w:t>
      </w:r>
      <w:r w:rsidRPr="00EE5E8A">
        <w:rPr>
          <w:rFonts w:eastAsia="Times New Roman"/>
          <w:lang w:val="nl-NL"/>
        </w:rPr>
        <w:t xml:space="preserve">e </w:t>
      </w:r>
      <w:r w:rsidR="00CC65E1">
        <w:rPr>
          <w:rFonts w:eastAsia="Times New Roman"/>
          <w:lang w:val="nl-NL"/>
        </w:rPr>
        <w:t>Europese Unie</w:t>
      </w:r>
      <w:r w:rsidRPr="00EE5E8A">
        <w:rPr>
          <w:rFonts w:eastAsia="Times New Roman"/>
          <w:lang w:val="nl-NL"/>
        </w:rPr>
        <w:t xml:space="preserve"> is voor Costa Rica </w:t>
      </w:r>
      <w:r w:rsidR="004E157B">
        <w:rPr>
          <w:rFonts w:eastAsia="Times New Roman"/>
          <w:lang w:val="nl-NL"/>
        </w:rPr>
        <w:t>de</w:t>
      </w:r>
      <w:r w:rsidR="00C34656">
        <w:rPr>
          <w:rFonts w:eastAsia="Times New Roman"/>
          <w:lang w:val="nl-NL"/>
        </w:rPr>
        <w:t xml:space="preserve"> tweede</w:t>
      </w:r>
      <w:r w:rsidRPr="00EE5E8A">
        <w:rPr>
          <w:rFonts w:eastAsia="Times New Roman"/>
          <w:lang w:val="nl-NL"/>
        </w:rPr>
        <w:t xml:space="preserve"> handelspartner en</w:t>
      </w:r>
      <w:r w:rsidR="00CC65E1">
        <w:rPr>
          <w:rFonts w:eastAsia="Times New Roman"/>
          <w:lang w:val="nl-NL"/>
        </w:rPr>
        <w:t xml:space="preserve"> binnen de EU is</w:t>
      </w:r>
      <w:r w:rsidRPr="00EE5E8A">
        <w:rPr>
          <w:rFonts w:eastAsia="Times New Roman"/>
          <w:lang w:val="nl-NL"/>
        </w:rPr>
        <w:t xml:space="preserve"> </w:t>
      </w:r>
      <w:r w:rsidR="00CC65E1">
        <w:rPr>
          <w:rFonts w:eastAsia="Times New Roman"/>
          <w:lang w:val="nl-NL"/>
        </w:rPr>
        <w:t>Nederland de belangrijkste handelspartner</w:t>
      </w:r>
      <w:r w:rsidR="00452E8F">
        <w:rPr>
          <w:rFonts w:eastAsia="Times New Roman"/>
          <w:lang w:val="nl-NL"/>
        </w:rPr>
        <w:t xml:space="preserve"> voor Costa Rica</w:t>
      </w:r>
      <w:r w:rsidRPr="00EE5E8A">
        <w:rPr>
          <w:rFonts w:eastAsia="Times New Roman"/>
          <w:lang w:val="nl-NL"/>
        </w:rPr>
        <w:t xml:space="preserve">. </w:t>
      </w:r>
      <w:r w:rsidR="00CC65E1">
        <w:rPr>
          <w:rFonts w:cs="Times New Roman"/>
          <w:szCs w:val="18"/>
          <w:lang w:val="nl-NL" w:eastAsia="ja-JP"/>
        </w:rPr>
        <w:t>Naast de MC13-inzet werd</w:t>
      </w:r>
      <w:r>
        <w:rPr>
          <w:rFonts w:cs="Times New Roman"/>
          <w:szCs w:val="18"/>
          <w:lang w:val="nl-NL" w:eastAsia="ja-JP"/>
        </w:rPr>
        <w:t xml:space="preserve"> </w:t>
      </w:r>
      <w:r w:rsidR="00EE1FA4">
        <w:rPr>
          <w:rFonts w:cs="Times New Roman"/>
          <w:szCs w:val="18"/>
          <w:lang w:val="nl-NL" w:eastAsia="ja-JP"/>
        </w:rPr>
        <w:t>er</w:t>
      </w:r>
      <w:r>
        <w:rPr>
          <w:rFonts w:cs="Times New Roman"/>
          <w:szCs w:val="18"/>
          <w:lang w:val="nl-NL" w:eastAsia="ja-JP"/>
        </w:rPr>
        <w:t xml:space="preserve"> gesproken over de samenwerking en steun van </w:t>
      </w:r>
      <w:r w:rsidR="00CC65E1">
        <w:rPr>
          <w:rFonts w:cs="Times New Roman"/>
          <w:szCs w:val="18"/>
          <w:lang w:val="nl-NL" w:eastAsia="ja-JP"/>
        </w:rPr>
        <w:t>de Europese Unie</w:t>
      </w:r>
      <w:r>
        <w:rPr>
          <w:rFonts w:cs="Times New Roman"/>
          <w:szCs w:val="18"/>
          <w:lang w:val="nl-NL" w:eastAsia="ja-JP"/>
        </w:rPr>
        <w:t xml:space="preserve"> </w:t>
      </w:r>
      <w:r w:rsidR="002974E5">
        <w:rPr>
          <w:rFonts w:cs="Times New Roman"/>
          <w:szCs w:val="18"/>
          <w:lang w:val="nl-NL" w:eastAsia="ja-JP"/>
        </w:rPr>
        <w:t>voor</w:t>
      </w:r>
      <w:r>
        <w:rPr>
          <w:rFonts w:cs="Times New Roman"/>
          <w:szCs w:val="18"/>
          <w:lang w:val="nl-NL" w:eastAsia="ja-JP"/>
        </w:rPr>
        <w:t xml:space="preserve"> de strijd van Costa Rica tegen drugshandel. </w:t>
      </w:r>
    </w:p>
    <w:p w:rsidR="00BB3F13" w:rsidP="009818D3" w:rsidRDefault="00BB3F13" w14:paraId="7FCA3CAA" w14:textId="6C26C8A1">
      <w:pPr>
        <w:spacing w:after="240" w:line="240" w:lineRule="exact"/>
        <w:rPr>
          <w:rFonts w:cs="Times New Roman"/>
          <w:szCs w:val="18"/>
          <w:lang w:val="nl-NL" w:eastAsia="ja-JP"/>
        </w:rPr>
      </w:pPr>
      <w:r>
        <w:rPr>
          <w:rFonts w:cs="Times New Roman"/>
          <w:szCs w:val="18"/>
          <w:lang w:val="nl-NL" w:eastAsia="ja-JP"/>
        </w:rPr>
        <w:t xml:space="preserve">De twee MC13 side-events </w:t>
      </w:r>
      <w:r w:rsidR="00014F8E">
        <w:rPr>
          <w:rFonts w:cs="Times New Roman"/>
          <w:szCs w:val="18"/>
          <w:lang w:val="nl-NL" w:eastAsia="ja-JP"/>
        </w:rPr>
        <w:t>die</w:t>
      </w:r>
      <w:r>
        <w:rPr>
          <w:rFonts w:cs="Times New Roman"/>
          <w:szCs w:val="18"/>
          <w:lang w:val="nl-NL" w:eastAsia="ja-JP"/>
        </w:rPr>
        <w:t xml:space="preserve"> </w:t>
      </w:r>
      <w:r w:rsidR="00014F8E">
        <w:rPr>
          <w:rFonts w:cs="Times New Roman"/>
          <w:szCs w:val="18"/>
          <w:lang w:val="nl-NL" w:eastAsia="ja-JP"/>
        </w:rPr>
        <w:t xml:space="preserve">Nederland co-organiseerde waren een promotie-event voor </w:t>
      </w:r>
      <w:r w:rsidR="00EB2B49">
        <w:rPr>
          <w:rFonts w:cs="Times New Roman"/>
          <w:szCs w:val="18"/>
          <w:lang w:val="nl-NL" w:eastAsia="ja-JP"/>
        </w:rPr>
        <w:t>het</w:t>
      </w:r>
      <w:r w:rsidR="00014F8E">
        <w:rPr>
          <w:rFonts w:cs="Times New Roman"/>
          <w:szCs w:val="18"/>
          <w:lang w:val="nl-NL" w:eastAsia="ja-JP"/>
        </w:rPr>
        <w:t xml:space="preserve"> Geneefse </w:t>
      </w:r>
      <w:r w:rsidRPr="00014F8E" w:rsidR="00014F8E">
        <w:rPr>
          <w:rFonts w:cs="Times New Roman"/>
          <w:i/>
          <w:iCs/>
          <w:szCs w:val="18"/>
          <w:lang w:val="nl-NL" w:eastAsia="ja-JP"/>
        </w:rPr>
        <w:t>Advisory Centre on WTO Law</w:t>
      </w:r>
      <w:r w:rsidR="00014F8E">
        <w:rPr>
          <w:rFonts w:cs="Times New Roman"/>
          <w:szCs w:val="18"/>
          <w:lang w:val="nl-NL" w:eastAsia="ja-JP"/>
        </w:rPr>
        <w:t xml:space="preserve"> (ACWL) en een rond</w:t>
      </w:r>
      <w:r w:rsidR="00F13EB3">
        <w:rPr>
          <w:rFonts w:cs="Times New Roman"/>
          <w:szCs w:val="18"/>
          <w:lang w:val="nl-NL" w:eastAsia="ja-JP"/>
        </w:rPr>
        <w:t>e</w:t>
      </w:r>
      <w:r w:rsidR="00014F8E">
        <w:rPr>
          <w:rFonts w:cs="Times New Roman"/>
          <w:szCs w:val="18"/>
          <w:lang w:val="nl-NL" w:eastAsia="ja-JP"/>
        </w:rPr>
        <w:t xml:space="preserve">tafelgesprek over voedselzekerheid met het </w:t>
      </w:r>
      <w:r w:rsidRPr="00EB2B49" w:rsidR="00014F8E">
        <w:rPr>
          <w:rFonts w:cs="Times New Roman"/>
          <w:i/>
          <w:iCs/>
          <w:szCs w:val="18"/>
          <w:lang w:val="nl-NL" w:eastAsia="ja-JP"/>
        </w:rPr>
        <w:t>International Trade Centre</w:t>
      </w:r>
      <w:r w:rsidR="00014F8E">
        <w:rPr>
          <w:rFonts w:cs="Times New Roman"/>
          <w:szCs w:val="18"/>
          <w:lang w:val="nl-NL" w:eastAsia="ja-JP"/>
        </w:rPr>
        <w:t xml:space="preserve"> (ITC). Het ACWL-event werd georganiseerd om meer landen te interesseren aan het ACWL te doneren, zodat deze organisatie meer juridische diensten kan </w:t>
      </w:r>
      <w:r w:rsidR="003D772C">
        <w:rPr>
          <w:rFonts w:cs="Times New Roman"/>
          <w:szCs w:val="18"/>
          <w:lang w:val="nl-NL" w:eastAsia="ja-JP"/>
        </w:rPr>
        <w:t>verlenen</w:t>
      </w:r>
      <w:r w:rsidR="00014F8E">
        <w:rPr>
          <w:rFonts w:cs="Times New Roman"/>
          <w:szCs w:val="18"/>
          <w:lang w:val="nl-NL" w:eastAsia="ja-JP"/>
        </w:rPr>
        <w:t xml:space="preserve"> aan ontwikkelingslanden. Nederland </w:t>
      </w:r>
      <w:r w:rsidR="00EB2B49">
        <w:rPr>
          <w:rFonts w:cs="Times New Roman"/>
          <w:szCs w:val="18"/>
          <w:lang w:val="nl-NL" w:eastAsia="ja-JP"/>
        </w:rPr>
        <w:t>heeft</w:t>
      </w:r>
      <w:r w:rsidR="00014F8E">
        <w:rPr>
          <w:rFonts w:cs="Times New Roman"/>
          <w:szCs w:val="18"/>
          <w:lang w:val="nl-NL" w:eastAsia="ja-JP"/>
        </w:rPr>
        <w:t xml:space="preserve"> in 2001 samen met Colombia </w:t>
      </w:r>
      <w:r w:rsidR="00EB2B49">
        <w:rPr>
          <w:rFonts w:cs="Times New Roman"/>
          <w:szCs w:val="18"/>
          <w:lang w:val="nl-NL" w:eastAsia="ja-JP"/>
        </w:rPr>
        <w:t>het ACWL opgericht</w:t>
      </w:r>
      <w:r w:rsidR="00014F8E">
        <w:rPr>
          <w:rFonts w:cs="Times New Roman"/>
          <w:szCs w:val="18"/>
          <w:lang w:val="nl-NL" w:eastAsia="ja-JP"/>
        </w:rPr>
        <w:t xml:space="preserve"> en sindsdien is Nederland </w:t>
      </w:r>
      <w:r w:rsidR="00EB2B49">
        <w:rPr>
          <w:rFonts w:cs="Times New Roman"/>
          <w:szCs w:val="18"/>
          <w:lang w:val="nl-NL" w:eastAsia="ja-JP"/>
        </w:rPr>
        <w:t>éé</w:t>
      </w:r>
      <w:r w:rsidR="00014F8E">
        <w:rPr>
          <w:rFonts w:cs="Times New Roman"/>
          <w:szCs w:val="18"/>
          <w:lang w:val="nl-NL" w:eastAsia="ja-JP"/>
        </w:rPr>
        <w:t xml:space="preserve">n van de grootste donoren van deze organisatie. Het tweede side-event, een </w:t>
      </w:r>
      <w:r w:rsidR="00EB2B49">
        <w:rPr>
          <w:rFonts w:cs="Times New Roman"/>
          <w:szCs w:val="18"/>
          <w:lang w:val="nl-NL" w:eastAsia="ja-JP"/>
        </w:rPr>
        <w:t>rondetafel</w:t>
      </w:r>
      <w:r w:rsidR="00014F8E">
        <w:rPr>
          <w:rFonts w:cs="Times New Roman"/>
          <w:szCs w:val="18"/>
          <w:lang w:val="nl-NL" w:eastAsia="ja-JP"/>
        </w:rPr>
        <w:t>gesprek over de bijdrage van technologische ontwikkelingen aan het verbeteren van mondiale voedselzekerheid, vond plaats met ondernemers van Afrikaanse agri-tech bedrijven, de Europese Commissie, het ITC en minister Cijntje van Curaçao</w:t>
      </w:r>
      <w:r w:rsidR="00452E8F">
        <w:rPr>
          <w:rFonts w:cs="Times New Roman"/>
          <w:szCs w:val="18"/>
          <w:lang w:val="nl-NL" w:eastAsia="ja-JP"/>
        </w:rPr>
        <w:t xml:space="preserve"> </w:t>
      </w:r>
      <w:r w:rsidR="00E37F2E">
        <w:rPr>
          <w:rFonts w:cs="Times New Roman"/>
          <w:szCs w:val="18"/>
          <w:lang w:val="nl-NL" w:eastAsia="ja-JP"/>
        </w:rPr>
        <w:t>(Curaçao nam</w:t>
      </w:r>
      <w:r w:rsidR="00452E8F">
        <w:rPr>
          <w:rFonts w:cs="Times New Roman"/>
          <w:szCs w:val="18"/>
          <w:lang w:val="nl-NL" w:eastAsia="ja-JP"/>
        </w:rPr>
        <w:t xml:space="preserve"> als </w:t>
      </w:r>
      <w:r w:rsidR="00452E8F">
        <w:rPr>
          <w:rFonts w:cs="Times New Roman"/>
          <w:i/>
          <w:iCs/>
          <w:szCs w:val="18"/>
          <w:lang w:val="nl-NL" w:eastAsia="ja-JP"/>
        </w:rPr>
        <w:t xml:space="preserve">observer </w:t>
      </w:r>
      <w:r w:rsidR="00452E8F">
        <w:rPr>
          <w:rFonts w:cs="Times New Roman"/>
          <w:szCs w:val="18"/>
          <w:lang w:val="nl-NL" w:eastAsia="ja-JP"/>
        </w:rPr>
        <w:t>deel aan MC13</w:t>
      </w:r>
      <w:r w:rsidR="00E37F2E">
        <w:rPr>
          <w:rFonts w:cs="Times New Roman"/>
          <w:szCs w:val="18"/>
          <w:lang w:val="nl-NL" w:eastAsia="ja-JP"/>
        </w:rPr>
        <w:t>)</w:t>
      </w:r>
      <w:r w:rsidR="00014F8E">
        <w:rPr>
          <w:rFonts w:cs="Times New Roman"/>
          <w:szCs w:val="18"/>
          <w:lang w:val="nl-NL" w:eastAsia="ja-JP"/>
        </w:rPr>
        <w:t xml:space="preserve">. </w:t>
      </w:r>
      <w:r w:rsidR="009D7DE0">
        <w:rPr>
          <w:rFonts w:cs="Times New Roman"/>
          <w:szCs w:val="18"/>
          <w:lang w:val="nl-NL" w:eastAsia="ja-JP"/>
        </w:rPr>
        <w:t>Nederland gaf aan dat mondiale voedselzekerheid een belangrijke pijler is van de ontwikkelingssamenwerkingsstrategie en dat veel Nederlandse agri-tech bedrijven internationaal actief zijn en bijdragen aan het verbeteren van voedselzekerheid.</w:t>
      </w:r>
    </w:p>
    <w:p w:rsidRPr="00820854" w:rsidR="004B0EB1" w:rsidP="009818D3" w:rsidRDefault="004B0EB1" w14:paraId="742E8856" w14:textId="38195625">
      <w:pPr>
        <w:spacing w:after="240" w:line="240" w:lineRule="exact"/>
        <w:rPr>
          <w:rFonts w:cs="Times New Roman"/>
          <w:b/>
          <w:szCs w:val="18"/>
          <w:lang w:val="nl-NL" w:eastAsia="ja-JP"/>
        </w:rPr>
      </w:pPr>
      <w:r w:rsidRPr="00820854">
        <w:rPr>
          <w:rFonts w:cs="Times New Roman"/>
          <w:b/>
          <w:szCs w:val="18"/>
          <w:lang w:val="nl-NL" w:eastAsia="ja-JP"/>
        </w:rPr>
        <w:t xml:space="preserve">Appreciatie WTO </w:t>
      </w:r>
      <w:r w:rsidRPr="00820854">
        <w:rPr>
          <w:rFonts w:cs="Times New Roman"/>
          <w:b/>
          <w:bCs/>
          <w:szCs w:val="18"/>
          <w:lang w:val="nl-NL" w:eastAsia="ja-JP"/>
        </w:rPr>
        <w:t>MC1</w:t>
      </w:r>
      <w:r w:rsidR="008E6909">
        <w:rPr>
          <w:rFonts w:cs="Times New Roman"/>
          <w:b/>
          <w:bCs/>
          <w:szCs w:val="18"/>
          <w:lang w:val="nl-NL" w:eastAsia="ja-JP"/>
        </w:rPr>
        <w:t>3</w:t>
      </w:r>
    </w:p>
    <w:p w:rsidR="00647E2D" w:rsidP="009818D3" w:rsidRDefault="00042CC1" w14:paraId="589115D8" w14:textId="71FB3D07">
      <w:pPr>
        <w:spacing w:after="240" w:line="240" w:lineRule="exact"/>
        <w:rPr>
          <w:rFonts w:cs="Times New Roman"/>
          <w:szCs w:val="18"/>
          <w:lang w:val="nl-NL" w:eastAsia="ja-JP"/>
        </w:rPr>
      </w:pPr>
      <w:r>
        <w:rPr>
          <w:rFonts w:cs="Times New Roman"/>
          <w:szCs w:val="18"/>
          <w:lang w:val="nl-NL" w:eastAsia="ja-JP"/>
        </w:rPr>
        <w:t>Ondanks dat MC13 tot enkele positieve uitkomsten heeft geleid</w:t>
      </w:r>
      <w:r w:rsidR="002B44D8">
        <w:rPr>
          <w:rFonts w:cs="Times New Roman"/>
          <w:szCs w:val="18"/>
          <w:lang w:val="nl-NL" w:eastAsia="ja-JP"/>
        </w:rPr>
        <w:t xml:space="preserve"> </w:t>
      </w:r>
      <w:r w:rsidR="0048575A">
        <w:rPr>
          <w:rFonts w:cs="Times New Roman"/>
          <w:szCs w:val="18"/>
          <w:lang w:val="nl-NL" w:eastAsia="ja-JP"/>
        </w:rPr>
        <w:t>(</w:t>
      </w:r>
      <w:r w:rsidR="002B44D8">
        <w:rPr>
          <w:rFonts w:cs="Times New Roman"/>
          <w:szCs w:val="18"/>
          <w:lang w:val="nl-NL" w:eastAsia="ja-JP"/>
        </w:rPr>
        <w:t>e-commerce</w:t>
      </w:r>
      <w:r w:rsidR="0048575A">
        <w:rPr>
          <w:rFonts w:cs="Times New Roman"/>
          <w:szCs w:val="18"/>
          <w:lang w:val="nl-NL" w:eastAsia="ja-JP"/>
        </w:rPr>
        <w:t xml:space="preserve">, </w:t>
      </w:r>
      <w:r w:rsidR="001D3B8B">
        <w:rPr>
          <w:rFonts w:cs="Times New Roman"/>
          <w:szCs w:val="18"/>
          <w:lang w:val="nl-NL" w:eastAsia="ja-JP"/>
        </w:rPr>
        <w:t xml:space="preserve">bevestiging </w:t>
      </w:r>
      <w:r w:rsidR="0048575A">
        <w:rPr>
          <w:rFonts w:cs="Times New Roman"/>
          <w:szCs w:val="18"/>
          <w:lang w:val="nl-NL" w:eastAsia="ja-JP"/>
        </w:rPr>
        <w:t>committering aan herstel geschillenbeslechting)</w:t>
      </w:r>
      <w:r w:rsidR="002B44D8">
        <w:rPr>
          <w:rFonts w:cs="Times New Roman"/>
          <w:szCs w:val="18"/>
          <w:lang w:val="nl-NL" w:eastAsia="ja-JP"/>
        </w:rPr>
        <w:t xml:space="preserve"> en </w:t>
      </w:r>
      <w:r w:rsidR="0048575A">
        <w:rPr>
          <w:rFonts w:cs="Times New Roman"/>
          <w:szCs w:val="18"/>
          <w:lang w:val="nl-NL" w:eastAsia="ja-JP"/>
        </w:rPr>
        <w:t xml:space="preserve">twee nieuwe leden toetraden, </w:t>
      </w:r>
      <w:r>
        <w:rPr>
          <w:rFonts w:cs="Times New Roman"/>
          <w:szCs w:val="18"/>
          <w:lang w:val="nl-NL" w:eastAsia="ja-JP"/>
        </w:rPr>
        <w:t xml:space="preserve">had het kabinet graag gezien dat er ook afspraken waren gemaakt op belangrijke onderwerpen </w:t>
      </w:r>
      <w:r w:rsidR="001970FE">
        <w:rPr>
          <w:rFonts w:cs="Times New Roman"/>
          <w:szCs w:val="18"/>
          <w:lang w:val="nl-NL" w:eastAsia="ja-JP"/>
        </w:rPr>
        <w:t xml:space="preserve">als </w:t>
      </w:r>
      <w:r>
        <w:rPr>
          <w:rFonts w:cs="Times New Roman"/>
          <w:szCs w:val="18"/>
          <w:lang w:val="nl-NL" w:eastAsia="ja-JP"/>
        </w:rPr>
        <w:t>visserij</w:t>
      </w:r>
      <w:r w:rsidR="001970FE">
        <w:rPr>
          <w:rFonts w:cs="Times New Roman"/>
          <w:szCs w:val="18"/>
          <w:lang w:val="nl-NL" w:eastAsia="ja-JP"/>
        </w:rPr>
        <w:t xml:space="preserve"> en</w:t>
      </w:r>
      <w:r>
        <w:rPr>
          <w:rFonts w:cs="Times New Roman"/>
          <w:szCs w:val="18"/>
          <w:lang w:val="nl-NL" w:eastAsia="ja-JP"/>
        </w:rPr>
        <w:t xml:space="preserve"> industrieel beleid. Dat het niet is gelukt om op deze onderwerpen overeenstemming te vinden toont de grote belangenverschillen onder WTO-leden. De WTO is een organisatie waarbij besluiten </w:t>
      </w:r>
      <w:r w:rsidR="00E37F2E">
        <w:rPr>
          <w:rFonts w:cs="Times New Roman"/>
          <w:szCs w:val="18"/>
          <w:lang w:val="nl-NL" w:eastAsia="ja-JP"/>
        </w:rPr>
        <w:t xml:space="preserve">in beginsel </w:t>
      </w:r>
      <w:r>
        <w:rPr>
          <w:rFonts w:cs="Times New Roman"/>
          <w:szCs w:val="18"/>
          <w:lang w:val="nl-NL" w:eastAsia="ja-JP"/>
        </w:rPr>
        <w:t xml:space="preserve">worden genomen </w:t>
      </w:r>
      <w:r w:rsidR="00745273">
        <w:rPr>
          <w:rFonts w:cs="Times New Roman"/>
          <w:szCs w:val="18"/>
          <w:lang w:val="nl-NL" w:eastAsia="ja-JP"/>
        </w:rPr>
        <w:t>met instemming van</w:t>
      </w:r>
      <w:r>
        <w:rPr>
          <w:rFonts w:cs="Times New Roman"/>
          <w:szCs w:val="18"/>
          <w:lang w:val="nl-NL" w:eastAsia="ja-JP"/>
        </w:rPr>
        <w:t xml:space="preserve"> alle WTO</w:t>
      </w:r>
      <w:r w:rsidR="00FF6DDD">
        <w:rPr>
          <w:rFonts w:cs="Times New Roman"/>
          <w:szCs w:val="18"/>
          <w:lang w:val="nl-NL" w:eastAsia="ja-JP"/>
        </w:rPr>
        <w:t>-</w:t>
      </w:r>
      <w:r>
        <w:rPr>
          <w:rFonts w:cs="Times New Roman"/>
          <w:szCs w:val="18"/>
          <w:lang w:val="nl-NL" w:eastAsia="ja-JP"/>
        </w:rPr>
        <w:t xml:space="preserve">leden. Dit </w:t>
      </w:r>
      <w:r w:rsidR="001970FE">
        <w:rPr>
          <w:rFonts w:cs="Times New Roman"/>
          <w:szCs w:val="18"/>
          <w:lang w:val="nl-NL" w:eastAsia="ja-JP"/>
        </w:rPr>
        <w:t xml:space="preserve">is belangrijk voor het behoud van draagvlak voor </w:t>
      </w:r>
      <w:r w:rsidR="00745273">
        <w:rPr>
          <w:rFonts w:cs="Times New Roman"/>
          <w:szCs w:val="18"/>
          <w:lang w:val="nl-NL" w:eastAsia="ja-JP"/>
        </w:rPr>
        <w:t>de WTO</w:t>
      </w:r>
      <w:r>
        <w:rPr>
          <w:rFonts w:cs="Times New Roman"/>
          <w:szCs w:val="18"/>
          <w:lang w:val="nl-NL" w:eastAsia="ja-JP"/>
        </w:rPr>
        <w:t xml:space="preserve"> </w:t>
      </w:r>
      <w:r w:rsidR="001970FE">
        <w:rPr>
          <w:rFonts w:cs="Times New Roman"/>
          <w:szCs w:val="18"/>
          <w:lang w:val="nl-NL" w:eastAsia="ja-JP"/>
        </w:rPr>
        <w:t>bij alle WTO leden</w:t>
      </w:r>
      <w:r>
        <w:rPr>
          <w:rFonts w:cs="Times New Roman"/>
          <w:szCs w:val="18"/>
          <w:lang w:val="nl-NL" w:eastAsia="ja-JP"/>
        </w:rPr>
        <w:t>, maar zorgt er tegelijkertijd voor dat een kleine groep landen</w:t>
      </w:r>
      <w:r w:rsidR="000E39C2">
        <w:rPr>
          <w:rFonts w:cs="Times New Roman"/>
          <w:szCs w:val="18"/>
          <w:lang w:val="nl-NL" w:eastAsia="ja-JP"/>
        </w:rPr>
        <w:t>,</w:t>
      </w:r>
      <w:r>
        <w:rPr>
          <w:rFonts w:cs="Times New Roman"/>
          <w:szCs w:val="18"/>
          <w:lang w:val="nl-NL" w:eastAsia="ja-JP"/>
        </w:rPr>
        <w:t xml:space="preserve"> of zelfs één land</w:t>
      </w:r>
      <w:r w:rsidR="000E39C2">
        <w:rPr>
          <w:rFonts w:cs="Times New Roman"/>
          <w:szCs w:val="18"/>
          <w:lang w:val="nl-NL" w:eastAsia="ja-JP"/>
        </w:rPr>
        <w:t>,</w:t>
      </w:r>
      <w:r>
        <w:rPr>
          <w:rFonts w:cs="Times New Roman"/>
          <w:szCs w:val="18"/>
          <w:lang w:val="nl-NL" w:eastAsia="ja-JP"/>
        </w:rPr>
        <w:t xml:space="preserve"> een </w:t>
      </w:r>
      <w:r w:rsidR="006D4C4D">
        <w:rPr>
          <w:rFonts w:cs="Times New Roman"/>
          <w:szCs w:val="18"/>
          <w:lang w:val="nl-NL" w:eastAsia="ja-JP"/>
        </w:rPr>
        <w:t xml:space="preserve">multilaterale </w:t>
      </w:r>
      <w:r>
        <w:rPr>
          <w:rFonts w:cs="Times New Roman"/>
          <w:szCs w:val="18"/>
          <w:lang w:val="nl-NL" w:eastAsia="ja-JP"/>
        </w:rPr>
        <w:t>uitkomst kan blokkeren.</w:t>
      </w:r>
      <w:r w:rsidR="00745273">
        <w:rPr>
          <w:rFonts w:cs="Times New Roman"/>
          <w:szCs w:val="18"/>
          <w:lang w:val="nl-NL" w:eastAsia="ja-JP"/>
        </w:rPr>
        <w:t xml:space="preserve"> </w:t>
      </w:r>
    </w:p>
    <w:p w:rsidR="00647E2D" w:rsidP="009818D3" w:rsidRDefault="00647E2D" w14:paraId="596F330F" w14:textId="08B0BC45">
      <w:pPr>
        <w:spacing w:after="240" w:line="240" w:lineRule="exact"/>
        <w:rPr>
          <w:rFonts w:cs="Times New Roman"/>
          <w:szCs w:val="18"/>
          <w:lang w:val="nl-NL" w:eastAsia="ja-JP"/>
        </w:rPr>
      </w:pPr>
      <w:r>
        <w:rPr>
          <w:rFonts w:cs="Times New Roman"/>
          <w:szCs w:val="18"/>
          <w:lang w:val="nl-NL" w:eastAsia="ja-JP"/>
        </w:rPr>
        <w:t>Het kabinet is</w:t>
      </w:r>
      <w:r w:rsidDel="004E157B">
        <w:rPr>
          <w:rFonts w:cs="Times New Roman"/>
          <w:szCs w:val="18"/>
          <w:lang w:val="nl-NL" w:eastAsia="ja-JP"/>
        </w:rPr>
        <w:t xml:space="preserve"> </w:t>
      </w:r>
      <w:r>
        <w:rPr>
          <w:rFonts w:cs="Times New Roman"/>
          <w:szCs w:val="18"/>
          <w:lang w:val="nl-NL" w:eastAsia="ja-JP"/>
        </w:rPr>
        <w:t xml:space="preserve">tevreden over het optreden van de EU-vertegenwoordiging tijdens de </w:t>
      </w:r>
      <w:r w:rsidR="005529D2">
        <w:rPr>
          <w:rFonts w:cs="Times New Roman"/>
          <w:szCs w:val="18"/>
          <w:lang w:val="nl-NL" w:eastAsia="ja-JP"/>
        </w:rPr>
        <w:t>c</w:t>
      </w:r>
      <w:r>
        <w:rPr>
          <w:rFonts w:cs="Times New Roman"/>
          <w:szCs w:val="18"/>
          <w:lang w:val="nl-NL" w:eastAsia="ja-JP"/>
        </w:rPr>
        <w:t xml:space="preserve">onferentie. De EU heeft zich constructief en proactief opgesteld op alle dossiers, zonder daarbij de eigen kernbelangen uit het oog te verliezen of het bredere belang van het multilaterale handelssysteem. </w:t>
      </w:r>
    </w:p>
    <w:p w:rsidR="00151230" w:rsidP="009818D3" w:rsidRDefault="002B44D8" w14:paraId="5550A9B5" w14:textId="7CE4DE78">
      <w:pPr>
        <w:spacing w:after="240" w:line="240" w:lineRule="exact"/>
        <w:rPr>
          <w:rFonts w:cs="Times New Roman"/>
          <w:szCs w:val="18"/>
          <w:lang w:val="nl-NL" w:eastAsia="ja-JP"/>
        </w:rPr>
      </w:pPr>
      <w:r>
        <w:rPr>
          <w:rFonts w:cs="Times New Roman"/>
          <w:szCs w:val="18"/>
          <w:lang w:val="nl-NL" w:eastAsia="ja-JP"/>
        </w:rPr>
        <w:lastRenderedPageBreak/>
        <w:t xml:space="preserve">Het behouden en versterken van het multilaterale handelssysteem blijft een belangrijk uitgangspunt van dit kabinet. </w:t>
      </w:r>
      <w:r w:rsidR="00EA3918">
        <w:rPr>
          <w:rFonts w:cs="Times New Roman"/>
          <w:szCs w:val="18"/>
          <w:lang w:val="nl-NL" w:eastAsia="ja-JP"/>
        </w:rPr>
        <w:t xml:space="preserve">Nederland is het vierde land qua aandeel in de mondiale export van goederen en het achtste land in de export van diensten. Elk Nederlands bedrijf dat internationaal opereert is gebaat bij </w:t>
      </w:r>
      <w:r w:rsidR="007D1747">
        <w:rPr>
          <w:rFonts w:cs="Times New Roman"/>
          <w:szCs w:val="18"/>
          <w:lang w:val="nl-NL" w:eastAsia="ja-JP"/>
        </w:rPr>
        <w:t xml:space="preserve">de </w:t>
      </w:r>
      <w:r w:rsidR="00EA3918">
        <w:rPr>
          <w:rFonts w:cs="Times New Roman"/>
          <w:szCs w:val="18"/>
          <w:lang w:val="nl-NL" w:eastAsia="ja-JP"/>
        </w:rPr>
        <w:t xml:space="preserve">duidelijke en betrouwbare kaders die het handelssysteem biedt. Nederland zal daarom aandacht blijven vragen voor het belang van het versterken van </w:t>
      </w:r>
      <w:r w:rsidR="00D037B2">
        <w:rPr>
          <w:rFonts w:cs="Times New Roman"/>
          <w:szCs w:val="18"/>
          <w:lang w:val="nl-NL" w:eastAsia="ja-JP"/>
        </w:rPr>
        <w:t>het mondiale op regels gebaseerde handelssysteem, met de WTO als kern.</w:t>
      </w:r>
    </w:p>
    <w:p w:rsidR="00A70A4C" w:rsidP="009818D3" w:rsidRDefault="000D5A6A" w14:paraId="06BB40FA" w14:textId="23128B47">
      <w:pPr>
        <w:spacing w:after="240" w:line="240" w:lineRule="exact"/>
        <w:rPr>
          <w:b/>
          <w:szCs w:val="18"/>
          <w:lang w:val="nl-NL" w:eastAsia="ja-JP"/>
        </w:rPr>
      </w:pPr>
      <w:r>
        <w:rPr>
          <w:b/>
          <w:szCs w:val="18"/>
          <w:lang w:val="nl-NL" w:eastAsia="ja-JP"/>
        </w:rPr>
        <w:t>Moties en toezeggingen</w:t>
      </w:r>
    </w:p>
    <w:p w:rsidRPr="00A70A4C" w:rsidR="00F21189" w:rsidP="009818D3" w:rsidRDefault="00117676" w14:paraId="5EABD96A" w14:textId="00AFE6F6">
      <w:pPr>
        <w:spacing w:after="240" w:line="240" w:lineRule="exact"/>
        <w:rPr>
          <w:rFonts w:cs="Times New Roman"/>
          <w:i/>
          <w:szCs w:val="18"/>
          <w:lang w:val="nl-NL" w:eastAsia="ja-JP"/>
        </w:rPr>
      </w:pPr>
      <w:r w:rsidRPr="00A70A4C">
        <w:rPr>
          <w:bCs/>
          <w:i/>
          <w:iCs/>
          <w:szCs w:val="18"/>
          <w:lang w:val="nl-NL" w:eastAsia="ja-JP"/>
        </w:rPr>
        <w:t xml:space="preserve">Motie Tuinman over visserij </w:t>
      </w:r>
    </w:p>
    <w:p w:rsidR="00F21189" w:rsidP="009818D3" w:rsidRDefault="0029255B" w14:paraId="6727BB12" w14:textId="62A4AD03">
      <w:pPr>
        <w:spacing w:after="240" w:line="240" w:lineRule="exact"/>
        <w:rPr>
          <w:rFonts w:cs="Times New Roman"/>
          <w:b/>
          <w:szCs w:val="18"/>
          <w:lang w:val="nl-NL"/>
        </w:rPr>
      </w:pPr>
      <w:r>
        <w:rPr>
          <w:rFonts w:cs="Times New Roman"/>
          <w:szCs w:val="18"/>
          <w:lang w:val="nl-NL" w:eastAsia="ja-JP"/>
        </w:rPr>
        <w:t>Conform de motie Tuinman</w:t>
      </w:r>
      <w:r w:rsidR="00D77206">
        <w:rPr>
          <w:rStyle w:val="FootnoteReference"/>
          <w:rFonts w:cs="Times New Roman"/>
          <w:szCs w:val="18"/>
          <w:lang w:val="nl-NL" w:eastAsia="ja-JP"/>
        </w:rPr>
        <w:footnoteReference w:id="2"/>
      </w:r>
      <w:r w:rsidR="00D86455">
        <w:rPr>
          <w:rFonts w:cs="Times New Roman"/>
          <w:szCs w:val="18"/>
          <w:lang w:val="nl-NL" w:eastAsia="ja-JP"/>
        </w:rPr>
        <w:t xml:space="preserve"> over het afzien van een voor Nederland visserijbeperkende inbreng</w:t>
      </w:r>
      <w:r>
        <w:rPr>
          <w:rFonts w:cs="Times New Roman"/>
          <w:szCs w:val="18"/>
          <w:lang w:val="nl-NL" w:eastAsia="ja-JP"/>
        </w:rPr>
        <w:t xml:space="preserve"> heeft</w:t>
      </w:r>
      <w:r w:rsidDel="00034EE9">
        <w:rPr>
          <w:rFonts w:cs="Times New Roman"/>
          <w:szCs w:val="18"/>
          <w:lang w:val="nl-NL" w:eastAsia="ja-JP"/>
        </w:rPr>
        <w:t xml:space="preserve"> </w:t>
      </w:r>
      <w:r w:rsidR="00034EE9">
        <w:rPr>
          <w:rFonts w:cs="Times New Roman"/>
          <w:szCs w:val="18"/>
          <w:lang w:val="nl-NL" w:eastAsia="ja-JP"/>
        </w:rPr>
        <w:t xml:space="preserve">de minister voor Buitenlandse Handel en Ontwikkelingssamenwerking </w:t>
      </w:r>
      <w:r>
        <w:rPr>
          <w:rFonts w:cs="Times New Roman"/>
          <w:szCs w:val="18"/>
          <w:lang w:val="nl-NL" w:eastAsia="ja-JP"/>
        </w:rPr>
        <w:t xml:space="preserve">tijdens de Raad Buitenlandse Zaken Handel onderstreept dat het belangrijk is dat </w:t>
      </w:r>
      <w:r w:rsidR="000D5A6A">
        <w:rPr>
          <w:rFonts w:cs="Times New Roman"/>
          <w:szCs w:val="18"/>
          <w:lang w:val="nl-NL" w:eastAsia="ja-JP"/>
        </w:rPr>
        <w:t xml:space="preserve">een mogelijk WTO </w:t>
      </w:r>
      <w:r>
        <w:rPr>
          <w:rFonts w:cs="Times New Roman"/>
          <w:szCs w:val="18"/>
          <w:lang w:val="nl-NL" w:eastAsia="ja-JP"/>
        </w:rPr>
        <w:t xml:space="preserve"> vervolgakkoord over visserijsubsidies bijdraagt aan een versterkt gelijk speelveld voor Europese vissers. Daarmee is aan de motie voldaan.</w:t>
      </w:r>
    </w:p>
    <w:p w:rsidR="000D5A6A" w:rsidP="009818D3" w:rsidRDefault="00970C81" w14:paraId="1D25C42A" w14:textId="481BF049">
      <w:pPr>
        <w:spacing w:after="240" w:line="240" w:lineRule="exact"/>
        <w:rPr>
          <w:rFonts w:cs="Times New Roman"/>
          <w:bCs/>
          <w:szCs w:val="18"/>
          <w:lang w:val="nl-NL"/>
        </w:rPr>
      </w:pPr>
      <w:r w:rsidRPr="00970C81">
        <w:rPr>
          <w:rFonts w:cs="Times New Roman"/>
          <w:bCs/>
          <w:i/>
          <w:iCs/>
          <w:szCs w:val="18"/>
          <w:lang w:val="nl-NL"/>
        </w:rPr>
        <w:t xml:space="preserve">Toezegging nader informeren </w:t>
      </w:r>
      <w:r>
        <w:rPr>
          <w:rFonts w:cs="Times New Roman"/>
          <w:bCs/>
          <w:i/>
          <w:iCs/>
          <w:szCs w:val="18"/>
          <w:lang w:val="nl-NL"/>
        </w:rPr>
        <w:t xml:space="preserve">Kamer </w:t>
      </w:r>
      <w:r w:rsidRPr="00970C81">
        <w:rPr>
          <w:rFonts w:cs="Times New Roman"/>
          <w:bCs/>
          <w:i/>
          <w:iCs/>
          <w:szCs w:val="18"/>
          <w:lang w:val="nl-NL"/>
        </w:rPr>
        <w:t>over een Plan B voor eerlijke concurrentie en een gelijk speelveld op het gebied van industriële subsidies</w:t>
      </w:r>
      <w:r>
        <w:rPr>
          <w:rFonts w:cs="Times New Roman"/>
          <w:bCs/>
          <w:szCs w:val="18"/>
          <w:lang w:val="nl-NL"/>
        </w:rPr>
        <w:br/>
      </w:r>
      <w:r>
        <w:rPr>
          <w:rFonts w:cs="Times New Roman"/>
          <w:bCs/>
          <w:szCs w:val="18"/>
          <w:lang w:val="nl-NL"/>
        </w:rPr>
        <w:br/>
      </w:r>
      <w:r w:rsidR="00823B49">
        <w:rPr>
          <w:rFonts w:cs="Times New Roman"/>
          <w:bCs/>
          <w:szCs w:val="18"/>
          <w:lang w:val="nl-NL"/>
        </w:rPr>
        <w:t xml:space="preserve">Conform de toezegging </w:t>
      </w:r>
      <w:r w:rsidR="00F87A35">
        <w:rPr>
          <w:rFonts w:cs="Times New Roman"/>
          <w:bCs/>
          <w:szCs w:val="18"/>
          <w:lang w:val="nl-NL"/>
        </w:rPr>
        <w:t>aan het lid Zeedijk (NSC)</w:t>
      </w:r>
      <w:r w:rsidR="00371F1E">
        <w:rPr>
          <w:rStyle w:val="FootnoteReference"/>
          <w:rFonts w:cs="Times New Roman"/>
          <w:bCs/>
          <w:szCs w:val="18"/>
          <w:lang w:val="nl-NL"/>
        </w:rPr>
        <w:footnoteReference w:id="3"/>
      </w:r>
      <w:r w:rsidDel="00371F1E" w:rsidR="00F87A35">
        <w:rPr>
          <w:rFonts w:cs="Times New Roman"/>
          <w:bCs/>
          <w:szCs w:val="18"/>
          <w:lang w:val="nl-NL"/>
        </w:rPr>
        <w:t xml:space="preserve"> </w:t>
      </w:r>
      <w:r w:rsidR="003B4FA6">
        <w:rPr>
          <w:rFonts w:cs="Times New Roman"/>
          <w:bCs/>
          <w:szCs w:val="18"/>
          <w:lang w:val="nl-NL"/>
        </w:rPr>
        <w:t>zal het kabinet uw Kamer op korte</w:t>
      </w:r>
      <w:r w:rsidR="00823B49">
        <w:rPr>
          <w:rFonts w:cs="Times New Roman"/>
          <w:bCs/>
          <w:szCs w:val="18"/>
          <w:lang w:val="nl-NL"/>
        </w:rPr>
        <w:t xml:space="preserve"> termijn </w:t>
      </w:r>
      <w:r w:rsidR="003B4FA6">
        <w:rPr>
          <w:rFonts w:cs="Times New Roman"/>
          <w:bCs/>
          <w:szCs w:val="18"/>
          <w:lang w:val="nl-NL"/>
        </w:rPr>
        <w:t>schriftelijk informeren</w:t>
      </w:r>
      <w:r w:rsidR="00823B49">
        <w:rPr>
          <w:rFonts w:cs="Times New Roman"/>
          <w:bCs/>
          <w:szCs w:val="18"/>
          <w:lang w:val="nl-NL"/>
        </w:rPr>
        <w:t xml:space="preserve"> over </w:t>
      </w:r>
      <w:r w:rsidR="00F87A35">
        <w:rPr>
          <w:rFonts w:cs="Times New Roman"/>
          <w:bCs/>
          <w:szCs w:val="18"/>
          <w:lang w:val="nl-NL"/>
        </w:rPr>
        <w:t>de manieren waarop het kabinet zich</w:t>
      </w:r>
      <w:r w:rsidR="003B4FA6">
        <w:rPr>
          <w:rFonts w:cs="Times New Roman"/>
          <w:bCs/>
          <w:szCs w:val="18"/>
          <w:lang w:val="nl-NL"/>
        </w:rPr>
        <w:t xml:space="preserve"> in EU-verband</w:t>
      </w:r>
      <w:r w:rsidR="00F87A35">
        <w:rPr>
          <w:rFonts w:cs="Times New Roman"/>
          <w:bCs/>
          <w:szCs w:val="18"/>
          <w:lang w:val="nl-NL"/>
        </w:rPr>
        <w:t xml:space="preserve"> inzet </w:t>
      </w:r>
      <w:r w:rsidRPr="00F87A35" w:rsidR="00F87A35">
        <w:rPr>
          <w:rFonts w:cs="Times New Roman"/>
          <w:bCs/>
          <w:szCs w:val="18"/>
          <w:lang w:val="nl-NL"/>
        </w:rPr>
        <w:t>voor eerlijke concurrentie en een gelijk</w:t>
      </w:r>
      <w:r>
        <w:rPr>
          <w:rFonts w:cs="Times New Roman"/>
          <w:bCs/>
          <w:szCs w:val="18"/>
          <w:lang w:val="nl-NL"/>
        </w:rPr>
        <w:t>er</w:t>
      </w:r>
      <w:r w:rsidRPr="00F87A35" w:rsidR="00F87A35">
        <w:rPr>
          <w:rFonts w:cs="Times New Roman"/>
          <w:bCs/>
          <w:szCs w:val="18"/>
          <w:lang w:val="nl-NL"/>
        </w:rPr>
        <w:t xml:space="preserve"> speelveld op het gebied van industriële subsidies.</w:t>
      </w:r>
      <w:r w:rsidR="00F87A35">
        <w:rPr>
          <w:rFonts w:cs="Times New Roman"/>
          <w:bCs/>
          <w:szCs w:val="18"/>
          <w:lang w:val="nl-NL"/>
        </w:rPr>
        <w:t xml:space="preserve"> </w:t>
      </w:r>
    </w:p>
    <w:p w:rsidR="000D5A6A" w:rsidP="009818D3" w:rsidRDefault="000F1876" w14:paraId="0216CAF4" w14:textId="534A552E">
      <w:pPr>
        <w:spacing w:after="240" w:line="240" w:lineRule="exact"/>
        <w:rPr>
          <w:rFonts w:cs="Times New Roman"/>
          <w:bCs/>
          <w:szCs w:val="18"/>
          <w:lang w:val="nl-NL"/>
        </w:rPr>
      </w:pPr>
      <w:r>
        <w:rPr>
          <w:rFonts w:cs="Times New Roman"/>
          <w:b/>
          <w:szCs w:val="18"/>
          <w:lang w:val="nl-NL"/>
        </w:rPr>
        <w:t>Overige</w:t>
      </w:r>
    </w:p>
    <w:p w:rsidRPr="006447F1" w:rsidR="000D5A6A" w:rsidP="000D5A6A" w:rsidRDefault="000D5A6A" w14:paraId="0D724A2E" w14:textId="7EF2DE7F">
      <w:pPr>
        <w:spacing w:after="240" w:line="240" w:lineRule="exact"/>
        <w:rPr>
          <w:bCs/>
          <w:szCs w:val="18"/>
          <w:lang w:val="nl-NL" w:eastAsia="ja-JP"/>
        </w:rPr>
      </w:pPr>
      <w:r>
        <w:rPr>
          <w:bCs/>
          <w:szCs w:val="18"/>
          <w:lang w:val="nl-NL" w:eastAsia="ja-JP"/>
        </w:rPr>
        <w:t xml:space="preserve">Graag maakt het kabinet van deze brief gebruik om de vaste Kamercommissie voor Buitenlandse Handel en Ontwikkelingssamenwerking te informeren over de onderstaande </w:t>
      </w:r>
      <w:r w:rsidR="001A0FBE">
        <w:rPr>
          <w:bCs/>
          <w:szCs w:val="18"/>
          <w:lang w:val="nl-NL" w:eastAsia="ja-JP"/>
        </w:rPr>
        <w:t xml:space="preserve">(niet direct aan WTO MC13 verbonden) </w:t>
      </w:r>
      <w:r>
        <w:rPr>
          <w:bCs/>
          <w:szCs w:val="18"/>
          <w:lang w:val="nl-NL" w:eastAsia="ja-JP"/>
        </w:rPr>
        <w:t xml:space="preserve">handelspolitieke zaken. </w:t>
      </w:r>
    </w:p>
    <w:p w:rsidRPr="003B4FA6" w:rsidR="00117676" w:rsidP="009818D3" w:rsidRDefault="00B47E70" w14:paraId="4FD98F08" w14:textId="220FA64E">
      <w:pPr>
        <w:spacing w:after="240" w:line="240" w:lineRule="exact"/>
        <w:rPr>
          <w:rFonts w:cs="Times New Roman"/>
          <w:bCs/>
          <w:szCs w:val="18"/>
          <w:lang w:val="nl-NL"/>
        </w:rPr>
      </w:pPr>
      <w:r>
        <w:rPr>
          <w:rFonts w:cs="Times New Roman"/>
          <w:bCs/>
          <w:i/>
          <w:iCs/>
          <w:szCs w:val="18"/>
          <w:lang w:val="nl-NL"/>
        </w:rPr>
        <w:t>T</w:t>
      </w:r>
      <w:r w:rsidRPr="00B47E70">
        <w:rPr>
          <w:rFonts w:cs="Times New Roman"/>
          <w:bCs/>
          <w:i/>
          <w:iCs/>
          <w:szCs w:val="18"/>
          <w:lang w:val="nl-NL"/>
        </w:rPr>
        <w:t xml:space="preserve">oezegging aan het lid Bamenga </w:t>
      </w:r>
      <w:r>
        <w:rPr>
          <w:rFonts w:cs="Times New Roman"/>
          <w:bCs/>
          <w:i/>
          <w:iCs/>
          <w:szCs w:val="18"/>
          <w:lang w:val="nl-NL"/>
        </w:rPr>
        <w:t>t.a.</w:t>
      </w:r>
      <w:r w:rsidR="00972673">
        <w:rPr>
          <w:rFonts w:cs="Times New Roman"/>
          <w:bCs/>
          <w:i/>
          <w:iCs/>
          <w:szCs w:val="18"/>
          <w:lang w:val="nl-NL"/>
        </w:rPr>
        <w:t xml:space="preserve">v. </w:t>
      </w:r>
      <w:r w:rsidRPr="00A70A4C" w:rsidR="00A70A4C">
        <w:rPr>
          <w:rFonts w:cs="Times New Roman"/>
          <w:bCs/>
          <w:i/>
          <w:iCs/>
          <w:szCs w:val="18"/>
          <w:lang w:val="nl-NL"/>
        </w:rPr>
        <w:t>L</w:t>
      </w:r>
      <w:r w:rsidRPr="00A70A4C" w:rsidR="00117676">
        <w:rPr>
          <w:rFonts w:cs="Times New Roman"/>
          <w:bCs/>
          <w:i/>
          <w:iCs/>
          <w:szCs w:val="18"/>
          <w:lang w:val="nl-NL"/>
        </w:rPr>
        <w:t>andenlijst S</w:t>
      </w:r>
      <w:r w:rsidR="00972673">
        <w:rPr>
          <w:rFonts w:cs="Times New Roman"/>
          <w:bCs/>
          <w:i/>
          <w:iCs/>
          <w:szCs w:val="18"/>
          <w:lang w:val="nl-NL"/>
        </w:rPr>
        <w:t xml:space="preserve">ocial </w:t>
      </w:r>
      <w:r w:rsidRPr="00A70A4C" w:rsidR="00117676">
        <w:rPr>
          <w:rFonts w:cs="Times New Roman"/>
          <w:bCs/>
          <w:i/>
          <w:iCs/>
          <w:szCs w:val="18"/>
          <w:lang w:val="nl-NL"/>
        </w:rPr>
        <w:t>S</w:t>
      </w:r>
      <w:r w:rsidR="00972673">
        <w:rPr>
          <w:rFonts w:cs="Times New Roman"/>
          <w:bCs/>
          <w:i/>
          <w:iCs/>
          <w:szCs w:val="18"/>
          <w:lang w:val="nl-NL"/>
        </w:rPr>
        <w:t xml:space="preserve">ustainability </w:t>
      </w:r>
      <w:r w:rsidRPr="00A70A4C" w:rsidR="00117676">
        <w:rPr>
          <w:rFonts w:cs="Times New Roman"/>
          <w:bCs/>
          <w:i/>
          <w:iCs/>
          <w:szCs w:val="18"/>
          <w:lang w:val="nl-NL"/>
        </w:rPr>
        <w:t>F</w:t>
      </w:r>
      <w:r w:rsidR="00972673">
        <w:rPr>
          <w:rFonts w:cs="Times New Roman"/>
          <w:bCs/>
          <w:i/>
          <w:iCs/>
          <w:szCs w:val="18"/>
          <w:lang w:val="nl-NL"/>
        </w:rPr>
        <w:t>und</w:t>
      </w:r>
      <w:r w:rsidR="00117676">
        <w:rPr>
          <w:rFonts w:cs="Times New Roman"/>
          <w:b/>
          <w:szCs w:val="18"/>
          <w:lang w:val="nl-NL"/>
        </w:rPr>
        <w:t xml:space="preserve"> </w:t>
      </w:r>
    </w:p>
    <w:p w:rsidRPr="00827D7B" w:rsidR="00895661" w:rsidP="009818D3" w:rsidRDefault="00CD25BD" w14:paraId="240E01DD" w14:textId="1B1A87FE">
      <w:pPr>
        <w:spacing w:after="240" w:line="240" w:lineRule="exact"/>
        <w:rPr>
          <w:szCs w:val="18"/>
          <w:lang w:val="nl-NL"/>
        </w:rPr>
      </w:pPr>
      <w:r w:rsidRPr="00CD25BD">
        <w:rPr>
          <w:rFonts w:cs="Times New Roman"/>
          <w:bCs/>
          <w:szCs w:val="18"/>
          <w:lang w:val="nl-NL"/>
        </w:rPr>
        <w:t>In navolging van de toezegging aan het lid Bamenga (D66)</w:t>
      </w:r>
      <w:r w:rsidR="00034EE9">
        <w:rPr>
          <w:rStyle w:val="FootnoteReference"/>
          <w:rFonts w:cs="Times New Roman"/>
          <w:bCs/>
          <w:szCs w:val="18"/>
          <w:lang w:val="nl-NL"/>
        </w:rPr>
        <w:footnoteReference w:id="4"/>
      </w:r>
      <w:r w:rsidRPr="00CD25BD" w:rsidDel="00034EE9">
        <w:rPr>
          <w:rFonts w:cs="Times New Roman"/>
          <w:bCs/>
          <w:szCs w:val="18"/>
          <w:lang w:val="nl-NL"/>
        </w:rPr>
        <w:t xml:space="preserve"> </w:t>
      </w:r>
      <w:r w:rsidR="006042CF">
        <w:rPr>
          <w:rFonts w:cs="Times New Roman"/>
          <w:bCs/>
          <w:szCs w:val="18"/>
          <w:lang w:val="nl-NL"/>
        </w:rPr>
        <w:t xml:space="preserve">om </w:t>
      </w:r>
      <w:r w:rsidR="00B24AEA">
        <w:rPr>
          <w:rFonts w:cs="Times New Roman"/>
          <w:bCs/>
          <w:szCs w:val="18"/>
          <w:lang w:val="nl-NL"/>
        </w:rPr>
        <w:t xml:space="preserve">te bezien of </w:t>
      </w:r>
      <w:r w:rsidR="006042CF">
        <w:rPr>
          <w:rFonts w:cs="Times New Roman"/>
          <w:bCs/>
          <w:szCs w:val="18"/>
          <w:lang w:val="nl-NL"/>
        </w:rPr>
        <w:t xml:space="preserve">de </w:t>
      </w:r>
      <w:r w:rsidRPr="00402532" w:rsidR="006042CF">
        <w:rPr>
          <w:rFonts w:cs="Times New Roman"/>
          <w:bCs/>
          <w:szCs w:val="18"/>
          <w:lang w:val="nl-NL"/>
        </w:rPr>
        <w:t xml:space="preserve">beperking van de landenlijst voor het Social Sutainability Fund </w:t>
      </w:r>
      <w:r w:rsidRPr="00402532" w:rsidR="00B24AEA">
        <w:rPr>
          <w:rFonts w:cs="Times New Roman"/>
          <w:bCs/>
          <w:szCs w:val="18"/>
          <w:lang w:val="nl-NL"/>
        </w:rPr>
        <w:t>kan worden</w:t>
      </w:r>
      <w:r w:rsidRPr="00402532" w:rsidR="006042CF">
        <w:rPr>
          <w:rFonts w:cs="Times New Roman"/>
          <w:bCs/>
          <w:szCs w:val="18"/>
          <w:lang w:val="nl-NL"/>
        </w:rPr>
        <w:t xml:space="preserve"> heroverw</w:t>
      </w:r>
      <w:r w:rsidRPr="00402532" w:rsidR="00B24AEA">
        <w:rPr>
          <w:rFonts w:cs="Times New Roman"/>
          <w:bCs/>
          <w:szCs w:val="18"/>
          <w:lang w:val="nl-NL"/>
        </w:rPr>
        <w:t>o</w:t>
      </w:r>
      <w:r w:rsidRPr="00402532" w:rsidR="006042CF">
        <w:rPr>
          <w:rFonts w:cs="Times New Roman"/>
          <w:bCs/>
          <w:szCs w:val="18"/>
          <w:lang w:val="nl-NL"/>
        </w:rPr>
        <w:t>gen informeert het kabinet uw Kamer graag als volgt. H</w:t>
      </w:r>
      <w:r w:rsidRPr="00CD25BD">
        <w:rPr>
          <w:rFonts w:cs="Times New Roman"/>
          <w:bCs/>
          <w:szCs w:val="18"/>
          <w:lang w:val="nl-NL"/>
        </w:rPr>
        <w:t xml:space="preserve">et kabinet </w:t>
      </w:r>
      <w:r w:rsidR="006042CF">
        <w:rPr>
          <w:rFonts w:cs="Times New Roman"/>
          <w:bCs/>
          <w:szCs w:val="18"/>
          <w:lang w:val="nl-NL"/>
        </w:rPr>
        <w:t xml:space="preserve">heeft </w:t>
      </w:r>
      <w:r w:rsidRPr="00CD25BD">
        <w:rPr>
          <w:rFonts w:cs="Times New Roman"/>
          <w:bCs/>
          <w:szCs w:val="18"/>
          <w:lang w:val="nl-NL"/>
        </w:rPr>
        <w:t xml:space="preserve">besloten om de huidige landenlijst te handhaven en een </w:t>
      </w:r>
      <w:r w:rsidR="0020158C">
        <w:rPr>
          <w:rFonts w:cs="Times New Roman"/>
          <w:bCs/>
          <w:szCs w:val="18"/>
          <w:lang w:val="nl-NL"/>
        </w:rPr>
        <w:t xml:space="preserve">eventuele </w:t>
      </w:r>
      <w:r w:rsidRPr="00CD25BD">
        <w:rPr>
          <w:rFonts w:cs="Times New Roman"/>
          <w:bCs/>
          <w:szCs w:val="18"/>
          <w:lang w:val="nl-NL"/>
        </w:rPr>
        <w:t xml:space="preserve">heroverweging aan het nieuwe </w:t>
      </w:r>
      <w:r w:rsidR="0086118C">
        <w:rPr>
          <w:rFonts w:cs="Times New Roman"/>
          <w:bCs/>
          <w:szCs w:val="18"/>
          <w:lang w:val="nl-NL"/>
        </w:rPr>
        <w:t>k</w:t>
      </w:r>
      <w:r w:rsidRPr="00CD25BD">
        <w:rPr>
          <w:rFonts w:cs="Times New Roman"/>
          <w:bCs/>
          <w:szCs w:val="18"/>
          <w:lang w:val="nl-NL"/>
        </w:rPr>
        <w:t xml:space="preserve">abinet te laten. Het </w:t>
      </w:r>
      <w:r w:rsidRPr="00225B54">
        <w:rPr>
          <w:rFonts w:cs="Times New Roman"/>
          <w:i/>
          <w:szCs w:val="18"/>
          <w:lang w:val="nl-NL"/>
        </w:rPr>
        <w:t>S</w:t>
      </w:r>
      <w:r w:rsidRPr="00225B54" w:rsidR="00674B46">
        <w:rPr>
          <w:rFonts w:cs="Times New Roman"/>
          <w:i/>
          <w:szCs w:val="18"/>
          <w:lang w:val="nl-NL"/>
        </w:rPr>
        <w:t xml:space="preserve">ocial </w:t>
      </w:r>
      <w:r w:rsidRPr="00225B54">
        <w:rPr>
          <w:rFonts w:cs="Times New Roman"/>
          <w:i/>
          <w:szCs w:val="18"/>
          <w:lang w:val="nl-NL"/>
        </w:rPr>
        <w:t>S</w:t>
      </w:r>
      <w:r w:rsidRPr="00225B54" w:rsidR="00674B46">
        <w:rPr>
          <w:rFonts w:cs="Times New Roman"/>
          <w:i/>
          <w:szCs w:val="18"/>
          <w:lang w:val="nl-NL"/>
        </w:rPr>
        <w:t xml:space="preserve">ustainability </w:t>
      </w:r>
      <w:r w:rsidRPr="00225B54">
        <w:rPr>
          <w:rFonts w:cs="Times New Roman"/>
          <w:i/>
          <w:szCs w:val="18"/>
          <w:lang w:val="nl-NL"/>
        </w:rPr>
        <w:t>F</w:t>
      </w:r>
      <w:r w:rsidRPr="00225B54" w:rsidR="00674B46">
        <w:rPr>
          <w:rFonts w:cs="Times New Roman"/>
          <w:i/>
          <w:szCs w:val="18"/>
          <w:lang w:val="nl-NL"/>
        </w:rPr>
        <w:t>und</w:t>
      </w:r>
      <w:r w:rsidRPr="00225B54">
        <w:rPr>
          <w:rFonts w:cs="Times New Roman"/>
          <w:i/>
          <w:szCs w:val="18"/>
          <w:lang w:val="nl-NL"/>
        </w:rPr>
        <w:t xml:space="preserve"> </w:t>
      </w:r>
      <w:r w:rsidRPr="00CD25BD">
        <w:rPr>
          <w:rFonts w:cs="Times New Roman"/>
          <w:bCs/>
          <w:szCs w:val="18"/>
          <w:lang w:val="nl-NL"/>
        </w:rPr>
        <w:t xml:space="preserve">hanteert de landenlijst van </w:t>
      </w:r>
      <w:r w:rsidR="003F01EE">
        <w:rPr>
          <w:rFonts w:cs="Times New Roman"/>
          <w:bCs/>
          <w:szCs w:val="18"/>
          <w:lang w:val="nl-NL"/>
        </w:rPr>
        <w:t>veertig</w:t>
      </w:r>
      <w:r w:rsidRPr="00CD25BD">
        <w:rPr>
          <w:rFonts w:cs="Times New Roman"/>
          <w:bCs/>
          <w:szCs w:val="18"/>
          <w:lang w:val="nl-NL"/>
        </w:rPr>
        <w:t xml:space="preserve"> landen voor private</w:t>
      </w:r>
      <w:r w:rsidR="007A777F">
        <w:rPr>
          <w:rFonts w:cs="Times New Roman"/>
          <w:bCs/>
          <w:szCs w:val="18"/>
          <w:lang w:val="nl-NL"/>
        </w:rPr>
        <w:t>-</w:t>
      </w:r>
      <w:r w:rsidRPr="00CD25BD">
        <w:rPr>
          <w:rFonts w:cs="Times New Roman"/>
          <w:bCs/>
          <w:szCs w:val="18"/>
          <w:lang w:val="nl-NL"/>
        </w:rPr>
        <w:t xml:space="preserve">sectorontwikkeling uit de BHOS-nota “Doen waar Nederland goed in is”. Hier vallen ook de </w:t>
      </w:r>
      <w:r w:rsidR="00D245BE">
        <w:rPr>
          <w:rFonts w:cs="Times New Roman"/>
          <w:bCs/>
          <w:szCs w:val="18"/>
          <w:lang w:val="nl-NL"/>
        </w:rPr>
        <w:t xml:space="preserve">veertien </w:t>
      </w:r>
      <w:r w:rsidRPr="00CD25BD">
        <w:rPr>
          <w:rFonts w:cs="Times New Roman"/>
          <w:bCs/>
          <w:szCs w:val="18"/>
          <w:lang w:val="nl-NL"/>
        </w:rPr>
        <w:t>combinatielanden onder. Een uitbreiding van de landenfocus zou beleidsinhoudelijke en budgettaire consequenties hebben.</w:t>
      </w:r>
    </w:p>
    <w:p w:rsidRPr="00A70A4C" w:rsidR="00951761" w:rsidP="009818D3" w:rsidRDefault="00951761" w14:paraId="04D59578" w14:textId="625C19A7">
      <w:pPr>
        <w:spacing w:after="240" w:line="240" w:lineRule="exact"/>
        <w:rPr>
          <w:rFonts w:cs="Times New Roman"/>
          <w:i/>
          <w:color w:val="FF0000"/>
          <w:szCs w:val="18"/>
          <w:lang w:val="nl-NL"/>
        </w:rPr>
      </w:pPr>
      <w:bookmarkStart w:name="_Hlk160449381" w:id="0"/>
      <w:r w:rsidRPr="00A70A4C">
        <w:rPr>
          <w:rFonts w:cs="Times New Roman"/>
          <w:i/>
          <w:szCs w:val="18"/>
          <w:lang w:val="nl-NL"/>
        </w:rPr>
        <w:t>Non-paper n.a.v. witboek exportcontrole</w:t>
      </w:r>
      <w:bookmarkEnd w:id="0"/>
    </w:p>
    <w:p w:rsidR="000D5A6A" w:rsidP="000D5A6A" w:rsidRDefault="00951761" w14:paraId="17097474" w14:textId="67191983">
      <w:pPr>
        <w:spacing w:after="240" w:line="240" w:lineRule="exact"/>
        <w:rPr>
          <w:bCs/>
          <w:i/>
          <w:iCs/>
          <w:szCs w:val="18"/>
          <w:lang w:val="nl-NL" w:eastAsia="ja-JP"/>
        </w:rPr>
      </w:pPr>
      <w:r>
        <w:rPr>
          <w:bCs/>
          <w:szCs w:val="18"/>
          <w:lang w:val="nl-NL"/>
        </w:rPr>
        <w:t xml:space="preserve">Als </w:t>
      </w:r>
      <w:r w:rsidR="00232894">
        <w:rPr>
          <w:bCs/>
          <w:szCs w:val="18"/>
          <w:lang w:val="nl-NL"/>
        </w:rPr>
        <w:t>bijlage</w:t>
      </w:r>
      <w:r>
        <w:rPr>
          <w:bCs/>
          <w:szCs w:val="18"/>
          <w:lang w:val="nl-NL"/>
        </w:rPr>
        <w:t xml:space="preserve"> bij deze brief vindt u ook het Nederlandse </w:t>
      </w:r>
      <w:r w:rsidR="00217BF2">
        <w:rPr>
          <w:bCs/>
          <w:szCs w:val="18"/>
          <w:lang w:val="nl-NL"/>
        </w:rPr>
        <w:t>“</w:t>
      </w:r>
      <w:r>
        <w:rPr>
          <w:bCs/>
          <w:szCs w:val="18"/>
          <w:lang w:val="nl-NL"/>
        </w:rPr>
        <w:t>n</w:t>
      </w:r>
      <w:r w:rsidRPr="00951761">
        <w:rPr>
          <w:bCs/>
          <w:szCs w:val="18"/>
          <w:lang w:val="nl-NL"/>
        </w:rPr>
        <w:t>on-paper for improved EU coordination on export controls</w:t>
      </w:r>
      <w:r w:rsidR="00217BF2">
        <w:rPr>
          <w:bCs/>
          <w:szCs w:val="18"/>
          <w:lang w:val="nl-NL"/>
        </w:rPr>
        <w:t>”</w:t>
      </w:r>
      <w:r>
        <w:rPr>
          <w:bCs/>
          <w:szCs w:val="18"/>
          <w:lang w:val="nl-NL"/>
        </w:rPr>
        <w:t xml:space="preserve">, </w:t>
      </w:r>
      <w:r w:rsidR="001A0FBE">
        <w:rPr>
          <w:bCs/>
          <w:szCs w:val="18"/>
          <w:lang w:val="nl-NL"/>
        </w:rPr>
        <w:t>die</w:t>
      </w:r>
      <w:r>
        <w:rPr>
          <w:bCs/>
          <w:szCs w:val="18"/>
          <w:lang w:val="nl-NL"/>
        </w:rPr>
        <w:t xml:space="preserve"> zal worden gedeeld met EU-lidstaten en de Europese Commissie. </w:t>
      </w:r>
      <w:r w:rsidRPr="00951761">
        <w:rPr>
          <w:bCs/>
          <w:szCs w:val="18"/>
          <w:lang w:val="nl-NL"/>
        </w:rPr>
        <w:t xml:space="preserve">Dit non-paper valt volledig binnen de </w:t>
      </w:r>
      <w:r w:rsidR="003F7FCC">
        <w:rPr>
          <w:bCs/>
          <w:szCs w:val="18"/>
          <w:lang w:val="nl-NL"/>
        </w:rPr>
        <w:t>kabinets</w:t>
      </w:r>
      <w:r w:rsidRPr="00951761">
        <w:rPr>
          <w:bCs/>
          <w:szCs w:val="18"/>
          <w:lang w:val="nl-NL"/>
        </w:rPr>
        <w:t>inzet zoals</w:t>
      </w:r>
      <w:r w:rsidR="003F7FCC">
        <w:rPr>
          <w:bCs/>
          <w:szCs w:val="18"/>
          <w:lang w:val="nl-NL"/>
        </w:rPr>
        <w:t xml:space="preserve"> beschreven</w:t>
      </w:r>
      <w:r w:rsidRPr="00951761">
        <w:rPr>
          <w:bCs/>
          <w:szCs w:val="18"/>
          <w:lang w:val="nl-NL"/>
        </w:rPr>
        <w:t xml:space="preserve"> i</w:t>
      </w:r>
      <w:r>
        <w:rPr>
          <w:bCs/>
          <w:szCs w:val="18"/>
          <w:lang w:val="nl-NL"/>
        </w:rPr>
        <w:t>n de</w:t>
      </w:r>
      <w:r w:rsidRPr="00951761">
        <w:rPr>
          <w:bCs/>
          <w:szCs w:val="18"/>
          <w:lang w:val="nl-NL"/>
        </w:rPr>
        <w:t xml:space="preserve"> kabinetsappreciatie witboek exportcontrole (van </w:t>
      </w:r>
      <w:r w:rsidRPr="00B52FA9">
        <w:rPr>
          <w:i/>
          <w:szCs w:val="18"/>
          <w:lang w:val="nl-NL"/>
        </w:rPr>
        <w:t>dual-use items</w:t>
      </w:r>
      <w:r w:rsidRPr="00951761">
        <w:rPr>
          <w:bCs/>
          <w:szCs w:val="18"/>
          <w:lang w:val="nl-NL"/>
        </w:rPr>
        <w:t>).</w:t>
      </w:r>
      <w:r>
        <w:rPr>
          <w:rStyle w:val="FootnoteReference"/>
          <w:bCs/>
          <w:szCs w:val="18"/>
          <w:lang w:val="nl-NL"/>
        </w:rPr>
        <w:footnoteReference w:id="5"/>
      </w:r>
      <w:r w:rsidRPr="00951761">
        <w:rPr>
          <w:bCs/>
          <w:szCs w:val="18"/>
          <w:lang w:val="nl-NL"/>
        </w:rPr>
        <w:t xml:space="preserve"> In deze appreciatie staat dat het kabinet zich actief zal inzetten om de eigen, opgedane ervaringen met de instelling van een nationale controlelijst (op geavanceerde productieapparatuur voor halfgeleiders) in dit proces in te brengen teneinde de EU-coördinatie te versterken. In het non-paper staan </w:t>
      </w:r>
      <w:r w:rsidR="003F7FCC">
        <w:rPr>
          <w:bCs/>
          <w:szCs w:val="18"/>
          <w:lang w:val="nl-NL"/>
        </w:rPr>
        <w:t xml:space="preserve">concrete </w:t>
      </w:r>
      <w:r w:rsidRPr="00951761">
        <w:rPr>
          <w:bCs/>
          <w:szCs w:val="18"/>
          <w:lang w:val="nl-NL"/>
        </w:rPr>
        <w:t>suggesties om EU-coördinatie te verbeteren in de verschillende fases</w:t>
      </w:r>
      <w:r w:rsidR="003F7FCC">
        <w:rPr>
          <w:bCs/>
          <w:szCs w:val="18"/>
          <w:lang w:val="nl-NL"/>
        </w:rPr>
        <w:t xml:space="preserve"> van het instellen van een nationale controlelijst,</w:t>
      </w:r>
      <w:r w:rsidRPr="00951761">
        <w:rPr>
          <w:bCs/>
          <w:szCs w:val="18"/>
          <w:lang w:val="nl-NL"/>
        </w:rPr>
        <w:t xml:space="preserve"> van ontwerp tot implementatie en handhaving. </w:t>
      </w:r>
      <w:r w:rsidR="003F7FCC">
        <w:rPr>
          <w:bCs/>
          <w:szCs w:val="18"/>
          <w:lang w:val="nl-NL"/>
        </w:rPr>
        <w:t>In het</w:t>
      </w:r>
      <w:r w:rsidRPr="00951761">
        <w:rPr>
          <w:bCs/>
          <w:szCs w:val="18"/>
          <w:lang w:val="nl-NL"/>
        </w:rPr>
        <w:t xml:space="preserve"> non-paper </w:t>
      </w:r>
      <w:r w:rsidR="003F7FCC">
        <w:rPr>
          <w:bCs/>
          <w:szCs w:val="18"/>
          <w:lang w:val="nl-NL"/>
        </w:rPr>
        <w:t xml:space="preserve">wordt ook benadrukt </w:t>
      </w:r>
      <w:r w:rsidRPr="00951761">
        <w:rPr>
          <w:bCs/>
          <w:szCs w:val="18"/>
          <w:lang w:val="nl-NL"/>
        </w:rPr>
        <w:t xml:space="preserve">dat Nederland voorstander is van meer EU-coördinatie, maar wel met inachtneming van de bestaande nationale </w:t>
      </w:r>
      <w:r w:rsidRPr="00951761">
        <w:rPr>
          <w:bCs/>
          <w:szCs w:val="18"/>
          <w:lang w:val="nl-NL"/>
        </w:rPr>
        <w:lastRenderedPageBreak/>
        <w:t xml:space="preserve">competentie op exportcontrole en de huidige vertegenwoordiging van de lidstaten en de </w:t>
      </w:r>
      <w:r w:rsidR="00AB2035">
        <w:rPr>
          <w:bCs/>
          <w:szCs w:val="18"/>
          <w:lang w:val="nl-NL"/>
        </w:rPr>
        <w:t>EU</w:t>
      </w:r>
      <w:r w:rsidRPr="00951761">
        <w:rPr>
          <w:bCs/>
          <w:szCs w:val="18"/>
          <w:lang w:val="nl-NL"/>
        </w:rPr>
        <w:t xml:space="preserve"> in de multilaterale exportcontroleregimes.</w:t>
      </w:r>
      <w:r w:rsidRPr="000D5A6A" w:rsidR="000D5A6A">
        <w:rPr>
          <w:bCs/>
          <w:i/>
          <w:iCs/>
          <w:szCs w:val="18"/>
          <w:lang w:val="nl-NL" w:eastAsia="ja-JP"/>
        </w:rPr>
        <w:t xml:space="preserve"> </w:t>
      </w:r>
    </w:p>
    <w:p w:rsidRPr="00A70A4C" w:rsidR="000D5A6A" w:rsidP="000D5A6A" w:rsidRDefault="000D5A6A" w14:paraId="72CD5C78" w14:textId="04DEA390">
      <w:pPr>
        <w:spacing w:after="240" w:line="240" w:lineRule="exact"/>
        <w:rPr>
          <w:rFonts w:cs="Times New Roman"/>
          <w:i/>
          <w:szCs w:val="18"/>
          <w:lang w:val="nl-NL" w:eastAsia="ja-JP"/>
        </w:rPr>
      </w:pPr>
      <w:r>
        <w:rPr>
          <w:bCs/>
          <w:i/>
          <w:iCs/>
          <w:szCs w:val="18"/>
          <w:lang w:val="nl-NL" w:eastAsia="ja-JP"/>
        </w:rPr>
        <w:t>E</w:t>
      </w:r>
      <w:r w:rsidRPr="00FD6801">
        <w:rPr>
          <w:bCs/>
          <w:i/>
          <w:iCs/>
          <w:szCs w:val="18"/>
          <w:lang w:val="nl-NL" w:eastAsia="ja-JP"/>
        </w:rPr>
        <w:t>U-Kameroen Oorsprongsprotocol</w:t>
      </w:r>
    </w:p>
    <w:p w:rsidR="000D5A6A" w:rsidP="000D5A6A" w:rsidRDefault="000D5A6A" w14:paraId="4B614B06" w14:textId="2BC2A8BC">
      <w:pPr>
        <w:spacing w:after="240" w:line="240" w:lineRule="exact"/>
        <w:rPr>
          <w:rFonts w:cs="Times New Roman"/>
          <w:b/>
          <w:szCs w:val="18"/>
          <w:lang w:val="nl-NL"/>
        </w:rPr>
      </w:pPr>
      <w:r>
        <w:rPr>
          <w:rFonts w:cs="Times New Roman"/>
          <w:szCs w:val="18"/>
          <w:lang w:val="nl-NL" w:eastAsia="ja-JP"/>
        </w:rPr>
        <w:t>Naar verwachting zal het</w:t>
      </w:r>
      <w:r w:rsidRPr="008C4AD1">
        <w:rPr>
          <w:rFonts w:cs="Times New Roman"/>
          <w:szCs w:val="18"/>
          <w:lang w:val="nl-NL" w:eastAsia="ja-JP"/>
        </w:rPr>
        <w:t xml:space="preserve"> </w:t>
      </w:r>
      <w:r>
        <w:rPr>
          <w:rFonts w:cs="Times New Roman"/>
          <w:szCs w:val="18"/>
          <w:lang w:val="nl-NL" w:eastAsia="ja-JP"/>
        </w:rPr>
        <w:t>oorsprongs</w:t>
      </w:r>
      <w:r w:rsidRPr="008C4AD1">
        <w:rPr>
          <w:rFonts w:cs="Times New Roman"/>
          <w:szCs w:val="18"/>
          <w:lang w:val="nl-NL" w:eastAsia="ja-JP"/>
        </w:rPr>
        <w:t xml:space="preserve">protocol </w:t>
      </w:r>
      <w:r>
        <w:rPr>
          <w:rFonts w:cs="Times New Roman"/>
          <w:szCs w:val="18"/>
          <w:lang w:val="nl-NL" w:eastAsia="ja-JP"/>
        </w:rPr>
        <w:t xml:space="preserve">onder de economische partnerschapsovereenkomst (EPA) tussen de EU en Kameroen </w:t>
      </w:r>
      <w:r w:rsidR="00214974">
        <w:rPr>
          <w:rFonts w:cs="Times New Roman"/>
          <w:szCs w:val="18"/>
          <w:lang w:val="nl-NL" w:eastAsia="ja-JP"/>
        </w:rPr>
        <w:t>begin</w:t>
      </w:r>
      <w:r w:rsidR="00572C67">
        <w:rPr>
          <w:rFonts w:cs="Times New Roman"/>
          <w:szCs w:val="18"/>
          <w:lang w:val="nl-NL" w:eastAsia="ja-JP"/>
        </w:rPr>
        <w:t xml:space="preserve"> </w:t>
      </w:r>
      <w:r w:rsidR="00214974">
        <w:rPr>
          <w:rFonts w:cs="Times New Roman"/>
          <w:szCs w:val="18"/>
          <w:lang w:val="nl-NL" w:eastAsia="ja-JP"/>
        </w:rPr>
        <w:t xml:space="preserve">juni </w:t>
      </w:r>
      <w:r>
        <w:rPr>
          <w:rFonts w:cs="Times New Roman"/>
          <w:szCs w:val="18"/>
          <w:lang w:val="nl-NL" w:eastAsia="ja-JP"/>
        </w:rPr>
        <w:t>worden vastgesteld. Dit protocol voorziet in een flexibel</w:t>
      </w:r>
      <w:r w:rsidRPr="008C4AD1">
        <w:rPr>
          <w:rFonts w:cs="Times New Roman"/>
          <w:szCs w:val="18"/>
          <w:lang w:val="nl-NL" w:eastAsia="ja-JP"/>
        </w:rPr>
        <w:t xml:space="preserve"> </w:t>
      </w:r>
      <w:r>
        <w:rPr>
          <w:rFonts w:cs="Times New Roman"/>
          <w:szCs w:val="18"/>
          <w:lang w:val="nl-NL" w:eastAsia="ja-JP"/>
        </w:rPr>
        <w:t xml:space="preserve">en </w:t>
      </w:r>
      <w:r w:rsidRPr="008C4AD1">
        <w:rPr>
          <w:rFonts w:cs="Times New Roman"/>
          <w:szCs w:val="18"/>
          <w:lang w:val="nl-NL" w:eastAsia="ja-JP"/>
        </w:rPr>
        <w:t>wederkerig</w:t>
      </w:r>
      <w:r>
        <w:rPr>
          <w:rFonts w:cs="Times New Roman"/>
          <w:szCs w:val="18"/>
          <w:lang w:val="nl-NL" w:eastAsia="ja-JP"/>
        </w:rPr>
        <w:t xml:space="preserve"> regime </w:t>
      </w:r>
      <w:r w:rsidRPr="008C4AD1">
        <w:rPr>
          <w:rFonts w:cs="Times New Roman"/>
          <w:szCs w:val="18"/>
          <w:lang w:val="nl-NL" w:eastAsia="ja-JP"/>
        </w:rPr>
        <w:t>voor oorsprongsregels</w:t>
      </w:r>
      <w:r w:rsidR="001A0FBE">
        <w:rPr>
          <w:rFonts w:cs="Times New Roman"/>
          <w:szCs w:val="18"/>
          <w:lang w:val="nl-NL" w:eastAsia="ja-JP"/>
        </w:rPr>
        <w:t xml:space="preserve">, waarmee de “nationaliteit” </w:t>
      </w:r>
      <w:r>
        <w:rPr>
          <w:rFonts w:cs="Times New Roman"/>
          <w:szCs w:val="18"/>
          <w:lang w:val="nl-NL" w:eastAsia="ja-JP"/>
        </w:rPr>
        <w:t>van producten kan worden vastgesteld</w:t>
      </w:r>
      <w:r w:rsidR="001A0FBE">
        <w:rPr>
          <w:rFonts w:cs="Times New Roman"/>
          <w:szCs w:val="18"/>
          <w:lang w:val="nl-NL" w:eastAsia="ja-JP"/>
        </w:rPr>
        <w:t>, en daarmee</w:t>
      </w:r>
      <w:r>
        <w:rPr>
          <w:rFonts w:cs="Times New Roman"/>
          <w:szCs w:val="18"/>
          <w:lang w:val="nl-NL" w:eastAsia="ja-JP"/>
        </w:rPr>
        <w:t xml:space="preserve"> of goederen in aanmerking komen voor tariefpreferenties. </w:t>
      </w:r>
      <w:r w:rsidRPr="0088593B">
        <w:rPr>
          <w:rFonts w:cs="Times New Roman"/>
          <w:szCs w:val="18"/>
          <w:lang w:val="nl-NL" w:eastAsia="ja-JP"/>
        </w:rPr>
        <w:t xml:space="preserve">Het kabinet zet in op soepelere oorsprongsregels ten aanzien van EPA’s met Afrikaanse landen om zo regionale economische integratie te bevorderen en het gebruik van </w:t>
      </w:r>
      <w:r>
        <w:rPr>
          <w:rFonts w:cs="Times New Roman"/>
          <w:szCs w:val="18"/>
          <w:lang w:val="nl-NL" w:eastAsia="ja-JP"/>
        </w:rPr>
        <w:t>tariefpreferenties</w:t>
      </w:r>
      <w:r w:rsidRPr="0088593B">
        <w:rPr>
          <w:rFonts w:cs="Times New Roman"/>
          <w:szCs w:val="18"/>
          <w:lang w:val="nl-NL" w:eastAsia="ja-JP"/>
        </w:rPr>
        <w:t xml:space="preserve"> te vergemakkelijken</w:t>
      </w:r>
      <w:r w:rsidR="001A0FBE">
        <w:rPr>
          <w:rFonts w:cs="Times New Roman"/>
          <w:szCs w:val="18"/>
          <w:lang w:val="nl-NL" w:eastAsia="ja-JP"/>
        </w:rPr>
        <w:t xml:space="preserve">, en </w:t>
      </w:r>
      <w:r w:rsidR="00AB2035">
        <w:rPr>
          <w:rFonts w:cs="Times New Roman"/>
          <w:szCs w:val="18"/>
          <w:lang w:val="nl-NL" w:eastAsia="ja-JP"/>
        </w:rPr>
        <w:t xml:space="preserve">is </w:t>
      </w:r>
      <w:r w:rsidR="001A0FBE">
        <w:rPr>
          <w:rFonts w:cs="Times New Roman"/>
          <w:szCs w:val="18"/>
          <w:lang w:val="nl-NL" w:eastAsia="ja-JP"/>
        </w:rPr>
        <w:t xml:space="preserve">derhalve </w:t>
      </w:r>
      <w:r w:rsidR="00AB2035">
        <w:rPr>
          <w:rFonts w:cs="Times New Roman"/>
          <w:szCs w:val="18"/>
          <w:lang w:val="nl-NL" w:eastAsia="ja-JP"/>
        </w:rPr>
        <w:t xml:space="preserve">voornemens </w:t>
      </w:r>
      <w:r w:rsidR="001A0FBE">
        <w:rPr>
          <w:rFonts w:cs="Times New Roman"/>
          <w:szCs w:val="18"/>
          <w:lang w:val="nl-NL" w:eastAsia="ja-JP"/>
        </w:rPr>
        <w:t>om met het voorziene besluit in te stemmen</w:t>
      </w:r>
      <w:r w:rsidRPr="0088593B">
        <w:rPr>
          <w:rFonts w:cs="Times New Roman"/>
          <w:szCs w:val="18"/>
          <w:lang w:val="nl-NL" w:eastAsia="ja-JP"/>
        </w:rPr>
        <w:t xml:space="preserve">. </w:t>
      </w:r>
    </w:p>
    <w:sectPr w:rsidR="000D5A6A" w:rsidSect="00735109">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E397E" w14:textId="77777777" w:rsidR="006375CB" w:rsidRDefault="006375CB" w:rsidP="006375CB">
      <w:pPr>
        <w:spacing w:after="0"/>
      </w:pPr>
      <w:r>
        <w:separator/>
      </w:r>
    </w:p>
  </w:endnote>
  <w:endnote w:type="continuationSeparator" w:id="0">
    <w:p w14:paraId="149F7CC1" w14:textId="77777777" w:rsidR="006375CB" w:rsidRDefault="006375CB" w:rsidP="006375CB">
      <w:pPr>
        <w:spacing w:after="0"/>
      </w:pPr>
      <w:r>
        <w:continuationSeparator/>
      </w:r>
    </w:p>
  </w:endnote>
  <w:endnote w:type="continuationNotice" w:id="1">
    <w:p w14:paraId="1E4C873D" w14:textId="77777777" w:rsidR="00D33AF6" w:rsidRDefault="00D33A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62E0" w14:textId="77777777" w:rsidR="00275635" w:rsidRDefault="00275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107726"/>
      <w:docPartObj>
        <w:docPartGallery w:val="Page Numbers (Bottom of Page)"/>
        <w:docPartUnique/>
      </w:docPartObj>
    </w:sdtPr>
    <w:sdtEndPr/>
    <w:sdtContent>
      <w:sdt>
        <w:sdtPr>
          <w:id w:val="1728636285"/>
          <w:docPartObj>
            <w:docPartGallery w:val="Page Numbers (Top of Page)"/>
            <w:docPartUnique/>
          </w:docPartObj>
        </w:sdtPr>
        <w:sdtEndPr/>
        <w:sdtContent>
          <w:p w14:paraId="39301E42" w14:textId="6DD00330" w:rsidR="006375CB" w:rsidRDefault="00275635" w:rsidP="00275635">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sdtContent>
  </w:sdt>
  <w:p w14:paraId="325A4D5E" w14:textId="77777777" w:rsidR="006375CB" w:rsidRDefault="006375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ED7C" w14:textId="77777777" w:rsidR="00275635" w:rsidRDefault="00275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D818" w14:textId="77777777" w:rsidR="006375CB" w:rsidRDefault="006375CB" w:rsidP="006375CB">
      <w:pPr>
        <w:spacing w:after="0"/>
      </w:pPr>
      <w:r>
        <w:separator/>
      </w:r>
    </w:p>
  </w:footnote>
  <w:footnote w:type="continuationSeparator" w:id="0">
    <w:p w14:paraId="5C805D9C" w14:textId="77777777" w:rsidR="006375CB" w:rsidRDefault="006375CB" w:rsidP="006375CB">
      <w:pPr>
        <w:spacing w:after="0"/>
      </w:pPr>
      <w:r>
        <w:continuationSeparator/>
      </w:r>
    </w:p>
  </w:footnote>
  <w:footnote w:type="continuationNotice" w:id="1">
    <w:p w14:paraId="24203EAE" w14:textId="77777777" w:rsidR="00D33AF6" w:rsidRDefault="00D33AF6">
      <w:pPr>
        <w:spacing w:after="0"/>
      </w:pPr>
    </w:p>
  </w:footnote>
  <w:footnote w:id="2">
    <w:p w14:paraId="2AF0A0A1" w14:textId="0CCF386B" w:rsidR="00D77206" w:rsidRPr="005B2904" w:rsidRDefault="00D77206">
      <w:pPr>
        <w:pStyle w:val="FootnoteText"/>
        <w:rPr>
          <w:sz w:val="16"/>
          <w:szCs w:val="16"/>
          <w:lang w:val="nl-NL"/>
        </w:rPr>
      </w:pPr>
      <w:r w:rsidRPr="007F1F93">
        <w:rPr>
          <w:rStyle w:val="FootnoteReference"/>
          <w:sz w:val="16"/>
          <w:szCs w:val="16"/>
        </w:rPr>
        <w:footnoteRef/>
      </w:r>
      <w:r w:rsidRPr="00A74E27">
        <w:rPr>
          <w:sz w:val="16"/>
          <w:szCs w:val="16"/>
          <w:lang w:val="nl-NL"/>
        </w:rPr>
        <w:t xml:space="preserve"> </w:t>
      </w:r>
      <w:r w:rsidRPr="0037158F">
        <w:rPr>
          <w:rFonts w:cs="Times New Roman"/>
          <w:sz w:val="16"/>
          <w:szCs w:val="16"/>
          <w:lang w:val="nl-NL" w:eastAsia="ja-JP"/>
        </w:rPr>
        <w:t xml:space="preserve">Kamerstuk 21 501-02, </w:t>
      </w:r>
      <w:r w:rsidR="001120AC" w:rsidRPr="0037158F">
        <w:rPr>
          <w:rFonts w:cs="Times New Roman"/>
          <w:sz w:val="16"/>
          <w:szCs w:val="16"/>
          <w:lang w:val="nl-NL" w:eastAsia="ja-JP"/>
        </w:rPr>
        <w:t>nr.</w:t>
      </w:r>
      <w:r w:rsidRPr="0037158F">
        <w:rPr>
          <w:rFonts w:cs="Times New Roman"/>
          <w:sz w:val="16"/>
          <w:szCs w:val="16"/>
          <w:lang w:val="nl-NL" w:eastAsia="ja-JP"/>
        </w:rPr>
        <w:t xml:space="preserve"> 2831</w:t>
      </w:r>
      <w:r w:rsidR="005B2904">
        <w:rPr>
          <w:rFonts w:cs="Times New Roman"/>
          <w:sz w:val="16"/>
          <w:szCs w:val="16"/>
          <w:lang w:val="nl-NL" w:eastAsia="ja-JP"/>
        </w:rPr>
        <w:t>.</w:t>
      </w:r>
    </w:p>
  </w:footnote>
  <w:footnote w:id="3">
    <w:p w14:paraId="73C3175B" w14:textId="3FBB66FC" w:rsidR="00371F1E" w:rsidRPr="0037158F" w:rsidRDefault="00371F1E">
      <w:pPr>
        <w:pStyle w:val="FootnoteText"/>
        <w:rPr>
          <w:sz w:val="16"/>
          <w:szCs w:val="16"/>
          <w:lang w:val="nl-NL"/>
        </w:rPr>
      </w:pPr>
      <w:r w:rsidRPr="0037158F">
        <w:rPr>
          <w:rStyle w:val="FootnoteReference"/>
          <w:sz w:val="16"/>
          <w:szCs w:val="16"/>
        </w:rPr>
        <w:footnoteRef/>
      </w:r>
      <w:r w:rsidRPr="0037158F">
        <w:rPr>
          <w:sz w:val="16"/>
          <w:szCs w:val="16"/>
          <w:lang w:val="nl-NL"/>
        </w:rPr>
        <w:t xml:space="preserve"> </w:t>
      </w:r>
      <w:r w:rsidR="0037158F">
        <w:rPr>
          <w:sz w:val="16"/>
          <w:szCs w:val="16"/>
          <w:lang w:val="nl-NL"/>
        </w:rPr>
        <w:t>K</w:t>
      </w:r>
      <w:r w:rsidRPr="0037158F">
        <w:rPr>
          <w:sz w:val="16"/>
          <w:szCs w:val="16"/>
          <w:lang w:val="nl-NL"/>
        </w:rPr>
        <w:t>enmerk: TZ202402-104</w:t>
      </w:r>
      <w:r w:rsidR="005B2904">
        <w:rPr>
          <w:sz w:val="16"/>
          <w:szCs w:val="16"/>
          <w:lang w:val="nl-NL"/>
        </w:rPr>
        <w:t>.</w:t>
      </w:r>
    </w:p>
  </w:footnote>
  <w:footnote w:id="4">
    <w:p w14:paraId="57A50E6C" w14:textId="136A998E" w:rsidR="00034EE9" w:rsidRPr="0037158F" w:rsidRDefault="00034EE9">
      <w:pPr>
        <w:pStyle w:val="FootnoteText"/>
        <w:rPr>
          <w:sz w:val="16"/>
          <w:szCs w:val="16"/>
          <w:lang w:val="nl-NL"/>
        </w:rPr>
      </w:pPr>
      <w:r w:rsidRPr="0037158F">
        <w:rPr>
          <w:rStyle w:val="FootnoteReference"/>
          <w:sz w:val="16"/>
          <w:szCs w:val="16"/>
        </w:rPr>
        <w:footnoteRef/>
      </w:r>
      <w:r w:rsidRPr="0037158F">
        <w:rPr>
          <w:sz w:val="16"/>
          <w:szCs w:val="16"/>
          <w:lang w:val="nl-NL"/>
        </w:rPr>
        <w:t xml:space="preserve"> </w:t>
      </w:r>
      <w:r w:rsidR="0037158F">
        <w:rPr>
          <w:sz w:val="16"/>
          <w:szCs w:val="16"/>
          <w:lang w:val="nl-NL"/>
        </w:rPr>
        <w:t>K</w:t>
      </w:r>
      <w:r w:rsidRPr="0037158F">
        <w:rPr>
          <w:sz w:val="16"/>
          <w:szCs w:val="16"/>
          <w:lang w:val="nl-NL"/>
        </w:rPr>
        <w:t>enmerk: TZ202402-103</w:t>
      </w:r>
      <w:r w:rsidR="005B2904">
        <w:rPr>
          <w:sz w:val="16"/>
          <w:szCs w:val="16"/>
          <w:lang w:val="nl-NL"/>
        </w:rPr>
        <w:t>.</w:t>
      </w:r>
    </w:p>
  </w:footnote>
  <w:footnote w:id="5">
    <w:p w14:paraId="38281654" w14:textId="4624187D" w:rsidR="00951761" w:rsidRPr="005B2904" w:rsidRDefault="00951761">
      <w:pPr>
        <w:pStyle w:val="FootnoteText"/>
        <w:rPr>
          <w:sz w:val="16"/>
          <w:szCs w:val="16"/>
          <w:lang w:val="nl-NL"/>
        </w:rPr>
      </w:pPr>
      <w:r w:rsidRPr="0037158F">
        <w:rPr>
          <w:rStyle w:val="FootnoteReference"/>
          <w:sz w:val="16"/>
          <w:szCs w:val="16"/>
        </w:rPr>
        <w:footnoteRef/>
      </w:r>
      <w:r w:rsidRPr="0037158F">
        <w:rPr>
          <w:sz w:val="16"/>
          <w:szCs w:val="16"/>
          <w:lang w:val="nl-NL"/>
        </w:rPr>
        <w:t xml:space="preserve"> </w:t>
      </w:r>
      <w:r w:rsidR="008922D4" w:rsidRPr="0037158F">
        <w:rPr>
          <w:sz w:val="16"/>
          <w:szCs w:val="16"/>
          <w:lang w:val="nl-NL"/>
        </w:rPr>
        <w:t>https://www.rijksoverheid.nl/documenten/publicaties/2024/03/01/appreciatie-witboek-over-exportcontrole</w:t>
      </w:r>
      <w:r w:rsidRPr="0037158F">
        <w:rPr>
          <w:sz w:val="16"/>
          <w:szCs w:val="16"/>
          <w:lang w:val="nl-NL"/>
        </w:rPr>
        <w:t xml:space="preserve"> gepubliceerd op 1 maart 2024. Zie voor het witboek exportcontrole van de Europese Commissie: </w:t>
      </w:r>
      <w:hyperlink r:id="rId1" w:history="1">
        <w:r w:rsidRPr="000F4364">
          <w:rPr>
            <w:rStyle w:val="Hyperlink"/>
            <w:sz w:val="16"/>
            <w:szCs w:val="16"/>
            <w:lang w:val="nl-NL"/>
          </w:rPr>
          <w:t>White Paper on Export Controls</w:t>
        </w:r>
      </w:hyperlink>
      <w:r w:rsidRPr="0037158F">
        <w:rPr>
          <w:sz w:val="16"/>
          <w:szCs w:val="16"/>
          <w:lang w:val="nl-NL"/>
        </w:rPr>
        <w:t>; COM (2024) 25 final, 24 januari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DCCF" w14:textId="77777777" w:rsidR="00275635" w:rsidRDefault="00275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F442" w14:textId="77777777" w:rsidR="00275635" w:rsidRDefault="00275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9F4E" w14:textId="77777777" w:rsidR="00275635" w:rsidRDefault="002756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189"/>
    <w:rsid w:val="000044D1"/>
    <w:rsid w:val="00010674"/>
    <w:rsid w:val="0001401A"/>
    <w:rsid w:val="00014F8E"/>
    <w:rsid w:val="00031E72"/>
    <w:rsid w:val="000329B4"/>
    <w:rsid w:val="00033921"/>
    <w:rsid w:val="00034EE9"/>
    <w:rsid w:val="00040163"/>
    <w:rsid w:val="00042CC1"/>
    <w:rsid w:val="000445F4"/>
    <w:rsid w:val="00046EE1"/>
    <w:rsid w:val="00047BC6"/>
    <w:rsid w:val="00052866"/>
    <w:rsid w:val="000577C1"/>
    <w:rsid w:val="00060258"/>
    <w:rsid w:val="000658DC"/>
    <w:rsid w:val="00065996"/>
    <w:rsid w:val="00070DAA"/>
    <w:rsid w:val="00071615"/>
    <w:rsid w:val="00072667"/>
    <w:rsid w:val="00072E9B"/>
    <w:rsid w:val="00073FE4"/>
    <w:rsid w:val="000754A0"/>
    <w:rsid w:val="00080A29"/>
    <w:rsid w:val="000A76D7"/>
    <w:rsid w:val="000A78A1"/>
    <w:rsid w:val="000A7FFA"/>
    <w:rsid w:val="000B3310"/>
    <w:rsid w:val="000B3EC9"/>
    <w:rsid w:val="000C001E"/>
    <w:rsid w:val="000C0267"/>
    <w:rsid w:val="000D0800"/>
    <w:rsid w:val="000D1EC3"/>
    <w:rsid w:val="000D5A6A"/>
    <w:rsid w:val="000E39C2"/>
    <w:rsid w:val="000E5CA5"/>
    <w:rsid w:val="000E6B02"/>
    <w:rsid w:val="000F0B81"/>
    <w:rsid w:val="000F1876"/>
    <w:rsid w:val="000F3757"/>
    <w:rsid w:val="000F4011"/>
    <w:rsid w:val="000F4364"/>
    <w:rsid w:val="000F458B"/>
    <w:rsid w:val="000F6DA9"/>
    <w:rsid w:val="000F78FB"/>
    <w:rsid w:val="00101386"/>
    <w:rsid w:val="001021B7"/>
    <w:rsid w:val="00105510"/>
    <w:rsid w:val="0010562D"/>
    <w:rsid w:val="001074F3"/>
    <w:rsid w:val="001120AC"/>
    <w:rsid w:val="00117676"/>
    <w:rsid w:val="001218E4"/>
    <w:rsid w:val="0012226F"/>
    <w:rsid w:val="0012436F"/>
    <w:rsid w:val="001262A7"/>
    <w:rsid w:val="00130E99"/>
    <w:rsid w:val="001328CC"/>
    <w:rsid w:val="00134206"/>
    <w:rsid w:val="00134317"/>
    <w:rsid w:val="00134953"/>
    <w:rsid w:val="00151230"/>
    <w:rsid w:val="00151CD3"/>
    <w:rsid w:val="00152482"/>
    <w:rsid w:val="00152FFE"/>
    <w:rsid w:val="00161250"/>
    <w:rsid w:val="00170670"/>
    <w:rsid w:val="0017786D"/>
    <w:rsid w:val="00182697"/>
    <w:rsid w:val="001850D5"/>
    <w:rsid w:val="00192C29"/>
    <w:rsid w:val="00194545"/>
    <w:rsid w:val="001949CD"/>
    <w:rsid w:val="001970FE"/>
    <w:rsid w:val="001A02DB"/>
    <w:rsid w:val="001A056B"/>
    <w:rsid w:val="001A0FBE"/>
    <w:rsid w:val="001A19C7"/>
    <w:rsid w:val="001C0161"/>
    <w:rsid w:val="001C2752"/>
    <w:rsid w:val="001C6068"/>
    <w:rsid w:val="001D241B"/>
    <w:rsid w:val="001D3B8B"/>
    <w:rsid w:val="001E2FF8"/>
    <w:rsid w:val="001E5F94"/>
    <w:rsid w:val="001E6A4A"/>
    <w:rsid w:val="001F0B2D"/>
    <w:rsid w:val="001F71E5"/>
    <w:rsid w:val="0020158C"/>
    <w:rsid w:val="002052F9"/>
    <w:rsid w:val="00205DA3"/>
    <w:rsid w:val="002065C9"/>
    <w:rsid w:val="0020672E"/>
    <w:rsid w:val="00213168"/>
    <w:rsid w:val="00214974"/>
    <w:rsid w:val="00214E81"/>
    <w:rsid w:val="00217BF2"/>
    <w:rsid w:val="00223579"/>
    <w:rsid w:val="00225B54"/>
    <w:rsid w:val="002307CB"/>
    <w:rsid w:val="00230E46"/>
    <w:rsid w:val="00232894"/>
    <w:rsid w:val="00246F1F"/>
    <w:rsid w:val="00253819"/>
    <w:rsid w:val="00260893"/>
    <w:rsid w:val="0026189C"/>
    <w:rsid w:val="00261E93"/>
    <w:rsid w:val="0026234B"/>
    <w:rsid w:val="00263518"/>
    <w:rsid w:val="002638A4"/>
    <w:rsid w:val="00265772"/>
    <w:rsid w:val="00266A07"/>
    <w:rsid w:val="002716CE"/>
    <w:rsid w:val="002741A7"/>
    <w:rsid w:val="00275635"/>
    <w:rsid w:val="00290D7E"/>
    <w:rsid w:val="0029255B"/>
    <w:rsid w:val="002974E5"/>
    <w:rsid w:val="002A6431"/>
    <w:rsid w:val="002B1CF9"/>
    <w:rsid w:val="002B44D8"/>
    <w:rsid w:val="002B6CBF"/>
    <w:rsid w:val="002C1EE7"/>
    <w:rsid w:val="002D5AA8"/>
    <w:rsid w:val="002E15B0"/>
    <w:rsid w:val="002E5101"/>
    <w:rsid w:val="002E5E06"/>
    <w:rsid w:val="003047C2"/>
    <w:rsid w:val="00313A8F"/>
    <w:rsid w:val="003144D4"/>
    <w:rsid w:val="00315681"/>
    <w:rsid w:val="00332EDF"/>
    <w:rsid w:val="00345A06"/>
    <w:rsid w:val="003474CC"/>
    <w:rsid w:val="00347DD9"/>
    <w:rsid w:val="00347EEC"/>
    <w:rsid w:val="003523D4"/>
    <w:rsid w:val="00355201"/>
    <w:rsid w:val="00357B5F"/>
    <w:rsid w:val="003636B2"/>
    <w:rsid w:val="0037158F"/>
    <w:rsid w:val="00371F1E"/>
    <w:rsid w:val="0037599E"/>
    <w:rsid w:val="003774E2"/>
    <w:rsid w:val="003776A0"/>
    <w:rsid w:val="00380B04"/>
    <w:rsid w:val="003828DA"/>
    <w:rsid w:val="00395BC3"/>
    <w:rsid w:val="00395EA7"/>
    <w:rsid w:val="00397342"/>
    <w:rsid w:val="003A7E60"/>
    <w:rsid w:val="003B07B0"/>
    <w:rsid w:val="003B2E0E"/>
    <w:rsid w:val="003B42D7"/>
    <w:rsid w:val="003B4FA6"/>
    <w:rsid w:val="003C4D07"/>
    <w:rsid w:val="003C62CE"/>
    <w:rsid w:val="003D00C2"/>
    <w:rsid w:val="003D28DE"/>
    <w:rsid w:val="003D4A51"/>
    <w:rsid w:val="003D5B2E"/>
    <w:rsid w:val="003D772C"/>
    <w:rsid w:val="003E1796"/>
    <w:rsid w:val="003E4676"/>
    <w:rsid w:val="003F01EE"/>
    <w:rsid w:val="003F389C"/>
    <w:rsid w:val="003F433A"/>
    <w:rsid w:val="003F62EF"/>
    <w:rsid w:val="003F7FCC"/>
    <w:rsid w:val="00402491"/>
    <w:rsid w:val="00402532"/>
    <w:rsid w:val="00403B1A"/>
    <w:rsid w:val="00410846"/>
    <w:rsid w:val="004210AD"/>
    <w:rsid w:val="004252BC"/>
    <w:rsid w:val="004261A1"/>
    <w:rsid w:val="00426A17"/>
    <w:rsid w:val="004344E3"/>
    <w:rsid w:val="00436186"/>
    <w:rsid w:val="00445345"/>
    <w:rsid w:val="004462A9"/>
    <w:rsid w:val="0044776F"/>
    <w:rsid w:val="00452E8F"/>
    <w:rsid w:val="004639E7"/>
    <w:rsid w:val="00465E53"/>
    <w:rsid w:val="0046641C"/>
    <w:rsid w:val="0047362C"/>
    <w:rsid w:val="0047488E"/>
    <w:rsid w:val="004750A8"/>
    <w:rsid w:val="00482930"/>
    <w:rsid w:val="00483EAA"/>
    <w:rsid w:val="0048575A"/>
    <w:rsid w:val="00486905"/>
    <w:rsid w:val="00486DCD"/>
    <w:rsid w:val="0049088F"/>
    <w:rsid w:val="00490E1B"/>
    <w:rsid w:val="00491A99"/>
    <w:rsid w:val="004A0661"/>
    <w:rsid w:val="004A6C58"/>
    <w:rsid w:val="004A6D14"/>
    <w:rsid w:val="004A7889"/>
    <w:rsid w:val="004B0375"/>
    <w:rsid w:val="004B0EB1"/>
    <w:rsid w:val="004B498E"/>
    <w:rsid w:val="004B66CC"/>
    <w:rsid w:val="004C52B3"/>
    <w:rsid w:val="004D0BA4"/>
    <w:rsid w:val="004D7A95"/>
    <w:rsid w:val="004E157B"/>
    <w:rsid w:val="004E3A2B"/>
    <w:rsid w:val="00501DD1"/>
    <w:rsid w:val="00502FD4"/>
    <w:rsid w:val="00515777"/>
    <w:rsid w:val="00521147"/>
    <w:rsid w:val="0052305E"/>
    <w:rsid w:val="00531EA4"/>
    <w:rsid w:val="005347C4"/>
    <w:rsid w:val="005418FB"/>
    <w:rsid w:val="00546ACB"/>
    <w:rsid w:val="00550031"/>
    <w:rsid w:val="005529D2"/>
    <w:rsid w:val="005546D7"/>
    <w:rsid w:val="00555E00"/>
    <w:rsid w:val="005568FA"/>
    <w:rsid w:val="0055733D"/>
    <w:rsid w:val="00560004"/>
    <w:rsid w:val="005612C0"/>
    <w:rsid w:val="00572568"/>
    <w:rsid w:val="00572C67"/>
    <w:rsid w:val="00573673"/>
    <w:rsid w:val="005841D3"/>
    <w:rsid w:val="005955A8"/>
    <w:rsid w:val="005A06EB"/>
    <w:rsid w:val="005A308E"/>
    <w:rsid w:val="005A7E2D"/>
    <w:rsid w:val="005B12C3"/>
    <w:rsid w:val="005B2904"/>
    <w:rsid w:val="005B38CD"/>
    <w:rsid w:val="005B6C72"/>
    <w:rsid w:val="005D124F"/>
    <w:rsid w:val="005E0AE9"/>
    <w:rsid w:val="005E3AB8"/>
    <w:rsid w:val="005E4DDC"/>
    <w:rsid w:val="005F0882"/>
    <w:rsid w:val="005F0D06"/>
    <w:rsid w:val="005F2D72"/>
    <w:rsid w:val="005F364D"/>
    <w:rsid w:val="005F4B0E"/>
    <w:rsid w:val="005F7B6D"/>
    <w:rsid w:val="006042CF"/>
    <w:rsid w:val="00613EC4"/>
    <w:rsid w:val="00620ADC"/>
    <w:rsid w:val="00622370"/>
    <w:rsid w:val="00630764"/>
    <w:rsid w:val="00630A6D"/>
    <w:rsid w:val="006331AE"/>
    <w:rsid w:val="00635B2D"/>
    <w:rsid w:val="006375CB"/>
    <w:rsid w:val="00643E23"/>
    <w:rsid w:val="006447F1"/>
    <w:rsid w:val="00645273"/>
    <w:rsid w:val="00645712"/>
    <w:rsid w:val="00647E2D"/>
    <w:rsid w:val="006600CE"/>
    <w:rsid w:val="006634CA"/>
    <w:rsid w:val="00672A56"/>
    <w:rsid w:val="00672E10"/>
    <w:rsid w:val="00674B46"/>
    <w:rsid w:val="00676941"/>
    <w:rsid w:val="006831C3"/>
    <w:rsid w:val="0069600C"/>
    <w:rsid w:val="006975E4"/>
    <w:rsid w:val="006A034A"/>
    <w:rsid w:val="006A2461"/>
    <w:rsid w:val="006A53B0"/>
    <w:rsid w:val="006A59F5"/>
    <w:rsid w:val="006A6F8F"/>
    <w:rsid w:val="006B4D83"/>
    <w:rsid w:val="006B76AD"/>
    <w:rsid w:val="006C257F"/>
    <w:rsid w:val="006C37AD"/>
    <w:rsid w:val="006C6A1C"/>
    <w:rsid w:val="006C79B4"/>
    <w:rsid w:val="006D1589"/>
    <w:rsid w:val="006D4C4D"/>
    <w:rsid w:val="006E3D70"/>
    <w:rsid w:val="006F4777"/>
    <w:rsid w:val="0070338C"/>
    <w:rsid w:val="00713DCC"/>
    <w:rsid w:val="007168D8"/>
    <w:rsid w:val="007220B1"/>
    <w:rsid w:val="0072666C"/>
    <w:rsid w:val="00726FE2"/>
    <w:rsid w:val="0073285C"/>
    <w:rsid w:val="00732D05"/>
    <w:rsid w:val="00735109"/>
    <w:rsid w:val="00737AC3"/>
    <w:rsid w:val="00737F99"/>
    <w:rsid w:val="00745273"/>
    <w:rsid w:val="00747CDE"/>
    <w:rsid w:val="0075165F"/>
    <w:rsid w:val="00752747"/>
    <w:rsid w:val="00757EA4"/>
    <w:rsid w:val="00773693"/>
    <w:rsid w:val="00776BE4"/>
    <w:rsid w:val="007818EF"/>
    <w:rsid w:val="00782108"/>
    <w:rsid w:val="007936A1"/>
    <w:rsid w:val="0079527B"/>
    <w:rsid w:val="007A5A5F"/>
    <w:rsid w:val="007A777F"/>
    <w:rsid w:val="007C009E"/>
    <w:rsid w:val="007D1747"/>
    <w:rsid w:val="007D1AA3"/>
    <w:rsid w:val="007E32CE"/>
    <w:rsid w:val="007E493A"/>
    <w:rsid w:val="007F1F93"/>
    <w:rsid w:val="007F7771"/>
    <w:rsid w:val="007F7F21"/>
    <w:rsid w:val="00820854"/>
    <w:rsid w:val="00823B49"/>
    <w:rsid w:val="00824AD5"/>
    <w:rsid w:val="00827D7B"/>
    <w:rsid w:val="008319B3"/>
    <w:rsid w:val="00831DB4"/>
    <w:rsid w:val="00834BC8"/>
    <w:rsid w:val="00844FF5"/>
    <w:rsid w:val="008562D6"/>
    <w:rsid w:val="0086118C"/>
    <w:rsid w:val="0086538F"/>
    <w:rsid w:val="00865B4F"/>
    <w:rsid w:val="00865FA0"/>
    <w:rsid w:val="00871D98"/>
    <w:rsid w:val="00882965"/>
    <w:rsid w:val="0088593B"/>
    <w:rsid w:val="00885DB7"/>
    <w:rsid w:val="008864CD"/>
    <w:rsid w:val="008922D4"/>
    <w:rsid w:val="00895661"/>
    <w:rsid w:val="00897964"/>
    <w:rsid w:val="008A3C7D"/>
    <w:rsid w:val="008B78E7"/>
    <w:rsid w:val="008C4AD1"/>
    <w:rsid w:val="008D118B"/>
    <w:rsid w:val="008D2715"/>
    <w:rsid w:val="008E1F42"/>
    <w:rsid w:val="008E4F1F"/>
    <w:rsid w:val="008E6909"/>
    <w:rsid w:val="008E7829"/>
    <w:rsid w:val="008F03E5"/>
    <w:rsid w:val="008F57D4"/>
    <w:rsid w:val="008F76C9"/>
    <w:rsid w:val="008F7D88"/>
    <w:rsid w:val="00901B63"/>
    <w:rsid w:val="009077C7"/>
    <w:rsid w:val="0091167E"/>
    <w:rsid w:val="009138D4"/>
    <w:rsid w:val="009226F9"/>
    <w:rsid w:val="009260F9"/>
    <w:rsid w:val="00930A46"/>
    <w:rsid w:val="009325DF"/>
    <w:rsid w:val="00951761"/>
    <w:rsid w:val="00953940"/>
    <w:rsid w:val="0096536E"/>
    <w:rsid w:val="00970C81"/>
    <w:rsid w:val="00972673"/>
    <w:rsid w:val="0097384A"/>
    <w:rsid w:val="009818D3"/>
    <w:rsid w:val="009833E5"/>
    <w:rsid w:val="009864E8"/>
    <w:rsid w:val="00987C11"/>
    <w:rsid w:val="00993A62"/>
    <w:rsid w:val="00995127"/>
    <w:rsid w:val="009953F0"/>
    <w:rsid w:val="009A2AE7"/>
    <w:rsid w:val="009A495A"/>
    <w:rsid w:val="009A517A"/>
    <w:rsid w:val="009B12BB"/>
    <w:rsid w:val="009B57E5"/>
    <w:rsid w:val="009B5991"/>
    <w:rsid w:val="009C4E05"/>
    <w:rsid w:val="009D1BF9"/>
    <w:rsid w:val="009D3719"/>
    <w:rsid w:val="009D7082"/>
    <w:rsid w:val="009D7DE0"/>
    <w:rsid w:val="009E48FE"/>
    <w:rsid w:val="009E749D"/>
    <w:rsid w:val="009E7FA1"/>
    <w:rsid w:val="009F2729"/>
    <w:rsid w:val="009F429E"/>
    <w:rsid w:val="00A12EF3"/>
    <w:rsid w:val="00A17B10"/>
    <w:rsid w:val="00A23040"/>
    <w:rsid w:val="00A23F72"/>
    <w:rsid w:val="00A419CF"/>
    <w:rsid w:val="00A4630A"/>
    <w:rsid w:val="00A464D3"/>
    <w:rsid w:val="00A46F55"/>
    <w:rsid w:val="00A51F65"/>
    <w:rsid w:val="00A51F6F"/>
    <w:rsid w:val="00A56F90"/>
    <w:rsid w:val="00A60045"/>
    <w:rsid w:val="00A64DF5"/>
    <w:rsid w:val="00A6538F"/>
    <w:rsid w:val="00A6567B"/>
    <w:rsid w:val="00A701B2"/>
    <w:rsid w:val="00A70A4C"/>
    <w:rsid w:val="00A7220C"/>
    <w:rsid w:val="00A74E27"/>
    <w:rsid w:val="00A8316A"/>
    <w:rsid w:val="00A84E4C"/>
    <w:rsid w:val="00A857A8"/>
    <w:rsid w:val="00A86EF1"/>
    <w:rsid w:val="00A91C71"/>
    <w:rsid w:val="00A9370D"/>
    <w:rsid w:val="00A93C49"/>
    <w:rsid w:val="00A97168"/>
    <w:rsid w:val="00A97CFC"/>
    <w:rsid w:val="00AA38BF"/>
    <w:rsid w:val="00AA4953"/>
    <w:rsid w:val="00AB1F49"/>
    <w:rsid w:val="00AB2035"/>
    <w:rsid w:val="00AC474D"/>
    <w:rsid w:val="00AC7E4B"/>
    <w:rsid w:val="00AD1264"/>
    <w:rsid w:val="00AD27E9"/>
    <w:rsid w:val="00AE1D85"/>
    <w:rsid w:val="00AE6682"/>
    <w:rsid w:val="00AE737B"/>
    <w:rsid w:val="00AF28D4"/>
    <w:rsid w:val="00AF3E63"/>
    <w:rsid w:val="00B01751"/>
    <w:rsid w:val="00B05D04"/>
    <w:rsid w:val="00B11675"/>
    <w:rsid w:val="00B24AEA"/>
    <w:rsid w:val="00B26CA1"/>
    <w:rsid w:val="00B26FFA"/>
    <w:rsid w:val="00B3030D"/>
    <w:rsid w:val="00B307B1"/>
    <w:rsid w:val="00B40803"/>
    <w:rsid w:val="00B42269"/>
    <w:rsid w:val="00B46492"/>
    <w:rsid w:val="00B47E70"/>
    <w:rsid w:val="00B52BF4"/>
    <w:rsid w:val="00B52FA9"/>
    <w:rsid w:val="00B543FB"/>
    <w:rsid w:val="00B579AB"/>
    <w:rsid w:val="00B6405F"/>
    <w:rsid w:val="00B763EC"/>
    <w:rsid w:val="00B76B65"/>
    <w:rsid w:val="00B80226"/>
    <w:rsid w:val="00B8094D"/>
    <w:rsid w:val="00B8441D"/>
    <w:rsid w:val="00B84C0E"/>
    <w:rsid w:val="00B87BAC"/>
    <w:rsid w:val="00B902C5"/>
    <w:rsid w:val="00B93291"/>
    <w:rsid w:val="00B9340B"/>
    <w:rsid w:val="00BA1617"/>
    <w:rsid w:val="00BA35C0"/>
    <w:rsid w:val="00BA3DA9"/>
    <w:rsid w:val="00BB01B6"/>
    <w:rsid w:val="00BB3F13"/>
    <w:rsid w:val="00BB4EE9"/>
    <w:rsid w:val="00BB788C"/>
    <w:rsid w:val="00BC7A6C"/>
    <w:rsid w:val="00BD02AD"/>
    <w:rsid w:val="00BE49AB"/>
    <w:rsid w:val="00BF18C4"/>
    <w:rsid w:val="00BF196E"/>
    <w:rsid w:val="00BF3982"/>
    <w:rsid w:val="00BF3F7E"/>
    <w:rsid w:val="00C06FE3"/>
    <w:rsid w:val="00C11B0E"/>
    <w:rsid w:val="00C21F33"/>
    <w:rsid w:val="00C248D3"/>
    <w:rsid w:val="00C34656"/>
    <w:rsid w:val="00C37803"/>
    <w:rsid w:val="00C476EA"/>
    <w:rsid w:val="00C50652"/>
    <w:rsid w:val="00C65124"/>
    <w:rsid w:val="00C719BB"/>
    <w:rsid w:val="00C76746"/>
    <w:rsid w:val="00C91F5B"/>
    <w:rsid w:val="00C95FF0"/>
    <w:rsid w:val="00CB4D98"/>
    <w:rsid w:val="00CB5EEB"/>
    <w:rsid w:val="00CB7FD6"/>
    <w:rsid w:val="00CC3996"/>
    <w:rsid w:val="00CC5E23"/>
    <w:rsid w:val="00CC65E1"/>
    <w:rsid w:val="00CD0725"/>
    <w:rsid w:val="00CD25BD"/>
    <w:rsid w:val="00CD398A"/>
    <w:rsid w:val="00CD4E49"/>
    <w:rsid w:val="00CD6507"/>
    <w:rsid w:val="00CF73DF"/>
    <w:rsid w:val="00D02273"/>
    <w:rsid w:val="00D037B2"/>
    <w:rsid w:val="00D06977"/>
    <w:rsid w:val="00D11124"/>
    <w:rsid w:val="00D15610"/>
    <w:rsid w:val="00D167CE"/>
    <w:rsid w:val="00D23C02"/>
    <w:rsid w:val="00D245BE"/>
    <w:rsid w:val="00D33AF6"/>
    <w:rsid w:val="00D352AF"/>
    <w:rsid w:val="00D4090E"/>
    <w:rsid w:val="00D42315"/>
    <w:rsid w:val="00D42BC6"/>
    <w:rsid w:val="00D460C3"/>
    <w:rsid w:val="00D521DB"/>
    <w:rsid w:val="00D62103"/>
    <w:rsid w:val="00D62C08"/>
    <w:rsid w:val="00D73A38"/>
    <w:rsid w:val="00D73BB7"/>
    <w:rsid w:val="00D73E94"/>
    <w:rsid w:val="00D74E99"/>
    <w:rsid w:val="00D761E4"/>
    <w:rsid w:val="00D77206"/>
    <w:rsid w:val="00D81F15"/>
    <w:rsid w:val="00D83730"/>
    <w:rsid w:val="00D86455"/>
    <w:rsid w:val="00D87A3F"/>
    <w:rsid w:val="00D96230"/>
    <w:rsid w:val="00DA151F"/>
    <w:rsid w:val="00DA5033"/>
    <w:rsid w:val="00DA5D1A"/>
    <w:rsid w:val="00DA7A1C"/>
    <w:rsid w:val="00DB4F5A"/>
    <w:rsid w:val="00DC039D"/>
    <w:rsid w:val="00DC101D"/>
    <w:rsid w:val="00DC4216"/>
    <w:rsid w:val="00DC4FF4"/>
    <w:rsid w:val="00DC6B9A"/>
    <w:rsid w:val="00DD3B1D"/>
    <w:rsid w:val="00DE3CBB"/>
    <w:rsid w:val="00E0103B"/>
    <w:rsid w:val="00E01154"/>
    <w:rsid w:val="00E01305"/>
    <w:rsid w:val="00E013DD"/>
    <w:rsid w:val="00E023BD"/>
    <w:rsid w:val="00E13323"/>
    <w:rsid w:val="00E20C4C"/>
    <w:rsid w:val="00E20EE4"/>
    <w:rsid w:val="00E27E94"/>
    <w:rsid w:val="00E34926"/>
    <w:rsid w:val="00E37F2E"/>
    <w:rsid w:val="00E42294"/>
    <w:rsid w:val="00E458C8"/>
    <w:rsid w:val="00E50E06"/>
    <w:rsid w:val="00E55756"/>
    <w:rsid w:val="00E61784"/>
    <w:rsid w:val="00E633A6"/>
    <w:rsid w:val="00E712EF"/>
    <w:rsid w:val="00E74457"/>
    <w:rsid w:val="00E95276"/>
    <w:rsid w:val="00E95F55"/>
    <w:rsid w:val="00EA12FD"/>
    <w:rsid w:val="00EA19BF"/>
    <w:rsid w:val="00EA37C6"/>
    <w:rsid w:val="00EA3918"/>
    <w:rsid w:val="00EA7700"/>
    <w:rsid w:val="00EB2B49"/>
    <w:rsid w:val="00EB3D27"/>
    <w:rsid w:val="00EC149F"/>
    <w:rsid w:val="00ED1614"/>
    <w:rsid w:val="00EE1FA4"/>
    <w:rsid w:val="00EF0989"/>
    <w:rsid w:val="00EF47F0"/>
    <w:rsid w:val="00EF4D41"/>
    <w:rsid w:val="00EF4D4B"/>
    <w:rsid w:val="00EF6D31"/>
    <w:rsid w:val="00F008DF"/>
    <w:rsid w:val="00F0606C"/>
    <w:rsid w:val="00F072F3"/>
    <w:rsid w:val="00F07B86"/>
    <w:rsid w:val="00F10313"/>
    <w:rsid w:val="00F13517"/>
    <w:rsid w:val="00F13959"/>
    <w:rsid w:val="00F13EB3"/>
    <w:rsid w:val="00F21189"/>
    <w:rsid w:val="00F26DC8"/>
    <w:rsid w:val="00F33C68"/>
    <w:rsid w:val="00F4282B"/>
    <w:rsid w:val="00F44CA2"/>
    <w:rsid w:val="00F51F2F"/>
    <w:rsid w:val="00F5335E"/>
    <w:rsid w:val="00F56A0E"/>
    <w:rsid w:val="00F6335B"/>
    <w:rsid w:val="00F659FE"/>
    <w:rsid w:val="00F70FCF"/>
    <w:rsid w:val="00F85800"/>
    <w:rsid w:val="00F87A35"/>
    <w:rsid w:val="00F95099"/>
    <w:rsid w:val="00F9767F"/>
    <w:rsid w:val="00FA2BD1"/>
    <w:rsid w:val="00FA4CEA"/>
    <w:rsid w:val="00FB09AE"/>
    <w:rsid w:val="00FB1690"/>
    <w:rsid w:val="00FC1CA4"/>
    <w:rsid w:val="00FC4976"/>
    <w:rsid w:val="00FC6BD7"/>
    <w:rsid w:val="00FC7831"/>
    <w:rsid w:val="00FC7A8B"/>
    <w:rsid w:val="00FD0A54"/>
    <w:rsid w:val="00FD1177"/>
    <w:rsid w:val="00FD368D"/>
    <w:rsid w:val="00FD3AE7"/>
    <w:rsid w:val="00FD57FE"/>
    <w:rsid w:val="00FD6801"/>
    <w:rsid w:val="00FD7078"/>
    <w:rsid w:val="00FE23F3"/>
    <w:rsid w:val="00FE7C25"/>
    <w:rsid w:val="00FF067E"/>
    <w:rsid w:val="00FF367E"/>
    <w:rsid w:val="00FF6A11"/>
    <w:rsid w:val="00FF6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524B"/>
  <w15:chartTrackingRefBased/>
  <w15:docId w15:val="{52A3E3FE-D892-401E-9228-C6458A6C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189"/>
    <w:pPr>
      <w:spacing w:after="200" w:line="240" w:lineRule="auto"/>
    </w:pPr>
    <w:rPr>
      <w:rFonts w:ascii="Verdana" w:eastAsia="MS Mincho"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189"/>
    <w:pPr>
      <w:spacing w:after="0" w:line="240" w:lineRule="auto"/>
    </w:pPr>
    <w:rPr>
      <w:rFonts w:ascii="Verdana" w:eastAsia="MS Mincho" w:hAnsi="Verdana"/>
      <w:sz w:val="18"/>
    </w:rPr>
  </w:style>
  <w:style w:type="paragraph" w:styleId="Header">
    <w:name w:val="header"/>
    <w:basedOn w:val="Normal"/>
    <w:link w:val="HeaderChar"/>
    <w:uiPriority w:val="99"/>
    <w:unhideWhenUsed/>
    <w:rsid w:val="006375CB"/>
    <w:pPr>
      <w:tabs>
        <w:tab w:val="center" w:pos="4513"/>
        <w:tab w:val="right" w:pos="9026"/>
      </w:tabs>
      <w:spacing w:after="0"/>
    </w:pPr>
  </w:style>
  <w:style w:type="character" w:customStyle="1" w:styleId="HeaderChar">
    <w:name w:val="Header Char"/>
    <w:basedOn w:val="DefaultParagraphFont"/>
    <w:link w:val="Header"/>
    <w:uiPriority w:val="99"/>
    <w:rsid w:val="006375CB"/>
    <w:rPr>
      <w:rFonts w:ascii="Verdana" w:eastAsia="MS Mincho" w:hAnsi="Verdana"/>
      <w:sz w:val="18"/>
    </w:rPr>
  </w:style>
  <w:style w:type="paragraph" w:styleId="Footer">
    <w:name w:val="footer"/>
    <w:basedOn w:val="Normal"/>
    <w:link w:val="FooterChar"/>
    <w:uiPriority w:val="99"/>
    <w:unhideWhenUsed/>
    <w:rsid w:val="006375CB"/>
    <w:pPr>
      <w:tabs>
        <w:tab w:val="center" w:pos="4513"/>
        <w:tab w:val="right" w:pos="9026"/>
      </w:tabs>
      <w:spacing w:after="0"/>
    </w:pPr>
  </w:style>
  <w:style w:type="character" w:customStyle="1" w:styleId="FooterChar">
    <w:name w:val="Footer Char"/>
    <w:basedOn w:val="DefaultParagraphFont"/>
    <w:link w:val="Footer"/>
    <w:uiPriority w:val="99"/>
    <w:rsid w:val="006375CB"/>
    <w:rPr>
      <w:rFonts w:ascii="Verdana" w:eastAsia="MS Mincho" w:hAnsi="Verdana"/>
      <w:sz w:val="18"/>
    </w:rPr>
  </w:style>
  <w:style w:type="paragraph" w:styleId="FootnoteText">
    <w:name w:val="footnote text"/>
    <w:basedOn w:val="Normal"/>
    <w:link w:val="FootnoteTextChar"/>
    <w:uiPriority w:val="99"/>
    <w:semiHidden/>
    <w:unhideWhenUsed/>
    <w:rsid w:val="003B4FA6"/>
    <w:pPr>
      <w:spacing w:after="0"/>
    </w:pPr>
    <w:rPr>
      <w:sz w:val="20"/>
      <w:szCs w:val="20"/>
    </w:rPr>
  </w:style>
  <w:style w:type="character" w:customStyle="1" w:styleId="FootnoteTextChar">
    <w:name w:val="Footnote Text Char"/>
    <w:basedOn w:val="DefaultParagraphFont"/>
    <w:link w:val="FootnoteText"/>
    <w:uiPriority w:val="99"/>
    <w:semiHidden/>
    <w:rsid w:val="003B4FA6"/>
    <w:rPr>
      <w:rFonts w:ascii="Verdana" w:eastAsia="MS Mincho" w:hAnsi="Verdana"/>
      <w:sz w:val="20"/>
      <w:szCs w:val="20"/>
    </w:rPr>
  </w:style>
  <w:style w:type="character" w:styleId="FootnoteReference">
    <w:name w:val="footnote reference"/>
    <w:basedOn w:val="DefaultParagraphFont"/>
    <w:uiPriority w:val="99"/>
    <w:semiHidden/>
    <w:unhideWhenUsed/>
    <w:rsid w:val="003B4FA6"/>
    <w:rPr>
      <w:vertAlign w:val="superscript"/>
    </w:rPr>
  </w:style>
  <w:style w:type="character" w:styleId="Hyperlink">
    <w:name w:val="Hyperlink"/>
    <w:basedOn w:val="DefaultParagraphFont"/>
    <w:uiPriority w:val="99"/>
    <w:unhideWhenUsed/>
    <w:rsid w:val="000B3EC9"/>
    <w:rPr>
      <w:color w:val="0563C1" w:themeColor="hyperlink"/>
      <w:u w:val="single"/>
    </w:rPr>
  </w:style>
  <w:style w:type="character" w:styleId="UnresolvedMention">
    <w:name w:val="Unresolved Mention"/>
    <w:basedOn w:val="DefaultParagraphFont"/>
    <w:uiPriority w:val="99"/>
    <w:semiHidden/>
    <w:unhideWhenUsed/>
    <w:rsid w:val="000B3EC9"/>
    <w:rPr>
      <w:color w:val="605E5C"/>
      <w:shd w:val="clear" w:color="auto" w:fill="E1DFDD"/>
    </w:rPr>
  </w:style>
  <w:style w:type="paragraph" w:styleId="Revision">
    <w:name w:val="Revision"/>
    <w:hidden/>
    <w:uiPriority w:val="99"/>
    <w:semiHidden/>
    <w:rsid w:val="00CB5EEB"/>
    <w:pPr>
      <w:spacing w:after="0" w:line="240" w:lineRule="auto"/>
    </w:pPr>
    <w:rPr>
      <w:rFonts w:ascii="Verdana" w:eastAsia="MS Mincho" w:hAnsi="Verdana"/>
      <w:sz w:val="18"/>
    </w:rPr>
  </w:style>
  <w:style w:type="character" w:styleId="CommentReference">
    <w:name w:val="annotation reference"/>
    <w:basedOn w:val="DefaultParagraphFont"/>
    <w:uiPriority w:val="99"/>
    <w:semiHidden/>
    <w:unhideWhenUsed/>
    <w:rsid w:val="00CB5EEB"/>
    <w:rPr>
      <w:sz w:val="16"/>
      <w:szCs w:val="16"/>
    </w:rPr>
  </w:style>
  <w:style w:type="paragraph" w:styleId="CommentText">
    <w:name w:val="annotation text"/>
    <w:basedOn w:val="Normal"/>
    <w:link w:val="CommentTextChar"/>
    <w:uiPriority w:val="99"/>
    <w:unhideWhenUsed/>
    <w:rsid w:val="00CB5EEB"/>
    <w:rPr>
      <w:sz w:val="20"/>
      <w:szCs w:val="20"/>
    </w:rPr>
  </w:style>
  <w:style w:type="character" w:customStyle="1" w:styleId="CommentTextChar">
    <w:name w:val="Comment Text Char"/>
    <w:basedOn w:val="DefaultParagraphFont"/>
    <w:link w:val="CommentText"/>
    <w:uiPriority w:val="99"/>
    <w:rsid w:val="00CB5EEB"/>
    <w:rPr>
      <w:rFonts w:ascii="Verdana" w:eastAsia="MS Mincho" w:hAnsi="Verdana"/>
      <w:sz w:val="20"/>
      <w:szCs w:val="20"/>
    </w:rPr>
  </w:style>
  <w:style w:type="paragraph" w:styleId="CommentSubject">
    <w:name w:val="annotation subject"/>
    <w:basedOn w:val="CommentText"/>
    <w:next w:val="CommentText"/>
    <w:link w:val="CommentSubjectChar"/>
    <w:uiPriority w:val="99"/>
    <w:semiHidden/>
    <w:unhideWhenUsed/>
    <w:rsid w:val="00CB5EEB"/>
    <w:rPr>
      <w:b/>
      <w:bCs/>
    </w:rPr>
  </w:style>
  <w:style w:type="character" w:customStyle="1" w:styleId="CommentSubjectChar">
    <w:name w:val="Comment Subject Char"/>
    <w:basedOn w:val="CommentTextChar"/>
    <w:link w:val="CommentSubject"/>
    <w:uiPriority w:val="99"/>
    <w:semiHidden/>
    <w:rsid w:val="00CB5EEB"/>
    <w:rPr>
      <w:rFonts w:ascii="Verdana" w:eastAsia="MS Mincho" w:hAnsi="Verdana"/>
      <w:b/>
      <w:bCs/>
      <w:sz w:val="20"/>
      <w:szCs w:val="20"/>
    </w:rPr>
  </w:style>
  <w:style w:type="character" w:styleId="FollowedHyperlink">
    <w:name w:val="FollowedHyperlink"/>
    <w:basedOn w:val="DefaultParagraphFont"/>
    <w:uiPriority w:val="99"/>
    <w:semiHidden/>
    <w:unhideWhenUsed/>
    <w:rsid w:val="00E55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33941">
      <w:bodyDiv w:val="1"/>
      <w:marLeft w:val="0"/>
      <w:marRight w:val="0"/>
      <w:marTop w:val="0"/>
      <w:marBottom w:val="0"/>
      <w:divBdr>
        <w:top w:val="none" w:sz="0" w:space="0" w:color="auto"/>
        <w:left w:val="none" w:sz="0" w:space="0" w:color="auto"/>
        <w:bottom w:val="none" w:sz="0" w:space="0" w:color="auto"/>
        <w:right w:val="none" w:sz="0" w:space="0" w:color="auto"/>
      </w:divBdr>
    </w:div>
    <w:div w:id="293801919">
      <w:bodyDiv w:val="1"/>
      <w:marLeft w:val="0"/>
      <w:marRight w:val="0"/>
      <w:marTop w:val="0"/>
      <w:marBottom w:val="0"/>
      <w:divBdr>
        <w:top w:val="none" w:sz="0" w:space="0" w:color="auto"/>
        <w:left w:val="none" w:sz="0" w:space="0" w:color="auto"/>
        <w:bottom w:val="none" w:sz="0" w:space="0" w:color="auto"/>
        <w:right w:val="none" w:sz="0" w:space="0" w:color="auto"/>
      </w:divBdr>
    </w:div>
    <w:div w:id="152262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olicy.trade.ec.europa.eu/news/commission-publishes-new-guidelines-annual-report-dual-use-export-controls-2024-01-25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2495</ap:Words>
  <ap:Characters>13723</ap:Characters>
  <ap:DocSecurity>0</ap:DocSecurity>
  <ap:Lines>114</ap:Lines>
  <ap:Paragraphs>32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16186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2021-02-23T15:14:00.0000000Z</dcterms:created>
  <dcterms:modified xsi:type="dcterms:W3CDTF">2024-03-12T15:37:00.0000000Z</dcterms:modified>
  <category/>
  <contentStatu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0x0101009FFE7A2FBA144D4699EC54818DF680F200FC392E872F892F4192BA48B3D376B9C8</vt:lpwstr>
  </property>
  <property fmtid="{D5CDD505-2E9C-101B-9397-08002B2CF9AE}" pid="3" name="BZ_Forum">
    <vt:lpwstr>4;#EU|4d8f9873-61b3-4ee5-b6f7-0bb00c6df5e8</vt:lpwstr>
  </property>
  <property fmtid="{D5CDD505-2E9C-101B-9397-08002B2CF9AE}" pid="4" name="BZ_Country">
    <vt:lpwstr>3;#The Netherlands|7f69a7bb-478c-499d-a6cf-5869916dfee4</vt:lpwstr>
  </property>
  <property fmtid="{D5CDD505-2E9C-101B-9397-08002B2CF9AE}" pid="5" name="BZ_Theme">
    <vt:lpwstr>1;#Organization|d3f777fe-abca-43dd-b11c-a7496ad32ea5;#2;#Visits (logistic)|53e8069b-a40e-4a89-b4f3-9b7112716272</vt:lpwstr>
  </property>
  <property fmtid="{D5CDD505-2E9C-101B-9397-08002B2CF9AE}" pid="6" name="BZ_Classification">
    <vt:lpwstr>5;#UNCLASSIFIED|d92c6340-bc14-4cb2-a9a6-6deda93c493b;#155;#NO MARKING|879e64ec-6597-483b-94db-f5f70afd7299</vt:lpwstr>
  </property>
  <property fmtid="{D5CDD505-2E9C-101B-9397-08002B2CF9AE}" pid="7" name="_dlc_DocIdItemGuid">
    <vt:lpwstr>72dd4d80-6dfb-4db2-979d-f817134948ff</vt:lpwstr>
  </property>
  <property fmtid="{D5CDD505-2E9C-101B-9397-08002B2CF9AE}" pid="8" name="_docset_NoMedatataSyncRequired">
    <vt:lpwstr>False</vt:lpwstr>
  </property>
</Properties>
</file>