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D6779F" w:rsidTr="00D6779F" w14:paraId="769D955F" w14:textId="77777777">
        <w:bookmarkStart w:name="_GoBack" w:displacedByCustomXml="next" w:id="0"/>
        <w:bookmarkEnd w:displacedByCustomXml="next" w:id="0"/>
        <w:sdt>
          <w:sdtPr>
            <w:tag w:val="bmZaakNummerAdvies"/>
            <w:id w:val="-1450004732"/>
            <w:lock w:val="sdtLocked"/>
            <w:placeholder>
              <w:docPart w:val="DefaultPlaceholder_-1854013440"/>
            </w:placeholder>
          </w:sdtPr>
          <w:sdtEndPr/>
          <w:sdtContent>
            <w:tc>
              <w:tcPr>
                <w:tcW w:w="4251" w:type="dxa"/>
              </w:tcPr>
              <w:p w:rsidR="00D6779F" w:rsidRDefault="00D6779F" w14:paraId="0FBF2F5C" w14:textId="270C214E">
                <w:r>
                  <w:t>No. W16.23.00104/II</w:t>
                </w:r>
              </w:p>
            </w:tc>
          </w:sdtContent>
        </w:sdt>
        <w:sdt>
          <w:sdtPr>
            <w:tag w:val="bmDatumAdvies"/>
            <w:id w:val="710458964"/>
            <w:lock w:val="sdtLocked"/>
            <w:placeholder>
              <w:docPart w:val="DefaultPlaceholder_-1854013440"/>
            </w:placeholder>
          </w:sdtPr>
          <w:sdtEndPr/>
          <w:sdtContent>
            <w:tc>
              <w:tcPr>
                <w:tcW w:w="4252" w:type="dxa"/>
              </w:tcPr>
              <w:p w:rsidR="00D6779F" w:rsidRDefault="00D6779F" w14:paraId="348893DF" w14:textId="375B09FE">
                <w:r>
                  <w:t>'s-Gravenhage, 5 juli 2023</w:t>
                </w:r>
              </w:p>
            </w:tc>
          </w:sdtContent>
        </w:sdt>
      </w:tr>
    </w:tbl>
    <w:p w:rsidR="00D6779F" w:rsidRDefault="00D6779F" w14:paraId="32D621D2" w14:textId="77777777"/>
    <w:p w:rsidR="00D6779F" w:rsidRDefault="00D6779F" w14:paraId="2E898E84" w14:textId="77777777"/>
    <w:p w:rsidR="00C118DA" w:rsidRDefault="0040158E" w14:paraId="10C1F06F" w14:textId="589876F7">
      <w:sdt>
        <w:sdtPr>
          <w:tag w:val="bmAanhef"/>
          <w:id w:val="181327774"/>
          <w:lock w:val="sdtLocked"/>
          <w:placeholder>
            <w:docPart w:val="DefaultPlaceholder_-1854013440"/>
          </w:placeholder>
        </w:sdtPr>
        <w:sdtEndPr/>
        <w:sdtContent>
          <w:r w:rsidR="00D6779F">
            <w:rPr>
              <w:color w:val="000000"/>
            </w:rPr>
            <w:t>Bij Kabinetsmissive van 12 mei 2023, no.2023001109, heeft Uwe Majesteit, op voordracht van de Minister voor Rechtsbescherming mede namens de Staatssecretaris Cultuur en Media, bij de Afdeling advisering van de Raad van State ter overweging aanhangig gemaakt het Voorstel van wet tot wijziging van de Auteurswet, de Wet op de naburige rechten en de Wet auteurscontractenrecht in verband met de verdere versterking van de positie van de maker en de uitvoerende kunstenaar bij overeenkomsten betreffende het auteursrecht en het naburig recht (Wet versterking auteurscontractenrecht), met memorie van toelichting.</w:t>
          </w:r>
        </w:sdtContent>
      </w:sdt>
    </w:p>
    <w:p w:rsidR="00C118DA" w:rsidRDefault="00C118DA" w14:paraId="10C1F070" w14:textId="77777777"/>
    <w:sdt>
      <w:sdtPr>
        <w:tag w:val="bmVrijeTekst1"/>
        <w:id w:val="-615451299"/>
        <w:lock w:val="sdtLocked"/>
        <w:placeholder>
          <w:docPart w:val="DefaultPlaceholder_-1854013440"/>
        </w:placeholder>
      </w:sdtPr>
      <w:sdtEndPr/>
      <w:sdtContent>
        <w:p w:rsidR="00424158" w:rsidRDefault="006B55AD" w14:paraId="2E018108" w14:textId="7B2488BA">
          <w:r>
            <w:t xml:space="preserve">Het wetsvoorstel </w:t>
          </w:r>
          <w:r w:rsidR="00421A04">
            <w:t xml:space="preserve">voorziet in </w:t>
          </w:r>
          <w:r w:rsidRPr="00421A04" w:rsidR="00421A04">
            <w:t xml:space="preserve">enkele wijzigingen in de Auteurswet </w:t>
          </w:r>
          <w:r w:rsidR="00A35C51">
            <w:t>(Aw)</w:t>
          </w:r>
          <w:r w:rsidRPr="00421A04" w:rsidR="00421A04">
            <w:t xml:space="preserve"> en de Wet op de naburige rechten die de bescherming van makers en uitvoerend kunstenaars ten opzichte van de exploitanten van hun beschermde prestaties verder aanscherpen en verbreden</w:t>
          </w:r>
          <w:r w:rsidR="00944609">
            <w:t>. Daarmee wordt beoogd</w:t>
          </w:r>
          <w:r w:rsidR="00EF7D85">
            <w:t xml:space="preserve"> dat</w:t>
          </w:r>
          <w:r w:rsidRPr="00421A04" w:rsidR="00421A04">
            <w:t xml:space="preserve"> makers en uitvoerend kunstenaars</w:t>
          </w:r>
          <w:r w:rsidR="00EF7D85">
            <w:t xml:space="preserve"> </w:t>
          </w:r>
          <w:r w:rsidRPr="00421A04" w:rsidR="00421A04">
            <w:t>beter kunnen delen in de opbrengst van de exploitatie van hun werken en uitvoeringen</w:t>
          </w:r>
          <w:r w:rsidR="00DE5A27">
            <w:t>, en</w:t>
          </w:r>
          <w:r w:rsidRPr="00421A04" w:rsidDel="00DE5A27" w:rsidR="00421A04">
            <w:t xml:space="preserve"> </w:t>
          </w:r>
          <w:r w:rsidRPr="00421A04" w:rsidR="00421A04">
            <w:t xml:space="preserve">hun rechten eenvoudiger kunnen herkrijgen </w:t>
          </w:r>
          <w:r w:rsidR="00424158">
            <w:t>als</w:t>
          </w:r>
          <w:r w:rsidRPr="00421A04" w:rsidR="00421A04">
            <w:t xml:space="preserve"> de exploitant die niet of onvoldoende exploiteert.</w:t>
          </w:r>
        </w:p>
        <w:p w:rsidR="00424158" w:rsidRDefault="00424158" w14:paraId="373BF7BF" w14:textId="77777777"/>
        <w:p w:rsidR="00445BE4" w:rsidP="00B13C6C" w:rsidRDefault="00424158" w14:paraId="4C197657" w14:textId="57315226">
          <w:r>
            <w:t xml:space="preserve">De Afdeling advisering van de Raad van State maakt een opmerking over </w:t>
          </w:r>
          <w:r w:rsidR="00A80BFE">
            <w:t>de voorgestelde regeling</w:t>
          </w:r>
          <w:r w:rsidR="00BA6724">
            <w:t>,</w:t>
          </w:r>
          <w:r w:rsidR="00A80BFE">
            <w:t xml:space="preserve"> </w:t>
          </w:r>
          <w:r w:rsidR="00C028F6">
            <w:t xml:space="preserve">die </w:t>
          </w:r>
          <w:r w:rsidR="002178C6">
            <w:t xml:space="preserve">voorziet </w:t>
          </w:r>
          <w:r w:rsidR="00C028F6">
            <w:t xml:space="preserve">in </w:t>
          </w:r>
          <w:r w:rsidR="00F43119">
            <w:t xml:space="preserve">de mogelijkheid </w:t>
          </w:r>
          <w:r w:rsidR="00C028F6">
            <w:t>van</w:t>
          </w:r>
          <w:r w:rsidR="00A80BFE">
            <w:t xml:space="preserve"> verplichte aansluiting va</w:t>
          </w:r>
          <w:r w:rsidR="000322F2">
            <w:t>n</w:t>
          </w:r>
          <w:r w:rsidR="00AF032E">
            <w:t xml:space="preserve"> </w:t>
          </w:r>
          <w:r w:rsidR="002C3858">
            <w:t xml:space="preserve">met publieke middelen </w:t>
          </w:r>
          <w:r w:rsidRPr="003043A0" w:rsidR="007E7399">
            <w:t>gefinancier</w:t>
          </w:r>
          <w:r w:rsidR="007E7399">
            <w:t>d</w:t>
          </w:r>
          <w:r w:rsidRPr="003043A0" w:rsidR="007E7399">
            <w:t>e</w:t>
          </w:r>
          <w:r w:rsidRPr="003043A0" w:rsidR="003043A0">
            <w:t xml:space="preserve"> </w:t>
          </w:r>
          <w:r w:rsidR="00AF032E">
            <w:t>exploitant</w:t>
          </w:r>
          <w:r w:rsidR="00F43119">
            <w:t>en</w:t>
          </w:r>
          <w:r w:rsidR="003043A0">
            <w:t xml:space="preserve"> bij een geschillencommissie</w:t>
          </w:r>
          <w:r w:rsidR="000322F2">
            <w:t xml:space="preserve">. </w:t>
          </w:r>
          <w:r w:rsidR="00D354B6">
            <w:t>Onduidelijk is hoe een dergelijke verplichte aansluiting</w:t>
          </w:r>
          <w:r w:rsidR="003043A0">
            <w:t xml:space="preserve"> zich verhoudt</w:t>
          </w:r>
          <w:r w:rsidR="007805A5">
            <w:t xml:space="preserve"> met</w:t>
          </w:r>
          <w:r w:rsidR="003043A0">
            <w:t xml:space="preserve"> de DSM-richtlijn</w:t>
          </w:r>
          <w:r w:rsidR="001C24EB">
            <w:t>.</w:t>
          </w:r>
          <w:r w:rsidRPr="008D585A" w:rsidR="008D585A">
            <w:rPr>
              <w:vertAlign w:val="superscript"/>
            </w:rPr>
            <w:footnoteReference w:id="2"/>
          </w:r>
          <w:r w:rsidR="003043A0">
            <w:t xml:space="preserve"> </w:t>
          </w:r>
          <w:r w:rsidR="001C24EB">
            <w:t>D</w:t>
          </w:r>
          <w:r w:rsidR="003043A0">
            <w:t xml:space="preserve">aarin </w:t>
          </w:r>
          <w:r w:rsidR="001C24EB">
            <w:t xml:space="preserve">is </w:t>
          </w:r>
          <w:r w:rsidR="00B4083E">
            <w:t xml:space="preserve">onder meer </w:t>
          </w:r>
          <w:r w:rsidR="002723D1">
            <w:t>ger</w:t>
          </w:r>
          <w:r w:rsidR="00B4083E">
            <w:t>e</w:t>
          </w:r>
          <w:r w:rsidR="002723D1">
            <w:t xml:space="preserve">geld dat </w:t>
          </w:r>
          <w:r w:rsidR="0040344E">
            <w:t>lidstaten</w:t>
          </w:r>
          <w:r w:rsidR="002723D1">
            <w:t xml:space="preserve"> </w:t>
          </w:r>
          <w:r w:rsidR="00B4083E">
            <w:t xml:space="preserve">bepalen </w:t>
          </w:r>
          <w:r w:rsidR="002723D1">
            <w:t xml:space="preserve">dat geschillen </w:t>
          </w:r>
          <w:r w:rsidR="00B4083E">
            <w:t>over</w:t>
          </w:r>
          <w:r w:rsidR="002723D1">
            <w:t xml:space="preserve"> </w:t>
          </w:r>
          <w:r w:rsidR="00B4083E">
            <w:t>exploitatie</w:t>
          </w:r>
          <w:r w:rsidR="002723D1">
            <w:t>contracten kunnen worden onderworpen aan een vrijwillige procedure voor alternatieve geschillenbeslechting.</w:t>
          </w:r>
        </w:p>
        <w:p w:rsidR="001A4BC4" w:rsidP="00B13C6C" w:rsidRDefault="002723D1" w14:paraId="6B8F1C7F" w14:textId="49E40826">
          <w:r>
            <w:t xml:space="preserve"> </w:t>
          </w:r>
          <w:r w:rsidR="0040344E">
            <w:t xml:space="preserve"> </w:t>
          </w:r>
        </w:p>
        <w:p w:rsidR="00B13C6C" w:rsidP="00B13C6C" w:rsidRDefault="002D322D" w14:paraId="6DE45866" w14:textId="11906569">
          <w:r>
            <w:t xml:space="preserve">In dit verband is </w:t>
          </w:r>
          <w:r w:rsidR="00992EF7">
            <w:t>aanpassing van de toelichting, en zo nodig het wetsvoorstel, wenselijk.</w:t>
          </w:r>
        </w:p>
        <w:p w:rsidR="00B13C6C" w:rsidP="00B13C6C" w:rsidRDefault="00B13C6C" w14:paraId="335156C6" w14:textId="77777777"/>
        <w:p w:rsidR="00B6337F" w:rsidP="00B13C6C" w:rsidRDefault="00B13C6C" w14:paraId="6B5621BD" w14:textId="77777777">
          <w:r>
            <w:t>1.</w:t>
          </w:r>
          <w:r w:rsidR="00B6337F">
            <w:tab/>
          </w:r>
          <w:r w:rsidRPr="00B6337F" w:rsidR="00B6337F">
            <w:rPr>
              <w:u w:val="single"/>
            </w:rPr>
            <w:t>D</w:t>
          </w:r>
          <w:r w:rsidRPr="00B6337F">
            <w:rPr>
              <w:u w:val="single"/>
            </w:rPr>
            <w:t>oel en inhoud voorstel</w:t>
          </w:r>
        </w:p>
        <w:p w:rsidR="00B6337F" w:rsidP="00B13C6C" w:rsidRDefault="00B6337F" w14:paraId="7657382E" w14:textId="77777777"/>
        <w:p w:rsidR="00816147" w:rsidP="00B13C6C" w:rsidRDefault="007A6AB2" w14:paraId="6C953EBB" w14:textId="02D6739A">
          <w:r>
            <w:t xml:space="preserve">In 2015 is de </w:t>
          </w:r>
          <w:r w:rsidRPr="007A6AB2">
            <w:t xml:space="preserve">Wet auteurscontractenrecht </w:t>
          </w:r>
          <w:r>
            <w:t>in werking getreden.</w:t>
          </w:r>
          <w:r w:rsidR="00531064">
            <w:rPr>
              <w:rStyle w:val="Voetnootmarkering"/>
            </w:rPr>
            <w:footnoteReference w:id="3"/>
          </w:r>
          <w:r>
            <w:t xml:space="preserve"> Deze wet</w:t>
          </w:r>
          <w:r w:rsidRPr="007A6AB2">
            <w:t xml:space="preserve"> beoogt makers en uitvoerend kunstenaars te beschermen, wanneer zij over de exploitatie van hun beschermde prestaties afspraken maken met exploitanten. De wet is in 2020, vijf jaar na de inwerkingtreding, extern en onafhankelijk geëvalueerd</w:t>
          </w:r>
          <w:r w:rsidR="00DA1572">
            <w:t>.</w:t>
          </w:r>
          <w:r w:rsidR="00DA1572">
            <w:rPr>
              <w:rStyle w:val="Voetnootmarkering"/>
            </w:rPr>
            <w:footnoteReference w:id="4"/>
          </w:r>
          <w:r w:rsidR="00A516C0">
            <w:t xml:space="preserve"> Uit deze evaluatie en de appreciatie daarvan door de regering is naar voren gekomen dat </w:t>
          </w:r>
          <w:r w:rsidR="00B01214">
            <w:t xml:space="preserve">het auteurscontractenrecht op enkele punten wijzigingen behoeft ter </w:t>
          </w:r>
          <w:r w:rsidR="002A5068">
            <w:t xml:space="preserve">verdere </w:t>
          </w:r>
          <w:r w:rsidR="00B01214">
            <w:t>bescherming van maker</w:t>
          </w:r>
          <w:r w:rsidR="00335322">
            <w:t>s</w:t>
          </w:r>
          <w:r w:rsidR="00B01214">
            <w:t xml:space="preserve"> en uitvoerend</w:t>
          </w:r>
          <w:r w:rsidR="002A5068">
            <w:t xml:space="preserve"> kunstenaars</w:t>
          </w:r>
          <w:r w:rsidR="00816147">
            <w:t>.</w:t>
          </w:r>
          <w:r w:rsidR="00DA1572">
            <w:rPr>
              <w:rStyle w:val="Voetnootmarkering"/>
            </w:rPr>
            <w:footnoteReference w:id="5"/>
          </w:r>
          <w:r w:rsidR="001A56D7">
            <w:t xml:space="preserve"> </w:t>
          </w:r>
        </w:p>
        <w:p w:rsidR="00816147" w:rsidP="00B13C6C" w:rsidRDefault="00816147" w14:paraId="2AEC0026" w14:textId="77777777"/>
        <w:p w:rsidR="001C24EB" w:rsidP="00B13C6C" w:rsidRDefault="00DA1572" w14:paraId="28A98D28" w14:textId="77777777">
          <w:r>
            <w:lastRenderedPageBreak/>
            <w:t xml:space="preserve">Het wetsvoorstel </w:t>
          </w:r>
          <w:r w:rsidR="00F239B8">
            <w:t xml:space="preserve">borduurt onder meer voort op </w:t>
          </w:r>
          <w:r w:rsidR="00ED3183">
            <w:t xml:space="preserve">versterking van </w:t>
          </w:r>
          <w:r w:rsidR="00F239B8">
            <w:t>het recht van m</w:t>
          </w:r>
          <w:r w:rsidRPr="004757EE" w:rsidR="004757EE">
            <w:t>akers en uitvoerend kunstenaars op een billijke vergoeding voor verlening van exploitatie</w:t>
          </w:r>
          <w:r w:rsidR="00D979E8">
            <w:t>recht</w:t>
          </w:r>
          <w:r w:rsidRPr="004757EE" w:rsidR="004757EE">
            <w:t>. Voorgesteld wordt daaraan toe te voegen dat een collectief onderhandelde vergoeding</w:t>
          </w:r>
          <w:r w:rsidR="002A0A20">
            <w:t xml:space="preserve"> </w:t>
          </w:r>
          <w:r w:rsidR="00D818C6">
            <w:t>–</w:t>
          </w:r>
          <w:r w:rsidR="002A0A20">
            <w:t xml:space="preserve"> </w:t>
          </w:r>
          <w:r w:rsidRPr="004757EE" w:rsidR="004757EE">
            <w:t>een vergoeding die tot stand komt na onderhandelingen tussen een vereniging van makers en een exploitant of een vereniging van exploitanten</w:t>
          </w:r>
          <w:r w:rsidR="00F04796">
            <w:t xml:space="preserve"> </w:t>
          </w:r>
          <w:r w:rsidR="0035479A">
            <w:t xml:space="preserve">– </w:t>
          </w:r>
          <w:r w:rsidRPr="004757EE" w:rsidR="004757EE">
            <w:t xml:space="preserve"> wordt vermoed billijk te zijn.</w:t>
          </w:r>
          <w:r w:rsidR="002C1572">
            <w:rPr>
              <w:rStyle w:val="Voetnootmarkering"/>
            </w:rPr>
            <w:footnoteReference w:id="6"/>
          </w:r>
          <w:r w:rsidRPr="004757EE" w:rsidR="004757EE">
            <w:t xml:space="preserve"> </w:t>
          </w:r>
        </w:p>
        <w:p w:rsidR="001C24EB" w:rsidP="00B13C6C" w:rsidRDefault="001C24EB" w14:paraId="643A7078" w14:textId="77777777"/>
        <w:p w:rsidR="00CF1C07" w:rsidP="00B13C6C" w:rsidRDefault="004757EE" w14:paraId="7B309B21" w14:textId="4B85B9EC">
          <w:r w:rsidRPr="004757EE">
            <w:t xml:space="preserve">In aanvulling hierop </w:t>
          </w:r>
          <w:r w:rsidR="00F04796">
            <w:t xml:space="preserve">zal </w:t>
          </w:r>
          <w:r w:rsidRPr="004757EE">
            <w:t xml:space="preserve">de vergoeding voor overdracht van het recht </w:t>
          </w:r>
          <w:r w:rsidR="00DE52CD">
            <w:t xml:space="preserve">om </w:t>
          </w:r>
          <w:r w:rsidR="005B1A79">
            <w:t xml:space="preserve">een filmwerk ter beschikking te stellen (video on demand) </w:t>
          </w:r>
          <w:r w:rsidRPr="004757EE">
            <w:t>door de maker aan de filmproducent alleen vermoed</w:t>
          </w:r>
          <w:r w:rsidR="00A317FF">
            <w:t xml:space="preserve"> worden</w:t>
          </w:r>
          <w:r w:rsidRPr="004757EE">
            <w:t xml:space="preserve"> billijk te zijn, indien deze </w:t>
          </w:r>
          <w:r w:rsidR="002A24DC">
            <w:t xml:space="preserve">vergoeding </w:t>
          </w:r>
          <w:r w:rsidRPr="004757EE">
            <w:t xml:space="preserve">passend is en in verhouding staat tot het gebruik dat </w:t>
          </w:r>
          <w:r w:rsidR="00735001">
            <w:t xml:space="preserve">door de producent of </w:t>
          </w:r>
          <w:r w:rsidR="00794814">
            <w:t xml:space="preserve">een derde (een </w:t>
          </w:r>
          <w:r w:rsidR="00354C1C">
            <w:t>partij aan</w:t>
          </w:r>
          <w:r w:rsidR="00794814">
            <w:t xml:space="preserve"> wie dat recht door de producent is overgedragen of gelicentieerd) </w:t>
          </w:r>
          <w:r w:rsidRPr="004757EE">
            <w:t>van het beschikbaarstellingsrecht wordt gemaakt.</w:t>
          </w:r>
          <w:r w:rsidR="002C1572">
            <w:rPr>
              <w:rStyle w:val="Voetnootmarkering"/>
            </w:rPr>
            <w:footnoteReference w:id="7"/>
          </w:r>
          <w:r w:rsidRPr="004757EE">
            <w:t xml:space="preserve"> Met deze bewijsvermoedens word</w:t>
          </w:r>
          <w:r w:rsidR="00DE52CD">
            <w:t>t het maken van</w:t>
          </w:r>
          <w:r w:rsidRPr="004757EE">
            <w:t xml:space="preserve"> collectieve afspraken over </w:t>
          </w:r>
          <w:r w:rsidR="00FE351A">
            <w:t>een</w:t>
          </w:r>
          <w:r w:rsidRPr="004757EE">
            <w:t xml:space="preserve"> billijke vergoeding gestimuleerd</w:t>
          </w:r>
          <w:r w:rsidR="00FE351A">
            <w:t>,</w:t>
          </w:r>
          <w:r w:rsidR="00F91A22">
            <w:t xml:space="preserve"> om een meer evenwichtig onderhandelingsresultaat</w:t>
          </w:r>
          <w:r w:rsidR="00DA1572">
            <w:t xml:space="preserve"> tussen de betrokken partijen te kunnen bewerkstelligen</w:t>
          </w:r>
          <w:r w:rsidRPr="004757EE">
            <w:t xml:space="preserve">. </w:t>
          </w:r>
        </w:p>
        <w:p w:rsidR="00CF1C07" w:rsidP="00B13C6C" w:rsidRDefault="00CF1C07" w14:paraId="6A12F145" w14:textId="77777777"/>
        <w:p w:rsidR="00967969" w:rsidP="00B13C6C" w:rsidRDefault="004757EE" w14:paraId="5697E8D4" w14:textId="1D818E1F">
          <w:r w:rsidRPr="004757EE">
            <w:t>Verder wordt een schriftelijkheidsvereiste geïntroduceerd voor overeenkomst</w:t>
          </w:r>
          <w:r w:rsidR="004D4C1B">
            <w:t>en</w:t>
          </w:r>
          <w:r w:rsidRPr="004757EE">
            <w:t xml:space="preserve"> waarbij het auteursrecht exclusief wordt gelicentieerd of overgedragen. Voor de exclusieve licentieverlening vervalt het aktevereiste.</w:t>
          </w:r>
          <w:r w:rsidR="00BF1C55">
            <w:rPr>
              <w:rStyle w:val="Voetnootmarkering"/>
            </w:rPr>
            <w:footnoteReference w:id="8"/>
          </w:r>
          <w:r w:rsidRPr="004757EE">
            <w:t xml:space="preserve"> Het wetsvoorstel past daarnaast de </w:t>
          </w:r>
          <w:r w:rsidR="001A56D7">
            <w:t>non usus-</w:t>
          </w:r>
          <w:r w:rsidRPr="004757EE">
            <w:t>regeling</w:t>
          </w:r>
          <w:r w:rsidR="001A56D7">
            <w:t xml:space="preserve"> </w:t>
          </w:r>
          <w:r w:rsidRPr="004757EE">
            <w:t>aan door de ontbindingsbevoegdheid te vervangen door een opzeggingsbevoegdheid.</w:t>
          </w:r>
          <w:r w:rsidR="00BF1C55">
            <w:rPr>
              <w:rStyle w:val="Voetnootmarkering"/>
            </w:rPr>
            <w:footnoteReference w:id="9"/>
          </w:r>
          <w:r w:rsidRPr="004757EE">
            <w:t xml:space="preserve"> </w:t>
          </w:r>
          <w:r w:rsidR="00752683">
            <w:t>Ten slotte wordt bepaald dat</w:t>
          </w:r>
          <w:r w:rsidRPr="004757EE" w:rsidDel="00752683">
            <w:t xml:space="preserve"> </w:t>
          </w:r>
          <w:r w:rsidRPr="004757EE">
            <w:t>exploitanten die met publieke middelen worden gefinancierd</w:t>
          </w:r>
          <w:r w:rsidR="00752683">
            <w:t xml:space="preserve"> </w:t>
          </w:r>
          <w:r w:rsidR="0063618B">
            <w:t>bij algemene maatregel van bestuur kunnen</w:t>
          </w:r>
          <w:r w:rsidRPr="004757EE">
            <w:t xml:space="preserve"> worden verplicht om zich aan te sluiten bij een geschillencommissie, waar makers hun auteurscontractenrechtelijke geschillen met die exploitanten kunnen aanbrengen.</w:t>
          </w:r>
          <w:r w:rsidR="00BF1C55">
            <w:rPr>
              <w:rStyle w:val="Voetnootmarkering"/>
            </w:rPr>
            <w:footnoteReference w:id="10"/>
          </w:r>
          <w:r w:rsidRPr="004757EE">
            <w:t xml:space="preserve"> </w:t>
          </w:r>
        </w:p>
        <w:p w:rsidR="005452FA" w:rsidP="00B13C6C" w:rsidRDefault="005452FA" w14:paraId="443D0F48" w14:textId="77777777"/>
        <w:p w:rsidR="00E471A4" w:rsidP="00B13C6C" w:rsidRDefault="00130DAF" w14:paraId="34EA7C04" w14:textId="4989575E">
          <w:pPr>
            <w:rPr>
              <w:u w:val="single"/>
            </w:rPr>
          </w:pPr>
          <w:r>
            <w:t>2</w:t>
          </w:r>
          <w:r w:rsidR="00967969">
            <w:t>.</w:t>
          </w:r>
          <w:r w:rsidR="000B2522">
            <w:t xml:space="preserve"> </w:t>
          </w:r>
          <w:r w:rsidR="000B2522">
            <w:tab/>
          </w:r>
          <w:r w:rsidRPr="000B2522" w:rsidR="000B2522">
            <w:rPr>
              <w:u w:val="single"/>
            </w:rPr>
            <w:t>Aansluiting bij geschillencommissie</w:t>
          </w:r>
        </w:p>
        <w:p w:rsidR="00E471A4" w:rsidP="00B13C6C" w:rsidRDefault="00E471A4" w14:paraId="2B0BA94C" w14:textId="77777777">
          <w:pPr>
            <w:rPr>
              <w:u w:val="single"/>
            </w:rPr>
          </w:pPr>
        </w:p>
        <w:p w:rsidR="001C3463" w:rsidP="00C8215D" w:rsidRDefault="003E154F" w14:paraId="21F728D9" w14:textId="1A29569F">
          <w:r>
            <w:t>De</w:t>
          </w:r>
          <w:r w:rsidR="00163544">
            <w:t xml:space="preserve"> </w:t>
          </w:r>
          <w:r w:rsidR="00725278">
            <w:t>W</w:t>
          </w:r>
          <w:r w:rsidR="00163544">
            <w:t>et</w:t>
          </w:r>
          <w:r w:rsidR="004C46A9">
            <w:t xml:space="preserve"> </w:t>
          </w:r>
          <w:r w:rsidR="00AC2F06">
            <w:t>auteurscontractenrecht</w:t>
          </w:r>
          <w:r w:rsidR="00F3104B">
            <w:t xml:space="preserve"> is</w:t>
          </w:r>
          <w:r w:rsidR="00163544">
            <w:t xml:space="preserve"> in 2020 geë</w:t>
          </w:r>
          <w:r w:rsidR="009E0AF7">
            <w:t>valueerd</w:t>
          </w:r>
          <w:r w:rsidR="00F3104B">
            <w:t xml:space="preserve">. Uit dit </w:t>
          </w:r>
          <w:r w:rsidR="00FD341B">
            <w:t>evaluatieonderzoek</w:t>
          </w:r>
          <w:r w:rsidR="00E471A4">
            <w:t xml:space="preserve"> bl</w:t>
          </w:r>
          <w:r w:rsidR="007E20E4">
            <w:t>i</w:t>
          </w:r>
          <w:r w:rsidR="00E471A4">
            <w:t xml:space="preserve">jkt dat </w:t>
          </w:r>
          <w:r w:rsidR="00B133ED">
            <w:t>de getroffen</w:t>
          </w:r>
          <w:r w:rsidR="008F38E6">
            <w:t xml:space="preserve"> voorziening in </w:t>
          </w:r>
          <w:r w:rsidDel="00DC032C" w:rsidR="008F38E6">
            <w:t xml:space="preserve">de </w:t>
          </w:r>
          <w:r w:rsidR="00DC032C">
            <w:t>huidige regeling</w:t>
          </w:r>
          <w:r w:rsidR="00592BB2">
            <w:t>,</w:t>
          </w:r>
          <w:r w:rsidR="00930649">
            <w:t xml:space="preserve"> </w:t>
          </w:r>
          <w:r w:rsidR="009D34F9">
            <w:t>die</w:t>
          </w:r>
          <w:r w:rsidR="008F38E6">
            <w:t xml:space="preserve"> </w:t>
          </w:r>
          <w:r w:rsidR="00054F6E">
            <w:t>erop gericht</w:t>
          </w:r>
          <w:r w:rsidR="009D34F9">
            <w:t xml:space="preserve"> is</w:t>
          </w:r>
          <w:r w:rsidR="008F38E6">
            <w:t xml:space="preserve"> om </w:t>
          </w:r>
          <w:r w:rsidR="000676C1">
            <w:t xml:space="preserve">contractenrechtelijke geschillen </w:t>
          </w:r>
          <w:r w:rsidR="00054F6E">
            <w:t xml:space="preserve">eerst </w:t>
          </w:r>
          <w:r w:rsidR="000676C1">
            <w:t>voor te leggen aan een geschillencommissie</w:t>
          </w:r>
          <w:r w:rsidR="00054F6E">
            <w:t>,</w:t>
          </w:r>
          <w:r w:rsidR="000676C1">
            <w:t xml:space="preserve"> </w:t>
          </w:r>
          <w:r w:rsidR="00E93FC7">
            <w:t xml:space="preserve">nog </w:t>
          </w:r>
          <w:r w:rsidR="000676C1">
            <w:t>niet goed van de grond is gekomen</w:t>
          </w:r>
          <w:r w:rsidR="00AD4979">
            <w:t xml:space="preserve">, </w:t>
          </w:r>
          <w:r w:rsidR="00CE5AA2">
            <w:t xml:space="preserve">vooral </w:t>
          </w:r>
          <w:r w:rsidR="00AD4979">
            <w:t xml:space="preserve">omdat exploitanten zich </w:t>
          </w:r>
          <w:r w:rsidR="0069090C">
            <w:t xml:space="preserve">vaak </w:t>
          </w:r>
          <w:r w:rsidR="00AD4979">
            <w:t xml:space="preserve">niet </w:t>
          </w:r>
          <w:r w:rsidR="00C1690C">
            <w:t>aan deze vorm van alternatieve geschilbeslechting willen onderwerpen</w:t>
          </w:r>
          <w:r w:rsidR="00AD4979">
            <w:t>.</w:t>
          </w:r>
          <w:r w:rsidR="007E20E4">
            <w:rPr>
              <w:rStyle w:val="Voetnootmarkering"/>
            </w:rPr>
            <w:footnoteReference w:id="11"/>
          </w:r>
          <w:r w:rsidR="00AD4979">
            <w:t xml:space="preserve"> </w:t>
          </w:r>
          <w:r w:rsidR="0069090C">
            <w:t xml:space="preserve">De </w:t>
          </w:r>
          <w:r w:rsidR="001849C8">
            <w:t>evaluatie</w:t>
          </w:r>
          <w:r w:rsidR="0069090C">
            <w:t xml:space="preserve">commissie </w:t>
          </w:r>
          <w:r w:rsidR="00121A0C">
            <w:t>noemt</w:t>
          </w:r>
          <w:r w:rsidR="0069090C">
            <w:t xml:space="preserve"> </w:t>
          </w:r>
          <w:r w:rsidR="006E56D8">
            <w:t>de mogelijkheid van</w:t>
          </w:r>
          <w:r w:rsidR="0069090C">
            <w:t xml:space="preserve"> een</w:t>
          </w:r>
          <w:r w:rsidR="00033EC5">
            <w:t xml:space="preserve"> algemene</w:t>
          </w:r>
          <w:r w:rsidR="006E56D8">
            <w:t xml:space="preserve"> regeling</w:t>
          </w:r>
          <w:r w:rsidR="0069090C">
            <w:t xml:space="preserve"> </w:t>
          </w:r>
          <w:r w:rsidR="00A737DC">
            <w:t>voor exploitanten</w:t>
          </w:r>
          <w:r w:rsidR="0069090C">
            <w:t xml:space="preserve"> </w:t>
          </w:r>
          <w:r w:rsidR="00CC69AA">
            <w:t xml:space="preserve">om zich </w:t>
          </w:r>
          <w:r w:rsidR="00384629">
            <w:t>verplicht</w:t>
          </w:r>
          <w:r w:rsidR="00CC69AA">
            <w:t xml:space="preserve"> aan te sluiten</w:t>
          </w:r>
          <w:r w:rsidR="0069090C">
            <w:t xml:space="preserve"> bij een geschillencommissie</w:t>
          </w:r>
          <w:r w:rsidR="00CC69AA">
            <w:t xml:space="preserve">. </w:t>
          </w:r>
          <w:r w:rsidR="00906977">
            <w:t xml:space="preserve">De commissie </w:t>
          </w:r>
          <w:r w:rsidR="00341FA2">
            <w:t xml:space="preserve">vraagt zich </w:t>
          </w:r>
          <w:r w:rsidR="00CE24C3">
            <w:t xml:space="preserve">wel </w:t>
          </w:r>
          <w:r w:rsidR="00341FA2">
            <w:t>af of een dergelijke regeling zich verdraagt met de DSM-richtlijn</w:t>
          </w:r>
          <w:r w:rsidR="00930649">
            <w:t>.</w:t>
          </w:r>
          <w:r w:rsidR="00C174EF">
            <w:t xml:space="preserve"> De richtlijn</w:t>
          </w:r>
          <w:r w:rsidR="00C8215D">
            <w:t xml:space="preserve"> regelt</w:t>
          </w:r>
          <w:r w:rsidR="00A21C03">
            <w:t xml:space="preserve"> op dit punt</w:t>
          </w:r>
          <w:r w:rsidR="00C8215D">
            <w:t xml:space="preserve"> dat lidstaten bepalen dat geschillen betreffende </w:t>
          </w:r>
          <w:r w:rsidR="00A21C03">
            <w:t>exploitatiecontracten</w:t>
          </w:r>
          <w:r w:rsidR="00C8215D">
            <w:t xml:space="preserve"> kunnen worden onderworpen aan een vrijwillige procedure voor alternatieve geschillenbeslechting.</w:t>
          </w:r>
          <w:r w:rsidR="00292FC1">
            <w:rPr>
              <w:rStyle w:val="Voetnootmarkering"/>
            </w:rPr>
            <w:footnoteReference w:id="12"/>
          </w:r>
          <w:r w:rsidR="00C8215D">
            <w:t xml:space="preserve"> </w:t>
          </w:r>
          <w:r w:rsidR="00B14BAD">
            <w:t>Volgens de toelichting staat</w:t>
          </w:r>
          <w:r w:rsidR="00A21C03">
            <w:t xml:space="preserve"> de richtlijn</w:t>
          </w:r>
          <w:r w:rsidRPr="002F5CE0" w:rsidR="002F5CE0">
            <w:t xml:space="preserve"> aan het hanteren van een verplichting voor </w:t>
          </w:r>
          <w:r w:rsidR="00A405BC">
            <w:t xml:space="preserve">alle </w:t>
          </w:r>
          <w:r w:rsidRPr="002F5CE0" w:rsidR="002F5CE0">
            <w:t>exploitanten in de weg</w:t>
          </w:r>
          <w:r w:rsidR="008107E2">
            <w:t>, omdat het begrip ‘vrijwillig’ ziet op zowel makers als exploitanten</w:t>
          </w:r>
          <w:r w:rsidR="0044531F">
            <w:t>.</w:t>
          </w:r>
          <w:r w:rsidR="00A5323E">
            <w:rPr>
              <w:rStyle w:val="Voetnootmarkering"/>
            </w:rPr>
            <w:footnoteReference w:id="13"/>
          </w:r>
        </w:p>
        <w:p w:rsidR="001C3463" w:rsidP="00B13C6C" w:rsidRDefault="001C3463" w14:paraId="215E19BA" w14:textId="77777777"/>
        <w:p w:rsidR="00A668A2" w:rsidP="00B13C6C" w:rsidRDefault="005602DE" w14:paraId="1B7055D7" w14:textId="582B564F">
          <w:r>
            <w:t>Het</w:t>
          </w:r>
          <w:r w:rsidR="00FB399D">
            <w:t xml:space="preserve"> wetsvoorstel</w:t>
          </w:r>
          <w:r w:rsidR="000A1D69">
            <w:t xml:space="preserve"> </w:t>
          </w:r>
          <w:r>
            <w:t>bevat</w:t>
          </w:r>
          <w:r w:rsidR="00033EC5">
            <w:t xml:space="preserve"> </w:t>
          </w:r>
          <w:r w:rsidR="00DF58D2">
            <w:t>even</w:t>
          </w:r>
          <w:r w:rsidR="00033EC5">
            <w:t>wel</w:t>
          </w:r>
          <w:r>
            <w:t xml:space="preserve"> </w:t>
          </w:r>
          <w:r w:rsidR="00033EC5">
            <w:t>een specifieke</w:t>
          </w:r>
          <w:r w:rsidR="000A1D69">
            <w:t xml:space="preserve"> bepaling die </w:t>
          </w:r>
          <w:r w:rsidR="00BF4ACB">
            <w:t xml:space="preserve">het mogelijk maakt om </w:t>
          </w:r>
          <w:r w:rsidR="000A1D69">
            <w:t xml:space="preserve">voor een groep </w:t>
          </w:r>
          <w:r w:rsidR="000D5EB0">
            <w:t xml:space="preserve">van </w:t>
          </w:r>
          <w:r w:rsidR="008F0F96">
            <w:t>exploitanten die met publieke middelen worden gefinancierd</w:t>
          </w:r>
          <w:r w:rsidR="000D5EB0">
            <w:t xml:space="preserve"> </w:t>
          </w:r>
          <w:r w:rsidR="00360434">
            <w:t>verplichte aansluiting</w:t>
          </w:r>
          <w:r w:rsidR="00F406D3">
            <w:t xml:space="preserve"> </w:t>
          </w:r>
          <w:r w:rsidR="00783BA0">
            <w:t>bij een geschillenregeling op te leggen</w:t>
          </w:r>
          <w:r w:rsidR="00360434">
            <w:t>.</w:t>
          </w:r>
          <w:r w:rsidR="00156FC2">
            <w:t xml:space="preserve"> </w:t>
          </w:r>
          <w:r w:rsidR="007A08B0">
            <w:t xml:space="preserve">Deze verplichting kan worden opgelegd bij algemene maatregel van bestuur. Hierin kunnen ook </w:t>
          </w:r>
          <w:r w:rsidRPr="005A5BC8" w:rsidR="005A5BC8">
            <w:t>nadere regels worden gegeven en voorwaarden worden gesteld ter uitvoering van die verplichting.</w:t>
          </w:r>
          <w:r>
            <w:rPr>
              <w:rStyle w:val="Voetnootmarkering"/>
            </w:rPr>
            <w:footnoteReference w:id="14"/>
          </w:r>
          <w:r w:rsidR="00A668A2">
            <w:t xml:space="preserve"> </w:t>
          </w:r>
          <w:r w:rsidR="00115A1F">
            <w:t>De toelichting</w:t>
          </w:r>
          <w:r w:rsidR="00E73C07">
            <w:t xml:space="preserve"> </w:t>
          </w:r>
          <w:r w:rsidR="00A668A2">
            <w:t xml:space="preserve">motiveert deze </w:t>
          </w:r>
          <w:r w:rsidR="000B4718">
            <w:t xml:space="preserve">wettelijke mogelijkheid </w:t>
          </w:r>
          <w:r w:rsidR="00A668A2">
            <w:t xml:space="preserve">door </w:t>
          </w:r>
          <w:r w:rsidR="007F032E">
            <w:t>t</w:t>
          </w:r>
          <w:r w:rsidR="00A668A2">
            <w:t>e wijzen op de zogenoemde bestaande Fair Practice Code.</w:t>
          </w:r>
          <w:r w:rsidR="00A668A2">
            <w:rPr>
              <w:rStyle w:val="Voetnootmarkering"/>
            </w:rPr>
            <w:footnoteReference w:id="15"/>
          </w:r>
          <w:r w:rsidR="00A668A2">
            <w:t xml:space="preserve"> </w:t>
          </w:r>
          <w:r w:rsidRPr="00A668A2" w:rsidR="00A668A2">
            <w:t>De</w:t>
          </w:r>
          <w:r w:rsidR="00A668A2">
            <w:t>ze</w:t>
          </w:r>
          <w:r w:rsidRPr="00A668A2" w:rsidR="00A668A2">
            <w:t xml:space="preserve"> </w:t>
          </w:r>
          <w:r w:rsidR="00EB0E35">
            <w:t>Code</w:t>
          </w:r>
          <w:r w:rsidRPr="00A668A2" w:rsidR="00A668A2">
            <w:t xml:space="preserve"> </w:t>
          </w:r>
          <w:r w:rsidR="002725E2">
            <w:t>stimuleert</w:t>
          </w:r>
          <w:r w:rsidR="0068094E">
            <w:t xml:space="preserve"> al </w:t>
          </w:r>
          <w:r w:rsidRPr="00A668A2" w:rsidR="00A668A2">
            <w:t xml:space="preserve">een laagdrempelige vorm van geschilbeslechting. Bij subsidieverlening wordt het in acht nemen van de Fair Practice Code als voorwaarde gehanteerd. </w:t>
          </w:r>
          <w:r w:rsidR="00A668A2">
            <w:t>Volgens de toelichting sluit d</w:t>
          </w:r>
          <w:r w:rsidRPr="00A668A2" w:rsidR="00A668A2">
            <w:t>e mogelijkheid om exploitanten die met publieke middelen worden gefinancierd te verplichten zich aan te sluiten bij de geschillencommissie auteurscontractenrecht hierop aan.</w:t>
          </w:r>
          <w:r w:rsidR="00000936">
            <w:rPr>
              <w:rStyle w:val="Voetnootmarkering"/>
            </w:rPr>
            <w:footnoteReference w:id="16"/>
          </w:r>
          <w:r w:rsidRPr="00A668A2" w:rsidR="00A668A2">
            <w:t xml:space="preserve"> </w:t>
          </w:r>
        </w:p>
        <w:p w:rsidR="008B0221" w:rsidP="00B13C6C" w:rsidRDefault="008B0221" w14:paraId="40FC9B74" w14:textId="77777777"/>
        <w:p w:rsidR="000E37FC" w:rsidP="000E37FC" w:rsidRDefault="00A668A2" w14:paraId="47D56EAE" w14:textId="4FD9D2B4">
          <w:r>
            <w:t>De Afdeling merkt op da</w:t>
          </w:r>
          <w:r w:rsidR="00354C37">
            <w:t>t</w:t>
          </w:r>
          <w:r>
            <w:t xml:space="preserve"> </w:t>
          </w:r>
          <w:r w:rsidR="00890BDE">
            <w:t xml:space="preserve">niet wordt ingegaan op de verhouding tussen de voorgestelde bepaling en </w:t>
          </w:r>
          <w:r w:rsidR="006A72DA">
            <w:t>artikel 21 van de</w:t>
          </w:r>
          <w:r w:rsidR="00DF2CF3">
            <w:t xml:space="preserve"> DSM-richtlijn</w:t>
          </w:r>
          <w:r w:rsidR="00A826E0">
            <w:t>.</w:t>
          </w:r>
          <w:r w:rsidR="005170F2">
            <w:t xml:space="preserve"> Artikel 21 van de DSM-richtlijn luidt</w:t>
          </w:r>
          <w:r w:rsidR="00D37820">
            <w:t>, voor zover relevant</w:t>
          </w:r>
          <w:r w:rsidR="005170F2">
            <w:t>:</w:t>
          </w:r>
          <w:r w:rsidR="000E37FC">
            <w:t xml:space="preserve"> “De lidstaten bepalen dat geschillen betreffende de transparantieverplichting uit hoofde van artikel 19 en het mechanisme </w:t>
          </w:r>
        </w:p>
        <w:p w:rsidR="004551D3" w:rsidP="000E37FC" w:rsidRDefault="000E37FC" w14:paraId="6C101A1E" w14:textId="77777777">
          <w:r>
            <w:t>voor aanpassing van contracten uit hoofde van artikel 20 kunnen worden onderworpen aan een vrijwillige procedure voor alternatieve geschillenbeslechting</w:t>
          </w:r>
          <w:r w:rsidR="005D42A1">
            <w:t xml:space="preserve"> (</w:t>
          </w:r>
          <w:r w:rsidR="0099561F">
            <w:t>.</w:t>
          </w:r>
          <w:r w:rsidR="005D42A1">
            <w:t>..)</w:t>
          </w:r>
          <w:r>
            <w:t>.</w:t>
          </w:r>
          <w:r w:rsidR="005D42A1">
            <w:t>”</w:t>
          </w:r>
          <w:r w:rsidR="00400559">
            <w:t xml:space="preserve"> </w:t>
          </w:r>
          <w:r w:rsidR="00DF2CF3">
            <w:t>Uit de</w:t>
          </w:r>
          <w:r w:rsidR="006733B4">
            <w:t>ze</w:t>
          </w:r>
          <w:r w:rsidR="00DF2CF3">
            <w:t xml:space="preserve"> </w:t>
          </w:r>
          <w:r w:rsidR="000D16B9">
            <w:t>r</w:t>
          </w:r>
          <w:r w:rsidR="00DF2CF3">
            <w:t>ichtlijn</w:t>
          </w:r>
          <w:r w:rsidR="000D16B9">
            <w:t>bepaling</w:t>
          </w:r>
          <w:r w:rsidR="00DF2CF3">
            <w:t xml:space="preserve"> blijkt niet</w:t>
          </w:r>
          <w:r w:rsidR="00335D5E">
            <w:t xml:space="preserve"> zonder meer</w:t>
          </w:r>
          <w:r w:rsidR="00DF2CF3">
            <w:t xml:space="preserve"> dat </w:t>
          </w:r>
          <w:r w:rsidR="005F3B6F">
            <w:t xml:space="preserve">op </w:t>
          </w:r>
          <w:r w:rsidR="00D8786D">
            <w:t>he</w:t>
          </w:r>
          <w:r w:rsidR="005F3B6F">
            <w:t xml:space="preserve">t uitgangspunt </w:t>
          </w:r>
          <w:r w:rsidR="006733B4">
            <w:t xml:space="preserve">van vrijwilligheid </w:t>
          </w:r>
          <w:r w:rsidR="005F3B6F">
            <w:t xml:space="preserve">uitzonderingen mogelijk zijn. </w:t>
          </w:r>
          <w:r w:rsidR="00775D99">
            <w:t>In de</w:t>
          </w:r>
          <w:r w:rsidR="005F3B6F">
            <w:t xml:space="preserve"> toelichting</w:t>
          </w:r>
          <w:r w:rsidR="00A501D3">
            <w:t xml:space="preserve"> wordt een</w:t>
          </w:r>
          <w:r w:rsidR="002C7443">
            <w:t xml:space="preserve"> </w:t>
          </w:r>
          <w:r w:rsidR="005F3B6F">
            <w:t>verplichte aansluiting bij een geschillencommissie</w:t>
          </w:r>
          <w:r w:rsidR="00A501D3">
            <w:t xml:space="preserve"> </w:t>
          </w:r>
          <w:r w:rsidR="003B0BF6">
            <w:t xml:space="preserve">in generieke zin </w:t>
          </w:r>
          <w:r w:rsidR="00A501D3">
            <w:t>van de hand gewezen.</w:t>
          </w:r>
          <w:r w:rsidR="000768B9">
            <w:rPr>
              <w:rStyle w:val="Voetnootmarkering"/>
            </w:rPr>
            <w:footnoteReference w:id="17"/>
          </w:r>
          <w:r w:rsidR="00A501D3">
            <w:t xml:space="preserve"> </w:t>
          </w:r>
        </w:p>
        <w:p w:rsidR="004551D3" w:rsidP="000E37FC" w:rsidRDefault="004551D3" w14:paraId="6B82EDBF" w14:textId="77777777"/>
        <w:p w:rsidR="005A5BC8" w:rsidP="00B13C6C" w:rsidRDefault="007C78E2" w14:paraId="092F9F47" w14:textId="3503FA0D">
          <w:r>
            <w:t>De regering acht</w:t>
          </w:r>
          <w:r w:rsidRPr="007C78E2">
            <w:t xml:space="preserve"> het wenselijk</w:t>
          </w:r>
          <w:r>
            <w:t xml:space="preserve"> </w:t>
          </w:r>
          <w:r w:rsidRPr="007C78E2">
            <w:t xml:space="preserve">dat exploitanten die met publieke middelen worden gefinancierd ertoe kunnen worden bewogen voor een laagdrempelige </w:t>
          </w:r>
          <w:r w:rsidR="001C19F9">
            <w:t xml:space="preserve">vorm van </w:t>
          </w:r>
          <w:r w:rsidRPr="007C78E2">
            <w:t xml:space="preserve">geschilbeslechting te zorgen. </w:t>
          </w:r>
          <w:r>
            <w:t xml:space="preserve">Het </w:t>
          </w:r>
          <w:r w:rsidRPr="007C78E2">
            <w:t>wetsvoorstel regelt</w:t>
          </w:r>
          <w:r>
            <w:t xml:space="preserve"> in dat verband</w:t>
          </w:r>
          <w:r w:rsidRPr="007C78E2">
            <w:t xml:space="preserve"> dat deze exploitanten kunnen worden verplicht zich bij de geschillencommissie aan te sluiten. Niet wordt</w:t>
          </w:r>
          <w:r w:rsidR="0098780B">
            <w:t xml:space="preserve"> </w:t>
          </w:r>
          <w:r w:rsidRPr="007C78E2">
            <w:t xml:space="preserve">gemotiveerd </w:t>
          </w:r>
          <w:r w:rsidR="0098780B">
            <w:t xml:space="preserve">hoe </w:t>
          </w:r>
          <w:r w:rsidRPr="007C78E2">
            <w:t xml:space="preserve">deze uitzondering </w:t>
          </w:r>
          <w:r w:rsidR="0098780B">
            <w:t xml:space="preserve">zich verhoudt met </w:t>
          </w:r>
          <w:r w:rsidRPr="007C78E2">
            <w:t>de aangehaalde bepaling in de DSM-richtlijn.</w:t>
          </w:r>
          <w:r w:rsidR="0098780B">
            <w:t xml:space="preserve"> </w:t>
          </w:r>
          <w:r w:rsidR="003D728D">
            <w:t>De Afdeling adviseert de toelichting in het licht van het voorgaande aan te vullen en, zo nodig</w:t>
          </w:r>
          <w:r w:rsidR="0054566E">
            <w:t>, het voorstel aan te passen.</w:t>
          </w:r>
        </w:p>
      </w:sdtContent>
    </w:sdt>
    <w:p w:rsidR="00C118DA" w:rsidRDefault="00C118DA" w14:paraId="10C1F072" w14:textId="77777777"/>
    <w:sdt>
      <w:sdtPr>
        <w:tag w:val="bmDictum"/>
        <w:id w:val="-1023392117"/>
        <w:lock w:val="sdtLocked"/>
        <w:placeholder>
          <w:docPart w:val="DefaultPlaceholder_-1854013440"/>
        </w:placeholder>
      </w:sdtPr>
      <w:sdtEndPr/>
      <w:sdtContent>
        <w:p w:rsidR="00C118DA" w:rsidP="00017C54" w:rsidRDefault="00BC7938" w14:paraId="10C1F073" w14:textId="43E9D988">
          <w:r>
            <w:t xml:space="preserve">De Afdeling advisering van de Raad van State heeft een opmerking bij het voorstel en adviseert daarmee rekening te houden voordat het voorstel bij de Tweede Kamer der Staten-Generaal wordt ingediend. </w:t>
          </w:r>
          <w:r>
            <w:br/>
          </w:r>
          <w:r>
            <w:br/>
            <w:t xml:space="preserve">De </w:t>
          </w:r>
          <w:r w:rsidR="00642CE2">
            <w:t xml:space="preserve">waarnemend </w:t>
          </w:r>
          <w:r>
            <w:t>vice-president van de Raad van State,</w:t>
          </w:r>
        </w:p>
      </w:sdtContent>
    </w:sdt>
    <w:sectPr w:rsidR="00C118DA" w:rsidSect="00D6779F">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07577" w14:textId="77777777" w:rsidR="00DC7E8B" w:rsidRDefault="00DC7E8B">
      <w:r>
        <w:separator/>
      </w:r>
    </w:p>
  </w:endnote>
  <w:endnote w:type="continuationSeparator" w:id="0">
    <w:p w14:paraId="1F266A62" w14:textId="77777777" w:rsidR="00DC7E8B" w:rsidRDefault="00DC7E8B">
      <w:r>
        <w:continuationSeparator/>
      </w:r>
    </w:p>
  </w:endnote>
  <w:endnote w:type="continuationNotice" w:id="1">
    <w:p w14:paraId="70DD0B5C" w14:textId="77777777" w:rsidR="00DC7E8B" w:rsidRDefault="00DC7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1F076" w14:textId="77777777" w:rsidR="00C118DA" w:rsidRDefault="00C118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DF1770" w14:paraId="10C1F079" w14:textId="77777777" w:rsidTr="00D90098">
      <w:tc>
        <w:tcPr>
          <w:tcW w:w="4815" w:type="dxa"/>
        </w:tcPr>
        <w:p w14:paraId="10C1F077" w14:textId="77777777" w:rsidR="00C118DA" w:rsidRDefault="00C118DA" w:rsidP="00D90098">
          <w:pPr>
            <w:pStyle w:val="Voettekst"/>
          </w:pPr>
        </w:p>
      </w:tc>
      <w:tc>
        <w:tcPr>
          <w:tcW w:w="4247" w:type="dxa"/>
        </w:tcPr>
        <w:p w14:paraId="10C1F078" w14:textId="77777777" w:rsidR="00C118DA" w:rsidRDefault="00C118DA" w:rsidP="00D90098">
          <w:pPr>
            <w:pStyle w:val="Voettekst"/>
            <w:jc w:val="right"/>
          </w:pPr>
        </w:p>
      </w:tc>
    </w:tr>
  </w:tbl>
  <w:p w14:paraId="10C1F07A" w14:textId="77777777" w:rsidR="00C118DA" w:rsidRDefault="00C118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A1ED7" w14:textId="491AC67B" w:rsidR="00D6779F" w:rsidRPr="00D6779F" w:rsidRDefault="00D6779F">
    <w:pPr>
      <w:pStyle w:val="Voettekst"/>
      <w:rPr>
        <w:rFonts w:ascii="Bembo" w:hAnsi="Bembo"/>
        <w:sz w:val="32"/>
      </w:rPr>
    </w:pPr>
    <w:r w:rsidRPr="00D6779F">
      <w:rPr>
        <w:rFonts w:ascii="Bembo" w:hAnsi="Bembo"/>
        <w:sz w:val="32"/>
      </w:rPr>
      <w:t>AAN DE KONING</w:t>
    </w:r>
  </w:p>
  <w:p w14:paraId="49532AA7" w14:textId="77777777" w:rsidR="00D6779F" w:rsidRDefault="00D677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6FDD0" w14:textId="77777777" w:rsidR="00DC7E8B" w:rsidRDefault="00DC7E8B">
      <w:r>
        <w:separator/>
      </w:r>
    </w:p>
  </w:footnote>
  <w:footnote w:type="continuationSeparator" w:id="0">
    <w:p w14:paraId="0FE7A068" w14:textId="77777777" w:rsidR="00DC7E8B" w:rsidRDefault="00DC7E8B">
      <w:r>
        <w:continuationSeparator/>
      </w:r>
    </w:p>
  </w:footnote>
  <w:footnote w:type="continuationNotice" w:id="1">
    <w:p w14:paraId="06B6C910" w14:textId="77777777" w:rsidR="00DC7E8B" w:rsidRDefault="00DC7E8B"/>
  </w:footnote>
  <w:footnote w:id="2">
    <w:p w14:paraId="2ED635D5" w14:textId="77777777" w:rsidR="008D585A" w:rsidRDefault="008D585A" w:rsidP="008D585A">
      <w:pPr>
        <w:pStyle w:val="Voetnoottekst"/>
      </w:pPr>
      <w:r>
        <w:rPr>
          <w:rStyle w:val="Voetnootmarkering"/>
        </w:rPr>
        <w:footnoteRef/>
      </w:r>
      <w:r>
        <w:t xml:space="preserve"> R</w:t>
      </w:r>
      <w:r w:rsidRPr="004F1740">
        <w:t>ichtlijn (EU) 2019/790 van het Europees Parlement en van de Raad van 17 april 2019 inzake auteursrechten en naburige rechten in de digitale eengemaakte markt en tot wijziging van Richtlijnen 96/9/EG en 2001/29/EG (PbEU 2019, L 130).</w:t>
      </w:r>
    </w:p>
  </w:footnote>
  <w:footnote w:id="3">
    <w:p w14:paraId="008B31D1" w14:textId="01E441CC" w:rsidR="00531064" w:rsidRDefault="00531064">
      <w:pPr>
        <w:pStyle w:val="Voetnoottekst"/>
      </w:pPr>
      <w:r>
        <w:rPr>
          <w:rStyle w:val="Voetnootmarkering"/>
        </w:rPr>
        <w:footnoteRef/>
      </w:r>
      <w:r>
        <w:t xml:space="preserve"> </w:t>
      </w:r>
      <w:r w:rsidR="00CE5A35">
        <w:t>Stb. 2015, 257.</w:t>
      </w:r>
    </w:p>
  </w:footnote>
  <w:footnote w:id="4">
    <w:p w14:paraId="2B41A3B2" w14:textId="77777777" w:rsidR="00BD6048" w:rsidRDefault="00DA1572" w:rsidP="00BD6048">
      <w:pPr>
        <w:pStyle w:val="Voetnoottekst"/>
      </w:pPr>
      <w:r>
        <w:rPr>
          <w:rStyle w:val="Voetnootmarkering"/>
        </w:rPr>
        <w:footnoteRef/>
      </w:r>
      <w:r>
        <w:t xml:space="preserve"> </w:t>
      </w:r>
      <w:r w:rsidR="00224211" w:rsidRPr="00224211">
        <w:t xml:space="preserve">J. van Gompel, P.B. Hugenholtz, J.P. Poort, L.D. Schumacher &amp; D.J.G. Visser. </w:t>
      </w:r>
      <w:r w:rsidR="00BD6048">
        <w:t>Evaluatie</w:t>
      </w:r>
    </w:p>
    <w:p w14:paraId="07CC90B5" w14:textId="5FD17E57" w:rsidR="00DA1572" w:rsidRDefault="00BD6048" w:rsidP="00BD6048">
      <w:pPr>
        <w:pStyle w:val="Voetnoottekst"/>
      </w:pPr>
      <w:r>
        <w:t>Wet Auteurscontractenrecht</w:t>
      </w:r>
      <w:r w:rsidR="000C7BCC">
        <w:t>,</w:t>
      </w:r>
      <w:r w:rsidR="000C7BCC" w:rsidRPr="000C7BCC">
        <w:t xml:space="preserve"> Onderzoek in opdracht van het Wetenschappelijk Onderzoek- en Documentatiecentrum, </w:t>
      </w:r>
      <w:r w:rsidR="009E28D5">
        <w:t>M</w:t>
      </w:r>
      <w:r w:rsidR="000C7BCC" w:rsidRPr="000C7BCC">
        <w:t>inisterie van Justitie &amp; Veiligheid</w:t>
      </w:r>
      <w:r w:rsidR="000C7BCC">
        <w:t>, 2020.</w:t>
      </w:r>
    </w:p>
  </w:footnote>
  <w:footnote w:id="5">
    <w:p w14:paraId="114DC4FA" w14:textId="19A92641" w:rsidR="00DA1572" w:rsidRDefault="00DA1572">
      <w:pPr>
        <w:pStyle w:val="Voetnoottekst"/>
      </w:pPr>
      <w:r>
        <w:rPr>
          <w:rStyle w:val="Voetnootmarkering"/>
        </w:rPr>
        <w:footnoteRef/>
      </w:r>
      <w:r>
        <w:t xml:space="preserve"> </w:t>
      </w:r>
      <w:r w:rsidR="00F75DCC" w:rsidRPr="00F75DCC">
        <w:t>Kamerstukken I 2020/21, 33308, G (met bijlage)</w:t>
      </w:r>
      <w:r w:rsidR="00F75DCC">
        <w:t xml:space="preserve">, </w:t>
      </w:r>
      <w:r w:rsidR="00B46B25">
        <w:t>Memorie van to</w:t>
      </w:r>
      <w:r w:rsidR="00F75DCC">
        <w:t>elichting, paragraaf 1.</w:t>
      </w:r>
    </w:p>
  </w:footnote>
  <w:footnote w:id="6">
    <w:p w14:paraId="45C1F7F7" w14:textId="5195AB12" w:rsidR="002C1572" w:rsidRDefault="002C1572">
      <w:pPr>
        <w:pStyle w:val="Voetnoottekst"/>
      </w:pPr>
      <w:r>
        <w:rPr>
          <w:rStyle w:val="Voetnootmarkering"/>
        </w:rPr>
        <w:footnoteRef/>
      </w:r>
      <w:r>
        <w:t xml:space="preserve"> Voorgesteld</w:t>
      </w:r>
      <w:r w:rsidR="006A1068">
        <w:t>e</w:t>
      </w:r>
      <w:r>
        <w:t xml:space="preserve"> artikel</w:t>
      </w:r>
      <w:r w:rsidR="00CD0F6E">
        <w:t xml:space="preserve"> </w:t>
      </w:r>
      <w:r w:rsidR="0077721A">
        <w:t>45d</w:t>
      </w:r>
      <w:r w:rsidR="000775F2" w:rsidDel="00AA358F">
        <w:t xml:space="preserve"> </w:t>
      </w:r>
      <w:r w:rsidR="00B1044F">
        <w:t>Aw</w:t>
      </w:r>
      <w:r w:rsidR="00AA358F">
        <w:t xml:space="preserve"> en</w:t>
      </w:r>
      <w:r w:rsidDel="00FC7F7E">
        <w:t xml:space="preserve"> </w:t>
      </w:r>
      <w:r w:rsidR="00846697">
        <w:t xml:space="preserve">Memorie van </w:t>
      </w:r>
      <w:r>
        <w:t>toelichting</w:t>
      </w:r>
      <w:r w:rsidR="00846697">
        <w:t>, paragraf</w:t>
      </w:r>
      <w:r w:rsidR="005A3358">
        <w:t>en</w:t>
      </w:r>
      <w:r w:rsidR="00846697">
        <w:t xml:space="preserve"> 1 en</w:t>
      </w:r>
      <w:r w:rsidR="005D0943">
        <w:t xml:space="preserve"> 2.2.</w:t>
      </w:r>
    </w:p>
  </w:footnote>
  <w:footnote w:id="7">
    <w:p w14:paraId="221DE6A9" w14:textId="53E18A64" w:rsidR="002C1572" w:rsidRDefault="002C1572">
      <w:pPr>
        <w:pStyle w:val="Voetnoottekst"/>
      </w:pPr>
      <w:r>
        <w:rPr>
          <w:rStyle w:val="Voetnootmarkering"/>
        </w:rPr>
        <w:footnoteRef/>
      </w:r>
      <w:r>
        <w:t xml:space="preserve"> Voorgestelde artikel</w:t>
      </w:r>
      <w:r w:rsidR="00FC7F7E">
        <w:t>en 45da en 45db</w:t>
      </w:r>
      <w:r w:rsidR="00B1044F">
        <w:t xml:space="preserve"> Aw</w:t>
      </w:r>
      <w:r w:rsidR="00FC7F7E">
        <w:t xml:space="preserve"> </w:t>
      </w:r>
      <w:r w:rsidR="009C368B">
        <w:t>en</w:t>
      </w:r>
      <w:r w:rsidR="005A3358" w:rsidDel="00FC7F7E">
        <w:t xml:space="preserve"> </w:t>
      </w:r>
      <w:r w:rsidR="005A3358">
        <w:t xml:space="preserve">Memorie van </w:t>
      </w:r>
      <w:r>
        <w:t>toelichting</w:t>
      </w:r>
      <w:r w:rsidR="005A3358">
        <w:t>, paragrafen 1 en 2.2.</w:t>
      </w:r>
    </w:p>
  </w:footnote>
  <w:footnote w:id="8">
    <w:p w14:paraId="3FA83208" w14:textId="11B03915" w:rsidR="00BF1C55" w:rsidRDefault="00BF1C55">
      <w:pPr>
        <w:pStyle w:val="Voetnoottekst"/>
      </w:pPr>
      <w:r>
        <w:rPr>
          <w:rStyle w:val="Voetnootmarkering"/>
        </w:rPr>
        <w:footnoteRef/>
      </w:r>
      <w:r w:rsidR="009D2274">
        <w:t xml:space="preserve"> </w:t>
      </w:r>
      <w:r w:rsidR="005A3358">
        <w:t>Voorgesteld artikel</w:t>
      </w:r>
      <w:r w:rsidR="00C46C6C">
        <w:t xml:space="preserve"> </w:t>
      </w:r>
      <w:r w:rsidR="00B1044F">
        <w:t>2 lid 3 Aw</w:t>
      </w:r>
      <w:r w:rsidR="0019723F">
        <w:t xml:space="preserve">, Memorie van toelichting, paragrafen 1 en </w:t>
      </w:r>
      <w:r w:rsidR="00185C64">
        <w:t>2.1.</w:t>
      </w:r>
    </w:p>
  </w:footnote>
  <w:footnote w:id="9">
    <w:p w14:paraId="17BE6382" w14:textId="095A2657" w:rsidR="00BF1C55" w:rsidRDefault="00BF1C55">
      <w:pPr>
        <w:pStyle w:val="Voetnoottekst"/>
      </w:pPr>
      <w:r>
        <w:rPr>
          <w:rStyle w:val="Voetnootmarkering"/>
        </w:rPr>
        <w:footnoteRef/>
      </w:r>
      <w:r>
        <w:t xml:space="preserve"> </w:t>
      </w:r>
      <w:r w:rsidR="00185C64">
        <w:t xml:space="preserve">Voorgesteld artikel </w:t>
      </w:r>
      <w:r w:rsidR="002F6B4C">
        <w:t>25e Aw</w:t>
      </w:r>
      <w:r w:rsidR="00B62960">
        <w:t xml:space="preserve">, Memorie van toelichting, </w:t>
      </w:r>
      <w:r w:rsidR="00BD5789">
        <w:t>paragrafen</w:t>
      </w:r>
      <w:r w:rsidR="00B62960">
        <w:t xml:space="preserve"> 1 en </w:t>
      </w:r>
      <w:r w:rsidR="003C0888">
        <w:t>2.3.</w:t>
      </w:r>
    </w:p>
  </w:footnote>
  <w:footnote w:id="10">
    <w:p w14:paraId="6A0E9F73" w14:textId="443CBAC2" w:rsidR="00BF1C55" w:rsidRDefault="00BF1C55">
      <w:pPr>
        <w:pStyle w:val="Voetnoottekst"/>
      </w:pPr>
      <w:r>
        <w:rPr>
          <w:rStyle w:val="Voetnootmarkering"/>
        </w:rPr>
        <w:footnoteRef/>
      </w:r>
      <w:r>
        <w:t xml:space="preserve"> </w:t>
      </w:r>
      <w:r w:rsidR="003C0888">
        <w:t xml:space="preserve">Voorgesteld artikel </w:t>
      </w:r>
      <w:r w:rsidR="00910B61">
        <w:t>25g lid 4 Aw</w:t>
      </w:r>
      <w:r w:rsidR="00702B33">
        <w:t xml:space="preserve">, Memorie van toelichting, paragrafen 1 en </w:t>
      </w:r>
      <w:r w:rsidR="004817EB">
        <w:t>2.4.</w:t>
      </w:r>
    </w:p>
  </w:footnote>
  <w:footnote w:id="11">
    <w:p w14:paraId="2974B044" w14:textId="19113449" w:rsidR="007E20E4" w:rsidRDefault="007E20E4">
      <w:pPr>
        <w:pStyle w:val="Voetnoottekst"/>
      </w:pPr>
      <w:r>
        <w:rPr>
          <w:rStyle w:val="Voetnootmarkering"/>
        </w:rPr>
        <w:footnoteRef/>
      </w:r>
      <w:r>
        <w:t xml:space="preserve"> </w:t>
      </w:r>
      <w:r w:rsidR="00123731" w:rsidRPr="00123731">
        <w:t>Van Gompel e,a. 2020, paragraaf 3.8</w:t>
      </w:r>
      <w:r w:rsidR="00123731">
        <w:t xml:space="preserve">; </w:t>
      </w:r>
      <w:r w:rsidR="00907EEE">
        <w:t xml:space="preserve">Memorie van </w:t>
      </w:r>
      <w:r w:rsidR="00FE578E">
        <w:t>toelichting</w:t>
      </w:r>
      <w:r w:rsidR="00907EEE">
        <w:t>, paragraaf 2.</w:t>
      </w:r>
      <w:r w:rsidR="00147A3F">
        <w:t>4</w:t>
      </w:r>
      <w:r w:rsidR="00FE578E">
        <w:t>.</w:t>
      </w:r>
      <w:r w:rsidR="00FB0E3E">
        <w:t xml:space="preserve"> Het betref</w:t>
      </w:r>
      <w:r w:rsidR="00B53DB4">
        <w:t>t de commis</w:t>
      </w:r>
      <w:r w:rsidR="00CB3632">
        <w:t>sie geschillen Auteurscontractenrecht. Zie</w:t>
      </w:r>
      <w:r w:rsidR="00294E23">
        <w:t xml:space="preserve"> </w:t>
      </w:r>
      <w:r w:rsidR="00CB3632">
        <w:t xml:space="preserve">het </w:t>
      </w:r>
      <w:r w:rsidR="00CB3632" w:rsidRPr="00CB3632">
        <w:t>Besluit aanwijzing Geschillencommissie Auteurscontractenrecht, Stcrt. 2016, 48969</w:t>
      </w:r>
      <w:r w:rsidR="00CB3632">
        <w:t>.</w:t>
      </w:r>
    </w:p>
  </w:footnote>
  <w:footnote w:id="12">
    <w:p w14:paraId="6226989C" w14:textId="294F29BA" w:rsidR="00292FC1" w:rsidRDefault="00292FC1">
      <w:pPr>
        <w:pStyle w:val="Voetnoottekst"/>
      </w:pPr>
      <w:r>
        <w:rPr>
          <w:rStyle w:val="Voetnootmarkering"/>
        </w:rPr>
        <w:footnoteRef/>
      </w:r>
      <w:r>
        <w:t xml:space="preserve"> </w:t>
      </w:r>
      <w:r w:rsidRPr="00292FC1">
        <w:t>Artikel 21 van de DSM-Richtlijn, Memorie van toelichting, paragraaf 2.</w:t>
      </w:r>
      <w:r w:rsidR="006F3746">
        <w:t>4</w:t>
      </w:r>
      <w:r w:rsidRPr="00292FC1">
        <w:t>.</w:t>
      </w:r>
    </w:p>
  </w:footnote>
  <w:footnote w:id="13">
    <w:p w14:paraId="2ABEED2A" w14:textId="78297D96" w:rsidR="00A5323E" w:rsidRDefault="00A5323E">
      <w:pPr>
        <w:pStyle w:val="Voetnoottekst"/>
      </w:pPr>
      <w:r>
        <w:rPr>
          <w:rStyle w:val="Voetnootmarkering"/>
        </w:rPr>
        <w:footnoteRef/>
      </w:r>
      <w:r>
        <w:t xml:space="preserve"> </w:t>
      </w:r>
      <w:r w:rsidR="000F170D">
        <w:t xml:space="preserve">Artikel 21 van de DSM-Richtlijn, </w:t>
      </w:r>
      <w:r w:rsidR="00FE578E" w:rsidRPr="00FE578E">
        <w:t>Memorie van toelichting, paragraaf 2.</w:t>
      </w:r>
      <w:r w:rsidR="006F3746">
        <w:t>4</w:t>
      </w:r>
      <w:r w:rsidR="00A555CA">
        <w:t>.</w:t>
      </w:r>
    </w:p>
  </w:footnote>
  <w:footnote w:id="14">
    <w:p w14:paraId="450D5723" w14:textId="4058FA1A" w:rsidR="005602DE" w:rsidRDefault="005602DE">
      <w:pPr>
        <w:pStyle w:val="Voetnoottekst"/>
      </w:pPr>
      <w:r>
        <w:rPr>
          <w:rStyle w:val="Voetnootmarkering"/>
        </w:rPr>
        <w:footnoteRef/>
      </w:r>
      <w:r>
        <w:t xml:space="preserve"> Voorgesteld artikel 25 g </w:t>
      </w:r>
      <w:r w:rsidR="0021525E">
        <w:t>Auteurswet</w:t>
      </w:r>
      <w:r w:rsidR="00681389">
        <w:t>,</w:t>
      </w:r>
      <w:r w:rsidR="00DB009E">
        <w:t xml:space="preserve"> </w:t>
      </w:r>
      <w:r w:rsidR="0021525E">
        <w:t xml:space="preserve">in het bijzonder </w:t>
      </w:r>
      <w:r>
        <w:t>lid 4.</w:t>
      </w:r>
    </w:p>
  </w:footnote>
  <w:footnote w:id="15">
    <w:p w14:paraId="5A1E19D6" w14:textId="7B5EF697" w:rsidR="00A668A2" w:rsidRDefault="00A668A2">
      <w:pPr>
        <w:pStyle w:val="Voetnoottekst"/>
      </w:pPr>
      <w:r>
        <w:rPr>
          <w:rStyle w:val="Voetnootmarkering"/>
        </w:rPr>
        <w:footnoteRef/>
      </w:r>
      <w:r>
        <w:t xml:space="preserve"> </w:t>
      </w:r>
      <w:r w:rsidR="002A3DFF">
        <w:t xml:space="preserve">Memorie van toelichting, Artikelsgewijze toelichting, Onderdeel G, </w:t>
      </w:r>
      <w:r w:rsidR="00547AC7">
        <w:t xml:space="preserve">Zie </w:t>
      </w:r>
      <w:r w:rsidR="002A3DFF">
        <w:t xml:space="preserve">ook </w:t>
      </w:r>
      <w:r w:rsidR="00390057" w:rsidRPr="00390057">
        <w:t>https://fairpracticecode.nl/</w:t>
      </w:r>
      <w:r w:rsidR="00390057">
        <w:t>.</w:t>
      </w:r>
    </w:p>
  </w:footnote>
  <w:footnote w:id="16">
    <w:p w14:paraId="3B275B95" w14:textId="57E0786B" w:rsidR="00000936" w:rsidRDefault="00000936">
      <w:pPr>
        <w:pStyle w:val="Voetnoottekst"/>
      </w:pPr>
      <w:r>
        <w:rPr>
          <w:rStyle w:val="Voetnootmarkering"/>
        </w:rPr>
        <w:footnoteRef/>
      </w:r>
      <w:r>
        <w:t xml:space="preserve"> </w:t>
      </w:r>
      <w:r w:rsidR="00C4298F">
        <w:t xml:space="preserve">Memorie van toelichting, </w:t>
      </w:r>
      <w:r>
        <w:t xml:space="preserve">Artikelsgewijze toelichting, </w:t>
      </w:r>
      <w:r w:rsidR="00C4298F">
        <w:t>Onderdeel G.</w:t>
      </w:r>
    </w:p>
  </w:footnote>
  <w:footnote w:id="17">
    <w:p w14:paraId="7D50A25E" w14:textId="33F448D7" w:rsidR="000768B9" w:rsidRDefault="000768B9">
      <w:pPr>
        <w:pStyle w:val="Voetnoottekst"/>
      </w:pPr>
      <w:r>
        <w:rPr>
          <w:rStyle w:val="Voetnootmarkering"/>
        </w:rPr>
        <w:footnoteRef/>
      </w:r>
      <w:r>
        <w:t xml:space="preserve"> </w:t>
      </w:r>
      <w:r w:rsidR="007063BD">
        <w:t>Memorie van toelichting, paragraaf 2.</w:t>
      </w:r>
      <w:r w:rsidR="00E6384D">
        <w:t>4</w:t>
      </w:r>
      <w:r w:rsidR="007063BD">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1F074" w14:textId="77777777" w:rsidR="00C118DA" w:rsidRDefault="00C118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1F075" w14:textId="77777777" w:rsidR="00C118DA" w:rsidRDefault="003B3961"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1F07B" w14:textId="77777777" w:rsidR="00C118DA" w:rsidRDefault="003B3961"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0C1F07C" w14:textId="77777777" w:rsidR="00C118DA" w:rsidRDefault="003B3961">
    <w:pPr>
      <w:pStyle w:val="Koptekst"/>
    </w:pPr>
    <w:r>
      <w:rPr>
        <w:noProof/>
      </w:rPr>
      <w:drawing>
        <wp:anchor distT="0" distB="0" distL="114300" distR="114300" simplePos="0" relativeHeight="251658240" behindDoc="1" locked="0" layoutInCell="1" allowOverlap="1" wp14:anchorId="10C1F087" wp14:editId="10C1F088">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E2B02"/>
    <w:multiLevelType w:val="hybridMultilevel"/>
    <w:tmpl w:val="701C3E8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7A47422"/>
    <w:multiLevelType w:val="hybridMultilevel"/>
    <w:tmpl w:val="D0C260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770"/>
    <w:rsid w:val="000006EF"/>
    <w:rsid w:val="00000936"/>
    <w:rsid w:val="0000317E"/>
    <w:rsid w:val="0000553C"/>
    <w:rsid w:val="00005D3A"/>
    <w:rsid w:val="0000750D"/>
    <w:rsid w:val="00012820"/>
    <w:rsid w:val="00015C7E"/>
    <w:rsid w:val="000233E5"/>
    <w:rsid w:val="000322F2"/>
    <w:rsid w:val="00033EC5"/>
    <w:rsid w:val="00041970"/>
    <w:rsid w:val="00046A80"/>
    <w:rsid w:val="00047CCD"/>
    <w:rsid w:val="0005435D"/>
    <w:rsid w:val="00054F6E"/>
    <w:rsid w:val="00057D22"/>
    <w:rsid w:val="0006188B"/>
    <w:rsid w:val="000621C4"/>
    <w:rsid w:val="00065A25"/>
    <w:rsid w:val="000676C1"/>
    <w:rsid w:val="00070EBF"/>
    <w:rsid w:val="00070F82"/>
    <w:rsid w:val="000713E6"/>
    <w:rsid w:val="000768B9"/>
    <w:rsid w:val="000775F2"/>
    <w:rsid w:val="0009121A"/>
    <w:rsid w:val="000923F7"/>
    <w:rsid w:val="00092967"/>
    <w:rsid w:val="000A0E2D"/>
    <w:rsid w:val="000A1D69"/>
    <w:rsid w:val="000A639B"/>
    <w:rsid w:val="000B2522"/>
    <w:rsid w:val="000B4718"/>
    <w:rsid w:val="000B604E"/>
    <w:rsid w:val="000B64F2"/>
    <w:rsid w:val="000C0069"/>
    <w:rsid w:val="000C2AD9"/>
    <w:rsid w:val="000C7BCC"/>
    <w:rsid w:val="000D16B9"/>
    <w:rsid w:val="000D1D5B"/>
    <w:rsid w:val="000D3CF7"/>
    <w:rsid w:val="000D5EB0"/>
    <w:rsid w:val="000E18FD"/>
    <w:rsid w:val="000E37FC"/>
    <w:rsid w:val="000E3CF1"/>
    <w:rsid w:val="000E3F5B"/>
    <w:rsid w:val="000E69AE"/>
    <w:rsid w:val="000F170D"/>
    <w:rsid w:val="0010274F"/>
    <w:rsid w:val="0011470C"/>
    <w:rsid w:val="00115A1F"/>
    <w:rsid w:val="001216F0"/>
    <w:rsid w:val="00121A0C"/>
    <w:rsid w:val="00123731"/>
    <w:rsid w:val="00130DAF"/>
    <w:rsid w:val="0013339B"/>
    <w:rsid w:val="001433C6"/>
    <w:rsid w:val="00146644"/>
    <w:rsid w:val="00147A3F"/>
    <w:rsid w:val="00150390"/>
    <w:rsid w:val="001513C6"/>
    <w:rsid w:val="00156FC2"/>
    <w:rsid w:val="001616A6"/>
    <w:rsid w:val="0016330A"/>
    <w:rsid w:val="00163544"/>
    <w:rsid w:val="00165058"/>
    <w:rsid w:val="00167CC5"/>
    <w:rsid w:val="00171C3F"/>
    <w:rsid w:val="0017283F"/>
    <w:rsid w:val="001844AE"/>
    <w:rsid w:val="001849C8"/>
    <w:rsid w:val="001849CC"/>
    <w:rsid w:val="00184C37"/>
    <w:rsid w:val="00185C64"/>
    <w:rsid w:val="00187014"/>
    <w:rsid w:val="00192869"/>
    <w:rsid w:val="00195715"/>
    <w:rsid w:val="0019723F"/>
    <w:rsid w:val="001A3F8D"/>
    <w:rsid w:val="001A46B8"/>
    <w:rsid w:val="001A4BC4"/>
    <w:rsid w:val="001A56D7"/>
    <w:rsid w:val="001A6503"/>
    <w:rsid w:val="001B007D"/>
    <w:rsid w:val="001B224C"/>
    <w:rsid w:val="001B52E9"/>
    <w:rsid w:val="001C046C"/>
    <w:rsid w:val="001C19F9"/>
    <w:rsid w:val="001C24EB"/>
    <w:rsid w:val="001C2E83"/>
    <w:rsid w:val="001C3463"/>
    <w:rsid w:val="001D6827"/>
    <w:rsid w:val="001E353F"/>
    <w:rsid w:val="001E3AC4"/>
    <w:rsid w:val="0020461A"/>
    <w:rsid w:val="0020499F"/>
    <w:rsid w:val="00214A22"/>
    <w:rsid w:val="0021525E"/>
    <w:rsid w:val="002178C6"/>
    <w:rsid w:val="002201F5"/>
    <w:rsid w:val="00221EAE"/>
    <w:rsid w:val="00224211"/>
    <w:rsid w:val="002258CE"/>
    <w:rsid w:val="0022708E"/>
    <w:rsid w:val="00234355"/>
    <w:rsid w:val="00243A83"/>
    <w:rsid w:val="00250CC4"/>
    <w:rsid w:val="00255957"/>
    <w:rsid w:val="00264315"/>
    <w:rsid w:val="0026481A"/>
    <w:rsid w:val="00267A7D"/>
    <w:rsid w:val="002723D1"/>
    <w:rsid w:val="002725E2"/>
    <w:rsid w:val="00273DAD"/>
    <w:rsid w:val="0027509C"/>
    <w:rsid w:val="00275ABC"/>
    <w:rsid w:val="00276BDD"/>
    <w:rsid w:val="00280327"/>
    <w:rsid w:val="00281AE4"/>
    <w:rsid w:val="002830A7"/>
    <w:rsid w:val="00286BB0"/>
    <w:rsid w:val="00292FC1"/>
    <w:rsid w:val="00294E23"/>
    <w:rsid w:val="00295875"/>
    <w:rsid w:val="00295A42"/>
    <w:rsid w:val="002A0A20"/>
    <w:rsid w:val="002A24DC"/>
    <w:rsid w:val="002A3DFF"/>
    <w:rsid w:val="002A5068"/>
    <w:rsid w:val="002C1456"/>
    <w:rsid w:val="002C1572"/>
    <w:rsid w:val="002C2DAB"/>
    <w:rsid w:val="002C3858"/>
    <w:rsid w:val="002C7443"/>
    <w:rsid w:val="002D0DCB"/>
    <w:rsid w:val="002D322D"/>
    <w:rsid w:val="002F1871"/>
    <w:rsid w:val="002F5CE0"/>
    <w:rsid w:val="002F6B4C"/>
    <w:rsid w:val="003043A0"/>
    <w:rsid w:val="00305555"/>
    <w:rsid w:val="00322DFF"/>
    <w:rsid w:val="0032639E"/>
    <w:rsid w:val="00326AE9"/>
    <w:rsid w:val="00327BFE"/>
    <w:rsid w:val="0033114C"/>
    <w:rsid w:val="00335322"/>
    <w:rsid w:val="00335D5E"/>
    <w:rsid w:val="00341FA2"/>
    <w:rsid w:val="00346648"/>
    <w:rsid w:val="0035479A"/>
    <w:rsid w:val="00354C1C"/>
    <w:rsid w:val="00354C37"/>
    <w:rsid w:val="003569BF"/>
    <w:rsid w:val="003574EC"/>
    <w:rsid w:val="00357975"/>
    <w:rsid w:val="00357B03"/>
    <w:rsid w:val="00360434"/>
    <w:rsid w:val="0036178E"/>
    <w:rsid w:val="00367808"/>
    <w:rsid w:val="00370450"/>
    <w:rsid w:val="00374BAA"/>
    <w:rsid w:val="003813AC"/>
    <w:rsid w:val="00384629"/>
    <w:rsid w:val="0038506E"/>
    <w:rsid w:val="00390057"/>
    <w:rsid w:val="0039415D"/>
    <w:rsid w:val="00396635"/>
    <w:rsid w:val="003A07C4"/>
    <w:rsid w:val="003A62BE"/>
    <w:rsid w:val="003A723E"/>
    <w:rsid w:val="003B0BF6"/>
    <w:rsid w:val="003B2208"/>
    <w:rsid w:val="003B3961"/>
    <w:rsid w:val="003C0888"/>
    <w:rsid w:val="003C0EB1"/>
    <w:rsid w:val="003D5A51"/>
    <w:rsid w:val="003D728D"/>
    <w:rsid w:val="003D7F79"/>
    <w:rsid w:val="003E154F"/>
    <w:rsid w:val="003E17B5"/>
    <w:rsid w:val="003F2B82"/>
    <w:rsid w:val="00400559"/>
    <w:rsid w:val="0040158E"/>
    <w:rsid w:val="0040344E"/>
    <w:rsid w:val="00412BDC"/>
    <w:rsid w:val="004172FF"/>
    <w:rsid w:val="00421A04"/>
    <w:rsid w:val="00421B26"/>
    <w:rsid w:val="00422760"/>
    <w:rsid w:val="00424158"/>
    <w:rsid w:val="00431B95"/>
    <w:rsid w:val="00436DBA"/>
    <w:rsid w:val="004426CB"/>
    <w:rsid w:val="0044531F"/>
    <w:rsid w:val="00445BE4"/>
    <w:rsid w:val="004467F0"/>
    <w:rsid w:val="00447AAD"/>
    <w:rsid w:val="004507A3"/>
    <w:rsid w:val="004551D3"/>
    <w:rsid w:val="00456396"/>
    <w:rsid w:val="00466037"/>
    <w:rsid w:val="004729F3"/>
    <w:rsid w:val="004730E8"/>
    <w:rsid w:val="004757EE"/>
    <w:rsid w:val="00480376"/>
    <w:rsid w:val="004817EB"/>
    <w:rsid w:val="00490560"/>
    <w:rsid w:val="00495701"/>
    <w:rsid w:val="00495D85"/>
    <w:rsid w:val="004A10DF"/>
    <w:rsid w:val="004A316C"/>
    <w:rsid w:val="004B2DDD"/>
    <w:rsid w:val="004C3056"/>
    <w:rsid w:val="004C3A7D"/>
    <w:rsid w:val="004C46A9"/>
    <w:rsid w:val="004C4787"/>
    <w:rsid w:val="004C4A8F"/>
    <w:rsid w:val="004D4C1B"/>
    <w:rsid w:val="004E0567"/>
    <w:rsid w:val="004E6585"/>
    <w:rsid w:val="004E66BF"/>
    <w:rsid w:val="004F0D17"/>
    <w:rsid w:val="004F1740"/>
    <w:rsid w:val="004F409E"/>
    <w:rsid w:val="0050110F"/>
    <w:rsid w:val="00504EB3"/>
    <w:rsid w:val="00513C86"/>
    <w:rsid w:val="005170F2"/>
    <w:rsid w:val="00517578"/>
    <w:rsid w:val="005200E1"/>
    <w:rsid w:val="005228B3"/>
    <w:rsid w:val="00522B5F"/>
    <w:rsid w:val="005233C1"/>
    <w:rsid w:val="0052721B"/>
    <w:rsid w:val="00527A4D"/>
    <w:rsid w:val="00531064"/>
    <w:rsid w:val="005312D7"/>
    <w:rsid w:val="00533B66"/>
    <w:rsid w:val="005341C7"/>
    <w:rsid w:val="00542907"/>
    <w:rsid w:val="005452FA"/>
    <w:rsid w:val="0054566E"/>
    <w:rsid w:val="0054665B"/>
    <w:rsid w:val="00547AC7"/>
    <w:rsid w:val="0055417E"/>
    <w:rsid w:val="005602DE"/>
    <w:rsid w:val="00561633"/>
    <w:rsid w:val="0056253E"/>
    <w:rsid w:val="00563B05"/>
    <w:rsid w:val="0056538F"/>
    <w:rsid w:val="00565B11"/>
    <w:rsid w:val="005703F3"/>
    <w:rsid w:val="00570469"/>
    <w:rsid w:val="00571B4F"/>
    <w:rsid w:val="0058092C"/>
    <w:rsid w:val="00592BB2"/>
    <w:rsid w:val="00592F1F"/>
    <w:rsid w:val="005A3358"/>
    <w:rsid w:val="005A387F"/>
    <w:rsid w:val="005A5BC8"/>
    <w:rsid w:val="005B0C8A"/>
    <w:rsid w:val="005B1A79"/>
    <w:rsid w:val="005B51C5"/>
    <w:rsid w:val="005D0943"/>
    <w:rsid w:val="005D22C6"/>
    <w:rsid w:val="005D42A1"/>
    <w:rsid w:val="005D53C3"/>
    <w:rsid w:val="005D710A"/>
    <w:rsid w:val="005E6586"/>
    <w:rsid w:val="005F3B6F"/>
    <w:rsid w:val="0060041A"/>
    <w:rsid w:val="00600888"/>
    <w:rsid w:val="006045C5"/>
    <w:rsid w:val="0061485B"/>
    <w:rsid w:val="00614E3B"/>
    <w:rsid w:val="00615DE8"/>
    <w:rsid w:val="00616C0B"/>
    <w:rsid w:val="00624F04"/>
    <w:rsid w:val="00627551"/>
    <w:rsid w:val="00635D95"/>
    <w:rsid w:val="0063618B"/>
    <w:rsid w:val="00642CE2"/>
    <w:rsid w:val="00645931"/>
    <w:rsid w:val="00646472"/>
    <w:rsid w:val="0064743D"/>
    <w:rsid w:val="00647F2C"/>
    <w:rsid w:val="006512E2"/>
    <w:rsid w:val="00652672"/>
    <w:rsid w:val="00655085"/>
    <w:rsid w:val="00663BD7"/>
    <w:rsid w:val="00663EBE"/>
    <w:rsid w:val="00664967"/>
    <w:rsid w:val="00667448"/>
    <w:rsid w:val="006733B4"/>
    <w:rsid w:val="0067524D"/>
    <w:rsid w:val="0068094E"/>
    <w:rsid w:val="00680A5D"/>
    <w:rsid w:val="00681389"/>
    <w:rsid w:val="00682F5C"/>
    <w:rsid w:val="0068756B"/>
    <w:rsid w:val="0069090C"/>
    <w:rsid w:val="0069441B"/>
    <w:rsid w:val="00695EFD"/>
    <w:rsid w:val="00697405"/>
    <w:rsid w:val="006A0AD8"/>
    <w:rsid w:val="006A1068"/>
    <w:rsid w:val="006A5D34"/>
    <w:rsid w:val="006A72DA"/>
    <w:rsid w:val="006A763D"/>
    <w:rsid w:val="006B0BA9"/>
    <w:rsid w:val="006B55AD"/>
    <w:rsid w:val="006C1E47"/>
    <w:rsid w:val="006C2BB9"/>
    <w:rsid w:val="006C61BC"/>
    <w:rsid w:val="006D0DB2"/>
    <w:rsid w:val="006D4C53"/>
    <w:rsid w:val="006E1AE1"/>
    <w:rsid w:val="006E3403"/>
    <w:rsid w:val="006E56D8"/>
    <w:rsid w:val="006F3746"/>
    <w:rsid w:val="006F415B"/>
    <w:rsid w:val="0070009A"/>
    <w:rsid w:val="00702B33"/>
    <w:rsid w:val="007063BD"/>
    <w:rsid w:val="007160A1"/>
    <w:rsid w:val="0072173B"/>
    <w:rsid w:val="00724BCD"/>
    <w:rsid w:val="00725278"/>
    <w:rsid w:val="00726EA8"/>
    <w:rsid w:val="0073139B"/>
    <w:rsid w:val="00734547"/>
    <w:rsid w:val="00735001"/>
    <w:rsid w:val="00745AE4"/>
    <w:rsid w:val="0075187E"/>
    <w:rsid w:val="00752683"/>
    <w:rsid w:val="00761438"/>
    <w:rsid w:val="0076345E"/>
    <w:rsid w:val="007640EB"/>
    <w:rsid w:val="00772FAF"/>
    <w:rsid w:val="00774578"/>
    <w:rsid w:val="00775D99"/>
    <w:rsid w:val="0077721A"/>
    <w:rsid w:val="007805A5"/>
    <w:rsid w:val="00781CEC"/>
    <w:rsid w:val="00783825"/>
    <w:rsid w:val="00783BA0"/>
    <w:rsid w:val="007918D3"/>
    <w:rsid w:val="007921BE"/>
    <w:rsid w:val="007945B2"/>
    <w:rsid w:val="007945B3"/>
    <w:rsid w:val="00794814"/>
    <w:rsid w:val="00795B28"/>
    <w:rsid w:val="007A08B0"/>
    <w:rsid w:val="007A172C"/>
    <w:rsid w:val="007A4582"/>
    <w:rsid w:val="007A6AB2"/>
    <w:rsid w:val="007B1906"/>
    <w:rsid w:val="007B1ACC"/>
    <w:rsid w:val="007B5B26"/>
    <w:rsid w:val="007B6D51"/>
    <w:rsid w:val="007C6AF7"/>
    <w:rsid w:val="007C78E2"/>
    <w:rsid w:val="007D103F"/>
    <w:rsid w:val="007E20E4"/>
    <w:rsid w:val="007E3347"/>
    <w:rsid w:val="007E7399"/>
    <w:rsid w:val="007F032E"/>
    <w:rsid w:val="007F37F6"/>
    <w:rsid w:val="007F4C5F"/>
    <w:rsid w:val="008107E2"/>
    <w:rsid w:val="00816147"/>
    <w:rsid w:val="008247A8"/>
    <w:rsid w:val="00824E3F"/>
    <w:rsid w:val="00826171"/>
    <w:rsid w:val="0083010B"/>
    <w:rsid w:val="00833935"/>
    <w:rsid w:val="00836CA3"/>
    <w:rsid w:val="00837CC2"/>
    <w:rsid w:val="00843FE0"/>
    <w:rsid w:val="00846697"/>
    <w:rsid w:val="0085292D"/>
    <w:rsid w:val="00860145"/>
    <w:rsid w:val="00861AA9"/>
    <w:rsid w:val="0086494B"/>
    <w:rsid w:val="0087294F"/>
    <w:rsid w:val="00887711"/>
    <w:rsid w:val="00890BDE"/>
    <w:rsid w:val="00893B0B"/>
    <w:rsid w:val="008A67D3"/>
    <w:rsid w:val="008B0221"/>
    <w:rsid w:val="008B06C9"/>
    <w:rsid w:val="008B2796"/>
    <w:rsid w:val="008B6EAF"/>
    <w:rsid w:val="008C36DA"/>
    <w:rsid w:val="008C5BBB"/>
    <w:rsid w:val="008C6481"/>
    <w:rsid w:val="008C6683"/>
    <w:rsid w:val="008D3E1C"/>
    <w:rsid w:val="008D3E97"/>
    <w:rsid w:val="008D46AF"/>
    <w:rsid w:val="008D585A"/>
    <w:rsid w:val="008D6636"/>
    <w:rsid w:val="008E354A"/>
    <w:rsid w:val="008E6109"/>
    <w:rsid w:val="008E675A"/>
    <w:rsid w:val="008F0F96"/>
    <w:rsid w:val="008F17CB"/>
    <w:rsid w:val="008F37AA"/>
    <w:rsid w:val="008F38E6"/>
    <w:rsid w:val="008F3EBB"/>
    <w:rsid w:val="0090413E"/>
    <w:rsid w:val="00906977"/>
    <w:rsid w:val="00907EEE"/>
    <w:rsid w:val="00910B61"/>
    <w:rsid w:val="00913FB3"/>
    <w:rsid w:val="00923282"/>
    <w:rsid w:val="0092405C"/>
    <w:rsid w:val="00927566"/>
    <w:rsid w:val="00930649"/>
    <w:rsid w:val="009318AA"/>
    <w:rsid w:val="00933026"/>
    <w:rsid w:val="009420D2"/>
    <w:rsid w:val="00943C51"/>
    <w:rsid w:val="00944609"/>
    <w:rsid w:val="0094614E"/>
    <w:rsid w:val="00953B88"/>
    <w:rsid w:val="00953F63"/>
    <w:rsid w:val="00960B42"/>
    <w:rsid w:val="009657A2"/>
    <w:rsid w:val="00967969"/>
    <w:rsid w:val="00973A5B"/>
    <w:rsid w:val="00974B8B"/>
    <w:rsid w:val="0098225D"/>
    <w:rsid w:val="0098293E"/>
    <w:rsid w:val="0098780B"/>
    <w:rsid w:val="00992897"/>
    <w:rsid w:val="00992EF7"/>
    <w:rsid w:val="0099561F"/>
    <w:rsid w:val="009A1A12"/>
    <w:rsid w:val="009A1FAC"/>
    <w:rsid w:val="009A2C69"/>
    <w:rsid w:val="009A59AD"/>
    <w:rsid w:val="009A6A37"/>
    <w:rsid w:val="009B2CB4"/>
    <w:rsid w:val="009C368B"/>
    <w:rsid w:val="009C7D00"/>
    <w:rsid w:val="009D010F"/>
    <w:rsid w:val="009D2274"/>
    <w:rsid w:val="009D34F9"/>
    <w:rsid w:val="009D7BF7"/>
    <w:rsid w:val="009E0A19"/>
    <w:rsid w:val="009E0AF7"/>
    <w:rsid w:val="009E28D5"/>
    <w:rsid w:val="009F2577"/>
    <w:rsid w:val="00A037CF"/>
    <w:rsid w:val="00A06289"/>
    <w:rsid w:val="00A06B36"/>
    <w:rsid w:val="00A07B4F"/>
    <w:rsid w:val="00A11367"/>
    <w:rsid w:val="00A11BD4"/>
    <w:rsid w:val="00A12349"/>
    <w:rsid w:val="00A21C03"/>
    <w:rsid w:val="00A225AB"/>
    <w:rsid w:val="00A3147F"/>
    <w:rsid w:val="00A317FF"/>
    <w:rsid w:val="00A32474"/>
    <w:rsid w:val="00A35C51"/>
    <w:rsid w:val="00A36FCD"/>
    <w:rsid w:val="00A405BC"/>
    <w:rsid w:val="00A42247"/>
    <w:rsid w:val="00A429A9"/>
    <w:rsid w:val="00A4389B"/>
    <w:rsid w:val="00A46C59"/>
    <w:rsid w:val="00A501D3"/>
    <w:rsid w:val="00A513F8"/>
    <w:rsid w:val="00A516C0"/>
    <w:rsid w:val="00A5323E"/>
    <w:rsid w:val="00A555CA"/>
    <w:rsid w:val="00A571EB"/>
    <w:rsid w:val="00A60E64"/>
    <w:rsid w:val="00A65756"/>
    <w:rsid w:val="00A668A2"/>
    <w:rsid w:val="00A70B89"/>
    <w:rsid w:val="00A7299C"/>
    <w:rsid w:val="00A737DC"/>
    <w:rsid w:val="00A80BFE"/>
    <w:rsid w:val="00A826E0"/>
    <w:rsid w:val="00A827B7"/>
    <w:rsid w:val="00A83D70"/>
    <w:rsid w:val="00AA358F"/>
    <w:rsid w:val="00AB54A8"/>
    <w:rsid w:val="00AB5FB8"/>
    <w:rsid w:val="00AB74CA"/>
    <w:rsid w:val="00AC19BA"/>
    <w:rsid w:val="00AC2F06"/>
    <w:rsid w:val="00AC301B"/>
    <w:rsid w:val="00AC503D"/>
    <w:rsid w:val="00AC5054"/>
    <w:rsid w:val="00AD4979"/>
    <w:rsid w:val="00AD602C"/>
    <w:rsid w:val="00AF032E"/>
    <w:rsid w:val="00AF65F6"/>
    <w:rsid w:val="00B01214"/>
    <w:rsid w:val="00B02D67"/>
    <w:rsid w:val="00B079EE"/>
    <w:rsid w:val="00B1044F"/>
    <w:rsid w:val="00B133ED"/>
    <w:rsid w:val="00B13C6C"/>
    <w:rsid w:val="00B14BAD"/>
    <w:rsid w:val="00B308D0"/>
    <w:rsid w:val="00B4083E"/>
    <w:rsid w:val="00B446EA"/>
    <w:rsid w:val="00B469FA"/>
    <w:rsid w:val="00B46B25"/>
    <w:rsid w:val="00B50362"/>
    <w:rsid w:val="00B51B1A"/>
    <w:rsid w:val="00B5253B"/>
    <w:rsid w:val="00B53DB4"/>
    <w:rsid w:val="00B62960"/>
    <w:rsid w:val="00B62C9C"/>
    <w:rsid w:val="00B6337F"/>
    <w:rsid w:val="00B66800"/>
    <w:rsid w:val="00B70FBF"/>
    <w:rsid w:val="00B72BC0"/>
    <w:rsid w:val="00B75FCD"/>
    <w:rsid w:val="00B774E0"/>
    <w:rsid w:val="00B800A6"/>
    <w:rsid w:val="00B81C89"/>
    <w:rsid w:val="00B84170"/>
    <w:rsid w:val="00B85DA8"/>
    <w:rsid w:val="00B867A6"/>
    <w:rsid w:val="00B900D1"/>
    <w:rsid w:val="00B97389"/>
    <w:rsid w:val="00BA4F15"/>
    <w:rsid w:val="00BA56F7"/>
    <w:rsid w:val="00BA6724"/>
    <w:rsid w:val="00BB0030"/>
    <w:rsid w:val="00BB2CD3"/>
    <w:rsid w:val="00BC405B"/>
    <w:rsid w:val="00BC7938"/>
    <w:rsid w:val="00BD14C0"/>
    <w:rsid w:val="00BD5789"/>
    <w:rsid w:val="00BD6048"/>
    <w:rsid w:val="00BE350D"/>
    <w:rsid w:val="00BE4395"/>
    <w:rsid w:val="00BE65D8"/>
    <w:rsid w:val="00BF1C55"/>
    <w:rsid w:val="00BF4ACB"/>
    <w:rsid w:val="00C028F6"/>
    <w:rsid w:val="00C118DA"/>
    <w:rsid w:val="00C124D8"/>
    <w:rsid w:val="00C125E3"/>
    <w:rsid w:val="00C140AA"/>
    <w:rsid w:val="00C14113"/>
    <w:rsid w:val="00C1690C"/>
    <w:rsid w:val="00C174EF"/>
    <w:rsid w:val="00C25FD8"/>
    <w:rsid w:val="00C35B66"/>
    <w:rsid w:val="00C36EB3"/>
    <w:rsid w:val="00C4298F"/>
    <w:rsid w:val="00C46C6C"/>
    <w:rsid w:val="00C50A4B"/>
    <w:rsid w:val="00C553D3"/>
    <w:rsid w:val="00C57CFA"/>
    <w:rsid w:val="00C62507"/>
    <w:rsid w:val="00C75B48"/>
    <w:rsid w:val="00C8215D"/>
    <w:rsid w:val="00C84D21"/>
    <w:rsid w:val="00C92D3A"/>
    <w:rsid w:val="00C93407"/>
    <w:rsid w:val="00C93B3B"/>
    <w:rsid w:val="00C94749"/>
    <w:rsid w:val="00C97B46"/>
    <w:rsid w:val="00CA073C"/>
    <w:rsid w:val="00CA0F00"/>
    <w:rsid w:val="00CB20E5"/>
    <w:rsid w:val="00CB3632"/>
    <w:rsid w:val="00CB427C"/>
    <w:rsid w:val="00CC1FF1"/>
    <w:rsid w:val="00CC69AA"/>
    <w:rsid w:val="00CD0A72"/>
    <w:rsid w:val="00CD0F6E"/>
    <w:rsid w:val="00CD35F6"/>
    <w:rsid w:val="00CE15BC"/>
    <w:rsid w:val="00CE1AFD"/>
    <w:rsid w:val="00CE24C3"/>
    <w:rsid w:val="00CE42C9"/>
    <w:rsid w:val="00CE4773"/>
    <w:rsid w:val="00CE5A35"/>
    <w:rsid w:val="00CE5AA2"/>
    <w:rsid w:val="00CE7E14"/>
    <w:rsid w:val="00CF17A1"/>
    <w:rsid w:val="00CF1C07"/>
    <w:rsid w:val="00CF20E2"/>
    <w:rsid w:val="00D06E2A"/>
    <w:rsid w:val="00D20A78"/>
    <w:rsid w:val="00D27335"/>
    <w:rsid w:val="00D34BC0"/>
    <w:rsid w:val="00D354B6"/>
    <w:rsid w:val="00D37820"/>
    <w:rsid w:val="00D45209"/>
    <w:rsid w:val="00D61E1D"/>
    <w:rsid w:val="00D63645"/>
    <w:rsid w:val="00D6378C"/>
    <w:rsid w:val="00D6779F"/>
    <w:rsid w:val="00D818C6"/>
    <w:rsid w:val="00D8493A"/>
    <w:rsid w:val="00D85619"/>
    <w:rsid w:val="00D870B5"/>
    <w:rsid w:val="00D8786D"/>
    <w:rsid w:val="00D87C28"/>
    <w:rsid w:val="00D87E47"/>
    <w:rsid w:val="00D94477"/>
    <w:rsid w:val="00D94E41"/>
    <w:rsid w:val="00D94F7B"/>
    <w:rsid w:val="00D95814"/>
    <w:rsid w:val="00D979E8"/>
    <w:rsid w:val="00DA1572"/>
    <w:rsid w:val="00DA386A"/>
    <w:rsid w:val="00DA3CD3"/>
    <w:rsid w:val="00DB009E"/>
    <w:rsid w:val="00DB17CE"/>
    <w:rsid w:val="00DB750F"/>
    <w:rsid w:val="00DC032C"/>
    <w:rsid w:val="00DC11C3"/>
    <w:rsid w:val="00DC149E"/>
    <w:rsid w:val="00DC7E8B"/>
    <w:rsid w:val="00DD20E9"/>
    <w:rsid w:val="00DD3674"/>
    <w:rsid w:val="00DD4B9E"/>
    <w:rsid w:val="00DD591A"/>
    <w:rsid w:val="00DE1D28"/>
    <w:rsid w:val="00DE2302"/>
    <w:rsid w:val="00DE3B7B"/>
    <w:rsid w:val="00DE52CD"/>
    <w:rsid w:val="00DE5A27"/>
    <w:rsid w:val="00DF0004"/>
    <w:rsid w:val="00DF1770"/>
    <w:rsid w:val="00DF1F70"/>
    <w:rsid w:val="00DF2CF3"/>
    <w:rsid w:val="00DF58D2"/>
    <w:rsid w:val="00E02534"/>
    <w:rsid w:val="00E1644D"/>
    <w:rsid w:val="00E36682"/>
    <w:rsid w:val="00E368AD"/>
    <w:rsid w:val="00E37028"/>
    <w:rsid w:val="00E471A4"/>
    <w:rsid w:val="00E50EF3"/>
    <w:rsid w:val="00E521B5"/>
    <w:rsid w:val="00E54424"/>
    <w:rsid w:val="00E552E5"/>
    <w:rsid w:val="00E6384D"/>
    <w:rsid w:val="00E641B2"/>
    <w:rsid w:val="00E67C80"/>
    <w:rsid w:val="00E73C07"/>
    <w:rsid w:val="00E7715A"/>
    <w:rsid w:val="00E80438"/>
    <w:rsid w:val="00E81707"/>
    <w:rsid w:val="00E86278"/>
    <w:rsid w:val="00E91F9E"/>
    <w:rsid w:val="00E93FC7"/>
    <w:rsid w:val="00EA4FA3"/>
    <w:rsid w:val="00EA7C2A"/>
    <w:rsid w:val="00EB0E35"/>
    <w:rsid w:val="00EB6966"/>
    <w:rsid w:val="00EC5EE1"/>
    <w:rsid w:val="00ED3183"/>
    <w:rsid w:val="00ED73A5"/>
    <w:rsid w:val="00EE0BA1"/>
    <w:rsid w:val="00EE22C2"/>
    <w:rsid w:val="00EE3CFB"/>
    <w:rsid w:val="00EE410C"/>
    <w:rsid w:val="00EE6444"/>
    <w:rsid w:val="00EE73D1"/>
    <w:rsid w:val="00EF6597"/>
    <w:rsid w:val="00EF7D85"/>
    <w:rsid w:val="00F0443F"/>
    <w:rsid w:val="00F046E0"/>
    <w:rsid w:val="00F04796"/>
    <w:rsid w:val="00F210A6"/>
    <w:rsid w:val="00F22056"/>
    <w:rsid w:val="00F239B8"/>
    <w:rsid w:val="00F24517"/>
    <w:rsid w:val="00F27B28"/>
    <w:rsid w:val="00F3104B"/>
    <w:rsid w:val="00F317C1"/>
    <w:rsid w:val="00F32BA5"/>
    <w:rsid w:val="00F33218"/>
    <w:rsid w:val="00F3433B"/>
    <w:rsid w:val="00F37C44"/>
    <w:rsid w:val="00F40529"/>
    <w:rsid w:val="00F406D3"/>
    <w:rsid w:val="00F43119"/>
    <w:rsid w:val="00F44D0F"/>
    <w:rsid w:val="00F46A19"/>
    <w:rsid w:val="00F51BC3"/>
    <w:rsid w:val="00F52753"/>
    <w:rsid w:val="00F53E8F"/>
    <w:rsid w:val="00F5418C"/>
    <w:rsid w:val="00F55737"/>
    <w:rsid w:val="00F563B7"/>
    <w:rsid w:val="00F57950"/>
    <w:rsid w:val="00F62C9D"/>
    <w:rsid w:val="00F667E5"/>
    <w:rsid w:val="00F67C12"/>
    <w:rsid w:val="00F75DCC"/>
    <w:rsid w:val="00F80D27"/>
    <w:rsid w:val="00F821BF"/>
    <w:rsid w:val="00F91A22"/>
    <w:rsid w:val="00F95C53"/>
    <w:rsid w:val="00FA6E82"/>
    <w:rsid w:val="00FA7842"/>
    <w:rsid w:val="00FB0E3E"/>
    <w:rsid w:val="00FB3395"/>
    <w:rsid w:val="00FB399D"/>
    <w:rsid w:val="00FC107E"/>
    <w:rsid w:val="00FC3D48"/>
    <w:rsid w:val="00FC4016"/>
    <w:rsid w:val="00FC42DF"/>
    <w:rsid w:val="00FC66DB"/>
    <w:rsid w:val="00FC7F7E"/>
    <w:rsid w:val="00FD341B"/>
    <w:rsid w:val="00FD3875"/>
    <w:rsid w:val="00FD4E1D"/>
    <w:rsid w:val="00FD5846"/>
    <w:rsid w:val="00FE351A"/>
    <w:rsid w:val="00FE578E"/>
    <w:rsid w:val="00FE7310"/>
    <w:rsid w:val="00FE75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1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8247A8"/>
    <w:rPr>
      <w:color w:val="808080"/>
    </w:rPr>
  </w:style>
  <w:style w:type="paragraph" w:styleId="Revisie">
    <w:name w:val="Revision"/>
    <w:hidden/>
    <w:uiPriority w:val="99"/>
    <w:semiHidden/>
    <w:rsid w:val="00EE3CFB"/>
    <w:rPr>
      <w:rFonts w:ascii="Univers" w:hAnsi="Univers"/>
      <w:sz w:val="22"/>
      <w:szCs w:val="24"/>
    </w:rPr>
  </w:style>
  <w:style w:type="paragraph" w:styleId="Lijstalinea">
    <w:name w:val="List Paragraph"/>
    <w:basedOn w:val="Standaard"/>
    <w:uiPriority w:val="34"/>
    <w:qFormat/>
    <w:rsid w:val="00B13C6C"/>
    <w:pPr>
      <w:ind w:left="720"/>
      <w:contextualSpacing/>
    </w:pPr>
  </w:style>
  <w:style w:type="paragraph" w:styleId="Voetnoottekst">
    <w:name w:val="footnote text"/>
    <w:basedOn w:val="Standaard"/>
    <w:link w:val="VoetnoottekstChar"/>
    <w:uiPriority w:val="99"/>
    <w:semiHidden/>
    <w:unhideWhenUsed/>
    <w:rsid w:val="00DA1572"/>
    <w:rPr>
      <w:sz w:val="20"/>
      <w:szCs w:val="20"/>
    </w:rPr>
  </w:style>
  <w:style w:type="character" w:customStyle="1" w:styleId="VoetnoottekstChar">
    <w:name w:val="Voetnoottekst Char"/>
    <w:basedOn w:val="Standaardalinea-lettertype"/>
    <w:link w:val="Voetnoottekst"/>
    <w:uiPriority w:val="99"/>
    <w:semiHidden/>
    <w:rsid w:val="00DA1572"/>
    <w:rPr>
      <w:rFonts w:ascii="Univers" w:hAnsi="Univers"/>
    </w:rPr>
  </w:style>
  <w:style w:type="character" w:styleId="Voetnootmarkering">
    <w:name w:val="footnote reference"/>
    <w:basedOn w:val="Standaardalinea-lettertype"/>
    <w:uiPriority w:val="99"/>
    <w:semiHidden/>
    <w:unhideWhenUsed/>
    <w:rsid w:val="00DA1572"/>
    <w:rPr>
      <w:vertAlign w:val="superscript"/>
    </w:rPr>
  </w:style>
  <w:style w:type="character" w:styleId="Hyperlink">
    <w:name w:val="Hyperlink"/>
    <w:basedOn w:val="Standaardalinea-lettertype"/>
    <w:uiPriority w:val="99"/>
    <w:unhideWhenUsed/>
    <w:rsid w:val="00390057"/>
    <w:rPr>
      <w:color w:val="0000FF" w:themeColor="hyperlink"/>
      <w:u w:val="single"/>
    </w:rPr>
  </w:style>
  <w:style w:type="character" w:customStyle="1" w:styleId="UnresolvedMention">
    <w:name w:val="Unresolved Mention"/>
    <w:basedOn w:val="Standaardalinea-lettertype"/>
    <w:uiPriority w:val="99"/>
    <w:rsid w:val="00390057"/>
    <w:rPr>
      <w:color w:val="605E5C"/>
      <w:shd w:val="clear" w:color="auto" w:fill="E1DFDD"/>
    </w:rPr>
  </w:style>
  <w:style w:type="character" w:styleId="Verwijzingopmerking">
    <w:name w:val="annotation reference"/>
    <w:basedOn w:val="Standaardalinea-lettertype"/>
    <w:uiPriority w:val="99"/>
    <w:semiHidden/>
    <w:unhideWhenUsed/>
    <w:rsid w:val="00AC301B"/>
    <w:rPr>
      <w:sz w:val="16"/>
      <w:szCs w:val="16"/>
    </w:rPr>
  </w:style>
  <w:style w:type="paragraph" w:styleId="Tekstopmerking">
    <w:name w:val="annotation text"/>
    <w:basedOn w:val="Standaard"/>
    <w:link w:val="TekstopmerkingChar"/>
    <w:uiPriority w:val="99"/>
    <w:semiHidden/>
    <w:unhideWhenUsed/>
    <w:rsid w:val="00AC301B"/>
    <w:rPr>
      <w:sz w:val="20"/>
      <w:szCs w:val="20"/>
    </w:rPr>
  </w:style>
  <w:style w:type="character" w:customStyle="1" w:styleId="TekstopmerkingChar">
    <w:name w:val="Tekst opmerking Char"/>
    <w:basedOn w:val="Standaardalinea-lettertype"/>
    <w:link w:val="Tekstopmerking"/>
    <w:uiPriority w:val="99"/>
    <w:semiHidden/>
    <w:rsid w:val="00AC301B"/>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AC301B"/>
    <w:rPr>
      <w:b/>
      <w:bCs/>
    </w:rPr>
  </w:style>
  <w:style w:type="character" w:customStyle="1" w:styleId="OnderwerpvanopmerkingChar">
    <w:name w:val="Onderwerp van opmerking Char"/>
    <w:basedOn w:val="TekstopmerkingChar"/>
    <w:link w:val="Onderwerpvanopmerking"/>
    <w:uiPriority w:val="99"/>
    <w:semiHidden/>
    <w:rsid w:val="00AC301B"/>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51C87B07-B625-4B6E-B81E-35B86AF7DD20}"/>
      </w:docPartPr>
      <w:docPartBody>
        <w:p w:rsidR="00CA58F4" w:rsidRDefault="002E7D38">
          <w:r w:rsidRPr="00C90ED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D38"/>
    <w:rsid w:val="002E7D38"/>
    <w:rsid w:val="00630250"/>
    <w:rsid w:val="0067189B"/>
    <w:rsid w:val="007C08DE"/>
    <w:rsid w:val="00CA58F4"/>
    <w:rsid w:val="00DB70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E7D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1168</ap:Words>
  <ap:Characters>6424</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2023-06-28T15:33:00.0000000Z</lastPrinted>
  <dcterms:created xsi:type="dcterms:W3CDTF">2024-04-15T13:22:00.0000000Z</dcterms:created>
  <dcterms:modified xsi:type="dcterms:W3CDTF">2024-04-15T13:22:00.0000000Z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W16.23.00104/II</vt:lpwstr>
  </property>
  <property fmtid="{D5CDD505-2E9C-101B-9397-08002B2CF9AE}" pid="5" name="zaaktype">
    <vt:lpwstr>WET</vt:lpwstr>
  </property>
  <property fmtid="{D5CDD505-2E9C-101B-9397-08002B2CF9AE}" pid="6" name="ContentTypeId">
    <vt:lpwstr>0x010100FA5A77795FEADA4EA51227303613444600E39B852AE4C2E341AE75AB7EF942D618</vt:lpwstr>
  </property>
  <property fmtid="{D5CDD505-2E9C-101B-9397-08002B2CF9AE}" pid="7" name="Bestemming">
    <vt:lpwstr>2;#Corsa|a7721b99-8166-4953-a37e-7c8574fb4b8b</vt:lpwstr>
  </property>
  <property fmtid="{D5CDD505-2E9C-101B-9397-08002B2CF9AE}" pid="8" name="_dlc_DocIdItemGuid">
    <vt:lpwstr>8cc7b843-3f0e-4aa3-8b35-a22d4e7e1903</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