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070DA" w:rsidTr="000070DA" w14:paraId="4F08513D" w14:textId="77777777">
        <w:sdt>
          <w:sdtPr>
            <w:tag w:val="bmZaakNummerAdvies"/>
            <w:id w:val="-1492866060"/>
            <w:lock w:val="sdtLocked"/>
            <w:placeholder>
              <w:docPart w:val="DefaultPlaceholder_-1854013440"/>
            </w:placeholder>
          </w:sdtPr>
          <w:sdtEndPr/>
          <w:sdtContent>
            <w:tc>
              <w:tcPr>
                <w:tcW w:w="4251" w:type="dxa"/>
              </w:tcPr>
              <w:p w:rsidR="000070DA" w:rsidRDefault="000070DA" w14:paraId="3352E2AC" w14:textId="58553F7A">
                <w:r>
                  <w:t>No. W13.24.00025/III</w:t>
                </w:r>
              </w:p>
            </w:tc>
          </w:sdtContent>
        </w:sdt>
        <w:sdt>
          <w:sdtPr>
            <w:tag w:val="bmDatumAdvies"/>
            <w:id w:val="-2015303005"/>
            <w:lock w:val="sdtLocked"/>
            <w:placeholder>
              <w:docPart w:val="DefaultPlaceholder_-1854013440"/>
            </w:placeholder>
          </w:sdtPr>
          <w:sdtEndPr/>
          <w:sdtContent>
            <w:tc>
              <w:tcPr>
                <w:tcW w:w="4252" w:type="dxa"/>
              </w:tcPr>
              <w:p w:rsidR="000070DA" w:rsidRDefault="000070DA" w14:paraId="0DCEBBD3" w14:textId="4D61C545">
                <w:r>
                  <w:t>'s-Gravenhage, 2</w:t>
                </w:r>
                <w:r w:rsidR="00653245">
                  <w:t>2</w:t>
                </w:r>
                <w:r>
                  <w:t xml:space="preserve"> mei 2024</w:t>
                </w:r>
              </w:p>
            </w:tc>
          </w:sdtContent>
        </w:sdt>
      </w:tr>
    </w:tbl>
    <w:p w:rsidR="000070DA" w:rsidRDefault="000070DA" w14:paraId="7C35CC1D" w14:textId="77777777"/>
    <w:p w:rsidR="000070DA" w:rsidRDefault="000070DA" w14:paraId="73262203" w14:textId="77777777"/>
    <w:p w:rsidR="001978DD" w:rsidRDefault="00657E1E" w14:paraId="5BCABAB5" w14:textId="02EA1B3C">
      <w:sdt>
        <w:sdtPr>
          <w:tag w:val="bmAanhef"/>
          <w:id w:val="556990682"/>
          <w:lock w:val="sdtLocked"/>
          <w:placeholder>
            <w:docPart w:val="DefaultPlaceholder_-1854013440"/>
          </w:placeholder>
        </w:sdtPr>
        <w:sdtEndPr/>
        <w:sdtContent>
          <w:r w:rsidR="000070DA">
            <w:rPr>
              <w:color w:val="000000"/>
            </w:rPr>
            <w:t>Bij Kabinetsmissive van 12 februari 2024, no.2024000324, heeft Uwe Majesteit, op voordracht van de Minister van Volksgezondheid, Welzijn en Sport, bij de Afdeling advisering van de Raad van State ter overweging aanhangig gemaakt het voorstel van wet tot wijziging van een aantal wetten op het terrein van het Ministerie van Volksgezondheid, Welzijn en Sport om de grondslagen voor gegevensverwerking te verstevigen en enkele andere wijzigingen (Verzamelwet gegevensverwerking VWS II), met memorie van toelichting.</w:t>
          </w:r>
        </w:sdtContent>
      </w:sdt>
    </w:p>
    <w:p w:rsidR="001978DD" w:rsidRDefault="001978DD" w14:paraId="5BCABAB6" w14:textId="77777777"/>
    <w:sdt>
      <w:sdtPr>
        <w:tag w:val="bmVrijeTekst1"/>
        <w:id w:val="543183382"/>
        <w:lock w:val="sdtLocked"/>
        <w:placeholder>
          <w:docPart w:val="1CFD197AA1F24F5CAB1123EDBA1895B2"/>
        </w:placeholder>
      </w:sdtPr>
      <w:sdtEndPr/>
      <w:sdtContent>
        <w:p w:rsidR="00A37B74" w:rsidRDefault="00CD61D0" w14:paraId="607A2001" w14:textId="22D30F92">
          <w:r>
            <w:t xml:space="preserve">De Verzamelwet gegevensverwerking II regelt een aantal gegevensverwerkingen in het zorgdomein. </w:t>
          </w:r>
          <w:r w:rsidR="001D49F0">
            <w:t xml:space="preserve">De verzamelwet </w:t>
          </w:r>
          <w:r w:rsidR="008218A2">
            <w:t xml:space="preserve">is de tweede in een reeks van drie verzamelwetten die zien op gegevensverwerking </w:t>
          </w:r>
          <w:r w:rsidR="00F8394B">
            <w:t xml:space="preserve">op het VWS-terrein. </w:t>
          </w:r>
        </w:p>
        <w:p w:rsidR="00EA5BED" w:rsidRDefault="00EA5BED" w14:paraId="22ABF8AB" w14:textId="77777777"/>
        <w:p w:rsidR="00816157" w:rsidRDefault="00C87902" w14:paraId="75E22A1A" w14:textId="33D4EB65">
          <w:r>
            <w:t xml:space="preserve">De Afdeling </w:t>
          </w:r>
          <w:r w:rsidR="00BF7D6B">
            <w:t xml:space="preserve">advisering van de Raad van State </w:t>
          </w:r>
          <w:r w:rsidR="008F3210">
            <w:t xml:space="preserve">waardeert het dat </w:t>
          </w:r>
          <w:r w:rsidR="0091343A">
            <w:t xml:space="preserve">er </w:t>
          </w:r>
          <w:r w:rsidR="008F3210">
            <w:t xml:space="preserve">wettelijke grondslagen voor een aantal gegevensverwerkingen </w:t>
          </w:r>
          <w:r w:rsidR="007A21D2">
            <w:t xml:space="preserve">in het leven wordt geroepen. Het gaat om verwerkingen van </w:t>
          </w:r>
          <w:r w:rsidR="002C0FFD">
            <w:t xml:space="preserve">gezondheidsgegevens, waaronder ook medische gegevens. </w:t>
          </w:r>
          <w:r w:rsidR="00E45E30">
            <w:t>Mede gelet op de aard van deze gegevens</w:t>
          </w:r>
          <w:r w:rsidR="00106AA8">
            <w:t xml:space="preserve"> en </w:t>
          </w:r>
          <w:r w:rsidR="00513508">
            <w:t xml:space="preserve">ook </w:t>
          </w:r>
          <w:r w:rsidR="00232834">
            <w:t xml:space="preserve">op </w:t>
          </w:r>
          <w:r w:rsidR="002240EA">
            <w:t>het doorbreken van het medisch beroepsgeheim</w:t>
          </w:r>
          <w:r w:rsidR="00E45E30">
            <w:t>, beoogt d</w:t>
          </w:r>
          <w:r w:rsidR="002C0FFD">
            <w:t xml:space="preserve">e Afdeling met </w:t>
          </w:r>
          <w:r w:rsidR="00E45E30">
            <w:t xml:space="preserve">haar opmerkingen </w:t>
          </w:r>
          <w:r w:rsidR="002240EA">
            <w:t xml:space="preserve">de toelichting </w:t>
          </w:r>
          <w:r w:rsidR="00816157">
            <w:t xml:space="preserve">en de daarin gegeven motiveringen </w:t>
          </w:r>
          <w:r w:rsidR="002240EA">
            <w:t>aan te scherpen</w:t>
          </w:r>
          <w:r w:rsidR="00816157">
            <w:t>.</w:t>
          </w:r>
        </w:p>
        <w:p w:rsidR="006C5AA2" w:rsidRDefault="006C5AA2" w14:paraId="32E1D3F6" w14:textId="77777777"/>
        <w:p w:rsidR="00FA505A" w:rsidRDefault="00816157" w14:paraId="0CAEAE67" w14:textId="5357993A">
          <w:r>
            <w:t>De Afdeling</w:t>
          </w:r>
          <w:r w:rsidR="002240EA">
            <w:t xml:space="preserve"> </w:t>
          </w:r>
          <w:r w:rsidR="00C87902">
            <w:t xml:space="preserve">maakt </w:t>
          </w:r>
          <w:r w:rsidR="00A01D99">
            <w:t>in de eerste plaats</w:t>
          </w:r>
          <w:r w:rsidR="00C87902">
            <w:t xml:space="preserve"> opmerking</w:t>
          </w:r>
          <w:r w:rsidR="00A01D99">
            <w:t>en</w:t>
          </w:r>
          <w:r w:rsidR="00C87902">
            <w:t xml:space="preserve"> over de gegevensverwerkingen in het kader van de bevolkingsonderzoeken, screenings en vaccinaties. Zij benadrukt dat de wetgever terughoudendheid dient te betrachten ten aanzien van het creëren van wettelijke verplichtingen die het medisch beroepsgeheim doorbreken. In dit verband acht zij de </w:t>
          </w:r>
          <w:r w:rsidR="00CE0A4B">
            <w:t xml:space="preserve">noodzaak en proportionaliteit van de </w:t>
          </w:r>
          <w:r w:rsidR="00C87902">
            <w:t xml:space="preserve">voorgestelde gegevensverwerkingen niet </w:t>
          </w:r>
          <w:r w:rsidR="00CE0A4B">
            <w:t>dragend gemotiveerd</w:t>
          </w:r>
          <w:r w:rsidR="00C87902">
            <w:t xml:space="preserve">. </w:t>
          </w:r>
          <w:r w:rsidR="00723026">
            <w:t>Zij</w:t>
          </w:r>
          <w:r w:rsidR="00782391">
            <w:t xml:space="preserve"> merkt </w:t>
          </w:r>
          <w:r w:rsidR="00786E55">
            <w:t>verder</w:t>
          </w:r>
          <w:r w:rsidR="00782391">
            <w:t xml:space="preserve"> op </w:t>
          </w:r>
          <w:r w:rsidR="00570A3C">
            <w:t xml:space="preserve">dat niet duidelijk </w:t>
          </w:r>
          <w:r w:rsidR="005654C2">
            <w:t xml:space="preserve">is </w:t>
          </w:r>
          <w:r w:rsidR="00570A3C">
            <w:t xml:space="preserve">hoe het bezwaarsysteem in de praktijk wordt geëffectueerd. </w:t>
          </w:r>
          <w:r w:rsidDel="00782391" w:rsidR="00723026">
            <w:t xml:space="preserve"> </w:t>
          </w:r>
          <w:r w:rsidR="00570A3C">
            <w:t>E</w:t>
          </w:r>
          <w:r w:rsidR="00F60707">
            <w:t xml:space="preserve">en bezwaarsysteem </w:t>
          </w:r>
          <w:r w:rsidR="00050D82">
            <w:t>hoeft</w:t>
          </w:r>
          <w:r w:rsidR="00570A3C">
            <w:t xml:space="preserve"> </w:t>
          </w:r>
          <w:r w:rsidR="00F60707">
            <w:t xml:space="preserve">niet </w:t>
          </w:r>
          <w:r w:rsidR="004B3CA7">
            <w:t xml:space="preserve">minder </w:t>
          </w:r>
          <w:r w:rsidR="00182465">
            <w:t xml:space="preserve">te </w:t>
          </w:r>
          <w:r w:rsidR="004B3CA7">
            <w:t>verg</w:t>
          </w:r>
          <w:r w:rsidR="00182465">
            <w:t>en</w:t>
          </w:r>
          <w:r w:rsidR="004B3CA7">
            <w:t xml:space="preserve"> van zorgverleners dan een systeem waarin patiënten toestemming geven. </w:t>
          </w:r>
          <w:r w:rsidR="00C44865">
            <w:t xml:space="preserve"> </w:t>
          </w:r>
        </w:p>
        <w:p w:rsidR="00F75C7A" w:rsidRDefault="00F75C7A" w14:paraId="3E0B4082" w14:textId="77777777"/>
        <w:p w:rsidR="00947BE1" w:rsidRDefault="001B230C" w14:paraId="051502B9" w14:textId="06769F90">
          <w:r>
            <w:t>De Afdeling maakt daarnaast enkele andere opmerkingen. Zij adviseert de grondslag voor samenloop tuss</w:t>
          </w:r>
          <w:r w:rsidR="008A120D">
            <w:t>en Jeugdwet</w:t>
          </w:r>
          <w:r w:rsidR="006F4445">
            <w:t>voorzieningen</w:t>
          </w:r>
          <w:r w:rsidR="008A120D">
            <w:t xml:space="preserve"> en voorzieningen </w:t>
          </w:r>
          <w:r w:rsidR="004500A1">
            <w:t xml:space="preserve">op grond van de Wet langdurige zorg (Wlz) </w:t>
          </w:r>
          <w:r w:rsidR="008A120D">
            <w:t xml:space="preserve">dragend te motiveren. </w:t>
          </w:r>
          <w:r w:rsidR="00F43E0D">
            <w:t>Ook adviseert zij in het kader van de plaatsingsproblematiek binnen de W</w:t>
          </w:r>
          <w:r w:rsidR="003113F5">
            <w:t xml:space="preserve">et </w:t>
          </w:r>
          <w:r w:rsidR="00F43E0D">
            <w:t>z</w:t>
          </w:r>
          <w:r w:rsidR="003113F5">
            <w:t xml:space="preserve">org en </w:t>
          </w:r>
          <w:r w:rsidR="00F43E0D">
            <w:t>d</w:t>
          </w:r>
          <w:r w:rsidR="003113F5">
            <w:t>wang psychogeriatrische en verstandelijk gehandicapte cliënten (</w:t>
          </w:r>
          <w:r w:rsidR="00F43E0D">
            <w:t>Wzd</w:t>
          </w:r>
          <w:r w:rsidR="003113F5">
            <w:t>)</w:t>
          </w:r>
          <w:r w:rsidR="00F43E0D">
            <w:t xml:space="preserve"> de toelichting aan te vullen </w:t>
          </w:r>
          <w:r w:rsidR="00E105C5">
            <w:t xml:space="preserve">en in de wet </w:t>
          </w:r>
          <w:r w:rsidR="00205818">
            <w:t>of bij a</w:t>
          </w:r>
          <w:r w:rsidR="007D59EF">
            <w:t xml:space="preserve">lgemene </w:t>
          </w:r>
          <w:r w:rsidR="00205818">
            <w:t>m</w:t>
          </w:r>
          <w:r w:rsidR="007D59EF">
            <w:t xml:space="preserve">aatregel </w:t>
          </w:r>
          <w:r w:rsidR="00205818">
            <w:t>v</w:t>
          </w:r>
          <w:r w:rsidR="007D59EF">
            <w:t xml:space="preserve">an </w:t>
          </w:r>
          <w:r w:rsidR="00205818">
            <w:t>b</w:t>
          </w:r>
          <w:r w:rsidR="007D59EF">
            <w:t>estuur</w:t>
          </w:r>
          <w:r w:rsidR="00205818">
            <w:t xml:space="preserve"> op te nemen welke gegevens verwerkt mogen worden. Tot slot adviseert zij ten aanzien van Vektis</w:t>
          </w:r>
          <w:r w:rsidR="000D3D71">
            <w:t xml:space="preserve"> (de organisatie die </w:t>
          </w:r>
          <w:r w:rsidR="000B2A81">
            <w:t>voor zorgverzekeraars en Wlz-uitvoerders gegevens verwerkt)</w:t>
          </w:r>
          <w:r w:rsidR="00205818">
            <w:t xml:space="preserve"> te motiveren dat is voldaan aan de vereisten van de A</w:t>
          </w:r>
          <w:r w:rsidR="005A01FA">
            <w:t>lgemene verordening gegevensbescherming (</w:t>
          </w:r>
          <w:r w:rsidR="00205818">
            <w:t>AV</w:t>
          </w:r>
          <w:r w:rsidR="004A007F">
            <w:t>G</w:t>
          </w:r>
          <w:r w:rsidR="005A01FA">
            <w:t>)</w:t>
          </w:r>
          <w:r w:rsidR="004A007F">
            <w:t>.</w:t>
          </w:r>
          <w:r w:rsidR="00C87902">
            <w:t xml:space="preserve"> </w:t>
          </w:r>
        </w:p>
        <w:p w:rsidR="00947BE1" w:rsidRDefault="00947BE1" w14:paraId="33806E92" w14:textId="77777777"/>
        <w:p w:rsidR="00586CC9" w:rsidRDefault="00C87902" w14:paraId="3D32990D" w14:textId="7D140236">
          <w:r>
            <w:t xml:space="preserve">In verband </w:t>
          </w:r>
          <w:r w:rsidR="004C234A">
            <w:t xml:space="preserve">hiermee </w:t>
          </w:r>
          <w:r w:rsidR="009D3A36">
            <w:t xml:space="preserve">is aanpassing wenselijk van </w:t>
          </w:r>
          <w:r>
            <w:t xml:space="preserve">de toelichting </w:t>
          </w:r>
          <w:r w:rsidR="008C32B2">
            <w:t xml:space="preserve">en zo nodig het </w:t>
          </w:r>
          <w:r w:rsidR="009D3A36">
            <w:t>wets</w:t>
          </w:r>
          <w:r w:rsidR="008C32B2">
            <w:t>voorstel</w:t>
          </w:r>
          <w:r>
            <w:t>.</w:t>
          </w:r>
        </w:p>
        <w:p w:rsidR="006A6417" w:rsidP="006A6417" w:rsidRDefault="006A6417" w14:paraId="45D448E1" w14:textId="2997B64C"/>
        <w:p w:rsidR="00601DED" w:rsidRDefault="00601DED" w14:paraId="0A9ADB0D" w14:textId="77777777">
          <w:r>
            <w:br w:type="page"/>
          </w:r>
        </w:p>
        <w:p w:rsidR="0016413A" w:rsidP="006A6417" w:rsidRDefault="0016413A" w14:paraId="1CDC546F" w14:textId="49B39D00">
          <w:r>
            <w:lastRenderedPageBreak/>
            <w:t>1.</w:t>
          </w:r>
          <w:r w:rsidR="00506365">
            <w:tab/>
          </w:r>
          <w:r w:rsidRPr="002A68C9">
            <w:rPr>
              <w:u w:val="single"/>
            </w:rPr>
            <w:t>Inhoud van het voorstel</w:t>
          </w:r>
        </w:p>
        <w:p w:rsidR="0016413A" w:rsidP="006A6417" w:rsidRDefault="0016413A" w14:paraId="52AF49EB" w14:textId="77777777"/>
        <w:p w:rsidR="0016413A" w:rsidP="0016413A" w:rsidRDefault="0016413A" w14:paraId="6473E741" w14:textId="77777777">
          <w:r>
            <w:t>De Verzamelwet gegevensverwerking II regelt een aantal gegevensverwerkingen in het zorgdomein. De verzamelwet is de tweede in een reeks van drie verzamelwetten die zien op gegevensverwerking op het VWS-terrein. In onderhavig voorstel wordt het volgende geregeld:</w:t>
          </w:r>
        </w:p>
        <w:p w:rsidR="0016413A" w:rsidP="000070DA" w:rsidRDefault="0016413A" w14:paraId="4D7BA691" w14:textId="3D2EA679">
          <w:pPr>
            <w:pStyle w:val="Lijstalinea"/>
            <w:numPr>
              <w:ilvl w:val="0"/>
              <w:numId w:val="3"/>
            </w:numPr>
            <w:ind w:left="284" w:hanging="284"/>
          </w:pPr>
          <w:r>
            <w:t xml:space="preserve">Het verstrekken van informatie door het Centrum Indicatiestelling Zorg (CIZ) en zorgkantoren aan het college van </w:t>
          </w:r>
          <w:r w:rsidR="00AD3316">
            <w:t>burgemeester en wethouders</w:t>
          </w:r>
          <w:r>
            <w:t xml:space="preserve"> over de aard van de zorg in het kader van de Wlz om samenloop met W</w:t>
          </w:r>
          <w:r w:rsidR="000C57ED">
            <w:t xml:space="preserve">et </w:t>
          </w:r>
          <w:r>
            <w:t>m</w:t>
          </w:r>
          <w:r w:rsidR="00285723">
            <w:t xml:space="preserve">aatschappelijke </w:t>
          </w:r>
          <w:r>
            <w:t>o</w:t>
          </w:r>
          <w:r w:rsidR="00285723">
            <w:t>ndersteuning (Wmo)</w:t>
          </w:r>
          <w:r>
            <w:t xml:space="preserve"> 2015- en Jeugdwetvoorzieningen te voorkomen.</w:t>
          </w:r>
        </w:p>
        <w:p w:rsidR="0016413A" w:rsidP="000070DA" w:rsidRDefault="0016413A" w14:paraId="1BB1EF7B" w14:textId="77777777">
          <w:pPr>
            <w:pStyle w:val="Lijstalinea"/>
            <w:numPr>
              <w:ilvl w:val="0"/>
              <w:numId w:val="3"/>
            </w:numPr>
            <w:ind w:left="284" w:hanging="284"/>
          </w:pPr>
          <w:r>
            <w:t>Het verwerken van het burgerservicenummer van vertegenwoordigers en gemachtigden door zorgaanbieders in het kader van de voorzieningen DigiD Machtigen, de gezagsmodule en de bevoegdheidsverklaringsdienst.</w:t>
          </w:r>
        </w:p>
        <w:p w:rsidR="0016413A" w:rsidP="000070DA" w:rsidRDefault="0016413A" w14:paraId="143CFD41" w14:textId="3C1B82C4">
          <w:pPr>
            <w:pStyle w:val="Lijstalinea"/>
            <w:numPr>
              <w:ilvl w:val="0"/>
              <w:numId w:val="3"/>
            </w:numPr>
            <w:ind w:left="284" w:hanging="284"/>
          </w:pPr>
          <w:r>
            <w:t xml:space="preserve">Een inzagerecht voor de comités ingesteld op grond van twee </w:t>
          </w:r>
          <w:r w:rsidR="00416799">
            <w:t>v</w:t>
          </w:r>
          <w:r>
            <w:t>erdragen tegen foltering.</w:t>
          </w:r>
          <w:r w:rsidR="005654C2">
            <w:rPr>
              <w:rStyle w:val="Voetnootmarkering"/>
            </w:rPr>
            <w:footnoteReference w:id="2"/>
          </w:r>
        </w:p>
        <w:p w:rsidR="0016413A" w:rsidP="000070DA" w:rsidRDefault="0016413A" w14:paraId="02CC699A" w14:textId="77777777">
          <w:pPr>
            <w:pStyle w:val="Lijstalinea"/>
            <w:numPr>
              <w:ilvl w:val="0"/>
              <w:numId w:val="3"/>
            </w:numPr>
            <w:ind w:left="284" w:hanging="284"/>
          </w:pPr>
          <w:r>
            <w:t>Het verstrekken van gegevens aan het Rijksinstituut voor Volksgezondheid en Milieu (RIVM) in het kader van bevolkingsonderzoeken en screenings.</w:t>
          </w:r>
        </w:p>
        <w:p w:rsidR="0016413A" w:rsidP="000070DA" w:rsidRDefault="0016413A" w14:paraId="76FBFB41" w14:textId="77777777">
          <w:pPr>
            <w:pStyle w:val="Lijstalinea"/>
            <w:numPr>
              <w:ilvl w:val="0"/>
              <w:numId w:val="3"/>
            </w:numPr>
            <w:ind w:left="284" w:hanging="284"/>
          </w:pPr>
          <w:r>
            <w:t>Het uitwisselen van gegevens tussen organisaties die de jeugdgezondheidszorg uitvoeren (JGZ-uitvoerders) en het RIVM in verband met vaccinaties.</w:t>
          </w:r>
        </w:p>
        <w:p w:rsidR="0016413A" w:rsidP="000070DA" w:rsidRDefault="0016413A" w14:paraId="3BE2E34D" w14:textId="35E781CD">
          <w:pPr>
            <w:pStyle w:val="Lijstalinea"/>
            <w:numPr>
              <w:ilvl w:val="0"/>
              <w:numId w:val="3"/>
            </w:numPr>
            <w:ind w:left="284" w:hanging="284"/>
          </w:pPr>
          <w:r>
            <w:t xml:space="preserve">Het uitwisselen van gegevens tussen de officier van justitie, de Wlz-uitvoerder, de zorgaanbieder, het college van </w:t>
          </w:r>
          <w:r w:rsidR="00FD6649">
            <w:t>burgemeester en wethouders</w:t>
          </w:r>
          <w:r>
            <w:t>, de zorgverzekeraar, het CIZ, de zorgaanbieder in de zin van de Wet forensische zorg (Wfz) en de minister in verband met het vinden van een passende plaats in een instelling in het kader van de Wzd.</w:t>
          </w:r>
        </w:p>
        <w:p w:rsidR="0016413A" w:rsidP="000070DA" w:rsidRDefault="0016413A" w14:paraId="0A36E71B" w14:textId="13C35CB2">
          <w:pPr>
            <w:pStyle w:val="Lijstalinea"/>
            <w:numPr>
              <w:ilvl w:val="0"/>
              <w:numId w:val="3"/>
            </w:numPr>
            <w:ind w:left="284" w:hanging="284"/>
          </w:pPr>
          <w:r>
            <w:t xml:space="preserve">Het verwerken en anonimiseren van gegevens </w:t>
          </w:r>
          <w:r w:rsidR="007E4695">
            <w:t xml:space="preserve">door Vektis </w:t>
          </w:r>
          <w:r w:rsidR="00A01594">
            <w:t>ten behoeve van beleidsinformatie</w:t>
          </w:r>
          <w:r>
            <w:t>.</w:t>
          </w:r>
        </w:p>
        <w:p w:rsidR="0016413A" w:rsidP="000070DA" w:rsidRDefault="0016413A" w14:paraId="774C9A06" w14:textId="77777777">
          <w:pPr>
            <w:pStyle w:val="Lijstalinea"/>
            <w:numPr>
              <w:ilvl w:val="0"/>
              <w:numId w:val="3"/>
            </w:numPr>
            <w:ind w:left="284" w:hanging="284"/>
          </w:pPr>
          <w:r>
            <w:t>Het verkorten van de bewaartermijn van gegevens van Wmo-cliënten van 15 naar 7 jaar.</w:t>
          </w:r>
        </w:p>
        <w:p w:rsidR="0016413A" w:rsidP="0016413A" w:rsidRDefault="0016413A" w14:paraId="50BDC041" w14:textId="77777777"/>
        <w:p w:rsidR="0016413A" w:rsidP="0016413A" w:rsidRDefault="0016413A" w14:paraId="1A8562FE" w14:textId="77777777">
          <w:r>
            <w:t xml:space="preserve">Naast deze verwerkingen wordt ook geregeld dat de Inspectie Gezondheidszorg en Jeugd (IGJ) belast wordt met de handhaving van een aantal artikelen van de Wet aanvullende bepalingen verwerking persoonsgegevens in de zorg. De IGJ kan al handhaven als de kwaliteit van zorg in het geding is. Door de wijziging kan zij ook toezien op de informatieveiligheid, ook wanneer er geen directe relatie is tot de kwaliteit van geleverde zorg. </w:t>
          </w:r>
        </w:p>
        <w:p w:rsidR="00061E3F" w:rsidRDefault="00061E3F" w14:paraId="0C4AAD5E" w14:textId="77777777"/>
        <w:p w:rsidR="005A01FA" w:rsidRDefault="005A01FA" w14:paraId="2FFC1B35" w14:textId="207935B6">
          <w:r>
            <w:t>2.</w:t>
          </w:r>
          <w:r>
            <w:tab/>
          </w:r>
          <w:r>
            <w:rPr>
              <w:u w:val="single"/>
            </w:rPr>
            <w:t>Zwaarwegend algemeen belang</w:t>
          </w:r>
        </w:p>
        <w:p w:rsidR="005A01FA" w:rsidRDefault="005A01FA" w14:paraId="5959E43A" w14:textId="77777777"/>
        <w:p w:rsidR="00D733E1" w:rsidRDefault="007434B4" w14:paraId="0953D7A8" w14:textId="2BF0E63B">
          <w:r>
            <w:lastRenderedPageBreak/>
            <w:t>Bij het regelen van de verschillende verwerkingsgrondslagen beroept d</w:t>
          </w:r>
          <w:r w:rsidR="00D733E1">
            <w:t xml:space="preserve">e toelichting zich </w:t>
          </w:r>
          <w:r w:rsidR="00EC46BA">
            <w:t xml:space="preserve">in verband met het verwerken van gezondheidsgegevens </w:t>
          </w:r>
          <w:r>
            <w:t xml:space="preserve">een aantal keren op </w:t>
          </w:r>
          <w:r w:rsidR="00F24936">
            <w:t>een zwaarwegend algemeen belang.</w:t>
          </w:r>
          <w:r w:rsidR="00A70BF6">
            <w:t xml:space="preserve"> </w:t>
          </w:r>
          <w:r w:rsidR="00A723F1">
            <w:t xml:space="preserve">Dit is het geval </w:t>
          </w:r>
          <w:r w:rsidR="00C31DAC">
            <w:t xml:space="preserve">bij de onderdelen ten aanzien van </w:t>
          </w:r>
          <w:r w:rsidR="00F80DC3">
            <w:t xml:space="preserve">de comités ter preventie van foltering, Vektis, </w:t>
          </w:r>
          <w:r w:rsidR="00BC6525">
            <w:t xml:space="preserve">het vinden van een geschikte plaats in het kader van de Wzd, en de gegevensverwerking ten behoeve van het RIVM. </w:t>
          </w:r>
        </w:p>
        <w:p w:rsidR="00277BCB" w:rsidRDefault="00277BCB" w14:paraId="7036D00A" w14:textId="77777777"/>
        <w:p w:rsidR="000D6663" w:rsidRDefault="00541376" w14:paraId="5537706A" w14:textId="6E213BA7">
          <w:r>
            <w:t xml:space="preserve">Een zwaarwegend algemeen belang is </w:t>
          </w:r>
          <w:r w:rsidR="00EC46BA">
            <w:t>een</w:t>
          </w:r>
          <w:r>
            <w:t xml:space="preserve"> belang dat </w:t>
          </w:r>
          <w:r w:rsidR="004A5B4D">
            <w:t xml:space="preserve">als </w:t>
          </w:r>
          <w:r>
            <w:t>zodanig</w:t>
          </w:r>
          <w:r w:rsidDel="00060AC8">
            <w:t xml:space="preserve"> </w:t>
          </w:r>
          <w:r>
            <w:t>zwaarder weegt dan het belang van de bescherming tegen inbreuk op de persoonlijke levenssfeer door het gebruik van bijzondere categorieën van persoonsgegevens.</w:t>
          </w:r>
          <w:r w:rsidR="00EC46BA">
            <w:t xml:space="preserve"> Het belang is ook groter dan wanneer uitsluitend sprake is van een algemeen belang.</w:t>
          </w:r>
          <w:r w:rsidR="00EC46BA">
            <w:rPr>
              <w:rStyle w:val="Voetnootmarkering"/>
            </w:rPr>
            <w:footnoteReference w:id="3"/>
          </w:r>
          <w:r w:rsidR="00EC46BA">
            <w:t xml:space="preserve"> De</w:t>
          </w:r>
          <w:r>
            <w:t xml:space="preserve"> </w:t>
          </w:r>
          <w:r w:rsidR="00E62488">
            <w:t xml:space="preserve">Afdeling merkt op dat een beroep op een zwaarwegend algemeen belang een nadrukkelijke motivering van de noodzakelijkheid en een scherpere afweging van proportionaliteit </w:t>
          </w:r>
          <w:r w:rsidR="00251D81">
            <w:t xml:space="preserve">en subsidiariteit </w:t>
          </w:r>
          <w:r w:rsidR="00E62488">
            <w:t>betekent.</w:t>
          </w:r>
          <w:r w:rsidR="00E62488">
            <w:rPr>
              <w:rStyle w:val="Voetnootmarkering"/>
            </w:rPr>
            <w:footnoteReference w:id="4"/>
          </w:r>
          <w:r w:rsidR="00E62488">
            <w:t xml:space="preserve"> </w:t>
          </w:r>
        </w:p>
        <w:p w:rsidR="000D6663" w:rsidRDefault="000D6663" w14:paraId="38F98140" w14:textId="77777777"/>
        <w:p w:rsidR="00031D2F" w:rsidP="00031D2F" w:rsidRDefault="006B1260" w14:paraId="190C73B0" w14:textId="0ACE3E48">
          <w:r>
            <w:t xml:space="preserve">De toelichting geeft </w:t>
          </w:r>
          <w:r w:rsidR="00A403BB">
            <w:t xml:space="preserve">echter </w:t>
          </w:r>
          <w:r>
            <w:t xml:space="preserve">onvoldoende blijk van die verscherpte motivering </w:t>
          </w:r>
          <w:r w:rsidR="00B82A50">
            <w:t xml:space="preserve">en afweging van de noodzakelijkheid en proportionaliteit. </w:t>
          </w:r>
          <w:r w:rsidR="00A403BB">
            <w:t xml:space="preserve">De Afdeling </w:t>
          </w:r>
          <w:r w:rsidR="009D3A36">
            <w:t>merkt op dat</w:t>
          </w:r>
          <w:r w:rsidR="00A403BB">
            <w:t xml:space="preserve"> </w:t>
          </w:r>
          <w:r w:rsidR="00A57394">
            <w:t xml:space="preserve">zorgvuldigheid </w:t>
          </w:r>
          <w:r w:rsidR="00416C9E">
            <w:t xml:space="preserve">is </w:t>
          </w:r>
          <w:r w:rsidR="00A57394">
            <w:t>geboden</w:t>
          </w:r>
          <w:r w:rsidR="00260902">
            <w:t xml:space="preserve"> en </w:t>
          </w:r>
          <w:r w:rsidR="00416C9E">
            <w:t xml:space="preserve">dat </w:t>
          </w:r>
          <w:r w:rsidR="00260902">
            <w:t>een nadrukkelijke en scherpere motivering per grondslag noodzakelijk</w:t>
          </w:r>
          <w:r w:rsidR="00416C9E">
            <w:t xml:space="preserve"> is</w:t>
          </w:r>
          <w:r w:rsidR="00260902">
            <w:t>.</w:t>
          </w:r>
          <w:r w:rsidR="00031D2F">
            <w:t xml:space="preserve"> Daarbij wijst zij er ook op dat in zoverre een beroep wordt gedaan op een zwaarwegend algemeen belang in het kader van een uitzonderingsgrond voor het verwerken van bijzondere gegevens, ook aan de andere criteria daarvan moet worden voldaan. Dit houdt bijvoorbeeld in dat passende en specifieke maatregelen moeten worden getroffen.</w:t>
          </w:r>
          <w:r w:rsidR="00E22AA2">
            <w:rPr>
              <w:rStyle w:val="Voetnootmarkering"/>
            </w:rPr>
            <w:footnoteReference w:id="5"/>
          </w:r>
        </w:p>
        <w:p w:rsidR="00031D2F" w:rsidRDefault="00031D2F" w14:paraId="0BDF037A" w14:textId="77777777"/>
        <w:p w:rsidR="006B0E32" w:rsidRDefault="00D44ACC" w14:paraId="170E2258" w14:textId="0BFA738D">
          <w:r>
            <w:t>De Afdeling gaat hierna</w:t>
          </w:r>
          <w:r w:rsidR="006B0E32">
            <w:t xml:space="preserve"> separaat</w:t>
          </w:r>
          <w:r>
            <w:t xml:space="preserve"> in op een aantal </w:t>
          </w:r>
          <w:r w:rsidR="006B0E32">
            <w:t>van de</w:t>
          </w:r>
          <w:r w:rsidR="00727D9F">
            <w:t xml:space="preserve"> voorgestelde verwerkings</w:t>
          </w:r>
          <w:r w:rsidR="006B0E32">
            <w:t xml:space="preserve">grondslagen. </w:t>
          </w:r>
          <w:r w:rsidR="00866AFE">
            <w:t>De Afdeling gaat</w:t>
          </w:r>
          <w:r w:rsidR="002D5608">
            <w:t xml:space="preserve"> niet nader in</w:t>
          </w:r>
          <w:r w:rsidR="00866AFE">
            <w:t xml:space="preserve"> op de voorgestelde verwerkingsgrondslag </w:t>
          </w:r>
          <w:r w:rsidR="007B6E72">
            <w:t>voor de comités, die zij op zichzelf begrijpelijk acht</w:t>
          </w:r>
          <w:r w:rsidR="002D5608">
            <w:t xml:space="preserve">. </w:t>
          </w:r>
          <w:r w:rsidR="00C45D00">
            <w:t xml:space="preserve">Wel wijst zij er op dat ook bij dit onderdeel een beroep wordt gedaan op een zwaarwegend algemeen belang, </w:t>
          </w:r>
          <w:r w:rsidR="00ED6E1E">
            <w:t>zo</w:t>
          </w:r>
          <w:r w:rsidR="00C45D00">
            <w:t xml:space="preserve">dat een verscherpte motivering </w:t>
          </w:r>
          <w:r w:rsidR="00FF2962">
            <w:t>nodig is</w:t>
          </w:r>
          <w:r w:rsidR="00C45D00">
            <w:t>.</w:t>
          </w:r>
          <w:r w:rsidR="007B6E72">
            <w:t xml:space="preserve"> </w:t>
          </w:r>
        </w:p>
        <w:p w:rsidR="00AF2A27" w:rsidRDefault="00AF2A27" w14:paraId="66B16EDE" w14:textId="77777777"/>
        <w:p w:rsidRPr="005A01FA" w:rsidR="00AF2A27" w:rsidRDefault="00AF2A27" w14:paraId="29ED7AAA" w14:textId="0BF3695D">
          <w:r>
            <w:t xml:space="preserve">De Afdeling adviseert </w:t>
          </w:r>
          <w:r w:rsidR="005C31CF">
            <w:t xml:space="preserve">in de toelichting per grondslag </w:t>
          </w:r>
          <w:r w:rsidR="00C864F9">
            <w:t>p</w:t>
          </w:r>
          <w:r w:rsidR="00FA6912">
            <w:t xml:space="preserve">reciezer en uitvoeriger </w:t>
          </w:r>
          <w:r w:rsidR="009F4E9E">
            <w:t xml:space="preserve">de noodzakelijkheid en proportionaliteit </w:t>
          </w:r>
          <w:r w:rsidR="006608AD">
            <w:t>te motiveren en af te wegen.</w:t>
          </w:r>
        </w:p>
        <w:p w:rsidR="005A01FA" w:rsidRDefault="005A01FA" w14:paraId="6B35A472" w14:textId="77777777"/>
        <w:p w:rsidR="00F44EE6" w:rsidRDefault="005A01FA" w14:paraId="6EB4A5FA" w14:textId="222FA1B2">
          <w:r>
            <w:t>3</w:t>
          </w:r>
          <w:r w:rsidR="00F44EE6">
            <w:t xml:space="preserve">. </w:t>
          </w:r>
          <w:r w:rsidR="00E029BC">
            <w:tab/>
          </w:r>
          <w:r w:rsidR="00F44EE6">
            <w:rPr>
              <w:u w:val="single"/>
            </w:rPr>
            <w:t>Gegevensv</w:t>
          </w:r>
          <w:r w:rsidR="00315EA5">
            <w:rPr>
              <w:u w:val="single"/>
            </w:rPr>
            <w:t xml:space="preserve">erwerking </w:t>
          </w:r>
          <w:r w:rsidR="005E043F">
            <w:rPr>
              <w:u w:val="single"/>
            </w:rPr>
            <w:t>ten behoeve van</w:t>
          </w:r>
          <w:r w:rsidR="00F44EE6">
            <w:rPr>
              <w:u w:val="single"/>
            </w:rPr>
            <w:t xml:space="preserve"> het RIVM</w:t>
          </w:r>
        </w:p>
        <w:p w:rsidR="00C74818" w:rsidRDefault="00C74818" w14:paraId="7769F9BD" w14:textId="77777777"/>
        <w:p w:rsidRPr="00600AEB" w:rsidR="003967C2" w:rsidRDefault="003967C2" w14:paraId="340114D6" w14:textId="5B35D290">
          <w:r>
            <w:t>a.</w:t>
          </w:r>
          <w:r>
            <w:tab/>
          </w:r>
          <w:r>
            <w:rPr>
              <w:i/>
              <w:iCs/>
            </w:rPr>
            <w:t xml:space="preserve">Inhoud van de </w:t>
          </w:r>
          <w:r w:rsidR="00600AEB">
            <w:rPr>
              <w:i/>
              <w:iCs/>
            </w:rPr>
            <w:t>grondslagen</w:t>
          </w:r>
        </w:p>
        <w:p w:rsidR="000F6ED6" w:rsidRDefault="005752B1" w14:paraId="2833901B" w14:textId="77777777">
          <w:r>
            <w:t xml:space="preserve">Het </w:t>
          </w:r>
          <w:r w:rsidR="00416C9E">
            <w:t>wets</w:t>
          </w:r>
          <w:r>
            <w:t>voorstel regelt</w:t>
          </w:r>
          <w:r w:rsidR="00AD3D4D">
            <w:t xml:space="preserve"> twee </w:t>
          </w:r>
          <w:r w:rsidR="003F5A58">
            <w:t xml:space="preserve">grondslagen voor gegevensverwerking </w:t>
          </w:r>
          <w:r w:rsidR="00A37D0C">
            <w:t>ten behoeve van</w:t>
          </w:r>
          <w:r w:rsidR="00536824">
            <w:t xml:space="preserve"> </w:t>
          </w:r>
          <w:r w:rsidR="003F5A58">
            <w:t>het RIVM. Het eerste heeft betrekking op</w:t>
          </w:r>
          <w:r w:rsidR="00315EA5">
            <w:t xml:space="preserve"> bevolkingsonderzoeken en screening</w:t>
          </w:r>
          <w:r w:rsidR="00467258">
            <w:t>s</w:t>
          </w:r>
          <w:r w:rsidR="00315EA5">
            <w:t xml:space="preserve">. </w:t>
          </w:r>
          <w:r w:rsidR="0082119B">
            <w:t xml:space="preserve">Het voorstel regelt dat aan het RIVM trapsgewijs </w:t>
          </w:r>
          <w:r w:rsidR="0099669C">
            <w:t xml:space="preserve">gegevens worden verstrekt over vervolgdiagnostiek van personen die naar aanleiding van een </w:t>
          </w:r>
          <w:r w:rsidR="0099669C">
            <w:lastRenderedPageBreak/>
            <w:t xml:space="preserve">bevolkingsonderzoek of screening zijn doorverwezen. </w:t>
          </w:r>
          <w:r w:rsidR="00536824">
            <w:t xml:space="preserve">Zorgverleners dienen deze diagnostische gegevens </w:t>
          </w:r>
          <w:r w:rsidR="00016CF3">
            <w:t>te verstrekken aan de uitvoerder van een bevolkingsonderzoek of screening.</w:t>
          </w:r>
          <w:r w:rsidR="00C00F42">
            <w:t xml:space="preserve"> </w:t>
          </w:r>
          <w:r w:rsidR="00D64B23">
            <w:t>Zorgverleners</w:t>
          </w:r>
          <w:r w:rsidR="00C00F42">
            <w:t xml:space="preserve"> dienen </w:t>
          </w:r>
          <w:r w:rsidR="00D64B23">
            <w:t>dit</w:t>
          </w:r>
          <w:r w:rsidR="00C00F42">
            <w:t xml:space="preserve"> te doen als </w:t>
          </w:r>
          <w:r w:rsidR="007702D6">
            <w:t xml:space="preserve">sprake is van vervolgdiagnostiek na een positieve uitslag na deelname aan een bevolkingsonderzoek of screening. </w:t>
          </w:r>
        </w:p>
        <w:p w:rsidR="000F6ED6" w:rsidRDefault="000F6ED6" w14:paraId="11B35F0A" w14:textId="77777777"/>
        <w:p w:rsidR="003967C2" w:rsidRDefault="007702D6" w14:paraId="0CA83442" w14:textId="274809F9">
          <w:r>
            <w:t xml:space="preserve">Ook </w:t>
          </w:r>
          <w:r w:rsidR="00453A5B">
            <w:t xml:space="preserve">dienen zij gegevens door te geven als sprake is van diagnostiek bij een persoon die eerder heeft deelgenomen aan een bevolkingsonderzoek of screening en een negatieve uitslag ontving, maar bij wie nadien in het kader van reguliere zorg toch een </w:t>
          </w:r>
          <w:r w:rsidR="00D64B23">
            <w:t>afwijking is geconstateerd.</w:t>
          </w:r>
          <w:r w:rsidR="00016CF3">
            <w:t xml:space="preserve"> De uitvoerder </w:t>
          </w:r>
          <w:r w:rsidR="00576C69">
            <w:t xml:space="preserve">koppelt de diagnostische gegevens aan de gegevens die over de betrokken persoon beschikbaar zijn, en </w:t>
          </w:r>
          <w:r w:rsidR="00016CF3">
            <w:t xml:space="preserve">is </w:t>
          </w:r>
          <w:r w:rsidR="00D64B23">
            <w:t xml:space="preserve">vervolgens </w:t>
          </w:r>
          <w:r w:rsidR="00016CF3">
            <w:t>verplicht om die gegevens op geaggregeerd niveau aan het RIVM te verstrekken.</w:t>
          </w:r>
          <w:r w:rsidR="00EF6A7D">
            <w:t xml:space="preserve"> Het RIVM gebruikt deze geaggregeerde gegevens voor het monitoren en evalueren van de bevolkingsonderzoeken en screening</w:t>
          </w:r>
          <w:r w:rsidR="001A3D25">
            <w:t>s</w:t>
          </w:r>
          <w:r w:rsidR="00EF6A7D">
            <w:t>.</w:t>
          </w:r>
        </w:p>
        <w:p w:rsidR="003967C2" w:rsidRDefault="003967C2" w14:paraId="2D2AD04B" w14:textId="77777777"/>
        <w:p w:rsidR="000F6ED6" w:rsidRDefault="003967C2" w14:paraId="2F64CB48" w14:textId="77777777">
          <w:r>
            <w:t>De tweede grondslag ziet op het Rijksvaccinatieprogramma</w:t>
          </w:r>
          <w:r w:rsidR="001F2148">
            <w:t xml:space="preserve"> (RVP) dat in gemeenten wordt uitgevoerd door JGZ-uitvoerders</w:t>
          </w:r>
          <w:r>
            <w:t>.</w:t>
          </w:r>
          <w:r w:rsidR="001F2148">
            <w:t xml:space="preserve"> </w:t>
          </w:r>
          <w:r w:rsidR="00F76526">
            <w:t xml:space="preserve">Het voorstel regelt dat JGZ-uitvoerders </w:t>
          </w:r>
          <w:r w:rsidR="0012144A">
            <w:t>verplicht worden om gepersonaliseerde vaccinatiegegevens aan het RIVM te verstrekken</w:t>
          </w:r>
          <w:r w:rsidR="00701FB5">
            <w:t>, tenzij betrokkenen daartegen bezwaar maken.</w:t>
          </w:r>
          <w:r w:rsidR="00925E77">
            <w:t xml:space="preserve"> Zonder gepersonaliseerde vaccinatiegegevens weet het RIVM alleen dat een vaccinatie is toegediend in een bepaalde regio, maar niet het geslacht, leeftijd of woon</w:t>
          </w:r>
          <w:r w:rsidR="001F3D79">
            <w:t xml:space="preserve">plaats van de gevaccineerde en ook niet om welke vaccinatie in een reeks het gaat. </w:t>
          </w:r>
        </w:p>
        <w:p w:rsidR="000F6ED6" w:rsidRDefault="000F6ED6" w14:paraId="458BA0C1" w14:textId="77777777"/>
        <w:p w:rsidR="00A2197D" w:rsidRDefault="001F3D79" w14:paraId="7751498A" w14:textId="58A82476">
          <w:r>
            <w:t>Daarnaast kunnen JGZ-uitvoerders vaccinatiegegevens bij het RIVM opvragen als er van iemand geen volledig vaccinatieoverzicht beschikbaar is. Ook kan het</w:t>
          </w:r>
          <w:r w:rsidR="001C2617">
            <w:t xml:space="preserve"> RIVM bij een uitbraak gegevens verstrekken zodat de JGZ-uitvoerders</w:t>
          </w:r>
          <w:r w:rsidDel="009324C3" w:rsidR="001C2617">
            <w:t xml:space="preserve"> </w:t>
          </w:r>
          <w:r w:rsidR="001C2617">
            <w:t>kinderen kan benaderen voor een (extra) vaccinatie. T</w:t>
          </w:r>
          <w:r w:rsidR="00BD16A5">
            <w:t xml:space="preserve">evens ziet het RIVM toe op de geldigheid van de gegeven vaccinaties en kan het RIVM </w:t>
          </w:r>
          <w:r w:rsidR="00E71D01">
            <w:t xml:space="preserve">aan </w:t>
          </w:r>
          <w:r w:rsidR="00BD16A5">
            <w:t>JGZ-uitvoerders</w:t>
          </w:r>
          <w:r w:rsidR="00E71D01">
            <w:t xml:space="preserve"> doorgeven als hier iets mis mee is.</w:t>
          </w:r>
        </w:p>
        <w:p w:rsidR="00A2197D" w:rsidRDefault="00A2197D" w14:paraId="24A60D75" w14:textId="77777777"/>
        <w:p w:rsidR="003F5A58" w:rsidRDefault="00A2197D" w14:paraId="64833EF0" w14:textId="2580551C">
          <w:r>
            <w:t xml:space="preserve">Tot nu toe wordt in beide situaties op basis van </w:t>
          </w:r>
          <w:r w:rsidR="00005355">
            <w:t>toestemming gewerkt. Het voorstel wijzigt dit zo dat geen toestemming meer nodig is, maar een wettelijke verplichting wordt gecreëerd</w:t>
          </w:r>
          <w:r w:rsidR="00E8640F">
            <w:t xml:space="preserve"> om de gegevens te delen</w:t>
          </w:r>
          <w:r w:rsidR="00005355">
            <w:t>.</w:t>
          </w:r>
          <w:r w:rsidR="003967C2">
            <w:t xml:space="preserve"> </w:t>
          </w:r>
          <w:r w:rsidR="00226D4C">
            <w:t xml:space="preserve">De Afdeling </w:t>
          </w:r>
          <w:r w:rsidR="007F493B">
            <w:t>gaat</w:t>
          </w:r>
          <w:r w:rsidR="00FE2D70">
            <w:t xml:space="preserve"> hieronder in o</w:t>
          </w:r>
          <w:r w:rsidR="002A72EA">
            <w:t xml:space="preserve">p de </w:t>
          </w:r>
          <w:r w:rsidR="00B26A6A">
            <w:t>motivering en afweging</w:t>
          </w:r>
          <w:r w:rsidR="002A72EA">
            <w:t xml:space="preserve"> </w:t>
          </w:r>
          <w:r w:rsidR="00B97203">
            <w:t xml:space="preserve">van de noodzakelijkheid </w:t>
          </w:r>
          <w:r w:rsidR="00FE2D70">
            <w:t>en proportionaliteit (</w:t>
          </w:r>
          <w:r w:rsidR="0043516B">
            <w:t>onderdeel c</w:t>
          </w:r>
          <w:r w:rsidR="00FE2D70">
            <w:t>)</w:t>
          </w:r>
          <w:r w:rsidR="0043516B">
            <w:t>.</w:t>
          </w:r>
        </w:p>
        <w:p w:rsidR="00600AEB" w:rsidRDefault="00600AEB" w14:paraId="2FF08B58" w14:textId="77777777"/>
        <w:p w:rsidR="00600AEB" w:rsidRDefault="00600AEB" w14:paraId="12C6986A" w14:textId="4C2A6934">
          <w:r>
            <w:t>b.</w:t>
          </w:r>
          <w:r>
            <w:tab/>
          </w:r>
          <w:r>
            <w:rPr>
              <w:i/>
              <w:iCs/>
            </w:rPr>
            <w:t xml:space="preserve">Verhouding </w:t>
          </w:r>
          <w:r w:rsidR="00CB0BFF">
            <w:rPr>
              <w:i/>
              <w:iCs/>
            </w:rPr>
            <w:t xml:space="preserve">tot </w:t>
          </w:r>
          <w:r w:rsidR="00534D8C">
            <w:rPr>
              <w:i/>
              <w:iCs/>
            </w:rPr>
            <w:t>het medisch beroepsgeheim</w:t>
          </w:r>
          <w:r w:rsidR="00CB0BFF">
            <w:rPr>
              <w:i/>
              <w:iCs/>
            </w:rPr>
            <w:t xml:space="preserve"> </w:t>
          </w:r>
          <w:r w:rsidR="00534D8C">
            <w:rPr>
              <w:i/>
              <w:iCs/>
            </w:rPr>
            <w:t>(</w:t>
          </w:r>
          <w:r>
            <w:rPr>
              <w:i/>
              <w:iCs/>
            </w:rPr>
            <w:t>WGBO</w:t>
          </w:r>
          <w:r w:rsidR="00534D8C">
            <w:rPr>
              <w:i/>
              <w:iCs/>
            </w:rPr>
            <w:t>)</w:t>
          </w:r>
        </w:p>
        <w:p w:rsidR="00E71D01" w:rsidRDefault="009E58A9" w14:paraId="4ED31463" w14:textId="2E33D374">
          <w:r>
            <w:t xml:space="preserve">Gegevens over de gezondheid </w:t>
          </w:r>
          <w:r w:rsidR="00234654">
            <w:t xml:space="preserve">zijn bijzondere gegevens onder de </w:t>
          </w:r>
          <w:r w:rsidR="00A8532A">
            <w:t>AVG.</w:t>
          </w:r>
          <w:r w:rsidR="009B1B40">
            <w:t xml:space="preserve"> Het verwerken van bijzondere persoonsgegevens is in beginsel verboden, tenzij aan één van de uitzonderingsgronden wordt voldaan.</w:t>
          </w:r>
          <w:r w:rsidR="009B1B40">
            <w:rPr>
              <w:rStyle w:val="Voetnootmarkering"/>
            </w:rPr>
            <w:footnoteReference w:id="6"/>
          </w:r>
          <w:r w:rsidR="008F5A5E">
            <w:t xml:space="preserve"> </w:t>
          </w:r>
          <w:r w:rsidR="00A86210">
            <w:t xml:space="preserve">De toelichting noemt als uitzonderingsgrond dat de verwerking voor gegevens omtrent bevolkingsonderzoeken en screenings noodzakelijk is </w:t>
          </w:r>
          <w:r w:rsidR="004E0647">
            <w:t>vanwege</w:t>
          </w:r>
          <w:r w:rsidR="00A86210">
            <w:t xml:space="preserve"> redenen van algemeen belang op het gebied van de volksgezondheid.</w:t>
          </w:r>
          <w:r w:rsidR="00A86210">
            <w:rPr>
              <w:rStyle w:val="Voetnootmarkering"/>
            </w:rPr>
            <w:footnoteReference w:id="7"/>
          </w:r>
          <w:r w:rsidR="006369A0">
            <w:t xml:space="preserve"> </w:t>
          </w:r>
          <w:r w:rsidR="004E0647">
            <w:t xml:space="preserve">Voor de verwerking </w:t>
          </w:r>
          <w:r w:rsidR="004E0647">
            <w:lastRenderedPageBreak/>
            <w:t>van vaccinatiegegevens wordt</w:t>
          </w:r>
          <w:r w:rsidR="005A6343">
            <w:t xml:space="preserve"> daarnaast ook</w:t>
          </w:r>
          <w:r w:rsidR="004E0647">
            <w:t xml:space="preserve"> een beroep gedaan op </w:t>
          </w:r>
          <w:r w:rsidR="005A6343">
            <w:t>de noodzakelijkheid voor het verstrekken van gezondheidszorg en het beheren van gezondheidszorgstelsels.</w:t>
          </w:r>
          <w:r w:rsidR="005A6343">
            <w:rPr>
              <w:rStyle w:val="Voetnootmarkering"/>
            </w:rPr>
            <w:footnoteReference w:id="8"/>
          </w:r>
        </w:p>
        <w:p w:rsidR="005D7257" w:rsidRDefault="005D7257" w14:paraId="098EB127" w14:textId="77777777"/>
        <w:p w:rsidR="005D7257" w:rsidRDefault="00B44631" w14:paraId="43B48B5D" w14:textId="337B2F0F">
          <w:r>
            <w:t xml:space="preserve">De (medische) gegevens die worden verstrekt vallen </w:t>
          </w:r>
          <w:r w:rsidR="00E83CE0">
            <w:t xml:space="preserve">ook </w:t>
          </w:r>
          <w:r>
            <w:t xml:space="preserve">onder het medisch beroepsgeheim. </w:t>
          </w:r>
          <w:r w:rsidR="005D7257">
            <w:t xml:space="preserve">Het beschermingsregime van de AVG inzake bijzondere gegevens </w:t>
          </w:r>
          <w:r w:rsidR="00E424B5">
            <w:t>moet in samenhang worden bezien met het medisch</w:t>
          </w:r>
          <w:r>
            <w:t xml:space="preserve"> beroepsgeheim zoals dat is geregeld in de Wet </w:t>
          </w:r>
          <w:r w:rsidR="00AD42BD">
            <w:t xml:space="preserve">op de </w:t>
          </w:r>
          <w:r>
            <w:t>geneeskundige behandel</w:t>
          </w:r>
          <w:r w:rsidR="00AD42BD">
            <w:t>ing</w:t>
          </w:r>
          <w:r>
            <w:t>sovereenkomst (WGBO)</w:t>
          </w:r>
          <w:r w:rsidR="00956B74">
            <w:t>.</w:t>
          </w:r>
          <w:r w:rsidR="00E83CE0">
            <w:rPr>
              <w:rStyle w:val="Voetnootmarkering"/>
            </w:rPr>
            <w:footnoteReference w:id="9"/>
          </w:r>
          <w:r w:rsidR="005960FE">
            <w:t xml:space="preserve"> </w:t>
          </w:r>
          <w:r w:rsidR="00D07C4B">
            <w:t xml:space="preserve">Het medisch beroepsgeheim is niet absoluut, en kan worden doorbroken op basis van </w:t>
          </w:r>
          <w:r w:rsidR="00253C67">
            <w:t xml:space="preserve">wettelijke verplichtingen, zoals in het voorstel. </w:t>
          </w:r>
          <w:r w:rsidR="004F21AD">
            <w:t>Daarmee moet echter niet lichtvaardig</w:t>
          </w:r>
          <w:r w:rsidDel="00E004EC" w:rsidR="004F21AD">
            <w:t xml:space="preserve"> </w:t>
          </w:r>
          <w:r w:rsidR="004F21AD">
            <w:t>worden omgesprongen</w:t>
          </w:r>
          <w:r w:rsidR="005B2035">
            <w:t>:</w:t>
          </w:r>
          <w:r w:rsidR="004F21AD">
            <w:t xml:space="preserve"> </w:t>
          </w:r>
          <w:r w:rsidR="00B72AC2">
            <w:t>het medisch beroepsgeheim waarborgt de onbelemmerde toegang tot de zorg en het respect voor de privacy van de patiënt.</w:t>
          </w:r>
          <w:r w:rsidR="00B72AC2">
            <w:rPr>
              <w:rStyle w:val="Voetnootmarkering"/>
            </w:rPr>
            <w:footnoteReference w:id="10"/>
          </w:r>
          <w:r w:rsidR="00B72AC2">
            <w:t xml:space="preserve"> </w:t>
          </w:r>
          <w:r w:rsidR="005B2035">
            <w:t xml:space="preserve">De </w:t>
          </w:r>
          <w:r w:rsidR="00152427">
            <w:t>Afdeling benadrukt dat de</w:t>
          </w:r>
          <w:r w:rsidR="005B2035">
            <w:t xml:space="preserve"> wetgever daarom terughoudendheid </w:t>
          </w:r>
          <w:r w:rsidR="00152427">
            <w:t xml:space="preserve">dient </w:t>
          </w:r>
          <w:r w:rsidR="005B2035">
            <w:t>te betrachten bij het regelen van verplichtingen</w:t>
          </w:r>
          <w:r w:rsidR="00635A70">
            <w:t xml:space="preserve"> als hier aan de orde</w:t>
          </w:r>
          <w:r w:rsidR="005B2035">
            <w:t>.</w:t>
          </w:r>
          <w:r w:rsidR="005B2035">
            <w:rPr>
              <w:rStyle w:val="Voetnootmarkering"/>
            </w:rPr>
            <w:footnoteReference w:id="11"/>
          </w:r>
        </w:p>
        <w:p w:rsidR="005B2035" w:rsidRDefault="005B2035" w14:paraId="6ECDAD1F" w14:textId="77777777"/>
        <w:p w:rsidR="005B2035" w:rsidRDefault="001B1103" w14:paraId="490CB5D4" w14:textId="3B0B5AA1">
          <w:r>
            <w:t xml:space="preserve">De WGBO regelt </w:t>
          </w:r>
          <w:r w:rsidR="000C0D8E">
            <w:t>verder</w:t>
          </w:r>
          <w:r w:rsidR="008D0E58">
            <w:t xml:space="preserve"> dat het medisch beroepsgeheim</w:t>
          </w:r>
          <w:r w:rsidR="00FB6C0F">
            <w:t xml:space="preserve"> onder voorwaarden</w:t>
          </w:r>
          <w:r w:rsidR="008D0E58">
            <w:t xml:space="preserve"> kan worden doorbroken zonder toestemming van de patiënt ten behoeve van statistisch of wetenschappelijk onderzoek. Dit kan alleen als het vragen van toestemming in redelijkheid niet mogelijk is</w:t>
          </w:r>
          <w:r w:rsidR="00D31861">
            <w:t xml:space="preserve"> of in redelijkheid niet kan worden verlangd.</w:t>
          </w:r>
          <w:r w:rsidR="00D31861">
            <w:rPr>
              <w:rStyle w:val="Voetnootmarkering"/>
            </w:rPr>
            <w:footnoteReference w:id="12"/>
          </w:r>
        </w:p>
        <w:p w:rsidR="00E71D01" w:rsidRDefault="00E71D01" w14:paraId="1EA32C5E" w14:textId="77777777"/>
        <w:p w:rsidR="00600AEB" w:rsidRDefault="00600AEB" w14:paraId="6CCEF1BE" w14:textId="7BB40E34">
          <w:r>
            <w:t>c.</w:t>
          </w:r>
          <w:r>
            <w:tab/>
          </w:r>
          <w:r>
            <w:rPr>
              <w:i/>
              <w:iCs/>
            </w:rPr>
            <w:t>Noodzakelijkheid en proportionaliteit</w:t>
          </w:r>
        </w:p>
        <w:p w:rsidR="00600AEB" w:rsidRDefault="007D01C6" w14:paraId="4D14D375" w14:textId="7201433C">
          <w:r>
            <w:t>Het vo</w:t>
          </w:r>
          <w:r w:rsidR="00BE152D">
            <w:t>o</w:t>
          </w:r>
          <w:r>
            <w:t>r</w:t>
          </w:r>
          <w:r w:rsidR="00BE152D">
            <w:t>g</w:t>
          </w:r>
          <w:r>
            <w:t xml:space="preserve">aande roept de vraag op of de voorgestelde </w:t>
          </w:r>
          <w:r w:rsidR="00C153CF">
            <w:t>verplichtingen</w:t>
          </w:r>
          <w:r w:rsidR="00BF2B20">
            <w:t xml:space="preserve"> die het medisch beroepsgeheim doorbreken</w:t>
          </w:r>
          <w:r>
            <w:t xml:space="preserve"> noodzakelijk en proportioneel zijn.</w:t>
          </w:r>
          <w:r w:rsidR="00036B35">
            <w:t xml:space="preserve"> </w:t>
          </w:r>
          <w:r w:rsidR="00CD7D5F">
            <w:t xml:space="preserve">Volgens de toelichting is het verwerking van de gegevens in het kader van de bevolkingsonderzoeken en screenings door het RIVM noodzakelijk omdat </w:t>
          </w:r>
          <w:r w:rsidR="007C46FF">
            <w:t xml:space="preserve">het RIVM zo </w:t>
          </w:r>
          <w:r w:rsidR="002F7392">
            <w:t>beter uitvoering</w:t>
          </w:r>
          <w:r w:rsidR="007C46FF">
            <w:t xml:space="preserve"> kan geven aan zijn wettelijke taak.</w:t>
          </w:r>
          <w:r w:rsidR="001F6182">
            <w:rPr>
              <w:rStyle w:val="Voetnootmarkering"/>
            </w:rPr>
            <w:footnoteReference w:id="13"/>
          </w:r>
          <w:r w:rsidR="007C46FF">
            <w:t xml:space="preserve"> Het verwerken </w:t>
          </w:r>
          <w:r w:rsidR="00BF2B20">
            <w:t>van de vaccinatiegegevens</w:t>
          </w:r>
          <w:r w:rsidR="0010073C">
            <w:t xml:space="preserve"> is eveneens</w:t>
          </w:r>
          <w:r w:rsidR="00BF2B20">
            <w:t xml:space="preserve"> </w:t>
          </w:r>
          <w:r w:rsidR="00D43661">
            <w:t xml:space="preserve">noodzakelijk </w:t>
          </w:r>
          <w:r w:rsidR="0010073C">
            <w:t>voor een</w:t>
          </w:r>
          <w:r w:rsidR="003B7858">
            <w:t xml:space="preserve"> beter</w:t>
          </w:r>
          <w:r w:rsidR="0010073C">
            <w:t>e</w:t>
          </w:r>
          <w:r w:rsidR="003B7858">
            <w:t xml:space="preserve"> uitvoering </w:t>
          </w:r>
          <w:r w:rsidR="0010073C">
            <w:t>va</w:t>
          </w:r>
          <w:r w:rsidR="003B7858">
            <w:t>n</w:t>
          </w:r>
          <w:r w:rsidR="0010073C">
            <w:t xml:space="preserve"> </w:t>
          </w:r>
          <w:r w:rsidR="0010073C">
            <w:lastRenderedPageBreak/>
            <w:t>de</w:t>
          </w:r>
          <w:r w:rsidR="003B7858">
            <w:t xml:space="preserve"> taken</w:t>
          </w:r>
          <w:r w:rsidR="0010073C">
            <w:t xml:space="preserve"> van het RIVM en de JGZ-uitvoerders</w:t>
          </w:r>
          <w:r w:rsidR="003B7858">
            <w:t xml:space="preserve"> in het kader van </w:t>
          </w:r>
          <w:r w:rsidR="00B731CD">
            <w:t>het</w:t>
          </w:r>
          <w:r w:rsidR="003B7858">
            <w:t xml:space="preserve"> RVP</w:t>
          </w:r>
          <w:r w:rsidR="0010073C">
            <w:t xml:space="preserve">, zo stelt de </w:t>
          </w:r>
          <w:r w:rsidR="00EC0445">
            <w:t>toelichting</w:t>
          </w:r>
          <w:r w:rsidR="003B7858">
            <w:t>.</w:t>
          </w:r>
          <w:r w:rsidR="003B7858">
            <w:rPr>
              <w:rStyle w:val="Voetnootmarkering"/>
            </w:rPr>
            <w:footnoteReference w:id="14"/>
          </w:r>
        </w:p>
        <w:p w:rsidR="001F6182" w:rsidRDefault="001F6182" w14:paraId="7A0361B1" w14:textId="77777777"/>
        <w:p w:rsidR="001F6182" w:rsidRDefault="001F6182" w14:paraId="3AAD2E3A" w14:textId="7D84843F">
          <w:r>
            <w:t xml:space="preserve">De Afdeling merkt op </w:t>
          </w:r>
          <w:r w:rsidR="00C812AB">
            <w:t xml:space="preserve">dat </w:t>
          </w:r>
          <w:r w:rsidR="00B870EF">
            <w:t xml:space="preserve">een ‘betere’ uitvoering </w:t>
          </w:r>
          <w:r w:rsidR="00405420">
            <w:t xml:space="preserve">van een wettelijke taak </w:t>
          </w:r>
          <w:r w:rsidR="00B870EF">
            <w:t>op zichzelf geen rechtvaardiging is, zeker nu in de huidige situatie gewerkt wordt met expliciete toestemming.</w:t>
          </w:r>
          <w:r w:rsidR="00A12B21">
            <w:t xml:space="preserve"> Volgens de toelichting </w:t>
          </w:r>
          <w:r w:rsidR="00CA2CCB">
            <w:t>is het vragen van toestemming echter geen werkbare en wenselijke optie.</w:t>
          </w:r>
          <w:r w:rsidR="00E864A2">
            <w:t xml:space="preserve"> Met betrekking tot bevolkingsonderzoeken</w:t>
          </w:r>
          <w:r w:rsidR="00E72E40">
            <w:t xml:space="preserve"> en screenings zou </w:t>
          </w:r>
          <w:r w:rsidR="00F935FF">
            <w:t>het onthouden van toestemming kunnen leiden tot een vertekend beeld.</w:t>
          </w:r>
          <w:r w:rsidR="00F935FF">
            <w:rPr>
              <w:rStyle w:val="Voetnootmarkering"/>
            </w:rPr>
            <w:footnoteReference w:id="15"/>
          </w:r>
          <w:r w:rsidR="00F935FF">
            <w:t xml:space="preserve"> </w:t>
          </w:r>
          <w:r w:rsidR="004C0973">
            <w:t>Met betrekking tot vaccinaties</w:t>
          </w:r>
          <w:r w:rsidR="00571431">
            <w:t xml:space="preserve"> </w:t>
          </w:r>
          <w:r w:rsidR="00386778">
            <w:t>zou het RIVM geen persoonlijke herinneringsuitnodigingen kunnen versturen</w:t>
          </w:r>
          <w:r w:rsidR="00630843">
            <w:t>, en de vaccinatiegraad minder nauwkeurig kunnen bepalen.</w:t>
          </w:r>
          <w:r w:rsidR="00630843">
            <w:rPr>
              <w:rStyle w:val="Voetnootmarkering"/>
            </w:rPr>
            <w:footnoteReference w:id="16"/>
          </w:r>
          <w:r w:rsidR="006B72A8">
            <w:t xml:space="preserve">   </w:t>
          </w:r>
        </w:p>
        <w:p w:rsidR="0031763E" w:rsidRDefault="0031763E" w14:paraId="7B42F1C9" w14:textId="77777777"/>
        <w:p w:rsidR="008D770B" w:rsidRDefault="00F202EA" w14:paraId="4331EACF" w14:textId="791C51D0">
          <w:r>
            <w:t xml:space="preserve">De Afdeling merkt op dat toestemming </w:t>
          </w:r>
          <w:r w:rsidR="00C10DAE">
            <w:t xml:space="preserve">in dit geval </w:t>
          </w:r>
          <w:r w:rsidR="00237702">
            <w:t xml:space="preserve">een geëigende grondslag </w:t>
          </w:r>
          <w:r w:rsidR="00C10DAE">
            <w:t>lijkt</w:t>
          </w:r>
          <w:r w:rsidR="00237702">
            <w:t xml:space="preserve">. </w:t>
          </w:r>
          <w:r w:rsidR="003619D9">
            <w:t>De</w:t>
          </w:r>
          <w:r w:rsidR="00CA2DB3">
            <w:t xml:space="preserve"> toelichting </w:t>
          </w:r>
          <w:r w:rsidR="003619D9">
            <w:t xml:space="preserve">werpt tegen </w:t>
          </w:r>
          <w:r w:rsidR="00CA2DB3">
            <w:t xml:space="preserve">dat </w:t>
          </w:r>
          <w:r w:rsidR="005344B5">
            <w:t>ten aanzien van</w:t>
          </w:r>
          <w:r w:rsidR="00CA2DB3">
            <w:t xml:space="preserve"> kinderen van ouders die de taal niet of slecht spreken, laaggeletterd zijn, </w:t>
          </w:r>
          <w:r w:rsidR="00763537">
            <w:t xml:space="preserve">of weinig vertrouwen hebben in de overheid </w:t>
          </w:r>
          <w:r w:rsidR="005344B5">
            <w:t>vaker geen toestemming wordt gegeven.</w:t>
          </w:r>
          <w:r w:rsidR="005F70A1">
            <w:rPr>
              <w:rStyle w:val="Voetnootmarkering"/>
            </w:rPr>
            <w:footnoteReference w:id="17"/>
          </w:r>
          <w:r w:rsidR="00C92AC3">
            <w:t xml:space="preserve"> Ook zou</w:t>
          </w:r>
          <w:r w:rsidR="00AF54B0">
            <w:t>den</w:t>
          </w:r>
          <w:r w:rsidR="00C92AC3">
            <w:t xml:space="preserve"> door de veelheid aan zorgverleners verschillen ontstaan in de mate en wijze waarop zorgverleners uitvraag doen.</w:t>
          </w:r>
          <w:r w:rsidR="00C92AC3">
            <w:rPr>
              <w:rStyle w:val="Voetnootmarkering"/>
            </w:rPr>
            <w:footnoteReference w:id="18"/>
          </w:r>
          <w:r w:rsidR="00A54931">
            <w:t xml:space="preserve"> </w:t>
          </w:r>
          <w:r w:rsidR="00C92AC3">
            <w:t xml:space="preserve">De Afdeling merkt in dit verband op dat </w:t>
          </w:r>
          <w:r w:rsidR="00AE0D64">
            <w:t xml:space="preserve">de toelichting niet ingaat op </w:t>
          </w:r>
          <w:r w:rsidR="00F836B4">
            <w:t xml:space="preserve">bijvoorbeeld </w:t>
          </w:r>
          <w:r w:rsidR="00DC46DA">
            <w:t xml:space="preserve">aansprekende </w:t>
          </w:r>
          <w:r w:rsidR="00643AE0">
            <w:t xml:space="preserve">voorlichting (in </w:t>
          </w:r>
          <w:r w:rsidR="00DC46DA">
            <w:t>vele</w:t>
          </w:r>
          <w:r w:rsidR="00643AE0">
            <w:t xml:space="preserve"> talen) over de gegevensuitwisseling, en </w:t>
          </w:r>
          <w:r w:rsidR="00F836B4">
            <w:t xml:space="preserve">op </w:t>
          </w:r>
          <w:r w:rsidR="00643AE0">
            <w:t xml:space="preserve">training van zorgverleners </w:t>
          </w:r>
          <w:r w:rsidR="00D45CC5">
            <w:t>in het vragen van toestemming. Bij specifieke doel</w:t>
          </w:r>
          <w:r w:rsidR="00A54931">
            <w:t xml:space="preserve">groepen </w:t>
          </w:r>
          <w:r w:rsidR="00187024">
            <w:t>zou</w:t>
          </w:r>
          <w:r w:rsidR="00D45CC5">
            <w:t>den</w:t>
          </w:r>
          <w:r w:rsidR="00187024">
            <w:t xml:space="preserve"> voorlichting en training resultaat kunnen hebben</w:t>
          </w:r>
          <w:r w:rsidR="00D45CC5">
            <w:t>, terwijl</w:t>
          </w:r>
          <w:r w:rsidR="00187024">
            <w:t xml:space="preserve"> </w:t>
          </w:r>
          <w:r w:rsidR="00D45CC5">
            <w:t>e</w:t>
          </w:r>
          <w:r w:rsidR="00187024">
            <w:t xml:space="preserve">en </w:t>
          </w:r>
          <w:r w:rsidR="00561476">
            <w:t xml:space="preserve">verplichte </w:t>
          </w:r>
          <w:r w:rsidR="00B51F20">
            <w:t>verwerking van gezondheidsgegevens</w:t>
          </w:r>
          <w:r w:rsidR="00187024">
            <w:t xml:space="preserve"> juist het vertrouwen in de overheid </w:t>
          </w:r>
          <w:r w:rsidR="00C10DAE">
            <w:t>kan verminderen</w:t>
          </w:r>
          <w:r w:rsidR="00187024">
            <w:t xml:space="preserve">. </w:t>
          </w:r>
          <w:r w:rsidR="00F902BC">
            <w:t xml:space="preserve">Dit geldt ook in zoverre door dezelfde doelgroepen </w:t>
          </w:r>
          <w:r w:rsidR="00115E52">
            <w:t>in het kader van bevolkingsonderzoeken en vaccinaties geen toestemming wordt gegeven</w:t>
          </w:r>
          <w:r w:rsidR="000B0FC2">
            <w:t xml:space="preserve">.   </w:t>
          </w:r>
        </w:p>
        <w:p w:rsidR="008D770B" w:rsidRDefault="008D770B" w14:paraId="711F639A" w14:textId="77777777"/>
        <w:p w:rsidR="000F5D5A" w:rsidRDefault="00791D85" w14:paraId="6FB10595" w14:textId="77777777">
          <w:r>
            <w:t>In het kader van noodza</w:t>
          </w:r>
          <w:r w:rsidR="00797668">
            <w:t>ak</w:t>
          </w:r>
          <w:r>
            <w:t xml:space="preserve"> en proportionaliteit merkt de Afdeling eveneens op dat het de vraag is of de voorgestelde verplichte gegevensuitwisseling de beoogde doelen wel bereiken.</w:t>
          </w:r>
          <w:r w:rsidR="00FB7E07">
            <w:t xml:space="preserve"> </w:t>
          </w:r>
          <w:r w:rsidR="008C5C28">
            <w:t xml:space="preserve">Daarbij </w:t>
          </w:r>
          <w:r w:rsidR="00BF501E">
            <w:t>benadrukt</w:t>
          </w:r>
          <w:r w:rsidR="008C5C28">
            <w:t xml:space="preserve"> de Afdeling dat inmiddels met betrekking tot vaccinaties slechts in een klein percentage van de gevallen toestemming wordt onthouden.</w:t>
          </w:r>
          <w:r w:rsidR="008C5C28">
            <w:rPr>
              <w:rStyle w:val="Voetnootmarkering"/>
            </w:rPr>
            <w:footnoteReference w:id="19"/>
          </w:r>
          <w:r w:rsidR="008C5C28">
            <w:t xml:space="preserve"> </w:t>
          </w:r>
          <w:r w:rsidR="0083235B">
            <w:t xml:space="preserve">Voor zover het </w:t>
          </w:r>
          <w:r w:rsidR="00B17DC2">
            <w:t xml:space="preserve">onthouden van toestemming </w:t>
          </w:r>
          <w:r w:rsidR="00B10F16">
            <w:t>door slechts enkele personen reeds tot een verteken</w:t>
          </w:r>
          <w:r w:rsidR="00022D61">
            <w:t>d</w:t>
          </w:r>
          <w:r w:rsidR="00B10F16">
            <w:t xml:space="preserve"> beeld kan leiden, </w:t>
          </w:r>
          <w:r w:rsidR="00FB5C31">
            <w:t xml:space="preserve">merkt de Afdeling op </w:t>
          </w:r>
          <w:r w:rsidR="000F1A5A">
            <w:t>dat daarmee niet de noodza</w:t>
          </w:r>
          <w:r w:rsidR="00340661">
            <w:t>ak</w:t>
          </w:r>
          <w:r w:rsidR="000F1A5A">
            <w:t xml:space="preserve"> en proportionaliteit van </w:t>
          </w:r>
          <w:r w:rsidR="00C30323">
            <w:t xml:space="preserve">de algehele verplichting </w:t>
          </w:r>
          <w:r w:rsidR="00340661">
            <w:t>zijn</w:t>
          </w:r>
          <w:r w:rsidR="00C30323">
            <w:t xml:space="preserve"> gegeven. </w:t>
          </w:r>
        </w:p>
        <w:p w:rsidR="000F5D5A" w:rsidRDefault="000F5D5A" w14:paraId="524E1B50" w14:textId="77777777"/>
        <w:p w:rsidR="00A873F0" w:rsidRDefault="00C30323" w14:paraId="3AFC1EF0" w14:textId="19B962EC">
          <w:r>
            <w:t>In dit verband, en ten</w:t>
          </w:r>
          <w:r w:rsidR="004026E1">
            <w:t xml:space="preserve"> overvloede</w:t>
          </w:r>
          <w:r>
            <w:t>,</w:t>
          </w:r>
          <w:r w:rsidR="00AC7478">
            <w:t xml:space="preserve"> wijst de Afdeling erop dat</w:t>
          </w:r>
          <w:r w:rsidR="003B17B8">
            <w:t xml:space="preserve"> de WGBO onder voorwaarden </w:t>
          </w:r>
          <w:r w:rsidR="00BB1470">
            <w:t>enige</w:t>
          </w:r>
          <w:r w:rsidR="003B17B8">
            <w:t xml:space="preserve"> ruimte biedt om zonder toestemming </w:t>
          </w:r>
          <w:r w:rsidR="00491A42">
            <w:t>het medisch beroepsgeheim te doorbreken</w:t>
          </w:r>
          <w:r w:rsidR="003404A4">
            <w:t>. Dat is het geval</w:t>
          </w:r>
          <w:r w:rsidR="00C62B98">
            <w:t xml:space="preserve"> als</w:t>
          </w:r>
          <w:r w:rsidR="009C09B5">
            <w:t xml:space="preserve"> in het kader van </w:t>
          </w:r>
          <w:r w:rsidRPr="0014729F" w:rsidR="0014729F">
            <w:rPr>
              <w:i/>
              <w:iCs/>
            </w:rPr>
            <w:t>statistiek</w:t>
          </w:r>
          <w:r w:rsidR="0014729F">
            <w:t xml:space="preserve"> en </w:t>
          </w:r>
          <w:r w:rsidRPr="0014729F" w:rsidR="009C09B5">
            <w:rPr>
              <w:i/>
              <w:iCs/>
            </w:rPr>
            <w:lastRenderedPageBreak/>
            <w:t>wetenschappelijk</w:t>
          </w:r>
          <w:r w:rsidRPr="00505739" w:rsidR="009C09B5">
            <w:rPr>
              <w:i/>
            </w:rPr>
            <w:t xml:space="preserve"> onderzoek</w:t>
          </w:r>
          <w:r w:rsidR="00AC7478">
            <w:t xml:space="preserve"> </w:t>
          </w:r>
          <w:r w:rsidR="00454564">
            <w:t xml:space="preserve">het onthouden van </w:t>
          </w:r>
          <w:r w:rsidR="00723C0A">
            <w:t>toestemming zou leiden tot een selectieve respons</w:t>
          </w:r>
          <w:r w:rsidR="00696E96">
            <w:t xml:space="preserve"> en daarvan een vertekend beeld van het onderzoeksresultaat als reëel gevolg moet worden gevreesd.</w:t>
          </w:r>
          <w:r w:rsidR="00C62B98">
            <w:rPr>
              <w:rStyle w:val="Voetnootmarkering"/>
            </w:rPr>
            <w:footnoteReference w:id="20"/>
          </w:r>
        </w:p>
        <w:p w:rsidR="00EC0445" w:rsidRDefault="00EC0445" w14:paraId="42E46436" w14:textId="77777777"/>
        <w:p w:rsidRPr="00600AEB" w:rsidR="00600AEB" w:rsidRDefault="00600AEB" w14:paraId="623B3B8E" w14:textId="24985C2B">
          <w:pPr>
            <w:rPr>
              <w:i/>
              <w:iCs/>
            </w:rPr>
          </w:pPr>
          <w:r>
            <w:t>d.</w:t>
          </w:r>
          <w:r>
            <w:tab/>
          </w:r>
          <w:r w:rsidR="0098271A">
            <w:rPr>
              <w:i/>
              <w:iCs/>
            </w:rPr>
            <w:t>Bezwaar versus toestemming</w:t>
          </w:r>
        </w:p>
        <w:p w:rsidR="003F5A58" w:rsidRDefault="00326A40" w14:paraId="2B8B8E29" w14:textId="31E9A656">
          <w:r>
            <w:t xml:space="preserve">In beide gevallen </w:t>
          </w:r>
          <w:r w:rsidR="00691309">
            <w:t xml:space="preserve">van </w:t>
          </w:r>
          <w:r w:rsidR="0014729F">
            <w:t>gegevensverwerking</w:t>
          </w:r>
          <w:r w:rsidR="00691309">
            <w:t xml:space="preserve"> </w:t>
          </w:r>
          <w:r w:rsidR="005B5325">
            <w:t>ten behoeve van</w:t>
          </w:r>
          <w:r w:rsidR="00E8048D">
            <w:t xml:space="preserve"> het RIVM</w:t>
          </w:r>
          <w:r>
            <w:t xml:space="preserve"> kunnen </w:t>
          </w:r>
          <w:r w:rsidR="008B4D36">
            <w:t xml:space="preserve">patiënten </w:t>
          </w:r>
          <w:r w:rsidR="00E8048D">
            <w:t xml:space="preserve">daartegen </w:t>
          </w:r>
          <w:r w:rsidR="008B4D36">
            <w:t xml:space="preserve">bezwaar </w:t>
          </w:r>
          <w:r w:rsidR="0014729F">
            <w:t xml:space="preserve">maken. </w:t>
          </w:r>
          <w:r w:rsidR="00350034">
            <w:t xml:space="preserve">In het kader van de bevolkingsonderzoeken en screenings kunnen patiënten </w:t>
          </w:r>
          <w:r w:rsidR="00D941F8">
            <w:t xml:space="preserve">alleen </w:t>
          </w:r>
          <w:r w:rsidR="00350034">
            <w:t>bezwaar maken bij het RIVM</w:t>
          </w:r>
          <w:r w:rsidR="00CF2C6C">
            <w:t>.</w:t>
          </w:r>
          <w:r w:rsidR="00D941F8">
            <w:rPr>
              <w:rStyle w:val="Voetnootmarkering"/>
            </w:rPr>
            <w:footnoteReference w:id="21"/>
          </w:r>
          <w:r w:rsidR="00CF2C6C">
            <w:t xml:space="preserve"> </w:t>
          </w:r>
          <w:r w:rsidR="00B0578E">
            <w:t>Bij uitnodiging voor deelname aan een bevolkingsonderzoek of screening zal in een informatiefolder worden gewezen op de mogelijkheid daarvan.</w:t>
          </w:r>
          <w:r w:rsidR="00B0578E">
            <w:rPr>
              <w:rStyle w:val="Voetnootmarkering"/>
            </w:rPr>
            <w:footnoteReference w:id="22"/>
          </w:r>
          <w:r w:rsidR="00B0578E">
            <w:t xml:space="preserve"> </w:t>
          </w:r>
          <w:r w:rsidR="003C598E">
            <w:t>Het recht op bezwaar is niet absoluut: h</w:t>
          </w:r>
          <w:r w:rsidR="00756C57">
            <w:t>et RIVM kan</w:t>
          </w:r>
          <w:r w:rsidR="009B0422">
            <w:t xml:space="preserve"> </w:t>
          </w:r>
          <w:r w:rsidR="00C82B73">
            <w:t xml:space="preserve">dwingende gerechtvaardigde gronden aanvoeren om de verwerking </w:t>
          </w:r>
          <w:r w:rsidR="00613C0B">
            <w:t>niet te staken.</w:t>
          </w:r>
          <w:r w:rsidR="00613C0B">
            <w:rPr>
              <w:rStyle w:val="Voetnootmarkering"/>
            </w:rPr>
            <w:footnoteReference w:id="23"/>
          </w:r>
          <w:r w:rsidR="00756C57">
            <w:t xml:space="preserve"> </w:t>
          </w:r>
          <w:r w:rsidR="000E1289">
            <w:t>Met b</w:t>
          </w:r>
          <w:r w:rsidR="00225B7C">
            <w:t>etrekking tot het RVP kunnen betrokkenen</w:t>
          </w:r>
          <w:r w:rsidDel="001A2204" w:rsidR="00225B7C">
            <w:t xml:space="preserve"> </w:t>
          </w:r>
          <w:r w:rsidR="00225B7C">
            <w:t>bezwaar maken bij de JGZ-uitvoerders</w:t>
          </w:r>
          <w:r w:rsidR="005C4996">
            <w:t>, en is sprake van een opt-out-systeem</w:t>
          </w:r>
          <w:r w:rsidR="00225B7C">
            <w:t>.</w:t>
          </w:r>
          <w:r w:rsidR="00225B7C">
            <w:rPr>
              <w:rStyle w:val="Voetnootmarkering"/>
            </w:rPr>
            <w:footnoteReference w:id="24"/>
          </w:r>
          <w:r w:rsidR="00C9773A">
            <w:t xml:space="preserve"> </w:t>
          </w:r>
        </w:p>
        <w:p w:rsidR="001F43D9" w:rsidRDefault="001F43D9" w14:paraId="3B8F8DD0" w14:textId="77777777"/>
        <w:p w:rsidR="001F43D9" w:rsidRDefault="0012734F" w14:paraId="13CB4EBF" w14:textId="503CC5E8">
          <w:r>
            <w:t>Uit de toelichting</w:t>
          </w:r>
          <w:r w:rsidR="00B677AB">
            <w:t xml:space="preserve"> leidt de Afdeling af</w:t>
          </w:r>
          <w:r>
            <w:t xml:space="preserve"> dat de verwachting is dat </w:t>
          </w:r>
          <w:r w:rsidR="00F45C9E">
            <w:t xml:space="preserve">betrokkenen minder vaak in bezwaar gaan dan dat zij toestemming onthouden. </w:t>
          </w:r>
          <w:r w:rsidR="00CA7A5C">
            <w:t xml:space="preserve">Dat roept de vraag op </w:t>
          </w:r>
          <w:r w:rsidR="000F0EFA">
            <w:t xml:space="preserve">wat bezwaar precies betekent en </w:t>
          </w:r>
          <w:r w:rsidR="00CA7A5C">
            <w:t>hoe realiter de bezwaarmogelijkheid kan worden geëffectueerd</w:t>
          </w:r>
          <w:r w:rsidR="0031514D">
            <w:t xml:space="preserve">. </w:t>
          </w:r>
          <w:r w:rsidR="000D7380">
            <w:t>Het is</w:t>
          </w:r>
          <w:r w:rsidR="0031514D">
            <w:t xml:space="preserve"> van groot belang dat </w:t>
          </w:r>
          <w:r w:rsidR="00DA4769">
            <w:t>patiënten hun recht op bezwaar ook daadwerkelijk kunnen uitoefenen</w:t>
          </w:r>
          <w:r w:rsidR="000D7380">
            <w:t>.</w:t>
          </w:r>
          <w:r w:rsidR="00A825B1">
            <w:t xml:space="preserve"> </w:t>
          </w:r>
          <w:r w:rsidR="000D7380">
            <w:t>H</w:t>
          </w:r>
          <w:r w:rsidR="000F3539">
            <w:t xml:space="preserve">et </w:t>
          </w:r>
          <w:r w:rsidR="00A825B1">
            <w:t>simpelweg attenderen van patiënten in een informatiefolder op hun recht</w:t>
          </w:r>
          <w:r w:rsidR="0012084B">
            <w:t xml:space="preserve"> op bezwaar</w:t>
          </w:r>
          <w:r w:rsidR="00A825B1">
            <w:t xml:space="preserve"> bij een andere instantie dan bij de zorgverlener</w:t>
          </w:r>
          <w:r w:rsidR="009F702D">
            <w:t xml:space="preserve"> zorgt daar vermoedelijk niet voor.</w:t>
          </w:r>
          <w:r w:rsidR="00A825B1">
            <w:t xml:space="preserve"> </w:t>
          </w:r>
          <w:r w:rsidR="00BC47AE">
            <w:t>De Afdeling merkt daarbij op dat een reëel bezwaarsysteem</w:t>
          </w:r>
          <w:r w:rsidR="00EB1656">
            <w:t xml:space="preserve"> waarin betrokkenen actief worden gewezen op hun recht</w:t>
          </w:r>
          <w:r w:rsidR="00BC47AE">
            <w:t xml:space="preserve"> niet </w:t>
          </w:r>
          <w:r w:rsidR="00EB1656">
            <w:t>per se minder vergt van zorgverleners dan het vragen van toestemming.</w:t>
          </w:r>
          <w:r w:rsidR="000F0EFA">
            <w:t xml:space="preserve"> </w:t>
          </w:r>
        </w:p>
        <w:p w:rsidR="00744243" w:rsidRDefault="00744243" w14:paraId="52B4955B" w14:textId="77777777"/>
        <w:p w:rsidRPr="004F1C8E" w:rsidR="00146177" w:rsidRDefault="001B0EC9" w14:paraId="65708180" w14:textId="3F110515">
          <w:r>
            <w:t xml:space="preserve">e. </w:t>
          </w:r>
          <w:r w:rsidRPr="002A68C9">
            <w:rPr>
              <w:i/>
            </w:rPr>
            <w:t>Conclusie</w:t>
          </w:r>
        </w:p>
        <w:p w:rsidR="001B0EC9" w:rsidRDefault="001B0EC9" w14:paraId="40E25D80" w14:textId="63CE9762">
          <w:r>
            <w:t xml:space="preserve">De Afdeling </w:t>
          </w:r>
          <w:r w:rsidR="00B57E83">
            <w:t>concludeert</w:t>
          </w:r>
          <w:r w:rsidR="0065767F">
            <w:t xml:space="preserve"> dat </w:t>
          </w:r>
          <w:r w:rsidR="00B57E83">
            <w:t xml:space="preserve">in </w:t>
          </w:r>
          <w:r w:rsidR="0065767F">
            <w:t xml:space="preserve">de toelichting </w:t>
          </w:r>
          <w:r w:rsidR="00564CE3">
            <w:t xml:space="preserve">de noodzaak en proportionaliteit van de gegevensverwerkingen aan het RIVM </w:t>
          </w:r>
          <w:r w:rsidR="00362EA5">
            <w:t xml:space="preserve">onvoldoende </w:t>
          </w:r>
          <w:r w:rsidR="001E6A64">
            <w:t>is ge</w:t>
          </w:r>
          <w:r w:rsidR="00362EA5">
            <w:t>motiveer</w:t>
          </w:r>
          <w:r w:rsidR="001E6A64">
            <w:t>d</w:t>
          </w:r>
          <w:r w:rsidR="00362EA5">
            <w:t>, mede in h</w:t>
          </w:r>
          <w:r w:rsidR="00C448CC">
            <w:t>e</w:t>
          </w:r>
          <w:r w:rsidR="00362EA5">
            <w:t>t licht van het feit dat het medisch beroepsgeheim wordt doorbroken</w:t>
          </w:r>
          <w:r w:rsidR="00125F16">
            <w:t>. Daarbij komt dat</w:t>
          </w:r>
          <w:r w:rsidR="00A469C1">
            <w:t xml:space="preserve"> onduidelijk is hoe</w:t>
          </w:r>
          <w:r w:rsidR="00125F16">
            <w:t xml:space="preserve"> een bezwaarsysteem </w:t>
          </w:r>
          <w:r w:rsidR="00BF16F4">
            <w:t xml:space="preserve">in de praktijk wordt geëffectueerd. </w:t>
          </w:r>
          <w:r w:rsidR="00DF7299">
            <w:t xml:space="preserve">Zo’n systeem hoeft </w:t>
          </w:r>
          <w:r w:rsidR="00841EE4">
            <w:t xml:space="preserve">niet minder te </w:t>
          </w:r>
          <w:r w:rsidR="00DF7299">
            <w:t xml:space="preserve">vergen van zorgverleners dan </w:t>
          </w:r>
          <w:r w:rsidR="000938AD">
            <w:t>een toestemmingssysteem.</w:t>
          </w:r>
        </w:p>
        <w:p w:rsidR="00A923C9" w:rsidRDefault="00A923C9" w14:paraId="7DA31D95" w14:textId="77777777"/>
        <w:p w:rsidR="000922A2" w:rsidRDefault="00EA4147" w14:paraId="75650347" w14:textId="6B9F02D6">
          <w:r>
            <w:t xml:space="preserve">De Afdeling adviseert de </w:t>
          </w:r>
          <w:r w:rsidR="000938AD">
            <w:t>gegevensverwerkingen aan het RIVM</w:t>
          </w:r>
          <w:r>
            <w:t xml:space="preserve"> alsnog dragend te motiveren, en </w:t>
          </w:r>
          <w:r w:rsidR="007011E3">
            <w:t>het wetsvoorstel zo nodig aan te passen</w:t>
          </w:r>
          <w:r w:rsidDel="00581FE3">
            <w:t>.</w:t>
          </w:r>
        </w:p>
        <w:p w:rsidR="007C51E8" w:rsidP="00B046A1" w:rsidRDefault="007C51E8" w14:paraId="168718EE" w14:textId="77777777"/>
        <w:p w:rsidR="00A92C41" w:rsidP="00B046A1" w:rsidRDefault="005A01FA" w14:paraId="4845D52C" w14:textId="4E3CC487">
          <w:pPr>
            <w:rPr>
              <w:u w:val="single"/>
            </w:rPr>
          </w:pPr>
          <w:r>
            <w:t>4</w:t>
          </w:r>
          <w:r w:rsidR="00A92C41">
            <w:t>.</w:t>
          </w:r>
          <w:r w:rsidR="00A92C41">
            <w:tab/>
          </w:r>
          <w:r w:rsidRPr="006D1700" w:rsidR="00A92C41">
            <w:rPr>
              <w:u w:val="single"/>
            </w:rPr>
            <w:t>Samenloop Jeugdwet- en Wlz-voorzieningen</w:t>
          </w:r>
        </w:p>
        <w:p w:rsidR="00A009F1" w:rsidP="00B046A1" w:rsidRDefault="00A009F1" w14:paraId="70051ECD" w14:textId="77777777">
          <w:pPr>
            <w:rPr>
              <w:u w:val="single"/>
            </w:rPr>
          </w:pPr>
        </w:p>
        <w:p w:rsidR="00A009F1" w:rsidP="00A009F1" w:rsidRDefault="00A009F1" w14:paraId="1B650789" w14:textId="647564B4">
          <w:r w:rsidRPr="002731FC">
            <w:t xml:space="preserve">Het voorstel regelt dat </w:t>
          </w:r>
          <w:r w:rsidR="007B78E1">
            <w:t>het college van burgemeesters en wethouders</w:t>
          </w:r>
          <w:r w:rsidRPr="002731FC">
            <w:t xml:space="preserve"> rechtstreeks en zonder tussenkomst van de cliënt </w:t>
          </w:r>
          <w:r w:rsidR="00236010">
            <w:t>gegevens, waaronder gezondheidsgegevens,</w:t>
          </w:r>
          <w:r w:rsidRPr="002731FC">
            <w:t xml:space="preserve"> ontvangt van het CIZ en het zorgkantoor om samenloop met voorzieningen op basis van de Jeugdwet, Wmo 2015 en Wlz te voorkomen. Een aanspraak op de Wlz gaat voor op voorzieningen op basis van de Wmo 2015 of de Jeugdwet. </w:t>
          </w:r>
          <w:r w:rsidR="00EF3E8C">
            <w:t xml:space="preserve">Het voorstel regelt dat </w:t>
          </w:r>
          <w:r w:rsidR="007B78E1">
            <w:t>het college</w:t>
          </w:r>
          <w:r w:rsidR="00EF3E8C">
            <w:t xml:space="preserve"> meer informatie krijgt over samenloop tussen de Wmo 2015 en de Wlz; </w:t>
          </w:r>
          <w:r w:rsidR="00A14930">
            <w:t xml:space="preserve">voor het ontvangen van informatie over samenloop tussen de Jeugdwet en de Wlz wordt </w:t>
          </w:r>
          <w:r w:rsidR="00A91271">
            <w:t>een nieuwe grondslag</w:t>
          </w:r>
          <w:r w:rsidR="00A14930">
            <w:t xml:space="preserve"> gecreëerd</w:t>
          </w:r>
          <w:r w:rsidR="00A91271">
            <w:t>.</w:t>
          </w:r>
        </w:p>
        <w:p w:rsidR="00A009F1" w:rsidP="00B046A1" w:rsidRDefault="00A009F1" w14:paraId="6525FCC6" w14:textId="77777777"/>
        <w:p w:rsidR="00BD56EF" w:rsidP="009F4C18" w:rsidRDefault="0014002B" w14:paraId="50BD607A" w14:textId="79D025F1">
          <w:r>
            <w:t>De Afdeling merkt op dat</w:t>
          </w:r>
          <w:r w:rsidDel="00FA4C3B">
            <w:t xml:space="preserve"> </w:t>
          </w:r>
          <w:r>
            <w:t>de noodzaak van de gegevensverwerking met betrekking tot de samenloop tussen Jeugdwet en Wlz onduidelijk is.</w:t>
          </w:r>
          <w:r w:rsidR="00FA4C3B">
            <w:t xml:space="preserve"> De noodzaak dient op grond van de AVG gemotiveerd te worden,</w:t>
          </w:r>
          <w:r w:rsidR="00FA4C3B">
            <w:rPr>
              <w:rStyle w:val="Voetnootmarkering"/>
            </w:rPr>
            <w:footnoteReference w:id="25"/>
          </w:r>
          <w:r w:rsidR="00FA4C3B">
            <w:t xml:space="preserve"> maar de toelichting gaat daar in verband met de Jeugdwet slechts zeer summier op in.</w:t>
          </w:r>
          <w:r w:rsidR="00FA4C3B">
            <w:rPr>
              <w:rStyle w:val="Voetnootmarkering"/>
            </w:rPr>
            <w:footnoteReference w:id="26"/>
          </w:r>
          <w:r w:rsidR="00F00201">
            <w:t xml:space="preserve"> De Afdeling merkt daar</w:t>
          </w:r>
          <w:r w:rsidR="00CC5696">
            <w:t>bij</w:t>
          </w:r>
          <w:r w:rsidR="00F00201">
            <w:t xml:space="preserve"> op dat</w:t>
          </w:r>
          <w:r>
            <w:t xml:space="preserve"> </w:t>
          </w:r>
          <w:r w:rsidR="00F00201">
            <w:t>d</w:t>
          </w:r>
          <w:r w:rsidR="005C1280">
            <w:t xml:space="preserve">e </w:t>
          </w:r>
          <w:r w:rsidR="00D75881">
            <w:t xml:space="preserve">Nederlandse Zorgautoriteit (NZa) onderzoek </w:t>
          </w:r>
          <w:r w:rsidR="00F00201">
            <w:t xml:space="preserve">heeft </w:t>
          </w:r>
          <w:r w:rsidR="00D75881">
            <w:t xml:space="preserve">gedaan naar de samenloop </w:t>
          </w:r>
          <w:r w:rsidR="00F41D8F">
            <w:t>van zorg uit verschillende financieringsstromen.</w:t>
          </w:r>
          <w:r w:rsidR="00AD788F">
            <w:t xml:space="preserve"> Met betrekking tot samenloop </w:t>
          </w:r>
          <w:r w:rsidR="00B4083E">
            <w:t xml:space="preserve">tussen Jeugdwet- en Wlz-voorzieningen concludeert de NZa dat er </w:t>
          </w:r>
          <w:r w:rsidR="00352CBE">
            <w:t>weinig daadwerkelijke samenloop is en het aannemelijk</w:t>
          </w:r>
          <w:r w:rsidR="00A85EEB">
            <w:t xml:space="preserve"> is</w:t>
          </w:r>
          <w:r w:rsidR="00352CBE">
            <w:t xml:space="preserve"> dat samenloop op gemeentelijk niveau verwaarloosbaar is.</w:t>
          </w:r>
          <w:r w:rsidR="009F4C18">
            <w:t xml:space="preserve"> Bovendien</w:t>
          </w:r>
          <w:r w:rsidR="00A87283">
            <w:t>,</w:t>
          </w:r>
          <w:r w:rsidR="009F4C18">
            <w:t xml:space="preserve"> voor personen bij wie er wél samenloop is</w:t>
          </w:r>
          <w:r w:rsidR="00A87283">
            <w:t>, is</w:t>
          </w:r>
          <w:r w:rsidR="009F4C18">
            <w:t xml:space="preserve"> deze samenloop mogelijk rechtmatig.</w:t>
          </w:r>
          <w:r w:rsidR="00F85ABF">
            <w:t xml:space="preserve"> Daarom betwijfelt de N</w:t>
          </w:r>
          <w:r w:rsidR="00585252">
            <w:t>z</w:t>
          </w:r>
          <w:r w:rsidR="00F85ABF">
            <w:t xml:space="preserve">a of </w:t>
          </w:r>
          <w:r w:rsidR="00372198">
            <w:t>verdere afstemming tussen gemeenten en zorgkantoren wel nodig is.</w:t>
          </w:r>
          <w:r w:rsidR="00A87283">
            <w:rPr>
              <w:rStyle w:val="Voetnootmarkering"/>
            </w:rPr>
            <w:footnoteReference w:id="27"/>
          </w:r>
          <w:r w:rsidR="003A7C51">
            <w:t xml:space="preserve"> </w:t>
          </w:r>
          <w:r w:rsidR="00B546EF">
            <w:t>Het motiveren van de noodzaak klemt daarmee temeer.</w:t>
          </w:r>
          <w:r w:rsidR="00585252">
            <w:t xml:space="preserve"> </w:t>
          </w:r>
        </w:p>
        <w:p w:rsidR="003A7C51" w:rsidP="009F4C18" w:rsidRDefault="003A7C51" w14:paraId="5FAA0036" w14:textId="77777777"/>
        <w:p w:rsidR="003A7C51" w:rsidP="009F4C18" w:rsidRDefault="003A7C51" w14:paraId="63EF5F6C" w14:textId="1D0CC9D6">
          <w:r>
            <w:t xml:space="preserve">De Afdeling adviseert de </w:t>
          </w:r>
          <w:r w:rsidR="00AA59B0">
            <w:t>noodzaak van</w:t>
          </w:r>
          <w:r w:rsidR="006E6339">
            <w:t xml:space="preserve"> </w:t>
          </w:r>
          <w:r w:rsidR="006F62D4">
            <w:t xml:space="preserve">het </w:t>
          </w:r>
          <w:r>
            <w:t xml:space="preserve">voorgestelde </w:t>
          </w:r>
          <w:r w:rsidR="00A17999">
            <w:t>onderdeel</w:t>
          </w:r>
          <w:r w:rsidR="00B23000">
            <w:t xml:space="preserve"> </w:t>
          </w:r>
          <w:r>
            <w:t>dragend te motiveren en</w:t>
          </w:r>
          <w:r w:rsidR="006E6339">
            <w:t>,</w:t>
          </w:r>
          <w:r>
            <w:t xml:space="preserve"> </w:t>
          </w:r>
          <w:r w:rsidR="003B549D">
            <w:t>indien dit niet mogelijk is</w:t>
          </w:r>
          <w:r w:rsidR="006E6339">
            <w:t>,</w:t>
          </w:r>
          <w:r>
            <w:t xml:space="preserve"> </w:t>
          </w:r>
          <w:r w:rsidR="00570E79">
            <w:t>hiervan af te zien</w:t>
          </w:r>
          <w:r>
            <w:t>.</w:t>
          </w:r>
        </w:p>
        <w:p w:rsidR="00A92C41" w:rsidP="00B046A1" w:rsidRDefault="00A92C41" w14:paraId="014A1BA0" w14:textId="77777777"/>
        <w:p w:rsidR="006D1700" w:rsidP="007A4BBE" w:rsidRDefault="005A01FA" w14:paraId="392E880C" w14:textId="414C852A">
          <w:r>
            <w:t>5</w:t>
          </w:r>
          <w:r w:rsidR="006D1700">
            <w:t>.</w:t>
          </w:r>
          <w:r w:rsidR="006D1700">
            <w:tab/>
          </w:r>
          <w:r w:rsidR="006D1700">
            <w:rPr>
              <w:u w:val="single"/>
            </w:rPr>
            <w:t>Gegevensverstrekking in het kader van de Wzd</w:t>
          </w:r>
        </w:p>
        <w:p w:rsidR="006D1700" w:rsidP="007A4BBE" w:rsidRDefault="006D1700" w14:paraId="75C36B7F" w14:textId="77777777"/>
        <w:p w:rsidRPr="00CF18F2" w:rsidR="00CF18F2" w:rsidP="007A4BBE" w:rsidRDefault="00CF18F2" w14:paraId="1DCF22FC" w14:textId="217616BA">
          <w:r>
            <w:t>a.</w:t>
          </w:r>
          <w:r>
            <w:tab/>
          </w:r>
          <w:r>
            <w:rPr>
              <w:i/>
              <w:iCs/>
            </w:rPr>
            <w:t>Plaat</w:t>
          </w:r>
          <w:r w:rsidR="00163AB5">
            <w:rPr>
              <w:i/>
              <w:iCs/>
            </w:rPr>
            <w:t>s</w:t>
          </w:r>
          <w:r>
            <w:rPr>
              <w:i/>
              <w:iCs/>
            </w:rPr>
            <w:t>ingsproblematiek</w:t>
          </w:r>
        </w:p>
        <w:p w:rsidR="00A464C4" w:rsidP="007A4BBE" w:rsidRDefault="00A464C4" w14:paraId="61CCE4F3" w14:textId="44220D46">
          <w:r>
            <w:t>Het voorstel regelt de uitwisseling van gegevens in verband met het vroegtijdig vinden van een passende plaats in een instelling voor gedwongen opname in het kader van de Wet zorg en dwang psychogeriatrische en verstandelijk gehandicapte cliënten (Wzd). De voorgestelde wijziging ziet op de groep cliënten die via de Wfz gedwongen wordt opgenomen in een Wzd-zorginstelling</w:t>
          </w:r>
          <w:r w:rsidR="00A95A2B">
            <w:t xml:space="preserve"> op grond van een rechterlijke machtiging</w:t>
          </w:r>
          <w:r>
            <w:t>.</w:t>
          </w:r>
          <w:r w:rsidR="00B81713">
            <w:rPr>
              <w:rStyle w:val="Voetnootmarkering"/>
            </w:rPr>
            <w:footnoteReference w:id="28"/>
          </w:r>
          <w:r>
            <w:t xml:space="preserve"> Volgens de toelichting is sprake van </w:t>
          </w:r>
          <w:r>
            <w:lastRenderedPageBreak/>
            <w:t>plaatsingsproblematiek en lukt het regelmatig niet om tijdig een passende zorgplek te vinden voor deze groep cliënten. Eén van de grootste knelpunten</w:t>
          </w:r>
          <w:r w:rsidR="009E53C1">
            <w:t xml:space="preserve"> is</w:t>
          </w:r>
          <w:r>
            <w:t xml:space="preserve"> het ontbreken van een wettelijke grondslag voor de uitwisseling van gegevens tussen de verschillende instanties, aldus de toelichting.</w:t>
          </w:r>
          <w:r>
            <w:rPr>
              <w:rStyle w:val="Voetnootmarkering"/>
            </w:rPr>
            <w:footnoteReference w:id="29"/>
          </w:r>
          <w:r>
            <w:t xml:space="preserve"> </w:t>
          </w:r>
        </w:p>
        <w:p w:rsidR="00B66F30" w:rsidP="007A4BBE" w:rsidRDefault="00B66F30" w14:paraId="28499914" w14:textId="77777777"/>
        <w:p w:rsidR="00B66F30" w:rsidP="00505739" w:rsidRDefault="002173D0" w14:paraId="35377696" w14:textId="07926A97">
          <w:r>
            <w:t xml:space="preserve">De Afdeling </w:t>
          </w:r>
          <w:r w:rsidR="001E6A64">
            <w:t>merkt op dat</w:t>
          </w:r>
          <w:r>
            <w:t xml:space="preserve"> de voorgestelde gegevensuitwisseling </w:t>
          </w:r>
          <w:r w:rsidR="00E00955">
            <w:t xml:space="preserve">op zichzelf </w:t>
          </w:r>
          <w:r>
            <w:t>gerechtvaardigd</w:t>
          </w:r>
          <w:r w:rsidR="001E6A64">
            <w:t xml:space="preserve"> is</w:t>
          </w:r>
          <w:r>
            <w:t xml:space="preserve">. </w:t>
          </w:r>
          <w:r w:rsidR="00760877">
            <w:t xml:space="preserve">Zij wijst er echter op dat uit evaluaties van artikel 2.3 Wfz blijkt dat </w:t>
          </w:r>
          <w:r w:rsidR="005B3D55">
            <w:t>(</w:t>
          </w:r>
          <w:r w:rsidR="00E00955">
            <w:t xml:space="preserve">het </w:t>
          </w:r>
          <w:r w:rsidR="00760877">
            <w:t>verduidelijk</w:t>
          </w:r>
          <w:r w:rsidR="00E00955">
            <w:t>en van</w:t>
          </w:r>
          <w:r w:rsidR="005B3D55">
            <w:t>)</w:t>
          </w:r>
          <w:r w:rsidR="00760877">
            <w:t xml:space="preserve"> de gegevensuitwisseling</w:t>
          </w:r>
          <w:r w:rsidR="00E00955">
            <w:t xml:space="preserve"> </w:t>
          </w:r>
          <w:r w:rsidR="00125257">
            <w:t xml:space="preserve">één van de </w:t>
          </w:r>
          <w:r w:rsidR="00C92997">
            <w:t>elementen</w:t>
          </w:r>
          <w:r w:rsidR="00125257">
            <w:t xml:space="preserve"> is </w:t>
          </w:r>
          <w:r w:rsidR="00C92997">
            <w:t>van</w:t>
          </w:r>
          <w:r w:rsidR="00125257">
            <w:t xml:space="preserve"> de plaatsingsproblematiek, maar de plaatsingsproblematiek als zodanig niet kan oplossen.</w:t>
          </w:r>
          <w:r w:rsidR="00C92997">
            <w:rPr>
              <w:rStyle w:val="Voetnootmarkering"/>
            </w:rPr>
            <w:footnoteReference w:id="30"/>
          </w:r>
          <w:r w:rsidR="00732E69">
            <w:t xml:space="preserve"> </w:t>
          </w:r>
          <w:r w:rsidR="00AC4BB3">
            <w:t>D</w:t>
          </w:r>
          <w:r w:rsidR="00732E69">
            <w:t xml:space="preserve">e toelichting </w:t>
          </w:r>
          <w:r w:rsidR="00AC4BB3">
            <w:t>lijkt te su</w:t>
          </w:r>
          <w:r w:rsidR="00A60A03">
            <w:t>ggereren</w:t>
          </w:r>
          <w:r w:rsidR="00732E69">
            <w:t xml:space="preserve"> dat</w:t>
          </w:r>
          <w:r w:rsidR="0017242C">
            <w:t xml:space="preserve"> de</w:t>
          </w:r>
          <w:r w:rsidR="001A69EC">
            <w:t xml:space="preserve"> voorgestelde</w:t>
          </w:r>
          <w:r w:rsidR="0017242C">
            <w:t xml:space="preserve"> gegevensuitwisseling</w:t>
          </w:r>
          <w:r w:rsidR="001A69EC">
            <w:t xml:space="preserve"> hier wel voor zorgt.</w:t>
          </w:r>
          <w:r w:rsidR="00B35B62">
            <w:rPr>
              <w:rStyle w:val="Voetnootmarkering"/>
            </w:rPr>
            <w:footnoteReference w:id="31"/>
          </w:r>
          <w:r w:rsidR="0017242C">
            <w:t xml:space="preserve"> </w:t>
          </w:r>
          <w:r w:rsidRPr="00AA77AB" w:rsidR="00AA77AB">
            <w:t xml:space="preserve">Zo stelt de toelichting dat een tijdige gegevensuitwisseling essentieel is om te kunnen voldoen aan het tenuitvoerleggen van de rechterlijke machtiging, </w:t>
          </w:r>
          <w:r w:rsidR="00E539DC">
            <w:t>om te voorkomen</w:t>
          </w:r>
          <w:r w:rsidRPr="00AA77AB" w:rsidR="00AA77AB">
            <w:t xml:space="preserve"> dat een cliënt anders op straat komt te staan. Zij gaat daarbij niet in op de andere factoren van de plaatsingsproblematiek, zoals bijvoorbeeld een capaciteitsgebrek.</w:t>
          </w:r>
        </w:p>
        <w:p w:rsidR="0012408B" w:rsidP="007A4BBE" w:rsidRDefault="0012408B" w14:paraId="1D805B36" w14:textId="77777777"/>
        <w:p w:rsidR="0012408B" w:rsidP="00B046A1" w:rsidRDefault="00125257" w14:paraId="044E9CCC" w14:textId="2A513A9E">
          <w:r>
            <w:t>De Afdeling adviseert de toelichting aan te vullen.</w:t>
          </w:r>
        </w:p>
        <w:p w:rsidR="002731FC" w:rsidP="00B046A1" w:rsidRDefault="002731FC" w14:paraId="370939EA" w14:textId="77777777"/>
        <w:p w:rsidRPr="00505739" w:rsidR="00CF18F2" w:rsidP="00AE3069" w:rsidRDefault="00CF18F2" w14:paraId="5FD6BCB4" w14:textId="4A86DAE5">
          <w:pPr>
            <w:rPr>
              <w:i/>
              <w:iCs/>
            </w:rPr>
          </w:pPr>
          <w:r>
            <w:t>b.</w:t>
          </w:r>
          <w:r>
            <w:tab/>
          </w:r>
          <w:r w:rsidR="00AE3069">
            <w:rPr>
              <w:i/>
              <w:iCs/>
            </w:rPr>
            <w:t>Te verstrekken gegevens</w:t>
          </w:r>
        </w:p>
        <w:p w:rsidR="00815CE3" w:rsidP="00505739" w:rsidRDefault="00D95CE1" w14:paraId="50F88A41" w14:textId="1EC44382">
          <w:r>
            <w:t xml:space="preserve">Het </w:t>
          </w:r>
          <w:r w:rsidR="001E6A64">
            <w:t>wets</w:t>
          </w:r>
          <w:r>
            <w:t xml:space="preserve">voorstel regelt </w:t>
          </w:r>
          <w:r w:rsidR="00EA358B">
            <w:t>een algemene grondslag voor het verwerken van</w:t>
          </w:r>
          <w:r>
            <w:t xml:space="preserve"> persoonsgegevens, waaronder gegevens over de gezondheid en strafrechtelijke gegevens. Uit de toelichting blijkt dat al duidelijk is welke gegevens </w:t>
          </w:r>
          <w:r w:rsidR="00EE217C">
            <w:t xml:space="preserve">precies </w:t>
          </w:r>
          <w:r w:rsidR="00AE3069">
            <w:t xml:space="preserve">worden verwerkt. </w:t>
          </w:r>
          <w:r w:rsidR="00A7400D">
            <w:t xml:space="preserve">Het </w:t>
          </w:r>
          <w:r w:rsidR="008A6532">
            <w:t>betreft</w:t>
          </w:r>
          <w:r w:rsidR="00A7400D">
            <w:t xml:space="preserve"> de gegevens leeftijd, geslacht, diagnose, risicotaxaties, verwachting benodigd beveiligingsniveau, indicatie en zorgbehoefte, en BSN-nummer.</w:t>
          </w:r>
          <w:r w:rsidR="002B408F">
            <w:t xml:space="preserve"> Daarnaast </w:t>
          </w:r>
          <w:r w:rsidR="00AF1708">
            <w:t xml:space="preserve">vormt het gegeven dat de betrokkene via de Wfz-procedure </w:t>
          </w:r>
          <w:r w:rsidR="001B3B9B">
            <w:t xml:space="preserve">in een instelling geplaatst moet worden het </w:t>
          </w:r>
          <w:r w:rsidR="00E13346">
            <w:t>(</w:t>
          </w:r>
          <w:r w:rsidR="001B3B9B">
            <w:t>en</w:t>
          </w:r>
          <w:r w:rsidR="0014002B">
            <w:t>ige</w:t>
          </w:r>
          <w:r w:rsidR="00E13346">
            <w:t>)</w:t>
          </w:r>
          <w:r w:rsidR="001B3B9B">
            <w:t xml:space="preserve"> persoonsgegeven van strafrechtelijke aard dat verwerkt zal worden.</w:t>
          </w:r>
          <w:r w:rsidR="008A6532">
            <w:rPr>
              <w:rStyle w:val="Voetnootmarkering"/>
            </w:rPr>
            <w:footnoteReference w:id="32"/>
          </w:r>
          <w:r w:rsidR="001B3B9B">
            <w:t xml:space="preserve"> </w:t>
          </w:r>
          <w:r w:rsidR="00AE3069">
            <w:t xml:space="preserve">De Afdeling merkt op dat </w:t>
          </w:r>
          <w:r w:rsidR="00B570DA">
            <w:t>het, gelet op het primaat van de wetgever,</w:t>
          </w:r>
          <w:r w:rsidR="000063C3">
            <w:t xml:space="preserve"> in de </w:t>
          </w:r>
          <w:r w:rsidR="00AE3069">
            <w:t>rede</w:t>
          </w:r>
          <w:r w:rsidR="000063C3">
            <w:t xml:space="preserve"> ligt deze </w:t>
          </w:r>
          <w:r w:rsidR="00A759C8">
            <w:t>afgebakende</w:t>
          </w:r>
          <w:r w:rsidR="000063C3">
            <w:t xml:space="preserve"> groep van gegevens </w:t>
          </w:r>
          <w:r w:rsidR="00872B07">
            <w:t>in de</w:t>
          </w:r>
          <w:r w:rsidR="006B16D8">
            <w:t xml:space="preserve"> wet of </w:t>
          </w:r>
          <w:r w:rsidR="00872B07">
            <w:t>in een algemene maatregel van bestuur (middels een delegatiegrondslag) op te nemen.</w:t>
          </w:r>
        </w:p>
        <w:p w:rsidR="00815CE3" w:rsidP="00505739" w:rsidRDefault="00815CE3" w14:paraId="69DCB242" w14:textId="77777777"/>
        <w:p w:rsidR="00FA0A4E" w:rsidP="00505739" w:rsidRDefault="00815CE3" w14:paraId="52AF753A" w14:textId="77777777">
          <w:r>
            <w:lastRenderedPageBreak/>
            <w:t>De Afdeling adviseert de voorgestelde bepaling in deze zin te wijzigen.</w:t>
          </w:r>
          <w:r w:rsidR="00B570DA">
            <w:t xml:space="preserve"> </w:t>
          </w:r>
        </w:p>
        <w:p w:rsidR="00AE3069" w:rsidP="00B046A1" w:rsidRDefault="00AE3069" w14:paraId="2A37DF10" w14:textId="77777777"/>
        <w:p w:rsidRPr="006D1700" w:rsidR="006D1700" w:rsidP="00B046A1" w:rsidRDefault="005A01FA" w14:paraId="7B101AC8" w14:textId="523BF9FB">
          <w:r>
            <w:t>6</w:t>
          </w:r>
          <w:r w:rsidR="006D1700">
            <w:t>.</w:t>
          </w:r>
          <w:r w:rsidR="006D1700">
            <w:tab/>
          </w:r>
          <w:r w:rsidR="006D1700">
            <w:rPr>
              <w:u w:val="single"/>
            </w:rPr>
            <w:t>Vektis</w:t>
          </w:r>
        </w:p>
        <w:p w:rsidR="00F62214" w:rsidP="00F62214" w:rsidRDefault="00F62214" w14:paraId="3A967A79" w14:textId="77777777"/>
        <w:p w:rsidR="00F62214" w:rsidRDefault="00F62214" w14:paraId="06BC01D2" w14:textId="531C2E1B">
          <w:r>
            <w:t xml:space="preserve">Vektis verwerkt de data van zorgverzekeraars en Wlz-uitvoerders. Vektis beheert daarvoor een datawarehouse met alle data over alle zorgdeclaraties in Nederland. </w:t>
          </w:r>
          <w:r w:rsidR="00907096">
            <w:t xml:space="preserve">Het voorstel </w:t>
          </w:r>
          <w:r w:rsidR="00A008CD">
            <w:t xml:space="preserve">creëert twee grondslagen voor </w:t>
          </w:r>
          <w:r w:rsidR="006A41C1">
            <w:t xml:space="preserve">zorgverzekeraars en Wlz-uitvoerders (Vektis) </w:t>
          </w:r>
          <w:r w:rsidR="00B01163">
            <w:t xml:space="preserve">om aan de minister </w:t>
          </w:r>
          <w:r w:rsidR="007B2933">
            <w:t>beleidsinformatie te verstrekken. Vektis mag hiervoor persoonsgegevens, waaronder gegevens over de gezondheid, verwerken.</w:t>
          </w:r>
          <w:r w:rsidR="00391F79">
            <w:t xml:space="preserve"> De aan de</w:t>
          </w:r>
          <w:r w:rsidR="00491EFA">
            <w:t xml:space="preserve"> minister te verstrekken informatie bevat alleen anonieme gegevens.</w:t>
          </w:r>
          <w:r w:rsidR="00A03DA9">
            <w:rPr>
              <w:rStyle w:val="Voetnootmarkering"/>
            </w:rPr>
            <w:footnoteReference w:id="33"/>
          </w:r>
          <w:r w:rsidR="00491EFA">
            <w:t xml:space="preserve"> De minister mag deze gegevens ook niet herleiden naar personen.</w:t>
          </w:r>
          <w:r w:rsidR="00491EFA">
            <w:rPr>
              <w:rStyle w:val="Voetnootmarkering"/>
            </w:rPr>
            <w:footnoteReference w:id="34"/>
          </w:r>
        </w:p>
        <w:p w:rsidR="00E84EED" w:rsidRDefault="00E84EED" w14:paraId="10F5C51D" w14:textId="77777777"/>
        <w:p w:rsidR="00E84EED" w:rsidRDefault="00E84EED" w14:paraId="7B26FDE2" w14:textId="30E7168B">
          <w:r>
            <w:t>Gegevens over de gezondheid mogen niet worden verwerkt, tenzij een beroep wordt gedaan op één van de uitzonderingen die de AVG</w:t>
          </w:r>
          <w:r w:rsidR="005E6DF3">
            <w:t xml:space="preserve"> noemt</w:t>
          </w:r>
          <w:r w:rsidR="00772916">
            <w:t>.</w:t>
          </w:r>
          <w:r w:rsidR="00772916">
            <w:rPr>
              <w:rStyle w:val="Voetnootmarkering"/>
            </w:rPr>
            <w:footnoteReference w:id="35"/>
          </w:r>
          <w:r w:rsidR="00772916">
            <w:t xml:space="preserve"> </w:t>
          </w:r>
          <w:r w:rsidR="00AD4194">
            <w:t xml:space="preserve">De Afdeling merkt op </w:t>
          </w:r>
          <w:r w:rsidR="000E7626">
            <w:t xml:space="preserve">dat de toelichting hier tekortschiet: </w:t>
          </w:r>
          <w:r w:rsidR="000A301B">
            <w:t>zij</w:t>
          </w:r>
          <w:r w:rsidR="00E75B17">
            <w:t xml:space="preserve"> </w:t>
          </w:r>
          <w:r w:rsidR="000E7626">
            <w:t>benoemt slechts dat verschillende uitzonderingsgronden in aanmerking komen</w:t>
          </w:r>
          <w:r w:rsidR="00E75B17">
            <w:t>, maar motiveert dit verder niet.</w:t>
          </w:r>
          <w:r w:rsidR="00E75B17">
            <w:rPr>
              <w:rStyle w:val="Voetnootmarkering"/>
            </w:rPr>
            <w:footnoteReference w:id="36"/>
          </w:r>
          <w:r w:rsidR="00E3715B">
            <w:t xml:space="preserve"> </w:t>
          </w:r>
          <w:r w:rsidR="00DE1A42">
            <w:t>De Afdeling wijst er in dit verband op dat</w:t>
          </w:r>
          <w:r w:rsidR="0044271A">
            <w:t>,</w:t>
          </w:r>
          <w:r w:rsidR="00DE1A42">
            <w:t xml:space="preserve"> voor zover een beroep wordt gedaan op een zwaarwegend algemeen belang, dit een </w:t>
          </w:r>
          <w:r w:rsidR="002D6C5D">
            <w:t xml:space="preserve">nadrukkelijke </w:t>
          </w:r>
          <w:r w:rsidR="00784226">
            <w:t>motivering</w:t>
          </w:r>
          <w:r w:rsidR="002D6C5D">
            <w:t xml:space="preserve"> van de noodzakelijkheid en een scherpere </w:t>
          </w:r>
          <w:r w:rsidR="00DE1A42">
            <w:t xml:space="preserve">afweging van proportionaliteit </w:t>
          </w:r>
          <w:r w:rsidR="002D6C5D">
            <w:t>beteken</w:t>
          </w:r>
          <w:r w:rsidR="00DE1A42">
            <w:t>t.</w:t>
          </w:r>
          <w:r w:rsidR="008A5B8F">
            <w:rPr>
              <w:rStyle w:val="Voetnootmarkering"/>
            </w:rPr>
            <w:footnoteReference w:id="37"/>
          </w:r>
          <w:r w:rsidR="00DE1A42">
            <w:t xml:space="preserve"> </w:t>
          </w:r>
          <w:r w:rsidR="001822EB">
            <w:t xml:space="preserve">Ook vereisen diverse uitzonderingen passende </w:t>
          </w:r>
          <w:r w:rsidR="007173A2">
            <w:t>en specifieke maatregelen</w:t>
          </w:r>
          <w:r w:rsidR="003A5598">
            <w:t xml:space="preserve">, </w:t>
          </w:r>
          <w:r w:rsidR="007C2F36">
            <w:t>en in een enkel geval een geheimhoudingsverplichting.</w:t>
          </w:r>
          <w:r w:rsidR="007C2F36">
            <w:rPr>
              <w:rStyle w:val="Voetnootmarkering"/>
            </w:rPr>
            <w:footnoteReference w:id="38"/>
          </w:r>
        </w:p>
        <w:p w:rsidR="008B220B" w:rsidRDefault="008B220B" w14:paraId="665D439A" w14:textId="77777777"/>
        <w:p w:rsidR="00B2704B" w:rsidRDefault="008B220B" w14:paraId="66DFCB9F" w14:textId="6CE13929">
          <w:r>
            <w:t>De Afdeling adviseert</w:t>
          </w:r>
          <w:r w:rsidR="00E3715B">
            <w:t xml:space="preserve"> in de toelichting te motiveren dat is voldaan aan de vereisten die de AVG stelt voor het verwerken van gegevens over de gezondheid.</w:t>
          </w:r>
        </w:p>
      </w:sdtContent>
    </w:sdt>
    <w:p w:rsidR="008E6358" w:rsidRDefault="008E6358" w14:paraId="3036BCEC" w14:textId="77777777"/>
    <w:sdt>
      <w:sdtPr>
        <w:tag w:val="bmDictum"/>
        <w:id w:val="1589037960"/>
        <w:lock w:val="sdtLocked"/>
        <w:placeholder>
          <w:docPart w:val="DefaultPlaceholder_-1854013440"/>
        </w:placeholder>
      </w:sdtPr>
      <w:sdtEndPr/>
      <w:sdtContent>
        <w:p w:rsidR="00B2704B" w:rsidRDefault="00B2704B" w14:paraId="670F4DB8" w14:textId="1C55A6AD">
          <w:r>
            <w:rPr>
              <w:color w:val="000000"/>
            </w:rPr>
            <w:t xml:space="preserve">De Afdeling advisering van de Raad van State heeft een aantal opmerkingen bij het voorstel en adviseert daarmee rekening te houden voordat het voorstel bij de Tweede Kamer der Staten-Generaal wordt ingediend. </w:t>
          </w:r>
          <w:r>
            <w:rPr>
              <w:color w:val="000000"/>
            </w:rPr>
            <w:br/>
          </w:r>
          <w:r>
            <w:rPr>
              <w:color w:val="000000"/>
            </w:rPr>
            <w:br/>
          </w:r>
          <w:r>
            <w:rPr>
              <w:color w:val="000000"/>
            </w:rPr>
            <w:br/>
            <w:t>De vice-president van de Raad van State,</w:t>
          </w:r>
        </w:p>
      </w:sdtContent>
    </w:sdt>
    <w:sectPr w:rsidR="00B2704B" w:rsidSect="000070D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6D20" w14:textId="77777777" w:rsidR="00926B3D" w:rsidRDefault="00926B3D">
      <w:r>
        <w:separator/>
      </w:r>
    </w:p>
  </w:endnote>
  <w:endnote w:type="continuationSeparator" w:id="0">
    <w:p w14:paraId="50B213F5" w14:textId="77777777" w:rsidR="00926B3D" w:rsidRDefault="00926B3D">
      <w:r>
        <w:continuationSeparator/>
      </w:r>
    </w:p>
  </w:endnote>
  <w:endnote w:type="continuationNotice" w:id="1">
    <w:p w14:paraId="5ADECEB0" w14:textId="77777777" w:rsidR="00926B3D" w:rsidRDefault="00926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BAB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550D0" w14:paraId="5BCABABF" w14:textId="77777777" w:rsidTr="00D90098">
      <w:tc>
        <w:tcPr>
          <w:tcW w:w="4815" w:type="dxa"/>
        </w:tcPr>
        <w:p w14:paraId="5BCABABD" w14:textId="77777777" w:rsidR="00D90098" w:rsidRDefault="00D90098" w:rsidP="00D90098">
          <w:pPr>
            <w:pStyle w:val="Voettekst"/>
          </w:pPr>
        </w:p>
      </w:tc>
      <w:tc>
        <w:tcPr>
          <w:tcW w:w="4247" w:type="dxa"/>
        </w:tcPr>
        <w:p w14:paraId="5BCABABE" w14:textId="77777777" w:rsidR="00D90098" w:rsidRDefault="00D90098" w:rsidP="00D90098">
          <w:pPr>
            <w:pStyle w:val="Voettekst"/>
            <w:jc w:val="right"/>
          </w:pPr>
        </w:p>
      </w:tc>
    </w:tr>
  </w:tbl>
  <w:p w14:paraId="5BCABAC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4973" w14:textId="0A3F80E7" w:rsidR="000070DA" w:rsidRPr="000070DA" w:rsidRDefault="000070DA">
    <w:pPr>
      <w:pStyle w:val="Voettekst"/>
      <w:rPr>
        <w:rFonts w:ascii="Bembo" w:hAnsi="Bembo"/>
        <w:sz w:val="32"/>
        <w:lang w:val="en-US"/>
      </w:rPr>
    </w:pPr>
    <w:r w:rsidRPr="000070DA">
      <w:rPr>
        <w:rFonts w:ascii="Bembo" w:hAnsi="Bembo"/>
        <w:sz w:val="32"/>
        <w:lang w:val="en-US"/>
      </w:rPr>
      <w:t>AAN DE KONING</w:t>
    </w:r>
  </w:p>
  <w:p w14:paraId="28369D9E" w14:textId="77777777" w:rsidR="000070DA" w:rsidRPr="00AC063C" w:rsidRDefault="000070DA">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D525" w14:textId="77777777" w:rsidR="00926B3D" w:rsidRDefault="00926B3D">
      <w:r>
        <w:separator/>
      </w:r>
    </w:p>
  </w:footnote>
  <w:footnote w:type="continuationSeparator" w:id="0">
    <w:p w14:paraId="4A4C8059" w14:textId="77777777" w:rsidR="00926B3D" w:rsidRDefault="00926B3D">
      <w:r>
        <w:continuationSeparator/>
      </w:r>
    </w:p>
  </w:footnote>
  <w:footnote w:type="continuationNotice" w:id="1">
    <w:p w14:paraId="266FC35C" w14:textId="77777777" w:rsidR="00926B3D" w:rsidRDefault="00926B3D"/>
  </w:footnote>
  <w:footnote w:id="2">
    <w:p w14:paraId="23BB5933" w14:textId="6AAB0F44" w:rsidR="005654C2" w:rsidRDefault="005654C2">
      <w:pPr>
        <w:pStyle w:val="Voetnoottekst"/>
      </w:pPr>
      <w:r>
        <w:rPr>
          <w:rStyle w:val="Voetnootmarkering"/>
        </w:rPr>
        <w:footnoteRef/>
      </w:r>
      <w:r>
        <w:t xml:space="preserve"> </w:t>
      </w:r>
      <w:r w:rsidR="006E6F71">
        <w:t xml:space="preserve"> </w:t>
      </w:r>
      <w:r w:rsidR="00AF07B2">
        <w:t xml:space="preserve">Het betreft het Subcomité </w:t>
      </w:r>
      <w:r w:rsidR="00745D5D">
        <w:t>ter Preventie, zoals bedoeld in het Facultatief Protocol bij het Verdrag tegen foltering en andere wrede, onmenselijke of onterende behandeling of bestraffing (Trb. 2005, 243)</w:t>
      </w:r>
      <w:r w:rsidR="001A715A">
        <w:t>, en het Comité als bedoeld in het Europees Verdrag ter voorkoming van folteringen en onmenselijke of vernederende behandelingen of bestraffingen (Trb. 1988, nr. 19), zoals gewijzigd door Protocol 1 en Protocol 2 (Trb. 1994, 106 en 107).</w:t>
      </w:r>
    </w:p>
  </w:footnote>
  <w:footnote w:id="3">
    <w:p w14:paraId="10CAC807" w14:textId="438D59D6" w:rsidR="00EC46BA" w:rsidRDefault="00EC46BA">
      <w:pPr>
        <w:pStyle w:val="Voetnoottekst"/>
      </w:pPr>
      <w:r>
        <w:rPr>
          <w:rStyle w:val="Voetnootmarkering"/>
        </w:rPr>
        <w:footnoteRef/>
      </w:r>
      <w:r>
        <w:t xml:space="preserve"> </w:t>
      </w:r>
      <w:r w:rsidR="0054482A">
        <w:t xml:space="preserve"> </w:t>
      </w:r>
      <w:r w:rsidRPr="00D75151">
        <w:t>Kamerstukken II 2022/23, 36264, nr. 4</w:t>
      </w:r>
      <w:r>
        <w:t xml:space="preserve"> (nader rapport), reactie onder punt 3b.</w:t>
      </w:r>
    </w:p>
  </w:footnote>
  <w:footnote w:id="4">
    <w:p w14:paraId="2D2488A6" w14:textId="6AE922DC" w:rsidR="00E62488" w:rsidRDefault="00E62488" w:rsidP="00E62488">
      <w:pPr>
        <w:pStyle w:val="Voetnoottekst"/>
      </w:pPr>
      <w:r>
        <w:rPr>
          <w:rStyle w:val="Voetnootmarkering"/>
        </w:rPr>
        <w:footnoteRef/>
      </w:r>
      <w:r>
        <w:t xml:space="preserve"> </w:t>
      </w:r>
      <w:r w:rsidR="0054482A">
        <w:t xml:space="preserve"> </w:t>
      </w:r>
      <w:r w:rsidRPr="00D75151">
        <w:t>Kamerstukken II 2022/23, 36264, nr. 4</w:t>
      </w:r>
      <w:r>
        <w:t xml:space="preserve"> (nader rapport), reactie onder punt 3b. Vergelijk </w:t>
      </w:r>
      <w:r w:rsidRPr="005E4AC6">
        <w:t>Kamerstukken II 2005/06, 30327, nr. 3</w:t>
      </w:r>
      <w:r>
        <w:t xml:space="preserve"> </w:t>
      </w:r>
      <w:r w:rsidRPr="006572BB">
        <w:t>(memorie van toelichting bij de Wpg</w:t>
      </w:r>
      <w:r>
        <w:t>)</w:t>
      </w:r>
      <w:r w:rsidRPr="005E4AC6">
        <w:t xml:space="preserve">, p. </w:t>
      </w:r>
      <w:r>
        <w:t>73-</w:t>
      </w:r>
      <w:r w:rsidRPr="005E4AC6">
        <w:t>74</w:t>
      </w:r>
      <w:r>
        <w:t xml:space="preserve">, en </w:t>
      </w:r>
      <w:r w:rsidRPr="005E4AC6">
        <w:t>Kamerstukken II 2003/04, 28886, nr. 5</w:t>
      </w:r>
      <w:r>
        <w:t xml:space="preserve"> </w:t>
      </w:r>
      <w:r w:rsidRPr="005E4AC6">
        <w:t>(nota naar aan leiding van het verslag bij de Wjsg)</w:t>
      </w:r>
      <w:r>
        <w:t>, p. 2.</w:t>
      </w:r>
    </w:p>
  </w:footnote>
  <w:footnote w:id="5">
    <w:p w14:paraId="1C97D853" w14:textId="16A73942" w:rsidR="00E22AA2" w:rsidRDefault="00E22AA2">
      <w:pPr>
        <w:pStyle w:val="Voetnoottekst"/>
      </w:pPr>
      <w:r>
        <w:rPr>
          <w:rStyle w:val="Voetnootmarkering"/>
        </w:rPr>
        <w:footnoteRef/>
      </w:r>
      <w:r>
        <w:t xml:space="preserve"> </w:t>
      </w:r>
      <w:r w:rsidR="00C82DF3">
        <w:t xml:space="preserve"> </w:t>
      </w:r>
      <w:r>
        <w:t xml:space="preserve">Artikel 9, tweede lid, sub g, AVG. </w:t>
      </w:r>
    </w:p>
  </w:footnote>
  <w:footnote w:id="6">
    <w:p w14:paraId="32830A37" w14:textId="2FF07188" w:rsidR="009B1B40" w:rsidRDefault="009B1B40">
      <w:pPr>
        <w:pStyle w:val="Voetnoottekst"/>
      </w:pPr>
      <w:r>
        <w:rPr>
          <w:rStyle w:val="Voetnootmarkering"/>
        </w:rPr>
        <w:footnoteRef/>
      </w:r>
      <w:r>
        <w:t xml:space="preserve">  Artikel 9 AVG.</w:t>
      </w:r>
    </w:p>
  </w:footnote>
  <w:footnote w:id="7">
    <w:p w14:paraId="5762FF67" w14:textId="76A8D2D1" w:rsidR="00A86210" w:rsidRDefault="00A86210">
      <w:pPr>
        <w:pStyle w:val="Voetnoottekst"/>
      </w:pPr>
      <w:r>
        <w:rPr>
          <w:rStyle w:val="Voetnootmarkering"/>
        </w:rPr>
        <w:footnoteRef/>
      </w:r>
      <w:r>
        <w:t xml:space="preserve">  Artikel 9</w:t>
      </w:r>
      <w:r w:rsidR="006369A0">
        <w:t>, tweede lid, sub i, AVG. Memorie van toelichting, paragraaf 3.4.</w:t>
      </w:r>
      <w:r w:rsidR="005A6343">
        <w:t>6</w:t>
      </w:r>
      <w:r w:rsidR="006369A0">
        <w:t>.</w:t>
      </w:r>
    </w:p>
  </w:footnote>
  <w:footnote w:id="8">
    <w:p w14:paraId="1543E5AE" w14:textId="68A25E3B" w:rsidR="005A6343" w:rsidRDefault="005A6343">
      <w:pPr>
        <w:pStyle w:val="Voetnoottekst"/>
      </w:pPr>
      <w:r>
        <w:rPr>
          <w:rStyle w:val="Voetnootmarkering"/>
        </w:rPr>
        <w:footnoteRef/>
      </w:r>
      <w:r>
        <w:t xml:space="preserve">  Artikel 9, tweede lid, sub h en i, AVG. Memorie van toelichting, paragraaf 3.4.5.</w:t>
      </w:r>
    </w:p>
  </w:footnote>
  <w:footnote w:id="9">
    <w:p w14:paraId="0D3DC3EE" w14:textId="4D8FBDD1" w:rsidR="00E83CE0" w:rsidRDefault="00E83CE0">
      <w:pPr>
        <w:pStyle w:val="Voetnoottekst"/>
      </w:pPr>
      <w:r>
        <w:rPr>
          <w:rStyle w:val="Voetnootmarkering"/>
        </w:rPr>
        <w:footnoteRef/>
      </w:r>
      <w:r>
        <w:t xml:space="preserve">  </w:t>
      </w:r>
      <w:r w:rsidR="007007C5">
        <w:t>Artikel 7:457 en 7:458 BW.</w:t>
      </w:r>
      <w:r w:rsidR="008C4DFD">
        <w:t xml:space="preserve"> Kamerstukken II </w:t>
      </w:r>
      <w:r w:rsidR="00103C90">
        <w:t>2017/18, 34851, nr. 3</w:t>
      </w:r>
      <w:r w:rsidR="00072C13">
        <w:t xml:space="preserve"> (m</w:t>
      </w:r>
      <w:r w:rsidR="008C4DFD">
        <w:t>emorie van toelichting bij de Uitvoeringswet Algemene verordening gegevensbescherming), p. 109-110.</w:t>
      </w:r>
    </w:p>
  </w:footnote>
  <w:footnote w:id="10">
    <w:p w14:paraId="35B518BB" w14:textId="3432B420" w:rsidR="00B72AC2" w:rsidRDefault="00B72AC2">
      <w:pPr>
        <w:pStyle w:val="Voetnoottekst"/>
      </w:pPr>
      <w:r>
        <w:rPr>
          <w:rStyle w:val="Voetnootmarkering"/>
        </w:rPr>
        <w:footnoteRef/>
      </w:r>
      <w:r w:rsidR="00533774" w:rsidDel="00C040EC">
        <w:t xml:space="preserve"> </w:t>
      </w:r>
      <w:r w:rsidR="00533774">
        <w:t xml:space="preserve"> </w:t>
      </w:r>
      <w:r w:rsidR="007E7CB2">
        <w:t>A.C.</w:t>
      </w:r>
      <w:r>
        <w:t xml:space="preserve"> Hendriks</w:t>
      </w:r>
      <w:r w:rsidR="007E7CB2">
        <w:t>, ‘Het medisch beroepsgeheim anno 2016: gewenste en ongewenste veranderingen’, TGMA</w:t>
      </w:r>
      <w:r>
        <w:t xml:space="preserve"> 2015</w:t>
      </w:r>
      <w:r w:rsidR="007E7CB2">
        <w:t>/4</w:t>
      </w:r>
      <w:r>
        <w:t>.</w:t>
      </w:r>
    </w:p>
  </w:footnote>
  <w:footnote w:id="11">
    <w:p w14:paraId="059B7C93" w14:textId="59A05221" w:rsidR="005B2035" w:rsidRDefault="005B2035" w:rsidP="005B2035">
      <w:pPr>
        <w:pStyle w:val="Voetnoottekst"/>
      </w:pPr>
      <w:r>
        <w:rPr>
          <w:rStyle w:val="Voetnootmarkering"/>
        </w:rPr>
        <w:footnoteRef/>
      </w:r>
      <w:r w:rsidR="00533774">
        <w:t xml:space="preserve"> </w:t>
      </w:r>
      <w:r w:rsidR="00634219">
        <w:t xml:space="preserve">A.C. </w:t>
      </w:r>
      <w:r>
        <w:t>Hendriks</w:t>
      </w:r>
      <w:r w:rsidR="00634219">
        <w:t xml:space="preserve"> </w:t>
      </w:r>
      <w:r>
        <w:t>, ‘Het medisch beroepsgeheim anno 2016: gewenste en ongewenste veranderingen’, TGMA 2015</w:t>
      </w:r>
      <w:r w:rsidR="00634219">
        <w:t>/</w:t>
      </w:r>
      <w:r>
        <w:t>4</w:t>
      </w:r>
      <w:r w:rsidR="00634219">
        <w:t xml:space="preserve">; </w:t>
      </w:r>
      <w:r w:rsidR="00B214DB">
        <w:t xml:space="preserve">H.J.J. </w:t>
      </w:r>
      <w:r>
        <w:t>Leene e.a.</w:t>
      </w:r>
      <w:r w:rsidR="00B214DB">
        <w:t xml:space="preserve">, Handboek gezondheidsrecht (achtste druk), </w:t>
      </w:r>
      <w:r w:rsidR="00CF2488">
        <w:t xml:space="preserve">Den Haag: Boom </w:t>
      </w:r>
      <w:r w:rsidR="00933818">
        <w:t>j</w:t>
      </w:r>
      <w:r w:rsidR="00CF2488">
        <w:t>uridisch</w:t>
      </w:r>
      <w:r>
        <w:t xml:space="preserve"> 2020, p. 168; </w:t>
      </w:r>
      <w:r w:rsidR="00814281">
        <w:t xml:space="preserve">J. </w:t>
      </w:r>
      <w:r>
        <w:t xml:space="preserve">Legemaate, ‘De druk op het beroepsgeheim neemt toe’, TvGR 2013; </w:t>
      </w:r>
      <w:r w:rsidR="00814281">
        <w:t>J. Legemaate, Wikken en wegen</w:t>
      </w:r>
      <w:r w:rsidR="00531713">
        <w:t>: Gezondheidsrecht in beweging (oratie), Amsterdam: Vossiuspers</w:t>
      </w:r>
      <w:r w:rsidR="00933818">
        <w:t xml:space="preserve"> UvA</w:t>
      </w:r>
      <w:r w:rsidR="00531713">
        <w:t xml:space="preserve"> 2011</w:t>
      </w:r>
      <w:r w:rsidR="00F07234">
        <w:t>;</w:t>
      </w:r>
      <w:r>
        <w:t xml:space="preserve"> M.C. Ploem, Goed recht voor zorgtechnologie</w:t>
      </w:r>
      <w:r w:rsidR="00933818">
        <w:t xml:space="preserve"> (oratie)</w:t>
      </w:r>
      <w:r>
        <w:t>, Den Haag: Boom juridisch 2023.</w:t>
      </w:r>
    </w:p>
  </w:footnote>
  <w:footnote w:id="12">
    <w:p w14:paraId="27D5090F" w14:textId="767BA1F6" w:rsidR="00D31861" w:rsidRDefault="00D31861">
      <w:pPr>
        <w:pStyle w:val="Voetnoottekst"/>
      </w:pPr>
      <w:r>
        <w:rPr>
          <w:rStyle w:val="Voetnootmarkering"/>
        </w:rPr>
        <w:footnoteRef/>
      </w:r>
      <w:r>
        <w:t xml:space="preserve"> Artikel 7:458, eerste lid, BW.</w:t>
      </w:r>
      <w:r w:rsidR="007101F6">
        <w:t xml:space="preserve"> Zie uitgebreid M.C. Ploem, </w:t>
      </w:r>
      <w:r w:rsidR="00D3537D">
        <w:t>‘Gegeven voor de</w:t>
      </w:r>
      <w:r w:rsidR="004717DD">
        <w:t xml:space="preserve"> </w:t>
      </w:r>
      <w:r w:rsidR="00D3537D">
        <w:t xml:space="preserve">wetenschap: Regulering van onderzoek met gegevens, lichaamsmateriaal en biobanken’ </w:t>
      </w:r>
      <w:r w:rsidR="00E01ACB">
        <w:t>(p</w:t>
      </w:r>
      <w:r w:rsidR="00D3537D">
        <w:t>readvies</w:t>
      </w:r>
      <w:r w:rsidR="00E01ACB">
        <w:t xml:space="preserve"> Vereniging voor Gezondheidsrecht), Den Haag: SDU</w:t>
      </w:r>
      <w:r w:rsidR="00D3537D">
        <w:t xml:space="preserve"> </w:t>
      </w:r>
      <w:r w:rsidR="0052296C">
        <w:t>2010, en M.C. Ploem, Tussen privacy en wetenschapsvrijheid: Regulering van gegevensverwerking voor medisch-wetenschappelijk onderzoek</w:t>
      </w:r>
      <w:r w:rsidR="002075B4">
        <w:t xml:space="preserve"> (proefschrift)</w:t>
      </w:r>
      <w:r w:rsidR="0052296C">
        <w:t xml:space="preserve">, </w:t>
      </w:r>
      <w:r w:rsidR="00CF0518">
        <w:t>Amsterdam 2004.</w:t>
      </w:r>
    </w:p>
  </w:footnote>
  <w:footnote w:id="13">
    <w:p w14:paraId="17BC1903" w14:textId="000162BE" w:rsidR="001F6182" w:rsidRDefault="001F6182">
      <w:pPr>
        <w:pStyle w:val="Voetnoottekst"/>
      </w:pPr>
      <w:r>
        <w:rPr>
          <w:rStyle w:val="Voetnootmarkering"/>
        </w:rPr>
        <w:footnoteRef/>
      </w:r>
      <w:r>
        <w:t xml:space="preserve"> Memorie van toelichting, paragraaf 3.4.6.</w:t>
      </w:r>
    </w:p>
  </w:footnote>
  <w:footnote w:id="14">
    <w:p w14:paraId="043688DB" w14:textId="5035B69D" w:rsidR="003B7858" w:rsidRDefault="003B7858">
      <w:pPr>
        <w:pStyle w:val="Voetnoottekst"/>
      </w:pPr>
      <w:r>
        <w:rPr>
          <w:rStyle w:val="Voetnootmarkering"/>
        </w:rPr>
        <w:footnoteRef/>
      </w:r>
      <w:r>
        <w:t xml:space="preserve"> Memorie van toelichting, paragraaf 3.4.5</w:t>
      </w:r>
      <w:r w:rsidR="001F6182">
        <w:t>.</w:t>
      </w:r>
    </w:p>
  </w:footnote>
  <w:footnote w:id="15">
    <w:p w14:paraId="6C9DEB6F" w14:textId="598D82D1" w:rsidR="00F935FF" w:rsidRDefault="00F935FF" w:rsidP="00F935FF">
      <w:pPr>
        <w:pStyle w:val="Voetnoottekst"/>
      </w:pPr>
      <w:r>
        <w:rPr>
          <w:rStyle w:val="Voetnootmarkering"/>
        </w:rPr>
        <w:footnoteRef/>
      </w:r>
      <w:r>
        <w:t xml:space="preserve"> Memorie van toelichting, paragraaf 2.5.2</w:t>
      </w:r>
      <w:r w:rsidR="005F70A1">
        <w:t>.</w:t>
      </w:r>
    </w:p>
  </w:footnote>
  <w:footnote w:id="16">
    <w:p w14:paraId="3803AABB" w14:textId="29E29862" w:rsidR="00630843" w:rsidRDefault="00630843">
      <w:pPr>
        <w:pStyle w:val="Voetnoottekst"/>
      </w:pPr>
      <w:r>
        <w:rPr>
          <w:rStyle w:val="Voetnootmarkering"/>
        </w:rPr>
        <w:footnoteRef/>
      </w:r>
      <w:r>
        <w:t xml:space="preserve"> Memorie van toelichting, paragraaf 2.6.2.</w:t>
      </w:r>
    </w:p>
  </w:footnote>
  <w:footnote w:id="17">
    <w:p w14:paraId="157DAD84" w14:textId="77777777" w:rsidR="005F70A1" w:rsidRDefault="005F70A1">
      <w:pPr>
        <w:pStyle w:val="Voetnoottekst"/>
      </w:pPr>
      <w:r>
        <w:rPr>
          <w:rStyle w:val="Voetnootmarkering"/>
        </w:rPr>
        <w:footnoteRef/>
      </w:r>
      <w:r>
        <w:t xml:space="preserve"> Memorie van toelichting, paragraaf 2.6.2.</w:t>
      </w:r>
    </w:p>
  </w:footnote>
  <w:footnote w:id="18">
    <w:p w14:paraId="11766CDC" w14:textId="77777777" w:rsidR="00C92AC3" w:rsidRDefault="00C92AC3">
      <w:pPr>
        <w:pStyle w:val="Voetnoottekst"/>
      </w:pPr>
      <w:r>
        <w:rPr>
          <w:rStyle w:val="Voetnootmarkering"/>
        </w:rPr>
        <w:footnoteRef/>
      </w:r>
      <w:r>
        <w:t xml:space="preserve"> Memorie van toelichting, paragraaf 2.5.2.</w:t>
      </w:r>
    </w:p>
  </w:footnote>
  <w:footnote w:id="19">
    <w:p w14:paraId="161A02A4" w14:textId="77777777" w:rsidR="008C5C28" w:rsidRDefault="008C5C28" w:rsidP="008C5C28">
      <w:pPr>
        <w:pStyle w:val="Voetnoottekst"/>
      </w:pPr>
      <w:r>
        <w:rPr>
          <w:rStyle w:val="Voetnootmarkering"/>
        </w:rPr>
        <w:footnoteRef/>
      </w:r>
      <w:r>
        <w:t xml:space="preserve"> De toelichting spreekt over gemiddeld 10% van vaccinaties waarin geen toestemming voor gegevensuitwisseling wordt geregistreerd (paragraaf 2.6.2). In de meest recente kamerbrief ligt dit percentage inmiddels op 4% (Kamerstukken II 2023/24, 32793, nr. 713, p. 2).</w:t>
      </w:r>
    </w:p>
  </w:footnote>
  <w:footnote w:id="20">
    <w:p w14:paraId="4BBE72EF" w14:textId="4ACA446A" w:rsidR="00C62B98" w:rsidRDefault="00C62B98">
      <w:pPr>
        <w:pStyle w:val="Voetnoottekst"/>
      </w:pPr>
      <w:r>
        <w:rPr>
          <w:rStyle w:val="Voetnootmarkering"/>
        </w:rPr>
        <w:footnoteRef/>
      </w:r>
      <w:r>
        <w:t xml:space="preserve"> </w:t>
      </w:r>
      <w:r w:rsidR="008635FB" w:rsidRPr="008635FB">
        <w:t>M.C. Ploem, ‘Gegeven voor de wetenschap: Regulering van onderzoek met gegevens, lichaamsmateriaal en biobanken’</w:t>
      </w:r>
      <w:r w:rsidR="00A15FF4">
        <w:t xml:space="preserve"> (p</w:t>
      </w:r>
      <w:r w:rsidR="008635FB" w:rsidRPr="008635FB">
        <w:t>readvies</w:t>
      </w:r>
      <w:r w:rsidR="00A15FF4">
        <w:t xml:space="preserve"> Vereniging voor Gezondheidsrecht), Den Haag: SDU</w:t>
      </w:r>
      <w:r w:rsidR="008635FB" w:rsidRPr="008635FB">
        <w:t xml:space="preserve"> 2010</w:t>
      </w:r>
      <w:r w:rsidR="008635FB">
        <w:t xml:space="preserve">, p. </w:t>
      </w:r>
      <w:r w:rsidR="004E62FC">
        <w:t>133; Kamerstukken II 1993/94, 21561, nr. 20</w:t>
      </w:r>
      <w:r w:rsidR="006D5491">
        <w:t>, p. 3</w:t>
      </w:r>
      <w:r w:rsidR="004E62FC">
        <w:t xml:space="preserve"> (vierde nota van wijziging).</w:t>
      </w:r>
      <w:r w:rsidR="002075B4">
        <w:t xml:space="preserve"> Zie ook M.C. Ploem,</w:t>
      </w:r>
      <w:r w:rsidR="00C46A78">
        <w:t xml:space="preserve"> T. Rigter &amp; J.K.M. Gevers, ‘Medisch data-onderzoek in het AVG-tijdperk: een zoektocht naar de juiste regels’, </w:t>
      </w:r>
      <w:r w:rsidR="00D028BE">
        <w:t>TvGR 2020</w:t>
      </w:r>
      <w:r w:rsidR="00BB1470">
        <w:t>-</w:t>
      </w:r>
      <w:r w:rsidR="00D028BE">
        <w:t>2</w:t>
      </w:r>
      <w:r w:rsidR="005F68FA">
        <w:t xml:space="preserve">, </w:t>
      </w:r>
      <w:r w:rsidR="00CB1AEC">
        <w:t>p</w:t>
      </w:r>
      <w:r w:rsidR="005F68FA">
        <w:t>. 173</w:t>
      </w:r>
      <w:r w:rsidR="00D028BE">
        <w:t>.</w:t>
      </w:r>
    </w:p>
  </w:footnote>
  <w:footnote w:id="21">
    <w:p w14:paraId="4DC80F84" w14:textId="07F489D3" w:rsidR="00D941F8" w:rsidRDefault="00D941F8">
      <w:pPr>
        <w:pStyle w:val="Voetnoottekst"/>
      </w:pPr>
      <w:r>
        <w:rPr>
          <w:rStyle w:val="Voetnootmarkering"/>
        </w:rPr>
        <w:footnoteRef/>
      </w:r>
      <w:r>
        <w:t xml:space="preserve"> Zorgverleners en uitvoerders hebben in het voorstel een verplichting om de gegevens te verwerken. Het recht van bezwaar zoals dat in de AVG is geregeld </w:t>
      </w:r>
      <w:r w:rsidR="005A796B">
        <w:t xml:space="preserve">is niet van toepassing bij wettelijke verplichtingen (artikel 21, </w:t>
      </w:r>
      <w:r w:rsidR="00E01929">
        <w:t xml:space="preserve">eerste lid, AVG). </w:t>
      </w:r>
    </w:p>
  </w:footnote>
  <w:footnote w:id="22">
    <w:p w14:paraId="03FB1C97" w14:textId="5628DA2B" w:rsidR="00B0578E" w:rsidRDefault="00B0578E">
      <w:pPr>
        <w:pStyle w:val="Voetnoottekst"/>
      </w:pPr>
      <w:r>
        <w:rPr>
          <w:rStyle w:val="Voetnootmarkering"/>
        </w:rPr>
        <w:footnoteRef/>
      </w:r>
      <w:r>
        <w:t xml:space="preserve"> </w:t>
      </w:r>
      <w:r w:rsidR="003C598E">
        <w:t>Memorie van toelichting, paragraaf 2.5.4.</w:t>
      </w:r>
    </w:p>
  </w:footnote>
  <w:footnote w:id="23">
    <w:p w14:paraId="4BB0958D" w14:textId="25F5C5A1" w:rsidR="00613C0B" w:rsidRDefault="00613C0B">
      <w:pPr>
        <w:pStyle w:val="Voetnoottekst"/>
      </w:pPr>
      <w:r>
        <w:rPr>
          <w:rStyle w:val="Voetnootmarkering"/>
        </w:rPr>
        <w:footnoteRef/>
      </w:r>
      <w:r>
        <w:t xml:space="preserve"> Artikel 21, eerste lid, AVG.</w:t>
      </w:r>
    </w:p>
  </w:footnote>
  <w:footnote w:id="24">
    <w:p w14:paraId="7A5385DA" w14:textId="22236335" w:rsidR="00225B7C" w:rsidRDefault="00225B7C">
      <w:pPr>
        <w:pStyle w:val="Voetnoottekst"/>
      </w:pPr>
      <w:r>
        <w:rPr>
          <w:rStyle w:val="Voetnootmarkering"/>
        </w:rPr>
        <w:footnoteRef/>
      </w:r>
      <w:r>
        <w:t xml:space="preserve"> Voorgesteld artikel VI, onderdeel A, ar</w:t>
      </w:r>
      <w:r w:rsidR="001B33F6">
        <w:t>tikel 6b, negende lid</w:t>
      </w:r>
      <w:r w:rsidR="00920283">
        <w:t>, Wpg</w:t>
      </w:r>
      <w:r w:rsidR="001B33F6">
        <w:t>.</w:t>
      </w:r>
    </w:p>
  </w:footnote>
  <w:footnote w:id="25">
    <w:p w14:paraId="45C973F3" w14:textId="77777777" w:rsidR="00FA4C3B" w:rsidRDefault="00FA4C3B" w:rsidP="00FA4C3B">
      <w:pPr>
        <w:pStyle w:val="Voetnoottekst"/>
      </w:pPr>
      <w:r>
        <w:rPr>
          <w:rStyle w:val="Voetnootmarkering"/>
        </w:rPr>
        <w:footnoteRef/>
      </w:r>
      <w:r>
        <w:t xml:space="preserve"> Artikel 9, tweede lid, sub h, en artikel 6, eerste lid, sub c en e, AVG.</w:t>
      </w:r>
    </w:p>
  </w:footnote>
  <w:footnote w:id="26">
    <w:p w14:paraId="71C96D61" w14:textId="6DF33676" w:rsidR="00FA4C3B" w:rsidRDefault="00FA4C3B">
      <w:pPr>
        <w:pStyle w:val="Voetnoottekst"/>
      </w:pPr>
      <w:r>
        <w:rPr>
          <w:rStyle w:val="Voetnootmarkering"/>
        </w:rPr>
        <w:footnoteRef/>
      </w:r>
      <w:r>
        <w:t xml:space="preserve"> </w:t>
      </w:r>
      <w:r w:rsidR="004C5870">
        <w:t>Memorie van toelichting, paragraaf 3.4.1</w:t>
      </w:r>
      <w:r w:rsidR="00E40488">
        <w:t xml:space="preserve"> en 2.1.3.</w:t>
      </w:r>
    </w:p>
  </w:footnote>
  <w:footnote w:id="27">
    <w:p w14:paraId="32D67582" w14:textId="24AE1AF1" w:rsidR="00A87283" w:rsidRDefault="00A87283" w:rsidP="00A87283">
      <w:pPr>
        <w:pStyle w:val="Voetnoottekst"/>
      </w:pPr>
      <w:r>
        <w:rPr>
          <w:rStyle w:val="Voetnootmarkering"/>
        </w:rPr>
        <w:footnoteRef/>
      </w:r>
      <w:r>
        <w:t xml:space="preserve"> NZa,</w:t>
      </w:r>
      <w:r w:rsidR="001B512C">
        <w:t xml:space="preserve"> Samenloop zorg uit verschillende financieringsstromen</w:t>
      </w:r>
      <w:r w:rsidR="00007DA6">
        <w:t>: Deelonderzoek CBS data, 19 augustus 2022,</w:t>
      </w:r>
      <w:r>
        <w:t xml:space="preserve"> p. 29. Samenloop wordt geconstateerd bij ongeveer 1500 cliënten.</w:t>
      </w:r>
    </w:p>
  </w:footnote>
  <w:footnote w:id="28">
    <w:p w14:paraId="4A89B594" w14:textId="00774B13" w:rsidR="00B81713" w:rsidRDefault="00B81713">
      <w:pPr>
        <w:pStyle w:val="Voetnoottekst"/>
      </w:pPr>
      <w:r>
        <w:rPr>
          <w:rStyle w:val="Voetnootmarkering"/>
        </w:rPr>
        <w:footnoteRef/>
      </w:r>
      <w:r>
        <w:t xml:space="preserve"> Op grond van deze Wfz-route kan de strafrechter een (civiele) rechterlijke machtiging voor onvrijwillige opname en verblijf in een Wzd-zorginstelling afgeven als is voldaan aan de criteria van de Wzd (a</w:t>
      </w:r>
      <w:r w:rsidR="00687766" w:rsidRPr="00687766">
        <w:t>rtikel 2.3, tweede lid, Wfz juncto artikel 24 Wzd</w:t>
      </w:r>
      <w:r w:rsidR="00572D81">
        <w:t>)</w:t>
      </w:r>
      <w:r w:rsidR="00687766" w:rsidRPr="00687766">
        <w:t xml:space="preserve">. </w:t>
      </w:r>
      <w:r w:rsidR="00687766">
        <w:t>De tenuitvoerlegging van die machtigingen is vastgelegd in de Wzd</w:t>
      </w:r>
      <w:r w:rsidR="00C92997">
        <w:t xml:space="preserve"> (artikel 28a tot en met 28c Wzd).</w:t>
      </w:r>
    </w:p>
  </w:footnote>
  <w:footnote w:id="29">
    <w:p w14:paraId="22D2A260" w14:textId="77777777" w:rsidR="00A464C4" w:rsidRDefault="00A464C4" w:rsidP="00A464C4">
      <w:pPr>
        <w:pStyle w:val="Voetnoottekst"/>
      </w:pPr>
      <w:r>
        <w:rPr>
          <w:rStyle w:val="Voetnootmarkering"/>
        </w:rPr>
        <w:footnoteRef/>
      </w:r>
      <w:r>
        <w:t xml:space="preserve"> Memorie van toelichting, paragraaf 2.7.</w:t>
      </w:r>
    </w:p>
  </w:footnote>
  <w:footnote w:id="30">
    <w:p w14:paraId="0650905A" w14:textId="75AAEEF3" w:rsidR="00C92997" w:rsidRDefault="00C92997">
      <w:pPr>
        <w:pStyle w:val="Voetnoottekst"/>
      </w:pPr>
      <w:r>
        <w:rPr>
          <w:rStyle w:val="Voetnootmarkering"/>
        </w:rPr>
        <w:footnoteRef/>
      </w:r>
      <w:r>
        <w:t xml:space="preserve"> </w:t>
      </w:r>
      <w:r w:rsidR="001A69EC">
        <w:t xml:space="preserve">WODC, Artikel 2.3 Wet forensische zorg in de praktijk: Toepassing en ervaringen van ketenpartners in de eerste anderhalf jaar na inwerkingtreding, Cahier 2021-29; WODC, Toepassing van artikel 2.3 Wet forensische zorg: Verkennend jurisprudentieonderzoek januari 2020 tot juli 2021, Cahier 2022-13; </w:t>
      </w:r>
      <w:r w:rsidR="007005D3">
        <w:t xml:space="preserve">J. </w:t>
      </w:r>
      <w:r w:rsidR="001A69EC">
        <w:t>Legemaate e.a., Eerste evaluatie Wet verplichte geestelijke gezondheidszorg en Wet zorg en dwang, deel 1, Den Haag: ZonMW 2021.</w:t>
      </w:r>
      <w:r w:rsidR="00B10685">
        <w:t xml:space="preserve"> In de evaluaties wordt onder meer gewezen op het ontbreken van een coördinerende verantwoordelijke, een algemeen capaciteitsgebrek binnen Wzd-accom</w:t>
      </w:r>
      <w:r w:rsidR="006F7E99">
        <w:t>m</w:t>
      </w:r>
      <w:r w:rsidR="00B10685">
        <w:t>odaties, maar ook een gebrek aan beveiligde bedden. Voor zover die er wel zijn, zijn acco</w:t>
      </w:r>
      <w:r w:rsidR="006F7E99">
        <w:t>m</w:t>
      </w:r>
      <w:r w:rsidR="00B10685">
        <w:t>modaties terughouden</w:t>
      </w:r>
      <w:r w:rsidR="002B1C5A">
        <w:t>d</w:t>
      </w:r>
      <w:r w:rsidR="00B10685">
        <w:t xml:space="preserve"> in het opnemen van cliënten met </w:t>
      </w:r>
      <w:r w:rsidR="00CB7213">
        <w:t>de complexe problematiek en de justitiële voorgeschiedenis die de doelgroep heeft.</w:t>
      </w:r>
    </w:p>
  </w:footnote>
  <w:footnote w:id="31">
    <w:p w14:paraId="056127E4" w14:textId="40C0A2C5" w:rsidR="00B35B62" w:rsidRDefault="00B35B62">
      <w:pPr>
        <w:pStyle w:val="Voetnoottekst"/>
      </w:pPr>
      <w:r>
        <w:rPr>
          <w:rStyle w:val="Voetnootmarkering"/>
        </w:rPr>
        <w:footnoteRef/>
      </w:r>
      <w:r>
        <w:t xml:space="preserve"> </w:t>
      </w:r>
      <w:r w:rsidR="008659E7">
        <w:t>Memorie van toelichting, paragraaf 2.7</w:t>
      </w:r>
      <w:r w:rsidR="009503A0">
        <w:t xml:space="preserve">. </w:t>
      </w:r>
    </w:p>
  </w:footnote>
  <w:footnote w:id="32">
    <w:p w14:paraId="3F889AB1" w14:textId="2E701E3E" w:rsidR="008A6532" w:rsidRDefault="008A6532">
      <w:pPr>
        <w:pStyle w:val="Voetnoottekst"/>
      </w:pPr>
      <w:r>
        <w:rPr>
          <w:rStyle w:val="Voetnootmarkering"/>
        </w:rPr>
        <w:footnoteRef/>
      </w:r>
      <w:r>
        <w:t xml:space="preserve"> Memorie van toelichting, paragraaf 2.7.</w:t>
      </w:r>
    </w:p>
  </w:footnote>
  <w:footnote w:id="33">
    <w:p w14:paraId="5D6CC2D5" w14:textId="48D1655C" w:rsidR="00A03DA9" w:rsidRDefault="00A03DA9">
      <w:pPr>
        <w:pStyle w:val="Voetnoottekst"/>
      </w:pPr>
      <w:r>
        <w:rPr>
          <w:rStyle w:val="Voetnootmarkering"/>
        </w:rPr>
        <w:footnoteRef/>
      </w:r>
      <w:r>
        <w:t xml:space="preserve"> </w:t>
      </w:r>
      <w:r w:rsidR="00C94C48">
        <w:t>Voorgesteld artikel IV, artikel 9.2.2</w:t>
      </w:r>
      <w:r w:rsidR="00C07D83">
        <w:t>, eerste, tweede en derde lid, Wlz, en voorgesteld artikel IX, artikel 89a,</w:t>
      </w:r>
      <w:r w:rsidR="00E77870">
        <w:t xml:space="preserve"> eerste, tweede en derde lid,</w:t>
      </w:r>
      <w:r w:rsidR="00C07D83">
        <w:t xml:space="preserve"> Zvw.</w:t>
      </w:r>
    </w:p>
  </w:footnote>
  <w:footnote w:id="34">
    <w:p w14:paraId="1A193C3C" w14:textId="77777777" w:rsidR="00491EFA" w:rsidRDefault="00491EFA" w:rsidP="00491EFA">
      <w:pPr>
        <w:pStyle w:val="Voetnoottekst"/>
      </w:pPr>
      <w:r>
        <w:rPr>
          <w:rStyle w:val="Voetnootmarkering"/>
        </w:rPr>
        <w:footnoteRef/>
      </w:r>
      <w:r>
        <w:t xml:space="preserve"> Voorgesteld artikel IV, artikel 9.2.2, vierde lid, Wlz; en artikel IX, artikel 89a, vijfde lid, Wlz. </w:t>
      </w:r>
    </w:p>
  </w:footnote>
  <w:footnote w:id="35">
    <w:p w14:paraId="6B6BDD4C" w14:textId="097C1DBC" w:rsidR="00772916" w:rsidRDefault="00772916">
      <w:pPr>
        <w:pStyle w:val="Voetnoottekst"/>
      </w:pPr>
      <w:r>
        <w:rPr>
          <w:rStyle w:val="Voetnootmarkering"/>
        </w:rPr>
        <w:footnoteRef/>
      </w:r>
      <w:r>
        <w:t xml:space="preserve"> Artikel 9 AVG.</w:t>
      </w:r>
    </w:p>
  </w:footnote>
  <w:footnote w:id="36">
    <w:p w14:paraId="37F90813" w14:textId="3E2BD9EA" w:rsidR="00E75B17" w:rsidRDefault="00E75B17">
      <w:pPr>
        <w:pStyle w:val="Voetnoottekst"/>
      </w:pPr>
      <w:r>
        <w:rPr>
          <w:rStyle w:val="Voetnootmarkering"/>
        </w:rPr>
        <w:footnoteRef/>
      </w:r>
      <w:r>
        <w:t xml:space="preserve"> Memorie van toelichting, paragraaf </w:t>
      </w:r>
      <w:r w:rsidR="00E3715B">
        <w:t>3.4.8.</w:t>
      </w:r>
    </w:p>
  </w:footnote>
  <w:footnote w:id="37">
    <w:p w14:paraId="16B2F360" w14:textId="02C908BF" w:rsidR="008A5B8F" w:rsidRDefault="008A5B8F">
      <w:pPr>
        <w:pStyle w:val="Voetnoottekst"/>
      </w:pPr>
      <w:r>
        <w:rPr>
          <w:rStyle w:val="Voetnootmarkering"/>
        </w:rPr>
        <w:footnoteRef/>
      </w:r>
      <w:r>
        <w:t xml:space="preserve"> </w:t>
      </w:r>
      <w:r w:rsidR="00D75151" w:rsidRPr="00D75151">
        <w:t>Kamerstukken II 2022/23, 36264, nr. 4</w:t>
      </w:r>
      <w:r w:rsidR="006A4E47">
        <w:t xml:space="preserve"> (nader rapport), reactie onder punt 3b. Vergelijk </w:t>
      </w:r>
      <w:r w:rsidR="005E4AC6" w:rsidRPr="005E4AC6">
        <w:t>Kamerstukken II 2005/06, 30327, nr. 3</w:t>
      </w:r>
      <w:r w:rsidR="00E77870">
        <w:t xml:space="preserve"> </w:t>
      </w:r>
      <w:r w:rsidR="00E77870" w:rsidRPr="006572BB">
        <w:t>(memorie van toelichting bij de Wpg</w:t>
      </w:r>
      <w:r w:rsidR="00E77870">
        <w:t>)</w:t>
      </w:r>
      <w:r w:rsidR="005E4AC6" w:rsidRPr="005E4AC6">
        <w:t xml:space="preserve">, p. </w:t>
      </w:r>
      <w:r w:rsidR="00B57256">
        <w:t>73-</w:t>
      </w:r>
      <w:r w:rsidR="005E4AC6" w:rsidRPr="005E4AC6">
        <w:t>74</w:t>
      </w:r>
      <w:r w:rsidR="00B81908">
        <w:t xml:space="preserve">, en </w:t>
      </w:r>
      <w:r w:rsidR="005E4AC6" w:rsidRPr="005E4AC6">
        <w:t>Kamerstukken II 2003/04, 28886, nr. 5</w:t>
      </w:r>
      <w:r w:rsidR="00E77870">
        <w:t xml:space="preserve"> </w:t>
      </w:r>
      <w:r w:rsidR="00E77870" w:rsidRPr="005E4AC6">
        <w:t>(nota naar aan leiding van het verslag bij de Wjsg)</w:t>
      </w:r>
      <w:r w:rsidR="004662E8">
        <w:t>, p. 2</w:t>
      </w:r>
      <w:r w:rsidR="006572BB">
        <w:t>.</w:t>
      </w:r>
    </w:p>
  </w:footnote>
  <w:footnote w:id="38">
    <w:p w14:paraId="467C60DF" w14:textId="52A12CBD" w:rsidR="007C2F36" w:rsidRDefault="007C2F36">
      <w:pPr>
        <w:pStyle w:val="Voetnoottekst"/>
      </w:pPr>
      <w:r>
        <w:rPr>
          <w:rStyle w:val="Voetnootmarkering"/>
        </w:rPr>
        <w:footnoteRef/>
      </w:r>
      <w:r>
        <w:t xml:space="preserve"> Artikel 9, tweede en derde lid,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BAB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BABB" w14:textId="77777777" w:rsidR="00FA7BCD" w:rsidRDefault="00377DC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BAC1" w14:textId="77777777" w:rsidR="00DA0CDA" w:rsidRDefault="00377DC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BCABAC2" w14:textId="77777777" w:rsidR="00993C75" w:rsidRDefault="00377DC6">
    <w:pPr>
      <w:pStyle w:val="Koptekst"/>
    </w:pPr>
    <w:r>
      <w:rPr>
        <w:noProof/>
      </w:rPr>
      <w:drawing>
        <wp:anchor distT="0" distB="0" distL="114300" distR="114300" simplePos="0" relativeHeight="251658240" behindDoc="1" locked="0" layoutInCell="1" allowOverlap="1" wp14:anchorId="5BCABACD" wp14:editId="5BCABAC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19C"/>
    <w:multiLevelType w:val="hybridMultilevel"/>
    <w:tmpl w:val="91E20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2E1B42"/>
    <w:multiLevelType w:val="hybridMultilevel"/>
    <w:tmpl w:val="DBD057F4"/>
    <w:lvl w:ilvl="0" w:tplc="C592F83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840A7B"/>
    <w:multiLevelType w:val="hybridMultilevel"/>
    <w:tmpl w:val="BBDEB9C8"/>
    <w:lvl w:ilvl="0" w:tplc="612A14A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D42A83"/>
    <w:multiLevelType w:val="hybridMultilevel"/>
    <w:tmpl w:val="FE26B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9E5D03"/>
    <w:multiLevelType w:val="hybridMultilevel"/>
    <w:tmpl w:val="110412CA"/>
    <w:lvl w:ilvl="0" w:tplc="BF6E712C">
      <w:start w:val="2"/>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CD67CC"/>
    <w:multiLevelType w:val="hybridMultilevel"/>
    <w:tmpl w:val="796A7DCA"/>
    <w:lvl w:ilvl="0" w:tplc="2562818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8219460">
    <w:abstractNumId w:val="1"/>
  </w:num>
  <w:num w:numId="2" w16cid:durableId="1394618184">
    <w:abstractNumId w:val="5"/>
  </w:num>
  <w:num w:numId="3" w16cid:durableId="222645474">
    <w:abstractNumId w:val="2"/>
  </w:num>
  <w:num w:numId="4" w16cid:durableId="672993012">
    <w:abstractNumId w:val="0"/>
  </w:num>
  <w:num w:numId="5" w16cid:durableId="1766463735">
    <w:abstractNumId w:val="3"/>
  </w:num>
  <w:num w:numId="6" w16cid:durableId="40364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0"/>
    <w:rsid w:val="00003B13"/>
    <w:rsid w:val="00004409"/>
    <w:rsid w:val="00005355"/>
    <w:rsid w:val="00005822"/>
    <w:rsid w:val="000059CF"/>
    <w:rsid w:val="000063C3"/>
    <w:rsid w:val="000070DA"/>
    <w:rsid w:val="00007AC2"/>
    <w:rsid w:val="00007DA6"/>
    <w:rsid w:val="000117F4"/>
    <w:rsid w:val="0001472F"/>
    <w:rsid w:val="00015115"/>
    <w:rsid w:val="00016563"/>
    <w:rsid w:val="00016CF3"/>
    <w:rsid w:val="00017C54"/>
    <w:rsid w:val="00020CE4"/>
    <w:rsid w:val="00022D61"/>
    <w:rsid w:val="00031D2F"/>
    <w:rsid w:val="00032F45"/>
    <w:rsid w:val="0003642D"/>
    <w:rsid w:val="00036B35"/>
    <w:rsid w:val="00036E55"/>
    <w:rsid w:val="000406E9"/>
    <w:rsid w:val="00042A1C"/>
    <w:rsid w:val="00043845"/>
    <w:rsid w:val="00045D46"/>
    <w:rsid w:val="00046A8A"/>
    <w:rsid w:val="00047DA7"/>
    <w:rsid w:val="00050D82"/>
    <w:rsid w:val="00051147"/>
    <w:rsid w:val="000518EE"/>
    <w:rsid w:val="000541C5"/>
    <w:rsid w:val="00056B9F"/>
    <w:rsid w:val="00060AC8"/>
    <w:rsid w:val="00060B87"/>
    <w:rsid w:val="00061E3F"/>
    <w:rsid w:val="0006373E"/>
    <w:rsid w:val="00067995"/>
    <w:rsid w:val="000718CA"/>
    <w:rsid w:val="000726D8"/>
    <w:rsid w:val="00072B0E"/>
    <w:rsid w:val="00072C13"/>
    <w:rsid w:val="000741EB"/>
    <w:rsid w:val="00076324"/>
    <w:rsid w:val="00081376"/>
    <w:rsid w:val="00081ADA"/>
    <w:rsid w:val="00082113"/>
    <w:rsid w:val="00082B12"/>
    <w:rsid w:val="0008646A"/>
    <w:rsid w:val="00091F1B"/>
    <w:rsid w:val="000922A2"/>
    <w:rsid w:val="000938AD"/>
    <w:rsid w:val="0009423F"/>
    <w:rsid w:val="00095117"/>
    <w:rsid w:val="0009766E"/>
    <w:rsid w:val="000A301B"/>
    <w:rsid w:val="000B0FC2"/>
    <w:rsid w:val="000B2A81"/>
    <w:rsid w:val="000B44C6"/>
    <w:rsid w:val="000B5C1A"/>
    <w:rsid w:val="000C0D8E"/>
    <w:rsid w:val="000C12A1"/>
    <w:rsid w:val="000C2F25"/>
    <w:rsid w:val="000C4FF2"/>
    <w:rsid w:val="000C57ED"/>
    <w:rsid w:val="000C7281"/>
    <w:rsid w:val="000D06F8"/>
    <w:rsid w:val="000D3B63"/>
    <w:rsid w:val="000D3D71"/>
    <w:rsid w:val="000D4DEC"/>
    <w:rsid w:val="000D6379"/>
    <w:rsid w:val="000D6663"/>
    <w:rsid w:val="000D68F3"/>
    <w:rsid w:val="000D695D"/>
    <w:rsid w:val="000D7380"/>
    <w:rsid w:val="000E1289"/>
    <w:rsid w:val="000E1EAB"/>
    <w:rsid w:val="000E254F"/>
    <w:rsid w:val="000E35F9"/>
    <w:rsid w:val="000E6A69"/>
    <w:rsid w:val="000E7626"/>
    <w:rsid w:val="000F0EFA"/>
    <w:rsid w:val="000F120F"/>
    <w:rsid w:val="000F1A5A"/>
    <w:rsid w:val="000F3539"/>
    <w:rsid w:val="000F3E68"/>
    <w:rsid w:val="000F5D5A"/>
    <w:rsid w:val="000F66CA"/>
    <w:rsid w:val="000F6ED6"/>
    <w:rsid w:val="00100704"/>
    <w:rsid w:val="0010073C"/>
    <w:rsid w:val="00103C90"/>
    <w:rsid w:val="00106AA8"/>
    <w:rsid w:val="00110EA6"/>
    <w:rsid w:val="00111B87"/>
    <w:rsid w:val="001123EB"/>
    <w:rsid w:val="00114599"/>
    <w:rsid w:val="00115E52"/>
    <w:rsid w:val="0012084B"/>
    <w:rsid w:val="00120B85"/>
    <w:rsid w:val="0012144A"/>
    <w:rsid w:val="00122E2A"/>
    <w:rsid w:val="00122FAE"/>
    <w:rsid w:val="0012408B"/>
    <w:rsid w:val="00125257"/>
    <w:rsid w:val="00125F16"/>
    <w:rsid w:val="00126144"/>
    <w:rsid w:val="0012734F"/>
    <w:rsid w:val="0014002B"/>
    <w:rsid w:val="001416D2"/>
    <w:rsid w:val="00144AA8"/>
    <w:rsid w:val="001455E6"/>
    <w:rsid w:val="00145C68"/>
    <w:rsid w:val="00145D39"/>
    <w:rsid w:val="00145F4F"/>
    <w:rsid w:val="00146177"/>
    <w:rsid w:val="001470B0"/>
    <w:rsid w:val="0014729F"/>
    <w:rsid w:val="00152427"/>
    <w:rsid w:val="00152574"/>
    <w:rsid w:val="00154FD0"/>
    <w:rsid w:val="0016165B"/>
    <w:rsid w:val="001619A1"/>
    <w:rsid w:val="00161ED7"/>
    <w:rsid w:val="00163AB5"/>
    <w:rsid w:val="0016413A"/>
    <w:rsid w:val="00167666"/>
    <w:rsid w:val="001710F9"/>
    <w:rsid w:val="0017242C"/>
    <w:rsid w:val="00176EEA"/>
    <w:rsid w:val="001801C3"/>
    <w:rsid w:val="001822EB"/>
    <w:rsid w:val="00182465"/>
    <w:rsid w:val="00184746"/>
    <w:rsid w:val="00187024"/>
    <w:rsid w:val="001910FC"/>
    <w:rsid w:val="00192EA5"/>
    <w:rsid w:val="00193F5E"/>
    <w:rsid w:val="00194827"/>
    <w:rsid w:val="001978DD"/>
    <w:rsid w:val="001A2204"/>
    <w:rsid w:val="001A324A"/>
    <w:rsid w:val="001A3D25"/>
    <w:rsid w:val="001A54F4"/>
    <w:rsid w:val="001A6473"/>
    <w:rsid w:val="001A69EC"/>
    <w:rsid w:val="001A715A"/>
    <w:rsid w:val="001B094D"/>
    <w:rsid w:val="001B0EC9"/>
    <w:rsid w:val="001B1103"/>
    <w:rsid w:val="001B16EF"/>
    <w:rsid w:val="001B230C"/>
    <w:rsid w:val="001B33F6"/>
    <w:rsid w:val="001B3531"/>
    <w:rsid w:val="001B3B9B"/>
    <w:rsid w:val="001B483B"/>
    <w:rsid w:val="001B512C"/>
    <w:rsid w:val="001B703F"/>
    <w:rsid w:val="001C0732"/>
    <w:rsid w:val="001C2617"/>
    <w:rsid w:val="001C2B0A"/>
    <w:rsid w:val="001C554A"/>
    <w:rsid w:val="001C60E1"/>
    <w:rsid w:val="001C69BD"/>
    <w:rsid w:val="001D2097"/>
    <w:rsid w:val="001D2E02"/>
    <w:rsid w:val="001D312F"/>
    <w:rsid w:val="001D3F5C"/>
    <w:rsid w:val="001D49F0"/>
    <w:rsid w:val="001D5A75"/>
    <w:rsid w:val="001D5BA7"/>
    <w:rsid w:val="001D66FD"/>
    <w:rsid w:val="001E24E7"/>
    <w:rsid w:val="001E6373"/>
    <w:rsid w:val="001E6A64"/>
    <w:rsid w:val="001E6BC8"/>
    <w:rsid w:val="001F08DF"/>
    <w:rsid w:val="001F0B76"/>
    <w:rsid w:val="001F2148"/>
    <w:rsid w:val="001F3C56"/>
    <w:rsid w:val="001F3D79"/>
    <w:rsid w:val="001F43D9"/>
    <w:rsid w:val="001F6182"/>
    <w:rsid w:val="00200A97"/>
    <w:rsid w:val="00205818"/>
    <w:rsid w:val="002075B4"/>
    <w:rsid w:val="0021122D"/>
    <w:rsid w:val="00211D3A"/>
    <w:rsid w:val="00213D70"/>
    <w:rsid w:val="002145C5"/>
    <w:rsid w:val="00215844"/>
    <w:rsid w:val="002173D0"/>
    <w:rsid w:val="002178C6"/>
    <w:rsid w:val="0022325F"/>
    <w:rsid w:val="002240EA"/>
    <w:rsid w:val="00225B64"/>
    <w:rsid w:val="00225B7C"/>
    <w:rsid w:val="00226D4C"/>
    <w:rsid w:val="00227A66"/>
    <w:rsid w:val="00227AC8"/>
    <w:rsid w:val="0023058F"/>
    <w:rsid w:val="00232834"/>
    <w:rsid w:val="00234654"/>
    <w:rsid w:val="00236010"/>
    <w:rsid w:val="0023656D"/>
    <w:rsid w:val="00237702"/>
    <w:rsid w:val="0023776B"/>
    <w:rsid w:val="002459FC"/>
    <w:rsid w:val="00250BBC"/>
    <w:rsid w:val="00251D81"/>
    <w:rsid w:val="0025295A"/>
    <w:rsid w:val="00252BB7"/>
    <w:rsid w:val="002539DC"/>
    <w:rsid w:val="00253C67"/>
    <w:rsid w:val="002548B2"/>
    <w:rsid w:val="002551F0"/>
    <w:rsid w:val="00257727"/>
    <w:rsid w:val="0026064F"/>
    <w:rsid w:val="00260902"/>
    <w:rsid w:val="002619BA"/>
    <w:rsid w:val="002620B3"/>
    <w:rsid w:val="00262470"/>
    <w:rsid w:val="00263462"/>
    <w:rsid w:val="00264EB5"/>
    <w:rsid w:val="00266623"/>
    <w:rsid w:val="00271350"/>
    <w:rsid w:val="00271AC8"/>
    <w:rsid w:val="002728E2"/>
    <w:rsid w:val="002731FC"/>
    <w:rsid w:val="00275BC8"/>
    <w:rsid w:val="002761B2"/>
    <w:rsid w:val="00277273"/>
    <w:rsid w:val="00277BCB"/>
    <w:rsid w:val="00277D14"/>
    <w:rsid w:val="002852B1"/>
    <w:rsid w:val="00285723"/>
    <w:rsid w:val="002872BC"/>
    <w:rsid w:val="002879AF"/>
    <w:rsid w:val="00290C58"/>
    <w:rsid w:val="00292E9E"/>
    <w:rsid w:val="0029333D"/>
    <w:rsid w:val="0029345D"/>
    <w:rsid w:val="00293735"/>
    <w:rsid w:val="002A345D"/>
    <w:rsid w:val="002A41AC"/>
    <w:rsid w:val="002A58F9"/>
    <w:rsid w:val="002A68C9"/>
    <w:rsid w:val="002A72EA"/>
    <w:rsid w:val="002B1C5A"/>
    <w:rsid w:val="002B1FB3"/>
    <w:rsid w:val="002B2213"/>
    <w:rsid w:val="002B408F"/>
    <w:rsid w:val="002B55C7"/>
    <w:rsid w:val="002C0C8F"/>
    <w:rsid w:val="002C0FFD"/>
    <w:rsid w:val="002C4D7F"/>
    <w:rsid w:val="002D00C0"/>
    <w:rsid w:val="002D0813"/>
    <w:rsid w:val="002D5608"/>
    <w:rsid w:val="002D6665"/>
    <w:rsid w:val="002D6C5D"/>
    <w:rsid w:val="002E2228"/>
    <w:rsid w:val="002E50A1"/>
    <w:rsid w:val="002E536F"/>
    <w:rsid w:val="002E5CDD"/>
    <w:rsid w:val="002F3FB8"/>
    <w:rsid w:val="002F55B0"/>
    <w:rsid w:val="002F6E34"/>
    <w:rsid w:val="002F7392"/>
    <w:rsid w:val="002F7780"/>
    <w:rsid w:val="00300E0D"/>
    <w:rsid w:val="003113F5"/>
    <w:rsid w:val="00312D6D"/>
    <w:rsid w:val="00312E47"/>
    <w:rsid w:val="00313A8B"/>
    <w:rsid w:val="0031514D"/>
    <w:rsid w:val="003151A5"/>
    <w:rsid w:val="00315EA5"/>
    <w:rsid w:val="00315F79"/>
    <w:rsid w:val="0031763E"/>
    <w:rsid w:val="00317FC0"/>
    <w:rsid w:val="00323C3C"/>
    <w:rsid w:val="00323DAD"/>
    <w:rsid w:val="00326A40"/>
    <w:rsid w:val="003277EC"/>
    <w:rsid w:val="003304E7"/>
    <w:rsid w:val="003306BF"/>
    <w:rsid w:val="003316FC"/>
    <w:rsid w:val="00332974"/>
    <w:rsid w:val="0033465F"/>
    <w:rsid w:val="00334F15"/>
    <w:rsid w:val="003404A4"/>
    <w:rsid w:val="00340661"/>
    <w:rsid w:val="0034384D"/>
    <w:rsid w:val="00344962"/>
    <w:rsid w:val="00350034"/>
    <w:rsid w:val="00351EBD"/>
    <w:rsid w:val="00351FE5"/>
    <w:rsid w:val="00352CBE"/>
    <w:rsid w:val="00352FF2"/>
    <w:rsid w:val="00355F38"/>
    <w:rsid w:val="003619D9"/>
    <w:rsid w:val="0036278B"/>
    <w:rsid w:val="00362BA8"/>
    <w:rsid w:val="00362EA5"/>
    <w:rsid w:val="003631E4"/>
    <w:rsid w:val="003655BA"/>
    <w:rsid w:val="00371A4C"/>
    <w:rsid w:val="00372198"/>
    <w:rsid w:val="003748F3"/>
    <w:rsid w:val="00374B8E"/>
    <w:rsid w:val="00377DC6"/>
    <w:rsid w:val="00381589"/>
    <w:rsid w:val="00384501"/>
    <w:rsid w:val="00386778"/>
    <w:rsid w:val="00391F79"/>
    <w:rsid w:val="0039241F"/>
    <w:rsid w:val="003967C2"/>
    <w:rsid w:val="003A11A5"/>
    <w:rsid w:val="003A2EC8"/>
    <w:rsid w:val="003A35F3"/>
    <w:rsid w:val="003A4D8F"/>
    <w:rsid w:val="003A5598"/>
    <w:rsid w:val="003A7C51"/>
    <w:rsid w:val="003A7D68"/>
    <w:rsid w:val="003B0CFD"/>
    <w:rsid w:val="003B17B8"/>
    <w:rsid w:val="003B2CD3"/>
    <w:rsid w:val="003B549D"/>
    <w:rsid w:val="003B7486"/>
    <w:rsid w:val="003B7858"/>
    <w:rsid w:val="003C476E"/>
    <w:rsid w:val="003C5005"/>
    <w:rsid w:val="003C598E"/>
    <w:rsid w:val="003D4043"/>
    <w:rsid w:val="003D5BDA"/>
    <w:rsid w:val="003D604E"/>
    <w:rsid w:val="003D6620"/>
    <w:rsid w:val="003D6991"/>
    <w:rsid w:val="003D7E91"/>
    <w:rsid w:val="003E0064"/>
    <w:rsid w:val="003E4082"/>
    <w:rsid w:val="003E7E7B"/>
    <w:rsid w:val="003F02FB"/>
    <w:rsid w:val="003F14D9"/>
    <w:rsid w:val="003F5A58"/>
    <w:rsid w:val="003F6B00"/>
    <w:rsid w:val="003F6F72"/>
    <w:rsid w:val="0040042C"/>
    <w:rsid w:val="004026E1"/>
    <w:rsid w:val="00404429"/>
    <w:rsid w:val="00405420"/>
    <w:rsid w:val="00411861"/>
    <w:rsid w:val="0041532E"/>
    <w:rsid w:val="00416799"/>
    <w:rsid w:val="00416C9E"/>
    <w:rsid w:val="00421939"/>
    <w:rsid w:val="004256AF"/>
    <w:rsid w:val="00427823"/>
    <w:rsid w:val="004306BB"/>
    <w:rsid w:val="004322BC"/>
    <w:rsid w:val="00432A45"/>
    <w:rsid w:val="004332D8"/>
    <w:rsid w:val="0043516B"/>
    <w:rsid w:val="00435BB5"/>
    <w:rsid w:val="00440CEB"/>
    <w:rsid w:val="0044271A"/>
    <w:rsid w:val="00443924"/>
    <w:rsid w:val="00446080"/>
    <w:rsid w:val="004500A1"/>
    <w:rsid w:val="00450AA4"/>
    <w:rsid w:val="004516C2"/>
    <w:rsid w:val="00453A5B"/>
    <w:rsid w:val="00454564"/>
    <w:rsid w:val="00456498"/>
    <w:rsid w:val="0046169D"/>
    <w:rsid w:val="00463FBA"/>
    <w:rsid w:val="004662E8"/>
    <w:rsid w:val="00467258"/>
    <w:rsid w:val="004717DD"/>
    <w:rsid w:val="00475003"/>
    <w:rsid w:val="004767FA"/>
    <w:rsid w:val="00480EC6"/>
    <w:rsid w:val="00483466"/>
    <w:rsid w:val="004838C2"/>
    <w:rsid w:val="00484E59"/>
    <w:rsid w:val="00486D92"/>
    <w:rsid w:val="00486EAA"/>
    <w:rsid w:val="00487470"/>
    <w:rsid w:val="0049096D"/>
    <w:rsid w:val="00490CD2"/>
    <w:rsid w:val="00491A42"/>
    <w:rsid w:val="00491EFA"/>
    <w:rsid w:val="00492680"/>
    <w:rsid w:val="004966B1"/>
    <w:rsid w:val="00496A5F"/>
    <w:rsid w:val="00497802"/>
    <w:rsid w:val="00497CB7"/>
    <w:rsid w:val="004A007F"/>
    <w:rsid w:val="004A5B4D"/>
    <w:rsid w:val="004A5DCE"/>
    <w:rsid w:val="004A6017"/>
    <w:rsid w:val="004B26A3"/>
    <w:rsid w:val="004B2742"/>
    <w:rsid w:val="004B3CA7"/>
    <w:rsid w:val="004B5F30"/>
    <w:rsid w:val="004B6D5B"/>
    <w:rsid w:val="004C06E0"/>
    <w:rsid w:val="004C0973"/>
    <w:rsid w:val="004C234A"/>
    <w:rsid w:val="004C2C79"/>
    <w:rsid w:val="004C3F9C"/>
    <w:rsid w:val="004C5870"/>
    <w:rsid w:val="004D1E4B"/>
    <w:rsid w:val="004D1F1B"/>
    <w:rsid w:val="004D6944"/>
    <w:rsid w:val="004D6FAB"/>
    <w:rsid w:val="004D7CE4"/>
    <w:rsid w:val="004E0647"/>
    <w:rsid w:val="004E1BE1"/>
    <w:rsid w:val="004E62FC"/>
    <w:rsid w:val="004E74A3"/>
    <w:rsid w:val="004F1C8E"/>
    <w:rsid w:val="004F21AD"/>
    <w:rsid w:val="004F223D"/>
    <w:rsid w:val="004F4AED"/>
    <w:rsid w:val="00500BA6"/>
    <w:rsid w:val="005023DC"/>
    <w:rsid w:val="00502AE8"/>
    <w:rsid w:val="00504570"/>
    <w:rsid w:val="00505523"/>
    <w:rsid w:val="00505739"/>
    <w:rsid w:val="00506365"/>
    <w:rsid w:val="005072D9"/>
    <w:rsid w:val="00507A6C"/>
    <w:rsid w:val="00510603"/>
    <w:rsid w:val="00512EBF"/>
    <w:rsid w:val="00513508"/>
    <w:rsid w:val="005156F2"/>
    <w:rsid w:val="00516286"/>
    <w:rsid w:val="005216E4"/>
    <w:rsid w:val="005226A4"/>
    <w:rsid w:val="0052296C"/>
    <w:rsid w:val="00523DF4"/>
    <w:rsid w:val="00524257"/>
    <w:rsid w:val="005267F0"/>
    <w:rsid w:val="00531713"/>
    <w:rsid w:val="00533774"/>
    <w:rsid w:val="00534373"/>
    <w:rsid w:val="005344B5"/>
    <w:rsid w:val="00534D8C"/>
    <w:rsid w:val="00535F9E"/>
    <w:rsid w:val="0053661B"/>
    <w:rsid w:val="00536824"/>
    <w:rsid w:val="00537C26"/>
    <w:rsid w:val="00541376"/>
    <w:rsid w:val="00542FE4"/>
    <w:rsid w:val="0054482A"/>
    <w:rsid w:val="00546717"/>
    <w:rsid w:val="005467D4"/>
    <w:rsid w:val="00550B28"/>
    <w:rsid w:val="00555031"/>
    <w:rsid w:val="0055559A"/>
    <w:rsid w:val="005562DE"/>
    <w:rsid w:val="00561235"/>
    <w:rsid w:val="00561476"/>
    <w:rsid w:val="005618F8"/>
    <w:rsid w:val="005623A2"/>
    <w:rsid w:val="005635D0"/>
    <w:rsid w:val="00563F45"/>
    <w:rsid w:val="00564CE3"/>
    <w:rsid w:val="005654C2"/>
    <w:rsid w:val="0056588C"/>
    <w:rsid w:val="00567F91"/>
    <w:rsid w:val="00570A3C"/>
    <w:rsid w:val="00570E79"/>
    <w:rsid w:val="00571431"/>
    <w:rsid w:val="005720A1"/>
    <w:rsid w:val="00572D81"/>
    <w:rsid w:val="005735F2"/>
    <w:rsid w:val="00574814"/>
    <w:rsid w:val="005752B1"/>
    <w:rsid w:val="00575C93"/>
    <w:rsid w:val="00576C69"/>
    <w:rsid w:val="00577DA1"/>
    <w:rsid w:val="00580173"/>
    <w:rsid w:val="00581FE3"/>
    <w:rsid w:val="00585252"/>
    <w:rsid w:val="005857BA"/>
    <w:rsid w:val="00585CEB"/>
    <w:rsid w:val="00585FB4"/>
    <w:rsid w:val="00586CC9"/>
    <w:rsid w:val="005914A6"/>
    <w:rsid w:val="005928FC"/>
    <w:rsid w:val="00593CDA"/>
    <w:rsid w:val="00594A5F"/>
    <w:rsid w:val="00595CF2"/>
    <w:rsid w:val="005960FE"/>
    <w:rsid w:val="00596CD7"/>
    <w:rsid w:val="005A01FA"/>
    <w:rsid w:val="005A1107"/>
    <w:rsid w:val="005A184B"/>
    <w:rsid w:val="005A2ADD"/>
    <w:rsid w:val="005A3582"/>
    <w:rsid w:val="005A6343"/>
    <w:rsid w:val="005A73D2"/>
    <w:rsid w:val="005A796B"/>
    <w:rsid w:val="005B12F6"/>
    <w:rsid w:val="005B2035"/>
    <w:rsid w:val="005B3D55"/>
    <w:rsid w:val="005B5325"/>
    <w:rsid w:val="005C1280"/>
    <w:rsid w:val="005C31CF"/>
    <w:rsid w:val="005C4996"/>
    <w:rsid w:val="005C4A20"/>
    <w:rsid w:val="005D090E"/>
    <w:rsid w:val="005D0E22"/>
    <w:rsid w:val="005D0F54"/>
    <w:rsid w:val="005D2770"/>
    <w:rsid w:val="005D4139"/>
    <w:rsid w:val="005D58C8"/>
    <w:rsid w:val="005D58F0"/>
    <w:rsid w:val="005D67C0"/>
    <w:rsid w:val="005D7257"/>
    <w:rsid w:val="005E043F"/>
    <w:rsid w:val="005E307C"/>
    <w:rsid w:val="005E4AC6"/>
    <w:rsid w:val="005E6DF3"/>
    <w:rsid w:val="005E732C"/>
    <w:rsid w:val="005F0361"/>
    <w:rsid w:val="005F0F72"/>
    <w:rsid w:val="005F1AE0"/>
    <w:rsid w:val="005F1C47"/>
    <w:rsid w:val="005F2329"/>
    <w:rsid w:val="005F4495"/>
    <w:rsid w:val="005F46EB"/>
    <w:rsid w:val="005F4C1F"/>
    <w:rsid w:val="005F61C1"/>
    <w:rsid w:val="005F6693"/>
    <w:rsid w:val="005F68FA"/>
    <w:rsid w:val="005F70A1"/>
    <w:rsid w:val="005F74D2"/>
    <w:rsid w:val="00600AEB"/>
    <w:rsid w:val="006014CE"/>
    <w:rsid w:val="00601DED"/>
    <w:rsid w:val="00602865"/>
    <w:rsid w:val="00603EA7"/>
    <w:rsid w:val="00605E78"/>
    <w:rsid w:val="006074B0"/>
    <w:rsid w:val="00613C0B"/>
    <w:rsid w:val="0061719B"/>
    <w:rsid w:val="0062062F"/>
    <w:rsid w:val="006213E9"/>
    <w:rsid w:val="006230F7"/>
    <w:rsid w:val="00626472"/>
    <w:rsid w:val="00630843"/>
    <w:rsid w:val="006314A0"/>
    <w:rsid w:val="00631ADE"/>
    <w:rsid w:val="006327F0"/>
    <w:rsid w:val="00634219"/>
    <w:rsid w:val="006350CD"/>
    <w:rsid w:val="00635A70"/>
    <w:rsid w:val="006369A0"/>
    <w:rsid w:val="00637288"/>
    <w:rsid w:val="00641763"/>
    <w:rsid w:val="006417A7"/>
    <w:rsid w:val="00642938"/>
    <w:rsid w:val="00643AE0"/>
    <w:rsid w:val="006454A2"/>
    <w:rsid w:val="00645A65"/>
    <w:rsid w:val="00651E02"/>
    <w:rsid w:val="00653245"/>
    <w:rsid w:val="00654B38"/>
    <w:rsid w:val="006572BB"/>
    <w:rsid w:val="0065767F"/>
    <w:rsid w:val="00657E1E"/>
    <w:rsid w:val="006608AD"/>
    <w:rsid w:val="0066212F"/>
    <w:rsid w:val="006646AE"/>
    <w:rsid w:val="00665E5F"/>
    <w:rsid w:val="00667449"/>
    <w:rsid w:val="00670E57"/>
    <w:rsid w:val="006819B8"/>
    <w:rsid w:val="006825E1"/>
    <w:rsid w:val="00684DCA"/>
    <w:rsid w:val="006853B6"/>
    <w:rsid w:val="00687766"/>
    <w:rsid w:val="00691309"/>
    <w:rsid w:val="006918D2"/>
    <w:rsid w:val="006931AB"/>
    <w:rsid w:val="00694BFB"/>
    <w:rsid w:val="00695048"/>
    <w:rsid w:val="00695846"/>
    <w:rsid w:val="00695D6F"/>
    <w:rsid w:val="0069652A"/>
    <w:rsid w:val="006967C1"/>
    <w:rsid w:val="00696CA5"/>
    <w:rsid w:val="00696E96"/>
    <w:rsid w:val="006975EC"/>
    <w:rsid w:val="0069767B"/>
    <w:rsid w:val="006A29F9"/>
    <w:rsid w:val="006A41C1"/>
    <w:rsid w:val="006A4D26"/>
    <w:rsid w:val="006A4E47"/>
    <w:rsid w:val="006A59D9"/>
    <w:rsid w:val="006A6096"/>
    <w:rsid w:val="006A6417"/>
    <w:rsid w:val="006A75BB"/>
    <w:rsid w:val="006B0E32"/>
    <w:rsid w:val="006B1260"/>
    <w:rsid w:val="006B14E6"/>
    <w:rsid w:val="006B16D8"/>
    <w:rsid w:val="006B2031"/>
    <w:rsid w:val="006B5535"/>
    <w:rsid w:val="006B72A8"/>
    <w:rsid w:val="006B7A34"/>
    <w:rsid w:val="006B7F97"/>
    <w:rsid w:val="006C541D"/>
    <w:rsid w:val="006C5AA2"/>
    <w:rsid w:val="006D0F43"/>
    <w:rsid w:val="006D1700"/>
    <w:rsid w:val="006D2E47"/>
    <w:rsid w:val="006D48C9"/>
    <w:rsid w:val="006D4F20"/>
    <w:rsid w:val="006D5491"/>
    <w:rsid w:val="006D645E"/>
    <w:rsid w:val="006D6D59"/>
    <w:rsid w:val="006E08F2"/>
    <w:rsid w:val="006E6339"/>
    <w:rsid w:val="006E6EA2"/>
    <w:rsid w:val="006E6F71"/>
    <w:rsid w:val="006E7231"/>
    <w:rsid w:val="006F0229"/>
    <w:rsid w:val="006F2C7E"/>
    <w:rsid w:val="006F4445"/>
    <w:rsid w:val="006F54A8"/>
    <w:rsid w:val="006F5FF0"/>
    <w:rsid w:val="006F62D4"/>
    <w:rsid w:val="006F7E99"/>
    <w:rsid w:val="007005D3"/>
    <w:rsid w:val="007007C5"/>
    <w:rsid w:val="007011B9"/>
    <w:rsid w:val="007011E3"/>
    <w:rsid w:val="00701FB5"/>
    <w:rsid w:val="00703028"/>
    <w:rsid w:val="00703614"/>
    <w:rsid w:val="007066D9"/>
    <w:rsid w:val="0070787F"/>
    <w:rsid w:val="00707F64"/>
    <w:rsid w:val="007101F6"/>
    <w:rsid w:val="007112F9"/>
    <w:rsid w:val="007119C2"/>
    <w:rsid w:val="007135A2"/>
    <w:rsid w:val="007173A2"/>
    <w:rsid w:val="00720073"/>
    <w:rsid w:val="0072173A"/>
    <w:rsid w:val="00723026"/>
    <w:rsid w:val="00723C0A"/>
    <w:rsid w:val="00727D9F"/>
    <w:rsid w:val="0073281E"/>
    <w:rsid w:val="00732E69"/>
    <w:rsid w:val="00740465"/>
    <w:rsid w:val="00740616"/>
    <w:rsid w:val="007423EE"/>
    <w:rsid w:val="007434B4"/>
    <w:rsid w:val="00744243"/>
    <w:rsid w:val="00745D5D"/>
    <w:rsid w:val="0074640E"/>
    <w:rsid w:val="00751FA3"/>
    <w:rsid w:val="00752B3C"/>
    <w:rsid w:val="00754FF7"/>
    <w:rsid w:val="00756845"/>
    <w:rsid w:val="00756C57"/>
    <w:rsid w:val="007605B6"/>
    <w:rsid w:val="007607E2"/>
    <w:rsid w:val="00760877"/>
    <w:rsid w:val="00761203"/>
    <w:rsid w:val="00763537"/>
    <w:rsid w:val="007642E1"/>
    <w:rsid w:val="007673E0"/>
    <w:rsid w:val="0076746F"/>
    <w:rsid w:val="007702D6"/>
    <w:rsid w:val="00772916"/>
    <w:rsid w:val="00774268"/>
    <w:rsid w:val="0077479D"/>
    <w:rsid w:val="007752E2"/>
    <w:rsid w:val="0077615A"/>
    <w:rsid w:val="00776997"/>
    <w:rsid w:val="00780B9B"/>
    <w:rsid w:val="00782051"/>
    <w:rsid w:val="00782391"/>
    <w:rsid w:val="00784226"/>
    <w:rsid w:val="00786E55"/>
    <w:rsid w:val="00790B43"/>
    <w:rsid w:val="00791D85"/>
    <w:rsid w:val="0079551B"/>
    <w:rsid w:val="00797668"/>
    <w:rsid w:val="00797AF3"/>
    <w:rsid w:val="007A0824"/>
    <w:rsid w:val="007A1291"/>
    <w:rsid w:val="007A21D2"/>
    <w:rsid w:val="007A313D"/>
    <w:rsid w:val="007A4BBE"/>
    <w:rsid w:val="007A6903"/>
    <w:rsid w:val="007A6F84"/>
    <w:rsid w:val="007A7968"/>
    <w:rsid w:val="007B1901"/>
    <w:rsid w:val="007B2933"/>
    <w:rsid w:val="007B4572"/>
    <w:rsid w:val="007B6DCE"/>
    <w:rsid w:val="007B6E72"/>
    <w:rsid w:val="007B78E1"/>
    <w:rsid w:val="007B7C04"/>
    <w:rsid w:val="007C01D0"/>
    <w:rsid w:val="007C2F36"/>
    <w:rsid w:val="007C3ED4"/>
    <w:rsid w:val="007C46FF"/>
    <w:rsid w:val="007C51E8"/>
    <w:rsid w:val="007C67BD"/>
    <w:rsid w:val="007C6EAD"/>
    <w:rsid w:val="007D00C3"/>
    <w:rsid w:val="007D01C6"/>
    <w:rsid w:val="007D4BC6"/>
    <w:rsid w:val="007D57FE"/>
    <w:rsid w:val="007D59EF"/>
    <w:rsid w:val="007D6B09"/>
    <w:rsid w:val="007D70CB"/>
    <w:rsid w:val="007E1F9B"/>
    <w:rsid w:val="007E4383"/>
    <w:rsid w:val="007E4695"/>
    <w:rsid w:val="007E7CB2"/>
    <w:rsid w:val="007E7D95"/>
    <w:rsid w:val="007F0B2F"/>
    <w:rsid w:val="007F45A7"/>
    <w:rsid w:val="007F493B"/>
    <w:rsid w:val="007F5132"/>
    <w:rsid w:val="007F51E9"/>
    <w:rsid w:val="00802888"/>
    <w:rsid w:val="0080384B"/>
    <w:rsid w:val="00804DDC"/>
    <w:rsid w:val="008137BC"/>
    <w:rsid w:val="008137D6"/>
    <w:rsid w:val="008140D6"/>
    <w:rsid w:val="00814281"/>
    <w:rsid w:val="00815CAC"/>
    <w:rsid w:val="00815CE3"/>
    <w:rsid w:val="00816157"/>
    <w:rsid w:val="00817A33"/>
    <w:rsid w:val="00820CCE"/>
    <w:rsid w:val="0082119B"/>
    <w:rsid w:val="008218A2"/>
    <w:rsid w:val="008222BD"/>
    <w:rsid w:val="00822A2D"/>
    <w:rsid w:val="00823527"/>
    <w:rsid w:val="00825191"/>
    <w:rsid w:val="00825FD7"/>
    <w:rsid w:val="0083235B"/>
    <w:rsid w:val="008353D4"/>
    <w:rsid w:val="00837566"/>
    <w:rsid w:val="00841EE4"/>
    <w:rsid w:val="00843AEB"/>
    <w:rsid w:val="00844E85"/>
    <w:rsid w:val="00845282"/>
    <w:rsid w:val="008461BD"/>
    <w:rsid w:val="00851114"/>
    <w:rsid w:val="00862329"/>
    <w:rsid w:val="008635FB"/>
    <w:rsid w:val="008639E2"/>
    <w:rsid w:val="00863D17"/>
    <w:rsid w:val="008659E7"/>
    <w:rsid w:val="00865AF9"/>
    <w:rsid w:val="00865B0F"/>
    <w:rsid w:val="00866AFE"/>
    <w:rsid w:val="00867EB1"/>
    <w:rsid w:val="0087087B"/>
    <w:rsid w:val="00870EEA"/>
    <w:rsid w:val="0087118B"/>
    <w:rsid w:val="00872B07"/>
    <w:rsid w:val="008738D3"/>
    <w:rsid w:val="008748E3"/>
    <w:rsid w:val="00874C69"/>
    <w:rsid w:val="008813EE"/>
    <w:rsid w:val="008819FB"/>
    <w:rsid w:val="008830EB"/>
    <w:rsid w:val="00886811"/>
    <w:rsid w:val="0088720B"/>
    <w:rsid w:val="00890131"/>
    <w:rsid w:val="008902C0"/>
    <w:rsid w:val="0089255B"/>
    <w:rsid w:val="008A120D"/>
    <w:rsid w:val="008A3B12"/>
    <w:rsid w:val="008A4BCE"/>
    <w:rsid w:val="008A5B8F"/>
    <w:rsid w:val="008A6532"/>
    <w:rsid w:val="008A7835"/>
    <w:rsid w:val="008A7D04"/>
    <w:rsid w:val="008B220B"/>
    <w:rsid w:val="008B3950"/>
    <w:rsid w:val="008B4D36"/>
    <w:rsid w:val="008B5D6E"/>
    <w:rsid w:val="008B68A8"/>
    <w:rsid w:val="008C0938"/>
    <w:rsid w:val="008C0A89"/>
    <w:rsid w:val="008C2459"/>
    <w:rsid w:val="008C32B2"/>
    <w:rsid w:val="008C3EE9"/>
    <w:rsid w:val="008C4DFD"/>
    <w:rsid w:val="008C5C28"/>
    <w:rsid w:val="008C7840"/>
    <w:rsid w:val="008D02F8"/>
    <w:rsid w:val="008D0E58"/>
    <w:rsid w:val="008D1992"/>
    <w:rsid w:val="008D3664"/>
    <w:rsid w:val="008D3CA3"/>
    <w:rsid w:val="008D53EE"/>
    <w:rsid w:val="008D770B"/>
    <w:rsid w:val="008E185F"/>
    <w:rsid w:val="008E246B"/>
    <w:rsid w:val="008E3385"/>
    <w:rsid w:val="008E3BD7"/>
    <w:rsid w:val="008E6358"/>
    <w:rsid w:val="008F098A"/>
    <w:rsid w:val="008F0A0D"/>
    <w:rsid w:val="008F2653"/>
    <w:rsid w:val="008F3210"/>
    <w:rsid w:val="008F5A5E"/>
    <w:rsid w:val="008F7159"/>
    <w:rsid w:val="00902D94"/>
    <w:rsid w:val="00907096"/>
    <w:rsid w:val="0090752F"/>
    <w:rsid w:val="0091325E"/>
    <w:rsid w:val="0091343A"/>
    <w:rsid w:val="00917C3F"/>
    <w:rsid w:val="00920283"/>
    <w:rsid w:val="0092038D"/>
    <w:rsid w:val="009226B1"/>
    <w:rsid w:val="00922B97"/>
    <w:rsid w:val="0092544D"/>
    <w:rsid w:val="00925AEF"/>
    <w:rsid w:val="00925E77"/>
    <w:rsid w:val="00926B3D"/>
    <w:rsid w:val="009301A7"/>
    <w:rsid w:val="00930658"/>
    <w:rsid w:val="0093209E"/>
    <w:rsid w:val="009324C3"/>
    <w:rsid w:val="00933818"/>
    <w:rsid w:val="009339E4"/>
    <w:rsid w:val="00933E58"/>
    <w:rsid w:val="009351CF"/>
    <w:rsid w:val="0093552D"/>
    <w:rsid w:val="009378FD"/>
    <w:rsid w:val="00937B87"/>
    <w:rsid w:val="0094046A"/>
    <w:rsid w:val="009405D7"/>
    <w:rsid w:val="00942139"/>
    <w:rsid w:val="0094235B"/>
    <w:rsid w:val="009424EF"/>
    <w:rsid w:val="00947BE1"/>
    <w:rsid w:val="009503A0"/>
    <w:rsid w:val="00950BF3"/>
    <w:rsid w:val="009527DD"/>
    <w:rsid w:val="009550D0"/>
    <w:rsid w:val="00956B74"/>
    <w:rsid w:val="00960897"/>
    <w:rsid w:val="009624BE"/>
    <w:rsid w:val="009634D0"/>
    <w:rsid w:val="00967990"/>
    <w:rsid w:val="0097117A"/>
    <w:rsid w:val="00971948"/>
    <w:rsid w:val="00972035"/>
    <w:rsid w:val="00972FE4"/>
    <w:rsid w:val="00973745"/>
    <w:rsid w:val="00973BD9"/>
    <w:rsid w:val="009753BC"/>
    <w:rsid w:val="009779F8"/>
    <w:rsid w:val="00977FF5"/>
    <w:rsid w:val="0098271A"/>
    <w:rsid w:val="00983497"/>
    <w:rsid w:val="00984B98"/>
    <w:rsid w:val="00986250"/>
    <w:rsid w:val="00986DD7"/>
    <w:rsid w:val="00990908"/>
    <w:rsid w:val="00993284"/>
    <w:rsid w:val="00993C75"/>
    <w:rsid w:val="009964AE"/>
    <w:rsid w:val="0099669C"/>
    <w:rsid w:val="009A037D"/>
    <w:rsid w:val="009A08B4"/>
    <w:rsid w:val="009A4D49"/>
    <w:rsid w:val="009A7953"/>
    <w:rsid w:val="009B0422"/>
    <w:rsid w:val="009B16D9"/>
    <w:rsid w:val="009B1B40"/>
    <w:rsid w:val="009B3673"/>
    <w:rsid w:val="009B3854"/>
    <w:rsid w:val="009B479D"/>
    <w:rsid w:val="009B6CE5"/>
    <w:rsid w:val="009C09B5"/>
    <w:rsid w:val="009C11B1"/>
    <w:rsid w:val="009C3820"/>
    <w:rsid w:val="009C3D7E"/>
    <w:rsid w:val="009C469D"/>
    <w:rsid w:val="009D1AAE"/>
    <w:rsid w:val="009D3A36"/>
    <w:rsid w:val="009D7494"/>
    <w:rsid w:val="009E2A66"/>
    <w:rsid w:val="009E361F"/>
    <w:rsid w:val="009E53C1"/>
    <w:rsid w:val="009E58A9"/>
    <w:rsid w:val="009E684A"/>
    <w:rsid w:val="009F160E"/>
    <w:rsid w:val="009F431D"/>
    <w:rsid w:val="009F4C18"/>
    <w:rsid w:val="009F4E9E"/>
    <w:rsid w:val="009F6F9B"/>
    <w:rsid w:val="009F702D"/>
    <w:rsid w:val="00A008CD"/>
    <w:rsid w:val="00A009F1"/>
    <w:rsid w:val="00A01594"/>
    <w:rsid w:val="00A01D4E"/>
    <w:rsid w:val="00A01D99"/>
    <w:rsid w:val="00A03DA9"/>
    <w:rsid w:val="00A06A8B"/>
    <w:rsid w:val="00A12B21"/>
    <w:rsid w:val="00A14930"/>
    <w:rsid w:val="00A15FF4"/>
    <w:rsid w:val="00A17999"/>
    <w:rsid w:val="00A203FB"/>
    <w:rsid w:val="00A2197D"/>
    <w:rsid w:val="00A304A1"/>
    <w:rsid w:val="00A33516"/>
    <w:rsid w:val="00A35A9B"/>
    <w:rsid w:val="00A36596"/>
    <w:rsid w:val="00A36C98"/>
    <w:rsid w:val="00A37B74"/>
    <w:rsid w:val="00A37D0C"/>
    <w:rsid w:val="00A403BB"/>
    <w:rsid w:val="00A4176F"/>
    <w:rsid w:val="00A41797"/>
    <w:rsid w:val="00A447B2"/>
    <w:rsid w:val="00A45A32"/>
    <w:rsid w:val="00A45B99"/>
    <w:rsid w:val="00A464C4"/>
    <w:rsid w:val="00A469C1"/>
    <w:rsid w:val="00A4705E"/>
    <w:rsid w:val="00A50F93"/>
    <w:rsid w:val="00A51D54"/>
    <w:rsid w:val="00A51E19"/>
    <w:rsid w:val="00A54931"/>
    <w:rsid w:val="00A57394"/>
    <w:rsid w:val="00A60A03"/>
    <w:rsid w:val="00A67882"/>
    <w:rsid w:val="00A70310"/>
    <w:rsid w:val="00A70BF6"/>
    <w:rsid w:val="00A723F1"/>
    <w:rsid w:val="00A72C8D"/>
    <w:rsid w:val="00A7400D"/>
    <w:rsid w:val="00A743FF"/>
    <w:rsid w:val="00A74C25"/>
    <w:rsid w:val="00A759C8"/>
    <w:rsid w:val="00A763C5"/>
    <w:rsid w:val="00A80CD2"/>
    <w:rsid w:val="00A80F70"/>
    <w:rsid w:val="00A814A2"/>
    <w:rsid w:val="00A825B1"/>
    <w:rsid w:val="00A83D56"/>
    <w:rsid w:val="00A8532A"/>
    <w:rsid w:val="00A8583C"/>
    <w:rsid w:val="00A85EEB"/>
    <w:rsid w:val="00A86210"/>
    <w:rsid w:val="00A87283"/>
    <w:rsid w:val="00A873F0"/>
    <w:rsid w:val="00A90C7E"/>
    <w:rsid w:val="00A91247"/>
    <w:rsid w:val="00A91271"/>
    <w:rsid w:val="00A91962"/>
    <w:rsid w:val="00A91B27"/>
    <w:rsid w:val="00A923C9"/>
    <w:rsid w:val="00A92C41"/>
    <w:rsid w:val="00A934D7"/>
    <w:rsid w:val="00A93C24"/>
    <w:rsid w:val="00A95A2B"/>
    <w:rsid w:val="00A969F4"/>
    <w:rsid w:val="00AA1453"/>
    <w:rsid w:val="00AA59B0"/>
    <w:rsid w:val="00AA77AB"/>
    <w:rsid w:val="00AA7C55"/>
    <w:rsid w:val="00AB039F"/>
    <w:rsid w:val="00AB474A"/>
    <w:rsid w:val="00AB4F79"/>
    <w:rsid w:val="00AB6BBE"/>
    <w:rsid w:val="00AC063C"/>
    <w:rsid w:val="00AC4BB3"/>
    <w:rsid w:val="00AC7478"/>
    <w:rsid w:val="00AD0B82"/>
    <w:rsid w:val="00AD1380"/>
    <w:rsid w:val="00AD2E20"/>
    <w:rsid w:val="00AD2EDA"/>
    <w:rsid w:val="00AD3316"/>
    <w:rsid w:val="00AD3D4D"/>
    <w:rsid w:val="00AD4194"/>
    <w:rsid w:val="00AD42BD"/>
    <w:rsid w:val="00AD4A0C"/>
    <w:rsid w:val="00AD7552"/>
    <w:rsid w:val="00AD788F"/>
    <w:rsid w:val="00AD7BE7"/>
    <w:rsid w:val="00AE048D"/>
    <w:rsid w:val="00AE0D64"/>
    <w:rsid w:val="00AE3069"/>
    <w:rsid w:val="00AE35A7"/>
    <w:rsid w:val="00AE434B"/>
    <w:rsid w:val="00AE6B53"/>
    <w:rsid w:val="00AF07B2"/>
    <w:rsid w:val="00AF09BA"/>
    <w:rsid w:val="00AF1708"/>
    <w:rsid w:val="00AF2A27"/>
    <w:rsid w:val="00AF54B0"/>
    <w:rsid w:val="00AF5AB6"/>
    <w:rsid w:val="00B01163"/>
    <w:rsid w:val="00B0163A"/>
    <w:rsid w:val="00B02EE4"/>
    <w:rsid w:val="00B035F9"/>
    <w:rsid w:val="00B046A1"/>
    <w:rsid w:val="00B0578E"/>
    <w:rsid w:val="00B0706A"/>
    <w:rsid w:val="00B10685"/>
    <w:rsid w:val="00B10F16"/>
    <w:rsid w:val="00B12FAE"/>
    <w:rsid w:val="00B17DC2"/>
    <w:rsid w:val="00B211FD"/>
    <w:rsid w:val="00B214DB"/>
    <w:rsid w:val="00B21C47"/>
    <w:rsid w:val="00B23000"/>
    <w:rsid w:val="00B26A6A"/>
    <w:rsid w:val="00B2704B"/>
    <w:rsid w:val="00B30925"/>
    <w:rsid w:val="00B319D5"/>
    <w:rsid w:val="00B336D3"/>
    <w:rsid w:val="00B35A9B"/>
    <w:rsid w:val="00B35B62"/>
    <w:rsid w:val="00B4083E"/>
    <w:rsid w:val="00B40972"/>
    <w:rsid w:val="00B40E8A"/>
    <w:rsid w:val="00B40F63"/>
    <w:rsid w:val="00B44631"/>
    <w:rsid w:val="00B4522D"/>
    <w:rsid w:val="00B46348"/>
    <w:rsid w:val="00B46356"/>
    <w:rsid w:val="00B47AD5"/>
    <w:rsid w:val="00B50E59"/>
    <w:rsid w:val="00B51F20"/>
    <w:rsid w:val="00B54521"/>
    <w:rsid w:val="00B546EF"/>
    <w:rsid w:val="00B54D16"/>
    <w:rsid w:val="00B55611"/>
    <w:rsid w:val="00B55A65"/>
    <w:rsid w:val="00B565C7"/>
    <w:rsid w:val="00B570DA"/>
    <w:rsid w:val="00B57256"/>
    <w:rsid w:val="00B57E83"/>
    <w:rsid w:val="00B62EB1"/>
    <w:rsid w:val="00B630A7"/>
    <w:rsid w:val="00B6425D"/>
    <w:rsid w:val="00B65BD5"/>
    <w:rsid w:val="00B66F30"/>
    <w:rsid w:val="00B677AB"/>
    <w:rsid w:val="00B70A3C"/>
    <w:rsid w:val="00B72AC2"/>
    <w:rsid w:val="00B731CD"/>
    <w:rsid w:val="00B74096"/>
    <w:rsid w:val="00B75F2E"/>
    <w:rsid w:val="00B81713"/>
    <w:rsid w:val="00B81908"/>
    <w:rsid w:val="00B82A50"/>
    <w:rsid w:val="00B842C7"/>
    <w:rsid w:val="00B85404"/>
    <w:rsid w:val="00B870EF"/>
    <w:rsid w:val="00B8726E"/>
    <w:rsid w:val="00B90EFE"/>
    <w:rsid w:val="00B91D05"/>
    <w:rsid w:val="00B93648"/>
    <w:rsid w:val="00B97203"/>
    <w:rsid w:val="00B97B48"/>
    <w:rsid w:val="00BA04E3"/>
    <w:rsid w:val="00BA0548"/>
    <w:rsid w:val="00BA07DF"/>
    <w:rsid w:val="00BA0921"/>
    <w:rsid w:val="00BA16FB"/>
    <w:rsid w:val="00BA2D24"/>
    <w:rsid w:val="00BA6CD7"/>
    <w:rsid w:val="00BB0274"/>
    <w:rsid w:val="00BB1470"/>
    <w:rsid w:val="00BB389E"/>
    <w:rsid w:val="00BC0A2F"/>
    <w:rsid w:val="00BC3093"/>
    <w:rsid w:val="00BC373E"/>
    <w:rsid w:val="00BC47AE"/>
    <w:rsid w:val="00BC6525"/>
    <w:rsid w:val="00BC6F86"/>
    <w:rsid w:val="00BC7A10"/>
    <w:rsid w:val="00BD16A5"/>
    <w:rsid w:val="00BD1DC0"/>
    <w:rsid w:val="00BD56EF"/>
    <w:rsid w:val="00BD61A4"/>
    <w:rsid w:val="00BD7038"/>
    <w:rsid w:val="00BD7976"/>
    <w:rsid w:val="00BE152D"/>
    <w:rsid w:val="00BE2F58"/>
    <w:rsid w:val="00BF16F4"/>
    <w:rsid w:val="00BF2AFB"/>
    <w:rsid w:val="00BF2B20"/>
    <w:rsid w:val="00BF501E"/>
    <w:rsid w:val="00BF6261"/>
    <w:rsid w:val="00BF7D6B"/>
    <w:rsid w:val="00C00F42"/>
    <w:rsid w:val="00C02F96"/>
    <w:rsid w:val="00C040EC"/>
    <w:rsid w:val="00C07D83"/>
    <w:rsid w:val="00C10DAE"/>
    <w:rsid w:val="00C11CAC"/>
    <w:rsid w:val="00C11CAF"/>
    <w:rsid w:val="00C153CF"/>
    <w:rsid w:val="00C201FF"/>
    <w:rsid w:val="00C247AA"/>
    <w:rsid w:val="00C25727"/>
    <w:rsid w:val="00C301E0"/>
    <w:rsid w:val="00C30323"/>
    <w:rsid w:val="00C31263"/>
    <w:rsid w:val="00C31DAC"/>
    <w:rsid w:val="00C32D23"/>
    <w:rsid w:val="00C3728F"/>
    <w:rsid w:val="00C402F0"/>
    <w:rsid w:val="00C44865"/>
    <w:rsid w:val="00C448CC"/>
    <w:rsid w:val="00C45D00"/>
    <w:rsid w:val="00C46A78"/>
    <w:rsid w:val="00C47E82"/>
    <w:rsid w:val="00C515B9"/>
    <w:rsid w:val="00C52AAB"/>
    <w:rsid w:val="00C534E1"/>
    <w:rsid w:val="00C60EBF"/>
    <w:rsid w:val="00C618D8"/>
    <w:rsid w:val="00C62480"/>
    <w:rsid w:val="00C62B98"/>
    <w:rsid w:val="00C70C7A"/>
    <w:rsid w:val="00C74818"/>
    <w:rsid w:val="00C7717C"/>
    <w:rsid w:val="00C7717F"/>
    <w:rsid w:val="00C801AA"/>
    <w:rsid w:val="00C812AB"/>
    <w:rsid w:val="00C81FFE"/>
    <w:rsid w:val="00C82B73"/>
    <w:rsid w:val="00C82DF3"/>
    <w:rsid w:val="00C83CB7"/>
    <w:rsid w:val="00C864F9"/>
    <w:rsid w:val="00C87902"/>
    <w:rsid w:val="00C91027"/>
    <w:rsid w:val="00C918F3"/>
    <w:rsid w:val="00C92997"/>
    <w:rsid w:val="00C92AC3"/>
    <w:rsid w:val="00C93A59"/>
    <w:rsid w:val="00C94C48"/>
    <w:rsid w:val="00C9553F"/>
    <w:rsid w:val="00C95782"/>
    <w:rsid w:val="00C95885"/>
    <w:rsid w:val="00C958BA"/>
    <w:rsid w:val="00C96E9B"/>
    <w:rsid w:val="00C97074"/>
    <w:rsid w:val="00C9773A"/>
    <w:rsid w:val="00CA2349"/>
    <w:rsid w:val="00CA2CCB"/>
    <w:rsid w:val="00CA2DB3"/>
    <w:rsid w:val="00CA7A5C"/>
    <w:rsid w:val="00CB0BFF"/>
    <w:rsid w:val="00CB1AEC"/>
    <w:rsid w:val="00CB2567"/>
    <w:rsid w:val="00CB7213"/>
    <w:rsid w:val="00CC0308"/>
    <w:rsid w:val="00CC0925"/>
    <w:rsid w:val="00CC115F"/>
    <w:rsid w:val="00CC3E23"/>
    <w:rsid w:val="00CC5696"/>
    <w:rsid w:val="00CC65D8"/>
    <w:rsid w:val="00CC7D09"/>
    <w:rsid w:val="00CC7EA1"/>
    <w:rsid w:val="00CD0C01"/>
    <w:rsid w:val="00CD2325"/>
    <w:rsid w:val="00CD3876"/>
    <w:rsid w:val="00CD3B25"/>
    <w:rsid w:val="00CD61D0"/>
    <w:rsid w:val="00CD7896"/>
    <w:rsid w:val="00CD7D5F"/>
    <w:rsid w:val="00CE0A4B"/>
    <w:rsid w:val="00CE1EF7"/>
    <w:rsid w:val="00CF0518"/>
    <w:rsid w:val="00CF18F2"/>
    <w:rsid w:val="00CF2488"/>
    <w:rsid w:val="00CF2C6C"/>
    <w:rsid w:val="00CF2D26"/>
    <w:rsid w:val="00CF5870"/>
    <w:rsid w:val="00CF627C"/>
    <w:rsid w:val="00CF668A"/>
    <w:rsid w:val="00CF7E2B"/>
    <w:rsid w:val="00D0238E"/>
    <w:rsid w:val="00D028BE"/>
    <w:rsid w:val="00D04F24"/>
    <w:rsid w:val="00D0622F"/>
    <w:rsid w:val="00D06B51"/>
    <w:rsid w:val="00D07163"/>
    <w:rsid w:val="00D07C4B"/>
    <w:rsid w:val="00D103E4"/>
    <w:rsid w:val="00D11DDC"/>
    <w:rsid w:val="00D13DB9"/>
    <w:rsid w:val="00D15C58"/>
    <w:rsid w:val="00D15E62"/>
    <w:rsid w:val="00D162E0"/>
    <w:rsid w:val="00D16B68"/>
    <w:rsid w:val="00D20851"/>
    <w:rsid w:val="00D222B8"/>
    <w:rsid w:val="00D23CF2"/>
    <w:rsid w:val="00D25F1A"/>
    <w:rsid w:val="00D2630C"/>
    <w:rsid w:val="00D26659"/>
    <w:rsid w:val="00D31861"/>
    <w:rsid w:val="00D31D35"/>
    <w:rsid w:val="00D34BC8"/>
    <w:rsid w:val="00D3537D"/>
    <w:rsid w:val="00D43661"/>
    <w:rsid w:val="00D43C36"/>
    <w:rsid w:val="00D44ACC"/>
    <w:rsid w:val="00D45CC5"/>
    <w:rsid w:val="00D53FC9"/>
    <w:rsid w:val="00D557E2"/>
    <w:rsid w:val="00D57ED8"/>
    <w:rsid w:val="00D60431"/>
    <w:rsid w:val="00D62114"/>
    <w:rsid w:val="00D64B23"/>
    <w:rsid w:val="00D733E1"/>
    <w:rsid w:val="00D75151"/>
    <w:rsid w:val="00D751D5"/>
    <w:rsid w:val="00D75881"/>
    <w:rsid w:val="00D75C6F"/>
    <w:rsid w:val="00D76AD7"/>
    <w:rsid w:val="00D83C11"/>
    <w:rsid w:val="00D86381"/>
    <w:rsid w:val="00D90098"/>
    <w:rsid w:val="00D900A7"/>
    <w:rsid w:val="00D90BAC"/>
    <w:rsid w:val="00D935E5"/>
    <w:rsid w:val="00D941F8"/>
    <w:rsid w:val="00D95CE1"/>
    <w:rsid w:val="00DA0CDA"/>
    <w:rsid w:val="00DA4186"/>
    <w:rsid w:val="00DA4769"/>
    <w:rsid w:val="00DA4F63"/>
    <w:rsid w:val="00DA512A"/>
    <w:rsid w:val="00DB00DD"/>
    <w:rsid w:val="00DB0EA4"/>
    <w:rsid w:val="00DB1188"/>
    <w:rsid w:val="00DB194D"/>
    <w:rsid w:val="00DB22FA"/>
    <w:rsid w:val="00DB6E26"/>
    <w:rsid w:val="00DC3972"/>
    <w:rsid w:val="00DC46DA"/>
    <w:rsid w:val="00DD1616"/>
    <w:rsid w:val="00DD537C"/>
    <w:rsid w:val="00DE0EA5"/>
    <w:rsid w:val="00DE0EF5"/>
    <w:rsid w:val="00DE1A42"/>
    <w:rsid w:val="00DE1B90"/>
    <w:rsid w:val="00DE1CD3"/>
    <w:rsid w:val="00DE2B45"/>
    <w:rsid w:val="00DE5D1A"/>
    <w:rsid w:val="00DE69E0"/>
    <w:rsid w:val="00DE6CA8"/>
    <w:rsid w:val="00DF2213"/>
    <w:rsid w:val="00DF2AB8"/>
    <w:rsid w:val="00DF4CBB"/>
    <w:rsid w:val="00DF63B3"/>
    <w:rsid w:val="00DF7299"/>
    <w:rsid w:val="00E0009F"/>
    <w:rsid w:val="00E004C7"/>
    <w:rsid w:val="00E004EC"/>
    <w:rsid w:val="00E00955"/>
    <w:rsid w:val="00E01929"/>
    <w:rsid w:val="00E01ACB"/>
    <w:rsid w:val="00E02464"/>
    <w:rsid w:val="00E029BC"/>
    <w:rsid w:val="00E029CF"/>
    <w:rsid w:val="00E02BD4"/>
    <w:rsid w:val="00E039E4"/>
    <w:rsid w:val="00E05F4B"/>
    <w:rsid w:val="00E105C5"/>
    <w:rsid w:val="00E1163D"/>
    <w:rsid w:val="00E13346"/>
    <w:rsid w:val="00E16AFA"/>
    <w:rsid w:val="00E224D3"/>
    <w:rsid w:val="00E22AA2"/>
    <w:rsid w:val="00E260B6"/>
    <w:rsid w:val="00E262A9"/>
    <w:rsid w:val="00E27606"/>
    <w:rsid w:val="00E327E6"/>
    <w:rsid w:val="00E32D68"/>
    <w:rsid w:val="00E33059"/>
    <w:rsid w:val="00E35856"/>
    <w:rsid w:val="00E3715B"/>
    <w:rsid w:val="00E40488"/>
    <w:rsid w:val="00E424B5"/>
    <w:rsid w:val="00E45E30"/>
    <w:rsid w:val="00E46EB8"/>
    <w:rsid w:val="00E479F3"/>
    <w:rsid w:val="00E5149A"/>
    <w:rsid w:val="00E515CA"/>
    <w:rsid w:val="00E51E57"/>
    <w:rsid w:val="00E539DC"/>
    <w:rsid w:val="00E5477C"/>
    <w:rsid w:val="00E56F02"/>
    <w:rsid w:val="00E5799C"/>
    <w:rsid w:val="00E61EDA"/>
    <w:rsid w:val="00E62488"/>
    <w:rsid w:val="00E6291B"/>
    <w:rsid w:val="00E63A81"/>
    <w:rsid w:val="00E6661C"/>
    <w:rsid w:val="00E67139"/>
    <w:rsid w:val="00E70A28"/>
    <w:rsid w:val="00E7138F"/>
    <w:rsid w:val="00E71D01"/>
    <w:rsid w:val="00E728D9"/>
    <w:rsid w:val="00E72E40"/>
    <w:rsid w:val="00E75472"/>
    <w:rsid w:val="00E7582C"/>
    <w:rsid w:val="00E75B17"/>
    <w:rsid w:val="00E77870"/>
    <w:rsid w:val="00E77A9C"/>
    <w:rsid w:val="00E80056"/>
    <w:rsid w:val="00E8048D"/>
    <w:rsid w:val="00E83CE0"/>
    <w:rsid w:val="00E84EED"/>
    <w:rsid w:val="00E8640F"/>
    <w:rsid w:val="00E864A2"/>
    <w:rsid w:val="00E86ED9"/>
    <w:rsid w:val="00E93A78"/>
    <w:rsid w:val="00E97C55"/>
    <w:rsid w:val="00EA049E"/>
    <w:rsid w:val="00EA21E3"/>
    <w:rsid w:val="00EA358B"/>
    <w:rsid w:val="00EA4147"/>
    <w:rsid w:val="00EA474A"/>
    <w:rsid w:val="00EA5BED"/>
    <w:rsid w:val="00EA6716"/>
    <w:rsid w:val="00EB0CF0"/>
    <w:rsid w:val="00EB1656"/>
    <w:rsid w:val="00EB177D"/>
    <w:rsid w:val="00EB5D09"/>
    <w:rsid w:val="00EB78E7"/>
    <w:rsid w:val="00EB7C4C"/>
    <w:rsid w:val="00EB7E51"/>
    <w:rsid w:val="00EC0445"/>
    <w:rsid w:val="00EC097F"/>
    <w:rsid w:val="00EC1336"/>
    <w:rsid w:val="00EC46BA"/>
    <w:rsid w:val="00ED0D8A"/>
    <w:rsid w:val="00ED3B2A"/>
    <w:rsid w:val="00ED4D87"/>
    <w:rsid w:val="00ED5198"/>
    <w:rsid w:val="00ED6AC5"/>
    <w:rsid w:val="00ED6E1E"/>
    <w:rsid w:val="00ED7EE1"/>
    <w:rsid w:val="00EE1BBF"/>
    <w:rsid w:val="00EE217C"/>
    <w:rsid w:val="00EE37EB"/>
    <w:rsid w:val="00EE4B38"/>
    <w:rsid w:val="00EE520B"/>
    <w:rsid w:val="00EE6013"/>
    <w:rsid w:val="00EF2CD8"/>
    <w:rsid w:val="00EF3E8C"/>
    <w:rsid w:val="00EF6A7D"/>
    <w:rsid w:val="00F00201"/>
    <w:rsid w:val="00F0131A"/>
    <w:rsid w:val="00F0574D"/>
    <w:rsid w:val="00F066B5"/>
    <w:rsid w:val="00F07234"/>
    <w:rsid w:val="00F11B65"/>
    <w:rsid w:val="00F121DC"/>
    <w:rsid w:val="00F1286C"/>
    <w:rsid w:val="00F1296C"/>
    <w:rsid w:val="00F12D14"/>
    <w:rsid w:val="00F13561"/>
    <w:rsid w:val="00F156A1"/>
    <w:rsid w:val="00F161B5"/>
    <w:rsid w:val="00F173A9"/>
    <w:rsid w:val="00F17D30"/>
    <w:rsid w:val="00F202EA"/>
    <w:rsid w:val="00F2159C"/>
    <w:rsid w:val="00F24481"/>
    <w:rsid w:val="00F24936"/>
    <w:rsid w:val="00F2585A"/>
    <w:rsid w:val="00F26B36"/>
    <w:rsid w:val="00F27014"/>
    <w:rsid w:val="00F405F7"/>
    <w:rsid w:val="00F41D8F"/>
    <w:rsid w:val="00F43E0D"/>
    <w:rsid w:val="00F44EE6"/>
    <w:rsid w:val="00F45C9E"/>
    <w:rsid w:val="00F45F09"/>
    <w:rsid w:val="00F508A1"/>
    <w:rsid w:val="00F50C35"/>
    <w:rsid w:val="00F5346B"/>
    <w:rsid w:val="00F578E7"/>
    <w:rsid w:val="00F60707"/>
    <w:rsid w:val="00F60F3C"/>
    <w:rsid w:val="00F61587"/>
    <w:rsid w:val="00F61C1C"/>
    <w:rsid w:val="00F62214"/>
    <w:rsid w:val="00F63AC3"/>
    <w:rsid w:val="00F643E0"/>
    <w:rsid w:val="00F6603C"/>
    <w:rsid w:val="00F66401"/>
    <w:rsid w:val="00F66D93"/>
    <w:rsid w:val="00F72404"/>
    <w:rsid w:val="00F72C5A"/>
    <w:rsid w:val="00F7315F"/>
    <w:rsid w:val="00F75120"/>
    <w:rsid w:val="00F75C7A"/>
    <w:rsid w:val="00F76526"/>
    <w:rsid w:val="00F76674"/>
    <w:rsid w:val="00F80DC3"/>
    <w:rsid w:val="00F82216"/>
    <w:rsid w:val="00F836B4"/>
    <w:rsid w:val="00F8394B"/>
    <w:rsid w:val="00F83EAE"/>
    <w:rsid w:val="00F83FDC"/>
    <w:rsid w:val="00F849A7"/>
    <w:rsid w:val="00F85032"/>
    <w:rsid w:val="00F85ABF"/>
    <w:rsid w:val="00F8651C"/>
    <w:rsid w:val="00F902BC"/>
    <w:rsid w:val="00F9100A"/>
    <w:rsid w:val="00F9121F"/>
    <w:rsid w:val="00F91C37"/>
    <w:rsid w:val="00F930EA"/>
    <w:rsid w:val="00F935FF"/>
    <w:rsid w:val="00F95352"/>
    <w:rsid w:val="00FA0A4E"/>
    <w:rsid w:val="00FA102A"/>
    <w:rsid w:val="00FA1B08"/>
    <w:rsid w:val="00FA4C3B"/>
    <w:rsid w:val="00FA505A"/>
    <w:rsid w:val="00FA6912"/>
    <w:rsid w:val="00FA7BCD"/>
    <w:rsid w:val="00FB0241"/>
    <w:rsid w:val="00FB06B9"/>
    <w:rsid w:val="00FB089F"/>
    <w:rsid w:val="00FB0D6D"/>
    <w:rsid w:val="00FB5C31"/>
    <w:rsid w:val="00FB5F9E"/>
    <w:rsid w:val="00FB6C0F"/>
    <w:rsid w:val="00FB7E07"/>
    <w:rsid w:val="00FC46E0"/>
    <w:rsid w:val="00FC7222"/>
    <w:rsid w:val="00FD298A"/>
    <w:rsid w:val="00FD38A8"/>
    <w:rsid w:val="00FD4039"/>
    <w:rsid w:val="00FD41FF"/>
    <w:rsid w:val="00FD4C9B"/>
    <w:rsid w:val="00FD53C4"/>
    <w:rsid w:val="00FD55D0"/>
    <w:rsid w:val="00FD5B57"/>
    <w:rsid w:val="00FD6649"/>
    <w:rsid w:val="00FE2D70"/>
    <w:rsid w:val="00FE2E18"/>
    <w:rsid w:val="00FE6749"/>
    <w:rsid w:val="00FF0A46"/>
    <w:rsid w:val="00FF2962"/>
    <w:rsid w:val="00FF4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ABAAD"/>
  <w15:docId w15:val="{8CDFAC16-4583-489E-8446-213A40E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66623"/>
    <w:rPr>
      <w:color w:val="808080"/>
    </w:rPr>
  </w:style>
  <w:style w:type="paragraph" w:styleId="Revisie">
    <w:name w:val="Revision"/>
    <w:hidden/>
    <w:uiPriority w:val="99"/>
    <w:semiHidden/>
    <w:rsid w:val="00266623"/>
    <w:rPr>
      <w:rFonts w:ascii="Univers" w:hAnsi="Univers"/>
      <w:sz w:val="22"/>
      <w:szCs w:val="24"/>
    </w:rPr>
  </w:style>
  <w:style w:type="paragraph" w:styleId="Lijstalinea">
    <w:name w:val="List Paragraph"/>
    <w:basedOn w:val="Standaard"/>
    <w:uiPriority w:val="34"/>
    <w:qFormat/>
    <w:rsid w:val="00F44EE6"/>
    <w:pPr>
      <w:ind w:left="720"/>
      <w:contextualSpacing/>
    </w:pPr>
  </w:style>
  <w:style w:type="paragraph" w:styleId="Voetnoottekst">
    <w:name w:val="footnote text"/>
    <w:basedOn w:val="Standaard"/>
    <w:link w:val="VoetnoottekstChar"/>
    <w:uiPriority w:val="99"/>
    <w:semiHidden/>
    <w:unhideWhenUsed/>
    <w:rsid w:val="009C469D"/>
    <w:rPr>
      <w:sz w:val="20"/>
      <w:szCs w:val="20"/>
    </w:rPr>
  </w:style>
  <w:style w:type="character" w:customStyle="1" w:styleId="VoetnoottekstChar">
    <w:name w:val="Voetnoottekst Char"/>
    <w:basedOn w:val="Standaardalinea-lettertype"/>
    <w:link w:val="Voetnoottekst"/>
    <w:uiPriority w:val="99"/>
    <w:semiHidden/>
    <w:rsid w:val="009C469D"/>
    <w:rPr>
      <w:rFonts w:ascii="Univers" w:hAnsi="Univers"/>
    </w:rPr>
  </w:style>
  <w:style w:type="character" w:styleId="Voetnootmarkering">
    <w:name w:val="footnote reference"/>
    <w:basedOn w:val="Standaardalinea-lettertype"/>
    <w:uiPriority w:val="99"/>
    <w:semiHidden/>
    <w:unhideWhenUsed/>
    <w:rsid w:val="009C469D"/>
    <w:rPr>
      <w:vertAlign w:val="superscript"/>
    </w:rPr>
  </w:style>
  <w:style w:type="character" w:styleId="Hyperlink">
    <w:name w:val="Hyperlink"/>
    <w:basedOn w:val="Standaardalinea-lettertype"/>
    <w:uiPriority w:val="99"/>
    <w:unhideWhenUsed/>
    <w:rsid w:val="0046169D"/>
    <w:rPr>
      <w:color w:val="0000FF"/>
      <w:u w:val="single"/>
    </w:rPr>
  </w:style>
  <w:style w:type="character" w:styleId="Verwijzingopmerking">
    <w:name w:val="annotation reference"/>
    <w:basedOn w:val="Standaardalinea-lettertype"/>
    <w:uiPriority w:val="99"/>
    <w:semiHidden/>
    <w:unhideWhenUsed/>
    <w:rsid w:val="005635D0"/>
    <w:rPr>
      <w:sz w:val="16"/>
      <w:szCs w:val="16"/>
    </w:rPr>
  </w:style>
  <w:style w:type="paragraph" w:styleId="Tekstopmerking">
    <w:name w:val="annotation text"/>
    <w:basedOn w:val="Standaard"/>
    <w:link w:val="TekstopmerkingChar"/>
    <w:uiPriority w:val="99"/>
    <w:unhideWhenUsed/>
    <w:rsid w:val="005635D0"/>
    <w:rPr>
      <w:sz w:val="20"/>
      <w:szCs w:val="20"/>
    </w:rPr>
  </w:style>
  <w:style w:type="character" w:customStyle="1" w:styleId="TekstopmerkingChar">
    <w:name w:val="Tekst opmerking Char"/>
    <w:basedOn w:val="Standaardalinea-lettertype"/>
    <w:link w:val="Tekstopmerking"/>
    <w:uiPriority w:val="99"/>
    <w:rsid w:val="005635D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635D0"/>
    <w:rPr>
      <w:b/>
      <w:bCs/>
    </w:rPr>
  </w:style>
  <w:style w:type="character" w:customStyle="1" w:styleId="OnderwerpvanopmerkingChar">
    <w:name w:val="Onderwerp van opmerking Char"/>
    <w:basedOn w:val="TekstopmerkingChar"/>
    <w:link w:val="Onderwerpvanopmerking"/>
    <w:uiPriority w:val="99"/>
    <w:semiHidden/>
    <w:rsid w:val="005635D0"/>
    <w:rPr>
      <w:rFonts w:ascii="Univers" w:hAnsi="Univers"/>
      <w:b/>
      <w:bCs/>
    </w:rPr>
  </w:style>
  <w:style w:type="character" w:styleId="Vermelding">
    <w:name w:val="Mention"/>
    <w:basedOn w:val="Standaardalinea-lettertype"/>
    <w:uiPriority w:val="99"/>
    <w:rsid w:val="005635D0"/>
    <w:rPr>
      <w:color w:val="2B579A"/>
      <w:shd w:val="clear" w:color="auto" w:fill="E1DFDD"/>
    </w:rPr>
  </w:style>
  <w:style w:type="character" w:styleId="Onopgelostemelding">
    <w:name w:val="Unresolved Mention"/>
    <w:basedOn w:val="Standaardalinea-lettertype"/>
    <w:uiPriority w:val="99"/>
    <w:rsid w:val="00933E58"/>
    <w:rPr>
      <w:color w:val="605E5C"/>
      <w:shd w:val="clear" w:color="auto" w:fill="E1DFDD"/>
    </w:rPr>
  </w:style>
  <w:style w:type="character" w:styleId="GevolgdeHyperlink">
    <w:name w:val="FollowedHyperlink"/>
    <w:basedOn w:val="Standaardalinea-lettertype"/>
    <w:uiPriority w:val="99"/>
    <w:semiHidden/>
    <w:unhideWhenUsed/>
    <w:rsid w:val="00B270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4394">
      <w:bodyDiv w:val="1"/>
      <w:marLeft w:val="0"/>
      <w:marRight w:val="0"/>
      <w:marTop w:val="0"/>
      <w:marBottom w:val="0"/>
      <w:divBdr>
        <w:top w:val="none" w:sz="0" w:space="0" w:color="auto"/>
        <w:left w:val="none" w:sz="0" w:space="0" w:color="auto"/>
        <w:bottom w:val="none" w:sz="0" w:space="0" w:color="auto"/>
        <w:right w:val="none" w:sz="0" w:space="0" w:color="auto"/>
      </w:divBdr>
    </w:div>
    <w:div w:id="17405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EDDF65D-EA87-4943-AFBA-4B20009B2D29}"/>
      </w:docPartPr>
      <w:docPartBody>
        <w:p w:rsidR="00E4231B" w:rsidRDefault="00E4231B">
          <w:r w:rsidRPr="00F07B5F">
            <w:rPr>
              <w:rStyle w:val="Tekstvantijdelijkeaanduiding"/>
            </w:rPr>
            <w:t>Klik of tik om tekst in te voeren.</w:t>
          </w:r>
        </w:p>
      </w:docPartBody>
    </w:docPart>
    <w:docPart>
      <w:docPartPr>
        <w:name w:val="1CFD197AA1F24F5CAB1123EDBA1895B2"/>
        <w:category>
          <w:name w:val="Algemeen"/>
          <w:gallery w:val="placeholder"/>
        </w:category>
        <w:types>
          <w:type w:val="bbPlcHdr"/>
        </w:types>
        <w:behaviors>
          <w:behavior w:val="content"/>
        </w:behaviors>
        <w:guid w:val="{3D272C52-3FFE-44FE-A74B-99487A49B572}"/>
      </w:docPartPr>
      <w:docPartBody>
        <w:p w:rsidR="00D03F18" w:rsidRDefault="00E4231B">
          <w:pPr>
            <w:pStyle w:val="1CFD197AA1F24F5CAB1123EDBA1895B2"/>
          </w:pPr>
          <w:r w:rsidRPr="00F07B5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1B"/>
    <w:rsid w:val="00232170"/>
    <w:rsid w:val="002964F7"/>
    <w:rsid w:val="003F081B"/>
    <w:rsid w:val="00D03F18"/>
    <w:rsid w:val="00D815A0"/>
    <w:rsid w:val="00E42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231B"/>
    <w:rPr>
      <w:color w:val="808080"/>
    </w:rPr>
  </w:style>
  <w:style w:type="paragraph" w:customStyle="1" w:styleId="1CFD197AA1F24F5CAB1123EDBA1895B2">
    <w:name w:val="1CFD197AA1F24F5CAB1123EDBA189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3185</ap:Words>
  <ap:Characters>18859</ap:Characters>
  <ap:DocSecurity>0</ap:DocSecurity>
  <ap:Lines>157</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2024-05-22T07:10:00.0000000Z</lastPrinted>
  <dcterms:created xsi:type="dcterms:W3CDTF">2024-06-21T06:07:00.0000000Z</dcterms:created>
  <dcterms:modified xsi:type="dcterms:W3CDTF">2024-06-21T06:07:00.0000000Z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W13.24.00025/III</vt:lpwstr>
  </property>
  <property fmtid="{D5CDD505-2E9C-101B-9397-08002B2CF9AE}" pid="5" name="zaaktype">
    <vt:lpwstr>WET</vt:lpwstr>
  </property>
  <property fmtid="{D5CDD505-2E9C-101B-9397-08002B2CF9AE}" pid="6" name="ContentTypeId">
    <vt:lpwstr>0x010100FA5A77795FEADA4EA51227303613444600E8F1842259B5F949BE6CFB4E3CC16A35</vt:lpwstr>
  </property>
  <property fmtid="{D5CDD505-2E9C-101B-9397-08002B2CF9AE}" pid="7" name="Bestemming">
    <vt:lpwstr>2;#Corsa|a7721b99-8166-4953-a37e-7c8574fb4b8b</vt:lpwstr>
  </property>
  <property fmtid="{D5CDD505-2E9C-101B-9397-08002B2CF9AE}" pid="8" name="_dlc_DocIdItemGuid">
    <vt:lpwstr>30f18344-2689-4ce6-a217-9e487bb54cb0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