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72E5D" w:rsidTr="00F72E5D" w14:paraId="24C636CE" w14:textId="77777777">
        <w:bookmarkStart w:name="_GoBack" w:displacedByCustomXml="next" w:id="0"/>
        <w:bookmarkEnd w:displacedByCustomXml="next" w:id="0"/>
        <w:sdt>
          <w:sdtPr>
            <w:tag w:val="bmZaakNummerAdvies"/>
            <w:id w:val="510266059"/>
            <w:lock w:val="sdtLocked"/>
            <w:placeholder>
              <w:docPart w:val="DefaultPlaceholder_-1854013440"/>
            </w:placeholder>
          </w:sdtPr>
          <w:sdtEndPr/>
          <w:sdtContent>
            <w:tc>
              <w:tcPr>
                <w:tcW w:w="4251" w:type="dxa"/>
              </w:tcPr>
              <w:p w:rsidR="00F72E5D" w:rsidRDefault="00F72E5D" w14:paraId="0ED3749D" w14:textId="5FD5FEB1">
                <w:r>
                  <w:t>No. W16.24.00133/II</w:t>
                </w:r>
              </w:p>
            </w:tc>
          </w:sdtContent>
        </w:sdt>
        <w:sdt>
          <w:sdtPr>
            <w:tag w:val="bmDatumAdvies"/>
            <w:id w:val="-911537485"/>
            <w:lock w:val="sdtLocked"/>
            <w:placeholder>
              <w:docPart w:val="DefaultPlaceholder_-1854013440"/>
            </w:placeholder>
          </w:sdtPr>
          <w:sdtEndPr/>
          <w:sdtContent>
            <w:tc>
              <w:tcPr>
                <w:tcW w:w="4252" w:type="dxa"/>
              </w:tcPr>
              <w:p w:rsidR="00F72E5D" w:rsidRDefault="00F72E5D" w14:paraId="612D5FEF" w14:textId="56EE14AE">
                <w:r>
                  <w:t>'s-Gravenhage, 12 juni 2024</w:t>
                </w:r>
              </w:p>
            </w:tc>
          </w:sdtContent>
        </w:sdt>
      </w:tr>
    </w:tbl>
    <w:p w:rsidR="00F72E5D" w:rsidRDefault="00F72E5D" w14:paraId="0145D963" w14:textId="77777777"/>
    <w:p w:rsidR="00F72E5D" w:rsidRDefault="00F72E5D" w14:paraId="0441528E" w14:textId="77777777"/>
    <w:sdt>
      <w:sdtPr>
        <w:tag w:val="bmAanhef"/>
        <w:id w:val="-1628695819"/>
        <w:lock w:val="sdtLocked"/>
        <w:placeholder>
          <w:docPart w:val="DefaultPlaceholder_-1854013440"/>
        </w:placeholder>
      </w:sdtPr>
      <w:sdtEndPr/>
      <w:sdtContent>
        <w:p w:rsidR="000436FC" w:rsidRDefault="00F72E5D" w14:paraId="1EFF9D22" w14:textId="77777777">
          <w:pPr>
            <w:rPr>
              <w:color w:val="000000"/>
            </w:rPr>
          </w:pPr>
          <w:r>
            <w:rPr>
              <w:color w:val="000000"/>
            </w:rPr>
            <w:t xml:space="preserve">Bij Kabinetsmissive van 10 juni 2024, no.2024001404, heeft Uwe Majesteit, op voordracht van de Minister voor Rechtsbescherming, bij de Afdeling advisering van de Raad van State ter overweging aanhangig gemaakt </w:t>
          </w:r>
          <w:r w:rsidR="001D3493">
            <w:rPr>
              <w:color w:val="000000"/>
            </w:rPr>
            <w:t xml:space="preserve">de </w:t>
          </w:r>
          <w:r>
            <w:rPr>
              <w:color w:val="000000"/>
            </w:rPr>
            <w:t>wijziging van het voorstel van wet houdende wijziging van de Penitentiaire beginselenwet in verband met aanvullende maatregelen tegen georganiseerde criminaliteit tijdens detentie, met memorie van toelichting.</w:t>
          </w:r>
        </w:p>
        <w:p w:rsidR="00E857F3" w:rsidRDefault="00E857F3" w14:paraId="4A504681" w14:textId="77777777">
          <w:pPr>
            <w:rPr>
              <w:color w:val="000000"/>
            </w:rPr>
          </w:pPr>
        </w:p>
        <w:p w:rsidRPr="00FC7B5D" w:rsidR="00FC7B5D" w:rsidP="00FC7B5D" w:rsidRDefault="00FC7B5D" w14:paraId="01239027" w14:textId="2E36EE1F">
          <w:pPr>
            <w:rPr>
              <w:color w:val="000000"/>
            </w:rPr>
          </w:pPr>
          <w:r w:rsidRPr="00FC7B5D">
            <w:rPr>
              <w:color w:val="000000"/>
            </w:rPr>
            <w:t>Met deze wijzigingswet komt een tweetal amendementen</w:t>
          </w:r>
          <w:r w:rsidR="005C0BA5">
            <w:rPr>
              <w:rStyle w:val="Voetnootmarkering"/>
              <w:color w:val="000000"/>
            </w:rPr>
            <w:footnoteReference w:id="2"/>
          </w:r>
          <w:r>
            <w:rPr>
              <w:color w:val="000000"/>
            </w:rPr>
            <w:t xml:space="preserve"> </w:t>
          </w:r>
          <w:r w:rsidRPr="00FC7B5D">
            <w:rPr>
              <w:color w:val="000000"/>
            </w:rPr>
            <w:t xml:space="preserve">dat op 12 maart 2024  is aangenomen door de Tweede Kamer bij het wetsvoorstel tot wijziging van de Penitentiaire beginselenwet te vervallen wegens, zo constateert de toelichting, strijd met de Grondwet, het EVRM en het Handvest. Mede gelet op de </w:t>
          </w:r>
        </w:p>
        <w:p w:rsidR="003E3DF3" w:rsidP="00FC7B5D" w:rsidRDefault="00FC7B5D" w14:paraId="3C4E0856" w14:textId="77777777">
          <w:pPr>
            <w:rPr>
              <w:color w:val="000000"/>
            </w:rPr>
          </w:pPr>
          <w:r w:rsidRPr="00FC7B5D">
            <w:rPr>
              <w:color w:val="000000"/>
            </w:rPr>
            <w:t xml:space="preserve">voorgeschiedenis onderschrijft de Afdeling dit voorstel. </w:t>
          </w:r>
        </w:p>
        <w:p w:rsidR="003E3DF3" w:rsidP="00FC7B5D" w:rsidRDefault="003E3DF3" w14:paraId="30D23D41" w14:textId="77777777">
          <w:pPr>
            <w:rPr>
              <w:color w:val="000000"/>
            </w:rPr>
          </w:pPr>
        </w:p>
        <w:p w:rsidRPr="00FC7B5D" w:rsidR="00FC7B5D" w:rsidP="00FC7B5D" w:rsidRDefault="00FC7B5D" w14:paraId="47F2CED5" w14:textId="18A298F2">
          <w:pPr>
            <w:rPr>
              <w:color w:val="000000"/>
            </w:rPr>
          </w:pPr>
          <w:r w:rsidRPr="00FC7B5D">
            <w:rPr>
              <w:color w:val="000000"/>
            </w:rPr>
            <w:t xml:space="preserve">Daarnaast wijzigt dit voorstel twee artikelen die als gevolg van een aangenomen </w:t>
          </w:r>
        </w:p>
        <w:p w:rsidRPr="00FC7B5D" w:rsidR="00FC7B5D" w:rsidP="00FC7B5D" w:rsidRDefault="00FC7B5D" w14:paraId="48F590A7" w14:textId="0C84A914">
          <w:pPr>
            <w:rPr>
              <w:color w:val="000000"/>
            </w:rPr>
          </w:pPr>
          <w:r w:rsidRPr="00FC7B5D">
            <w:rPr>
              <w:color w:val="000000"/>
            </w:rPr>
            <w:t xml:space="preserve">amendement onderdeel zijn geworden van de wet tot wijziging van de </w:t>
          </w:r>
        </w:p>
        <w:p w:rsidRPr="00FC7B5D" w:rsidR="00FC7B5D" w:rsidP="00FC7B5D" w:rsidRDefault="00FC7B5D" w14:paraId="1C437143" w14:textId="17012AF4">
          <w:pPr>
            <w:rPr>
              <w:color w:val="000000"/>
            </w:rPr>
          </w:pPr>
          <w:r w:rsidRPr="00FC7B5D">
            <w:rPr>
              <w:color w:val="000000"/>
            </w:rPr>
            <w:t>Penitentiaire beginselenwet.</w:t>
          </w:r>
          <w:r w:rsidR="005C0BA5">
            <w:rPr>
              <w:rStyle w:val="Voetnootmarkering"/>
              <w:color w:val="000000"/>
            </w:rPr>
            <w:footnoteReference w:id="3"/>
          </w:r>
          <w:r w:rsidRPr="00FC7B5D">
            <w:rPr>
              <w:color w:val="000000"/>
            </w:rPr>
            <w:t xml:space="preserve"> Door de voorgestelde wijziging wordt de</w:t>
          </w:r>
          <w:r w:rsidR="003E3DF3">
            <w:rPr>
              <w:color w:val="000000"/>
            </w:rPr>
            <w:t xml:space="preserve"> </w:t>
          </w:r>
          <w:r w:rsidRPr="00FC7B5D">
            <w:rPr>
              <w:color w:val="000000"/>
            </w:rPr>
            <w:t xml:space="preserve">ondergrens voor contact met (niet geprivilegieerde) derden – telefonisch, dan wel </w:t>
          </w:r>
        </w:p>
        <w:p w:rsidRPr="00FC7B5D" w:rsidR="00FC7B5D" w:rsidP="00FC7B5D" w:rsidRDefault="00FC7B5D" w14:paraId="625CD71A" w14:textId="2B1D02FD">
          <w:pPr>
            <w:rPr>
              <w:color w:val="000000"/>
            </w:rPr>
          </w:pPr>
          <w:r w:rsidRPr="00FC7B5D">
            <w:rPr>
              <w:color w:val="000000"/>
            </w:rPr>
            <w:t xml:space="preserve">via bezoek – in stand gelaten. Dat contact is wel gemaximeerd voor </w:t>
          </w:r>
        </w:p>
        <w:p w:rsidRPr="00FC7B5D" w:rsidR="00FC7B5D" w:rsidP="00FC7B5D" w:rsidRDefault="00FC7B5D" w14:paraId="1EB4F064" w14:textId="13087C54">
          <w:pPr>
            <w:rPr>
              <w:color w:val="000000"/>
            </w:rPr>
          </w:pPr>
          <w:r w:rsidRPr="00FC7B5D">
            <w:rPr>
              <w:color w:val="000000"/>
            </w:rPr>
            <w:t xml:space="preserve">gedetineerden op de EBI en in de AIT. Deze mogelijkheden voor telefonisch </w:t>
          </w:r>
        </w:p>
        <w:p w:rsidRPr="00FC7B5D" w:rsidR="00FC7B5D" w:rsidP="00FC7B5D" w:rsidRDefault="00FC7B5D" w14:paraId="1E76EE0B" w14:textId="479662E1">
          <w:pPr>
            <w:rPr>
              <w:color w:val="000000"/>
            </w:rPr>
          </w:pPr>
          <w:r w:rsidRPr="00FC7B5D">
            <w:rPr>
              <w:color w:val="000000"/>
            </w:rPr>
            <w:t xml:space="preserve">contact en bezoek kunnen bij uitzondering worden verruimd in het licht van het </w:t>
          </w:r>
        </w:p>
        <w:p w:rsidRPr="00FC7B5D" w:rsidR="00FC7B5D" w:rsidP="00FC7B5D" w:rsidRDefault="00FC7B5D" w14:paraId="6F8CBFFC" w14:textId="3428D160">
          <w:pPr>
            <w:rPr>
              <w:color w:val="000000"/>
            </w:rPr>
          </w:pPr>
          <w:r w:rsidRPr="00FC7B5D">
            <w:rPr>
              <w:color w:val="000000"/>
            </w:rPr>
            <w:t xml:space="preserve">recht op privé- en familieleven. Dit laat onverlet dat de minister op basis van een individuele afweging onder bijzondere omstandigheden kan bevelen contact met (niet geprivilegieerde) derden te beperken. Het wetsvoorstel maakt het zo voor de  minister mogelijk maatwerk te leveren gericht op de individuele gedetineerde. Dit </w:t>
          </w:r>
        </w:p>
        <w:p w:rsidRPr="00FC7B5D" w:rsidR="00FC7B5D" w:rsidP="00FC7B5D" w:rsidRDefault="00FC7B5D" w14:paraId="05AE16F1" w14:textId="1CF51C14">
          <w:pPr>
            <w:rPr>
              <w:color w:val="000000"/>
            </w:rPr>
          </w:pPr>
          <w:r w:rsidRPr="00FC7B5D">
            <w:rPr>
              <w:color w:val="000000"/>
            </w:rPr>
            <w:t xml:space="preserve">is zowel van belang vanuit een grondrechtelijk perspectief als met het oog op een </w:t>
          </w:r>
        </w:p>
        <w:p w:rsidRPr="00FC7B5D" w:rsidR="00FC7B5D" w:rsidP="00FC7B5D" w:rsidRDefault="00FC7B5D" w14:paraId="02B2E0B7" w14:textId="0242FAB2">
          <w:pPr>
            <w:rPr>
              <w:color w:val="000000"/>
            </w:rPr>
          </w:pPr>
          <w:r w:rsidRPr="00FC7B5D">
            <w:rPr>
              <w:color w:val="000000"/>
            </w:rPr>
            <w:t xml:space="preserve">veilige tenuitvoerlegging van de detentie. In het licht van de voorgestelde </w:t>
          </w:r>
        </w:p>
        <w:p w:rsidRPr="003E3DF3" w:rsidR="000436FC" w:rsidRDefault="00FC7B5D" w14:paraId="25436D25" w14:textId="46EAF2C3">
          <w:pPr>
            <w:rPr>
              <w:color w:val="000000"/>
            </w:rPr>
          </w:pPr>
          <w:r w:rsidRPr="00FC7B5D">
            <w:rPr>
              <w:color w:val="000000"/>
            </w:rPr>
            <w:t>wijzigingen ziet de Afdeling dan ook geen aanleiding tot het maken van</w:t>
          </w:r>
          <w:r w:rsidR="003E3DF3">
            <w:rPr>
              <w:color w:val="000000"/>
            </w:rPr>
            <w:t xml:space="preserve"> </w:t>
          </w:r>
          <w:r w:rsidRPr="00FC7B5D">
            <w:rPr>
              <w:color w:val="000000"/>
            </w:rPr>
            <w:t>opmerkingen.</w:t>
          </w:r>
        </w:p>
      </w:sdtContent>
    </w:sdt>
    <w:sdt>
      <w:sdtPr>
        <w:tag w:val="bmVrijeTekst1"/>
        <w:id w:val="-152064559"/>
        <w:lock w:val="sdtLocked"/>
        <w:placeholder>
          <w:docPart w:val="DefaultPlaceholder_-1854013440"/>
        </w:placeholder>
      </w:sdtPr>
      <w:sdtEndPr/>
      <w:sdtContent>
        <w:p w:rsidR="001978DD" w:rsidRDefault="00954C9A" w14:paraId="7E72ACE8" w14:textId="1911AB51">
          <w:r>
            <w:t xml:space="preserve"> </w:t>
          </w:r>
        </w:p>
      </w:sdtContent>
    </w:sdt>
    <w:sdt>
      <w:sdtPr>
        <w:tag w:val="bmDictum"/>
        <w:id w:val="-1238863620"/>
        <w:lock w:val="sdtLocked"/>
        <w:placeholder>
          <w:docPart w:val="DefaultPlaceholder_-1854013440"/>
        </w:placeholder>
      </w:sdtPr>
      <w:sdtEndPr/>
      <w:sdtContent>
        <w:p w:rsidR="00151989" w:rsidP="003E16C7" w:rsidRDefault="00793C54" w14:paraId="7E72ACEF" w14:textId="14E0A279">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p w:rsidRPr="000C7711" w:rsidR="000C7711" w:rsidP="000C7711" w:rsidRDefault="000C7711" w14:paraId="00255FF1" w14:textId="77777777"/>
    <w:p w:rsidRPr="000C7711" w:rsidR="000C7711" w:rsidP="000C7711" w:rsidRDefault="000C7711" w14:paraId="4DF19D3F" w14:textId="77777777"/>
    <w:p w:rsidRPr="000C7711" w:rsidR="000C7711" w:rsidP="000C7711" w:rsidRDefault="000C7711" w14:paraId="76C9C486" w14:textId="77777777"/>
    <w:p w:rsidRPr="000C7711" w:rsidR="000C7711" w:rsidP="000C7711" w:rsidRDefault="000C7711" w14:paraId="56666B1E" w14:textId="77777777"/>
    <w:p w:rsidRPr="000C7711" w:rsidR="000C7711" w:rsidP="000C7711" w:rsidRDefault="000C7711" w14:paraId="500E0FDE" w14:textId="77777777"/>
    <w:sectPr w:rsidRPr="000C7711" w:rsidR="000C7711" w:rsidSect="00F72E5D">
      <w:headerReference w:type="default" r:id="rId11"/>
      <w:footerReference w:type="default" r:id="rId12"/>
      <w:headerReference w:type="first" r:id="rId13"/>
      <w:footerReference w:type="first" r:id="rId14"/>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47B7C" w14:textId="77777777" w:rsidR="00AC1854" w:rsidRDefault="00AC1854">
      <w:r>
        <w:separator/>
      </w:r>
    </w:p>
  </w:endnote>
  <w:endnote w:type="continuationSeparator" w:id="0">
    <w:p w14:paraId="57CAB2F0" w14:textId="77777777" w:rsidR="00AC1854" w:rsidRDefault="00AC1854">
      <w:r>
        <w:continuationSeparator/>
      </w:r>
    </w:p>
  </w:endnote>
  <w:endnote w:type="continuationNotice" w:id="1">
    <w:p w14:paraId="1FD4E562" w14:textId="77777777" w:rsidR="00AC1854" w:rsidRDefault="00AC1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81CA5" w14:paraId="7E72ACF5" w14:textId="77777777" w:rsidTr="00D90098">
      <w:tc>
        <w:tcPr>
          <w:tcW w:w="4815" w:type="dxa"/>
        </w:tcPr>
        <w:p w14:paraId="7E72ACF3" w14:textId="77777777" w:rsidR="00D90098" w:rsidRDefault="00D90098" w:rsidP="00D90098">
          <w:pPr>
            <w:pStyle w:val="Voettekst"/>
          </w:pPr>
        </w:p>
      </w:tc>
      <w:tc>
        <w:tcPr>
          <w:tcW w:w="4247" w:type="dxa"/>
        </w:tcPr>
        <w:p w14:paraId="7E72ACF4" w14:textId="77777777" w:rsidR="00D90098" w:rsidRDefault="00D90098" w:rsidP="00D90098">
          <w:pPr>
            <w:pStyle w:val="Voettekst"/>
            <w:jc w:val="right"/>
          </w:pPr>
        </w:p>
      </w:tc>
    </w:tr>
  </w:tbl>
  <w:p w14:paraId="7E72ACF6"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720F0" w14:textId="08A0AC5D" w:rsidR="0012641B" w:rsidRPr="000C7711" w:rsidRDefault="0012641B">
    <w:pPr>
      <w:pStyle w:val="Voettekst"/>
      <w:rPr>
        <w:sz w:val="18"/>
        <w:szCs w:val="18"/>
      </w:rPr>
    </w:pPr>
    <w:r w:rsidRPr="000C7711">
      <w:rPr>
        <w:sz w:val="18"/>
        <w:szCs w:val="18"/>
        <w:vertAlign w:val="superscript"/>
      </w:rPr>
      <w:t xml:space="preserve"> </w:t>
    </w:r>
  </w:p>
  <w:p w14:paraId="14AAF85B" w14:textId="14FFBFA0" w:rsidR="00F72E5D" w:rsidRPr="00F72E5D" w:rsidRDefault="00F72E5D">
    <w:pPr>
      <w:pStyle w:val="Voettekst"/>
      <w:rPr>
        <w:rFonts w:ascii="Bembo" w:hAnsi="Bembo"/>
        <w:sz w:val="32"/>
      </w:rPr>
    </w:pPr>
    <w:r w:rsidRPr="00F72E5D">
      <w:rPr>
        <w:rFonts w:ascii="Bembo" w:hAnsi="Bembo"/>
        <w:sz w:val="32"/>
      </w:rPr>
      <w:t>AAN DE KONING</w:t>
    </w:r>
  </w:p>
  <w:p w14:paraId="573B95E8" w14:textId="77777777" w:rsidR="00F72E5D" w:rsidRDefault="00F72E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400D1" w14:textId="77777777" w:rsidR="00AC1854" w:rsidRDefault="00AC1854">
      <w:r>
        <w:separator/>
      </w:r>
    </w:p>
  </w:footnote>
  <w:footnote w:type="continuationSeparator" w:id="0">
    <w:p w14:paraId="4224AB8D" w14:textId="77777777" w:rsidR="00AC1854" w:rsidRDefault="00AC1854">
      <w:r>
        <w:continuationSeparator/>
      </w:r>
    </w:p>
  </w:footnote>
  <w:footnote w:type="continuationNotice" w:id="1">
    <w:p w14:paraId="17902B0A" w14:textId="77777777" w:rsidR="00AC1854" w:rsidRDefault="00AC1854"/>
  </w:footnote>
  <w:footnote w:id="2">
    <w:p w14:paraId="38BD1B9E" w14:textId="5793B20F" w:rsidR="005C0BA5" w:rsidRDefault="005C0BA5">
      <w:pPr>
        <w:pStyle w:val="Voetnoottekst"/>
      </w:pPr>
      <w:r>
        <w:rPr>
          <w:rStyle w:val="Voetnootmarkering"/>
        </w:rPr>
        <w:footnoteRef/>
      </w:r>
      <w:r>
        <w:t xml:space="preserve"> </w:t>
      </w:r>
      <w:r w:rsidR="003A209B">
        <w:rPr>
          <w:sz w:val="18"/>
          <w:szCs w:val="18"/>
        </w:rPr>
        <w:t>A</w:t>
      </w:r>
      <w:r w:rsidRPr="000C7711">
        <w:rPr>
          <w:sz w:val="18"/>
          <w:szCs w:val="18"/>
        </w:rPr>
        <w:t xml:space="preserve">mendementen van de leden </w:t>
      </w:r>
      <w:r w:rsidR="003A209B">
        <w:rPr>
          <w:sz w:val="18"/>
          <w:szCs w:val="18"/>
        </w:rPr>
        <w:t>H</w:t>
      </w:r>
      <w:r w:rsidRPr="000C7711">
        <w:rPr>
          <w:sz w:val="18"/>
          <w:szCs w:val="18"/>
        </w:rPr>
        <w:t xml:space="preserve">elder en </w:t>
      </w:r>
      <w:r w:rsidR="003A209B">
        <w:rPr>
          <w:sz w:val="18"/>
          <w:szCs w:val="18"/>
        </w:rPr>
        <w:t>E</w:t>
      </w:r>
      <w:r w:rsidRPr="000C7711">
        <w:rPr>
          <w:sz w:val="18"/>
          <w:szCs w:val="18"/>
        </w:rPr>
        <w:t xml:space="preserve">llian, </w:t>
      </w:r>
      <w:r w:rsidR="003A209B">
        <w:rPr>
          <w:sz w:val="18"/>
          <w:szCs w:val="18"/>
        </w:rPr>
        <w:t>K</w:t>
      </w:r>
      <w:r w:rsidRPr="000C7711">
        <w:rPr>
          <w:sz w:val="18"/>
          <w:szCs w:val="18"/>
        </w:rPr>
        <w:t xml:space="preserve">amerstukken </w:t>
      </w:r>
      <w:r w:rsidR="003A209B">
        <w:rPr>
          <w:sz w:val="18"/>
          <w:szCs w:val="18"/>
        </w:rPr>
        <w:t>II</w:t>
      </w:r>
      <w:r w:rsidRPr="000C7711">
        <w:rPr>
          <w:sz w:val="18"/>
          <w:szCs w:val="18"/>
        </w:rPr>
        <w:t xml:space="preserve"> 2023/24, 36372, nrs. 10 en 12.</w:t>
      </w:r>
    </w:p>
  </w:footnote>
  <w:footnote w:id="3">
    <w:p w14:paraId="6DE6C89D" w14:textId="22FF3C23" w:rsidR="005C0BA5" w:rsidRDefault="005C0BA5">
      <w:pPr>
        <w:pStyle w:val="Voetnoottekst"/>
      </w:pPr>
      <w:r>
        <w:rPr>
          <w:rStyle w:val="Voetnootmarkering"/>
        </w:rPr>
        <w:footnoteRef/>
      </w:r>
      <w:r>
        <w:t xml:space="preserve"> </w:t>
      </w:r>
      <w:r w:rsidR="003A209B">
        <w:rPr>
          <w:sz w:val="18"/>
          <w:szCs w:val="18"/>
        </w:rPr>
        <w:t>A</w:t>
      </w:r>
      <w:r w:rsidRPr="000C7711">
        <w:rPr>
          <w:sz w:val="18"/>
          <w:szCs w:val="18"/>
        </w:rPr>
        <w:t xml:space="preserve">rtikelen 40b en 40c zoals gewijzigd bij amendement van het lid </w:t>
      </w:r>
      <w:r w:rsidR="00C03AC4">
        <w:rPr>
          <w:sz w:val="18"/>
          <w:szCs w:val="18"/>
        </w:rPr>
        <w:t>E</w:t>
      </w:r>
      <w:r w:rsidRPr="000C7711">
        <w:rPr>
          <w:sz w:val="18"/>
          <w:szCs w:val="18"/>
        </w:rPr>
        <w:t xml:space="preserve">llian, </w:t>
      </w:r>
      <w:r w:rsidR="00C03AC4">
        <w:rPr>
          <w:sz w:val="18"/>
          <w:szCs w:val="18"/>
        </w:rPr>
        <w:t>K</w:t>
      </w:r>
      <w:r w:rsidRPr="000C7711">
        <w:rPr>
          <w:sz w:val="18"/>
          <w:szCs w:val="18"/>
        </w:rPr>
        <w:t xml:space="preserve">amerstukken </w:t>
      </w:r>
      <w:r w:rsidR="00C03AC4">
        <w:rPr>
          <w:sz w:val="18"/>
          <w:szCs w:val="18"/>
        </w:rPr>
        <w:t xml:space="preserve">II </w:t>
      </w:r>
      <w:r w:rsidRPr="000C7711">
        <w:rPr>
          <w:sz w:val="18"/>
          <w:szCs w:val="18"/>
        </w:rPr>
        <w:t>2023/24, 36372, nr. 9</w:t>
      </w:r>
      <w:r w:rsidR="00EF5780">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2ACF1" w14:textId="77777777" w:rsidR="00FA7BCD" w:rsidRDefault="00C82B1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2ACF7" w14:textId="77777777" w:rsidR="00DA0CDA" w:rsidRDefault="00C82B1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E72ACF8" w14:textId="77777777" w:rsidR="00993C75" w:rsidRDefault="00C82B13">
    <w:pPr>
      <w:pStyle w:val="Koptekst"/>
    </w:pPr>
    <w:r>
      <w:rPr>
        <w:noProof/>
      </w:rPr>
      <w:drawing>
        <wp:anchor distT="0" distB="0" distL="114300" distR="114300" simplePos="0" relativeHeight="251658240" behindDoc="1" locked="0" layoutInCell="1" allowOverlap="1" wp14:anchorId="7E72AD03" wp14:editId="7E72AD0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A5"/>
    <w:rsid w:val="00017C54"/>
    <w:rsid w:val="00021A34"/>
    <w:rsid w:val="000436FC"/>
    <w:rsid w:val="00097C29"/>
    <w:rsid w:val="000A4FD8"/>
    <w:rsid w:val="000C7711"/>
    <w:rsid w:val="000E064E"/>
    <w:rsid w:val="00111FA2"/>
    <w:rsid w:val="0012641B"/>
    <w:rsid w:val="00127F4B"/>
    <w:rsid w:val="00151989"/>
    <w:rsid w:val="00152CF4"/>
    <w:rsid w:val="001808F4"/>
    <w:rsid w:val="001828F7"/>
    <w:rsid w:val="001978DD"/>
    <w:rsid w:val="001B7B4E"/>
    <w:rsid w:val="001D3493"/>
    <w:rsid w:val="001E52D9"/>
    <w:rsid w:val="00233893"/>
    <w:rsid w:val="003176DD"/>
    <w:rsid w:val="00347EEF"/>
    <w:rsid w:val="00394178"/>
    <w:rsid w:val="003A209B"/>
    <w:rsid w:val="003D2B68"/>
    <w:rsid w:val="003D44AA"/>
    <w:rsid w:val="003D6991"/>
    <w:rsid w:val="003E16C7"/>
    <w:rsid w:val="003E3DF3"/>
    <w:rsid w:val="005267F0"/>
    <w:rsid w:val="00542B6B"/>
    <w:rsid w:val="0054312A"/>
    <w:rsid w:val="00572376"/>
    <w:rsid w:val="005A4B38"/>
    <w:rsid w:val="005C0BA5"/>
    <w:rsid w:val="005C25E4"/>
    <w:rsid w:val="0063004B"/>
    <w:rsid w:val="00631ADE"/>
    <w:rsid w:val="00677037"/>
    <w:rsid w:val="006819B8"/>
    <w:rsid w:val="007736E5"/>
    <w:rsid w:val="00787912"/>
    <w:rsid w:val="00793C54"/>
    <w:rsid w:val="007C7145"/>
    <w:rsid w:val="00832EB3"/>
    <w:rsid w:val="00837D6F"/>
    <w:rsid w:val="0084458D"/>
    <w:rsid w:val="00867573"/>
    <w:rsid w:val="00880F6C"/>
    <w:rsid w:val="008937C2"/>
    <w:rsid w:val="008A4439"/>
    <w:rsid w:val="008D3664"/>
    <w:rsid w:val="008D5070"/>
    <w:rsid w:val="00902D94"/>
    <w:rsid w:val="009044B5"/>
    <w:rsid w:val="00954C9A"/>
    <w:rsid w:val="009745A0"/>
    <w:rsid w:val="00993C75"/>
    <w:rsid w:val="009E26D3"/>
    <w:rsid w:val="00A53124"/>
    <w:rsid w:val="00A83B43"/>
    <w:rsid w:val="00AB07CE"/>
    <w:rsid w:val="00AC1854"/>
    <w:rsid w:val="00AD600E"/>
    <w:rsid w:val="00AD7569"/>
    <w:rsid w:val="00B57B97"/>
    <w:rsid w:val="00B67170"/>
    <w:rsid w:val="00B75F71"/>
    <w:rsid w:val="00B859A7"/>
    <w:rsid w:val="00BB2C2C"/>
    <w:rsid w:val="00BD3A32"/>
    <w:rsid w:val="00C03AC4"/>
    <w:rsid w:val="00C15BC7"/>
    <w:rsid w:val="00C6234F"/>
    <w:rsid w:val="00C74D35"/>
    <w:rsid w:val="00C82B13"/>
    <w:rsid w:val="00C95A33"/>
    <w:rsid w:val="00CE28A8"/>
    <w:rsid w:val="00CF24D4"/>
    <w:rsid w:val="00CF37A2"/>
    <w:rsid w:val="00D6255B"/>
    <w:rsid w:val="00D90098"/>
    <w:rsid w:val="00DA0CDA"/>
    <w:rsid w:val="00DE6D71"/>
    <w:rsid w:val="00E3594D"/>
    <w:rsid w:val="00E857F3"/>
    <w:rsid w:val="00EF5780"/>
    <w:rsid w:val="00F01A37"/>
    <w:rsid w:val="00F064F3"/>
    <w:rsid w:val="00F32708"/>
    <w:rsid w:val="00F370BC"/>
    <w:rsid w:val="00F72E5D"/>
    <w:rsid w:val="00F81CA5"/>
    <w:rsid w:val="00F866EC"/>
    <w:rsid w:val="00FA7BCD"/>
    <w:rsid w:val="00FC7B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E52D9"/>
    <w:rPr>
      <w:color w:val="808080"/>
    </w:rPr>
  </w:style>
  <w:style w:type="paragraph" w:styleId="Revisie">
    <w:name w:val="Revision"/>
    <w:hidden/>
    <w:uiPriority w:val="99"/>
    <w:semiHidden/>
    <w:rsid w:val="00832EB3"/>
    <w:rPr>
      <w:rFonts w:ascii="Univers" w:hAnsi="Univers"/>
      <w:sz w:val="22"/>
      <w:szCs w:val="24"/>
    </w:rPr>
  </w:style>
  <w:style w:type="paragraph" w:styleId="Voetnoottekst">
    <w:name w:val="footnote text"/>
    <w:basedOn w:val="Standaard"/>
    <w:link w:val="VoetnoottekstChar"/>
    <w:uiPriority w:val="99"/>
    <w:semiHidden/>
    <w:unhideWhenUsed/>
    <w:rsid w:val="00832EB3"/>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832EB3"/>
    <w:rPr>
      <w:rFonts w:ascii="Univers" w:hAnsi="Univers"/>
      <w:kern w:val="2"/>
      <w14:ligatures w14:val="standardContextual"/>
    </w:rPr>
  </w:style>
  <w:style w:type="character" w:styleId="Voetnootmarkering">
    <w:name w:val="footnote reference"/>
    <w:basedOn w:val="Standaardalinea-lettertype"/>
    <w:uiPriority w:val="99"/>
    <w:semiHidden/>
    <w:unhideWhenUsed/>
    <w:rsid w:val="00832EB3"/>
    <w:rPr>
      <w:vertAlign w:val="superscript"/>
    </w:rPr>
  </w:style>
  <w:style w:type="paragraph" w:styleId="Lijstalinea">
    <w:name w:val="List Paragraph"/>
    <w:basedOn w:val="Standaard"/>
    <w:uiPriority w:val="34"/>
    <w:qFormat/>
    <w:rsid w:val="00FC7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3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184387EE-9659-4BF2-BEA3-67668F324604}"/>
      </w:docPartPr>
      <w:docPartBody>
        <w:p w:rsidR="00E9177D" w:rsidRDefault="00E9177D">
          <w:r w:rsidRPr="00B65C3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7D"/>
    <w:rsid w:val="009572CC"/>
    <w:rsid w:val="00CA15F1"/>
    <w:rsid w:val="00D40A05"/>
    <w:rsid w:val="00E456B9"/>
    <w:rsid w:val="00E9177D"/>
    <w:rsid w:val="00EA71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917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331</ap:Words>
  <ap:Characters>1826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2024-06-27T14:45:00.0000000Z</dcterms:created>
  <dcterms:modified xsi:type="dcterms:W3CDTF">2024-06-27T14:45:00.0000000Z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W16.24.00133/II</vt:lpwstr>
  </property>
  <property fmtid="{D5CDD505-2E9C-101B-9397-08002B2CF9AE}" pid="5" name="zaaktype">
    <vt:lpwstr>WET</vt:lpwstr>
  </property>
  <property fmtid="{D5CDD505-2E9C-101B-9397-08002B2CF9AE}" pid="6" name="ContentTypeId">
    <vt:lpwstr>0x010100FA5A77795FEADA4EA51227303613444600B0AFE03583538240B66D96141FFC71AA</vt:lpwstr>
  </property>
  <property fmtid="{D5CDD505-2E9C-101B-9397-08002B2CF9AE}" pid="7" name="Bestemming">
    <vt:lpwstr>2;#Corsa|a7721b99-8166-4953-a37e-7c8574fb4b8b</vt:lpwstr>
  </property>
  <property fmtid="{D5CDD505-2E9C-101B-9397-08002B2CF9AE}" pid="8" name="_dlc_DocIdItemGuid">
    <vt:lpwstr>749f2dff-a562-4607-b592-adaec79eaa61</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